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28. </w:t>
      </w:r>
      <w:r>
        <w:rPr>
          <w:smallCaps/>
          <w:color w:val="000000"/>
          <w:spacing w:val="0"/>
          <w:w w:val="100"/>
          <w:position w:val="0"/>
          <w:sz w:val="30"/>
          <w:szCs w:val="30"/>
        </w:rPr>
        <w:t>mäj</w:t>
      </w:r>
      <w:r>
        <w:rPr>
          <w:color w:val="000000"/>
          <w:spacing w:val="0"/>
          <w:w w:val="100"/>
          <w:position w:val="0"/>
        </w:rPr>
        <w:t xml:space="preserve"> 2021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NÁRODNÁ RADA SLOVENSKEJ REPUBLIKY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VIII. volebné obdobie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80" w:line="240" w:lineRule="auto"/>
        <w:ind w:left="67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Číslo: CRD-1006/2021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582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Návrh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skupiny poslancov Národnej rady Slovenskej republiky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na vydanie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zákona, ktorým sa mení a dopĺňa zákon č. 300/2005 Z. z. Trestný zákon v znení neskorších predpisov</w:t>
      </w:r>
    </w:p>
    <w:tbl>
      <w:tblPr>
        <w:tblOverlap w:val="never"/>
        <w:jc w:val="left"/>
        <w:tblLayout w:type="fixed"/>
      </w:tblPr>
      <w:tblGrid>
        <w:gridCol w:w="922"/>
        <w:gridCol w:w="1666"/>
        <w:gridCol w:w="1469"/>
        <w:gridCol w:w="5083"/>
      </w:tblGrid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Ján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Krošlák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v. r.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Národná rada Slovenskej republiky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Miloš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Svrček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v. r.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schvaľuje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Radovan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Sloboda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v. r.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návrh skupiny poslancov Národnej rady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Juraj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Š e I i g 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v. r.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Slovenskej republiky na vydanie zákona,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Vo n 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v. r.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ktorým sa mení a dopĺňa zákon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Richard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Nemec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v. r.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č. 300/2005 Z. z. Trestný zákon v znení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Kristián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Čekovský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v. r.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139" w:h="1642" w:hSpace="10" w:vSpace="466" w:wrap="notBeside" w:vAnchor="text" w:hAnchor="text" w:x="20" w:y="4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neskorších predpisov</w:t>
            </w:r>
          </w:p>
        </w:tc>
      </w:tr>
    </w:tbl>
    <w:p>
      <w:pPr>
        <w:pStyle w:val="Style16"/>
        <w:keepNext w:val="0"/>
        <w:keepLines w:val="0"/>
        <w:framePr w:w="1766" w:h="254" w:hSpace="9" w:wrap="notBeside" w:vAnchor="text" w:hAnchor="text" w:x="1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Predkladajú</w:t>
      </w:r>
      <w:r>
        <w:rPr>
          <w:color w:val="000000"/>
          <w:spacing w:val="0"/>
          <w:w w:val="100"/>
          <w:position w:val="0"/>
          <w:u w:val="none"/>
        </w:rPr>
        <w:t>:</w:t>
      </w:r>
    </w:p>
    <w:p>
      <w:pPr>
        <w:pStyle w:val="Style16"/>
        <w:keepNext w:val="0"/>
        <w:keepLines w:val="0"/>
        <w:framePr w:w="1901" w:h="254" w:hSpace="9" w:wrap="notBeside" w:vAnchor="text" w:hAnchor="text" w:x="49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Návrh na uznesenie: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Bratislava máj 2021</w:t>
      </w:r>
    </w:p>
    <w:sectPr>
      <w:footnotePr>
        <w:pos w:val="pageBottom"/>
        <w:numFmt w:val="decimal"/>
        <w:numRestart w:val="continuous"/>
      </w:footnotePr>
      <w:pgSz w:w="11900" w:h="16840"/>
      <w:pgMar w:top="536" w:right="1299" w:bottom="536" w:left="1432" w:header="108" w:footer="10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Základný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6">
    <w:name w:val="Základný text (2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8">
    <w:name w:val="Základný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2">
    <w:name w:val="Základný text (3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14">
    <w:name w:val="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7">
    <w:name w:val="Názov tabuľky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paragraph" w:customStyle="1" w:styleId="Style2">
    <w:name w:val="Základný text (4)"/>
    <w:basedOn w:val="Normal"/>
    <w:link w:val="CharStyle3"/>
    <w:pPr>
      <w:widowControl w:val="0"/>
      <w:shd w:val="clear" w:color="auto" w:fill="auto"/>
      <w:spacing w:after="6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5">
    <w:name w:val="Základný text (2)"/>
    <w:basedOn w:val="Normal"/>
    <w:link w:val="CharStyle6"/>
    <w:pPr>
      <w:widowControl w:val="0"/>
      <w:shd w:val="clear" w:color="auto" w:fill="auto"/>
      <w:spacing w:after="3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">
    <w:name w:val="Základný text"/>
    <w:basedOn w:val="Normal"/>
    <w:link w:val="CharStyle8"/>
    <w:pPr>
      <w:widowControl w:val="0"/>
      <w:shd w:val="clear" w:color="auto" w:fill="auto"/>
      <w:spacing w:after="6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1">
    <w:name w:val="Základný text (3)"/>
    <w:basedOn w:val="Normal"/>
    <w:link w:val="CharStyle12"/>
    <w:pPr>
      <w:widowControl w:val="0"/>
      <w:shd w:val="clear" w:color="auto" w:fill="auto"/>
      <w:spacing w:after="33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13">
    <w:name w:val="Iné"/>
    <w:basedOn w:val="Normal"/>
    <w:link w:val="CharStyle14"/>
    <w:pPr>
      <w:widowControl w:val="0"/>
      <w:shd w:val="clear" w:color="auto" w:fill="auto"/>
      <w:ind w:firstLine="1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6">
    <w:name w:val="Názov tabuľ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