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363AB" w:rsidRDefault="008A45E1" w:rsidP="007B71A4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Vládny návrh zákona o elektronických komunikáciách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C363AB" w:rsidRDefault="008A45E1" w:rsidP="008A45E1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Minister dopravy a výstavby Slovenskej republiky</w:t>
            </w:r>
          </w:p>
          <w:p w:rsidR="008A45E1" w:rsidRPr="00A179AE" w:rsidRDefault="008A45E1" w:rsidP="008A45E1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D05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A45E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363AB" w:rsidRDefault="008A45E1" w:rsidP="008A45E1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Smernica Európskeho parlamentu a Rady (EÚ) 2018/1972 z 11. decembra 2018, ktorou sa stanovuje európsky kódex elektronických komunikácií</w:t>
            </w:r>
          </w:p>
          <w:p w:rsidR="008A45E1" w:rsidRPr="00A179AE" w:rsidRDefault="008A45E1" w:rsidP="008A45E1"/>
        </w:tc>
      </w:tr>
      <w:tr w:rsidR="003501A1" w:rsidRPr="00FB174F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F235F8" w:rsidP="00F235F8">
            <w:pPr>
              <w:rPr>
                <w:i/>
              </w:rPr>
            </w:pPr>
            <w:r>
              <w:rPr>
                <w:i/>
              </w:rPr>
              <w:t>január</w:t>
            </w:r>
            <w:r w:rsidR="00FB174F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</w:p>
        </w:tc>
      </w:tr>
      <w:tr w:rsidR="003501A1" w:rsidRPr="00FB174F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FB174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F235F8" w:rsidP="00F235F8">
            <w:pPr>
              <w:rPr>
                <w:i/>
              </w:rPr>
            </w:pPr>
            <w:r>
              <w:rPr>
                <w:i/>
              </w:rPr>
              <w:t>február</w:t>
            </w:r>
            <w:r w:rsidR="00FB174F" w:rsidRPr="00FB174F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FB174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091B92" w:rsidP="00F235F8">
            <w:pPr>
              <w:rPr>
                <w:i/>
              </w:rPr>
            </w:pPr>
            <w:r>
              <w:rPr>
                <w:i/>
              </w:rPr>
              <w:t>jú</w:t>
            </w:r>
            <w:r w:rsidR="00AC27D4">
              <w:rPr>
                <w:i/>
              </w:rPr>
              <w:t>l</w:t>
            </w:r>
            <w:r w:rsidR="00FB174F" w:rsidRPr="00FB174F">
              <w:rPr>
                <w:i/>
              </w:rPr>
              <w:t xml:space="preserve"> 202</w:t>
            </w:r>
            <w:r w:rsidR="00F235F8">
              <w:rPr>
                <w:i/>
              </w:rPr>
              <w:t>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EE" w:rsidRPr="00C363AB" w:rsidRDefault="00E12DEE" w:rsidP="00E12DEE">
            <w:pPr>
              <w:jc w:val="both"/>
              <w:rPr>
                <w:i/>
                <w:color w:val="000000"/>
              </w:rPr>
            </w:pPr>
            <w:r w:rsidRPr="00C363AB">
              <w:rPr>
                <w:i/>
                <w:color w:val="000000"/>
              </w:rPr>
              <w:t xml:space="preserve">Potreba spresnenia a zjednotenia implementácie princípov regulačného rámca elektronických komunikácií v praxi v záujme konsolidácie trhu elektronických komunikácií v rámci Európskej únie.   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3AB">
              <w:rPr>
                <w:i/>
              </w:rPr>
              <w:t xml:space="preserve">Vytvorenie predpokladov pre podporu hospodárskej súťaže, rozvoj vnútorného trhu a ochranu záujmov koncových užívateľov, v čo najväčšej miere zabezpečenie prístupu k vysokokapacitným sieťam a ich využívania všetkými občanmi a podnikateľskými subjektmi za primeranú cenu, pri zachovaní možnosti výberu. 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3AB">
              <w:rPr>
                <w:i/>
              </w:rPr>
              <w:t xml:space="preserve">Podpora inovácií, efektívneho využívania frekvenčného spektra, uplatňovania spoločných pravidiel v rámci Európskej únie a predvídateľných regulačných prístupov.  </w:t>
            </w:r>
          </w:p>
          <w:p w:rsidR="003501A1" w:rsidRPr="00E12DEE" w:rsidRDefault="003501A1" w:rsidP="007B71A4">
            <w:pPr>
              <w:rPr>
                <w:b/>
                <w:iCs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>Zabezpečenie rozvoja hospodárskej súťaže prostredníctvom efektívnej miery investovania do novej a existujúcej infraštruktúry.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 xml:space="preserve">Zjednotenie implementácie princípov </w:t>
            </w:r>
            <w:r w:rsidRPr="00C363AB">
              <w:rPr>
                <w:i/>
                <w:iCs/>
                <w:color w:val="000000"/>
              </w:rPr>
              <w:t>regulačného rámca elektronických komunikácií v praxi a</w:t>
            </w:r>
            <w:r w:rsidR="002E6913" w:rsidRPr="00C363AB">
              <w:rPr>
                <w:i/>
                <w:iCs/>
                <w:color w:val="000000"/>
              </w:rPr>
              <w:t xml:space="preserve"> uplatňovanie predvídateľnej a konzistentnej regulácie s pozitívnymi účinkami na podnikateľské prostredie, hospodársku súťaž a na koncových užívateľov. </w:t>
            </w:r>
          </w:p>
          <w:p w:rsidR="003501A1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 xml:space="preserve">Postupná redukcia špecifickej ex </w:t>
            </w:r>
            <w:proofErr w:type="spellStart"/>
            <w:r w:rsidRPr="00C363AB">
              <w:rPr>
                <w:i/>
                <w:iCs/>
              </w:rPr>
              <w:t>ante</w:t>
            </w:r>
            <w:proofErr w:type="spellEnd"/>
            <w:r w:rsidRPr="00C363AB">
              <w:rPr>
                <w:i/>
                <w:iCs/>
              </w:rPr>
              <w:t xml:space="preserve"> sektorovej regulácie a dosiahnutie stavu, kedy elektronické komunikácie budú regulované výhradne na základe práva hospodárskej súťaže.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A45E1" w:rsidRDefault="003501A1" w:rsidP="007B71A4">
            <w:pPr>
              <w:rPr>
                <w:i/>
              </w:rPr>
            </w:pPr>
            <w:r w:rsidRPr="008A45E1">
              <w:rPr>
                <w:i/>
              </w:rPr>
              <w:t>Uveďte subjekty, ktorých sa zmeny návrhu dotknú priamo aj nepriamo: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5E1">
              <w:rPr>
                <w:rFonts w:ascii="Times New Roman" w:hAnsi="Times New Roman" w:cs="Times New Roman"/>
                <w:i/>
                <w:sz w:val="20"/>
                <w:szCs w:val="20"/>
              </w:rPr>
              <w:t>Ministerstvo dopravy a výstavby Slovenskej republiky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Úrad pre reguláciu elektronických komunikácií a poštových služieb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Podnikateľské subjekty pôsobiace v sektore elektronických komunikácií</w:t>
            </w:r>
          </w:p>
          <w:p w:rsidR="0082478D" w:rsidRDefault="0082478D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Subjekty (fyzické osoby, právnické osoby, orgány verejnej správy), ktoré pri svojej činnosti využívajú frekvencie alebo čísla</w:t>
            </w:r>
          </w:p>
          <w:p w:rsidR="008A45E1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Vlastníci alebo prevádzkovatelia fyzickej infraštruktúry, ktorú je možné využiť  pre budovanie elektronických komunikačných sietí </w:t>
            </w:r>
            <w:r w:rsidR="00824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170B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Vlastníci nehnuteľností, ktoré sú používané pre umiestnenie vedení elektronických komunikačných sietí</w:t>
            </w:r>
          </w:p>
          <w:p w:rsidR="00FF170B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Fyzické osoby, právnické osoby, orgány verejnej správy využívajúce elektronické komunikačné služby</w:t>
            </w:r>
          </w:p>
          <w:p w:rsidR="003501A1" w:rsidRPr="008A45E1" w:rsidRDefault="003501A1" w:rsidP="001529D8">
            <w:pPr>
              <w:pStyle w:val="Odsekzoznamu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42183" w:rsidP="00042183">
            <w:pPr>
              <w:rPr>
                <w:i/>
              </w:rPr>
            </w:pPr>
            <w:r>
              <w:rPr>
                <w:i/>
              </w:rPr>
              <w:t>Neboli použité žiadne alternatívne riešenia</w:t>
            </w:r>
            <w:r w:rsidR="003501A1" w:rsidRPr="00A179AE"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C7DFD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C7DFD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C95B49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43" w:rsidRPr="00C363AB" w:rsidRDefault="00575843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Všeobecné povolenie na poskytovanie sietí a služieb</w:t>
            </w:r>
          </w:p>
          <w:p w:rsidR="003501A1" w:rsidRPr="00C363AB" w:rsidRDefault="00575843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Číslovací plán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Sadzobník úhrad za používanie čísel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Sadzobník úhrad za používanie frekvencií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Náležitosti žiadosti o vydanie osvedčenia osobitnej odbornej spôsobilosti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vybraných rádiových zariadeniach, o zriaďovaní skúšobnej komisie, o obsahu, rozsahu a priebehu skúšky a o osvedčeniach osobitnej odbornej spôsobilosti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Technické a prevádzkové podmienky amatérskej stanice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Určenie miestne príslušného operačného strediska tiesňového volania (Ministerstvo vnútra SR)</w:t>
            </w:r>
          </w:p>
          <w:p w:rsidR="00C95B49" w:rsidRPr="00C363AB" w:rsidRDefault="00C95B49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Národná tabuľka frekvenčného spektra</w:t>
            </w:r>
          </w:p>
          <w:p w:rsidR="00C95B49" w:rsidRPr="00C363AB" w:rsidRDefault="00C95B49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Plán využívania frekvenčného spektra</w:t>
            </w:r>
          </w:p>
          <w:p w:rsidR="00575843" w:rsidRPr="00C363AB" w:rsidRDefault="006A68E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odrobnosti o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poskytovaní dodatočných informácií podnikmi o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úrovni spotreby a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dočasnom obmedzení ďalšieho používania príslušnej služby pri prekročení finančného alebo objemového limitu</w:t>
            </w:r>
          </w:p>
          <w:p w:rsidR="00E656AF" w:rsidRPr="00C363AB" w:rsidRDefault="006A68E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týkajúce sa prenositeľnosti čísla, administratívneho postupu prenášania čísla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kompenzácie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prípade, ak bolo číslo prenesené oneskorene alebo bolo prenesené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inému podniku proti vôli koncového užívateľa alebo došlo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zneužitiu procesu prenosu čísla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nedodržania podmienok dohodnutých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zmluve o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prenose čísla. Tento všeobecne záväzný právny predpis takisto ustanoví požiadavky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pre realizáciu prenosu spôsobom umožňujúcim vzdialený prístup, ak koncový užívateľ nepožaduje inak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ak je to technicky uskutočniteľné.</w:t>
            </w:r>
          </w:p>
          <w:p w:rsidR="00E656AF" w:rsidRPr="00C363AB" w:rsidRDefault="00E656A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týkajúce sa zmeny podniku poskytujúceho služby prístupu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internetu, administratívneho postupu podľa tohto paragrafu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kompenzácie 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prípade, ak bola zmena podniku poskytujúceho služby prístupu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internetu uskutočnená oneskorene alebo bola zmena podniku uskutočnená proti vôli koncového užívateľa alebo došlo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zneužitiu procesu zmeny podniku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nedodržania podmienok dohodnutých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zmluve o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zmene podniku</w:t>
            </w:r>
          </w:p>
          <w:p w:rsidR="00E656AF" w:rsidRPr="00C363AB" w:rsidRDefault="006A68EF" w:rsidP="00575843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Minimálnu rýchlosť prenosu dát v oboch smeroch, ktorú zabezpečia podniky poskytujúce službu primeraného širokopásmového prístupu k internetu</w:t>
            </w:r>
          </w:p>
          <w:p w:rsidR="006A68EF" w:rsidRPr="00C363AB" w:rsidRDefault="006A68EF" w:rsidP="00575843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úhrade čistých nákladov, o postupe pri posudzovaní neprimeraného zaťaženia a o zriadení a spravovaní osobitného účtu univerzálnej služby</w:t>
            </w:r>
          </w:p>
          <w:p w:rsidR="003501A1" w:rsidRPr="00C363AB" w:rsidRDefault="00C3178E" w:rsidP="00C3178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poskytovaní identifikácie volajúceho a o poskytovaní lokalizačných údajov pri tiesňových volaniach a SMS prijatých na jednotné európske číslo tiesňového volania "112" (Ministerstvo vnútra SR)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udržiavaní integrity siete a jej parametroch a o oznamovacej povinnosti podniku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Charakteristiky lokalít, v rámci ktorých je možné, po uskutočnení konzultácií, uložiť povinnosť spoločného umiestnenia alebo používania zariadení alebo povinnosť koordinácie výstavby a spôsob delenia nákladov súvisiacich so spoločným umiestnením alebo používaním zariadení alebo s koordináciou výstavby medzi jednotlivé podniky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spôsobe a forme poskytovania informácií jednotnému informačnému miestu a ich sprístupňovania podnikom prostredníctvom jednotného informačného miesta</w:t>
            </w:r>
          </w:p>
          <w:p w:rsidR="00C3178E" w:rsidRPr="00C363AB" w:rsidRDefault="001F3A7F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 xml:space="preserve">Ustanovenie jednotných pravidiel pre budovanie bezdrôtových prístupových bodov s malým dosahom </w:t>
            </w:r>
          </w:p>
          <w:p w:rsidR="001F3A7F" w:rsidRPr="00C363AB" w:rsidRDefault="001F3A7F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týkajúce sa rozsahu, štruktúry, formy a spôsobu poskytovania informácií pre účely geografického prieskumu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958B5" w:rsidRDefault="00C958B5" w:rsidP="007B71A4">
            <w:pPr>
              <w:rPr>
                <w:i/>
              </w:rPr>
            </w:pPr>
            <w:r w:rsidRPr="00C958B5">
              <w:rPr>
                <w:rFonts w:eastAsia="Calibri"/>
                <w:i/>
              </w:rPr>
              <w:t>Áno – Smernica Európskeho parlamentu a Rady 2018/1972 z 11. decembra 2018, ktorou sa stanovuje európsky kódex elektronických komunikácií (Ú. v. EÚ L 321, 17.12.2018). Žiadne z ustanovení návrhu zákona nie je nad rámec minimálnych požiadaviek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363AB" w:rsidP="00C363AB">
            <w:pPr>
              <w:autoSpaceDE w:val="0"/>
              <w:autoSpaceDN w:val="0"/>
              <w:adjustRightInd w:val="0"/>
              <w:rPr>
                <w:i/>
              </w:rPr>
            </w:pPr>
            <w:r w:rsidRPr="00C363AB">
              <w:rPr>
                <w:i/>
              </w:rPr>
              <w:t>Európska komisia do 21. decembra 2025 a následne každých päť rokov po tomto dátume preskúmava fungovanie</w:t>
            </w:r>
            <w:r>
              <w:rPr>
                <w:i/>
              </w:rPr>
              <w:t xml:space="preserve"> </w:t>
            </w:r>
            <w:r w:rsidRPr="00C363AB">
              <w:rPr>
                <w:i/>
              </w:rPr>
              <w:t>smernice a podá správu Európskemu parlamentu a Rade.</w:t>
            </w:r>
            <w:r w:rsidRPr="00A179AE">
              <w:rPr>
                <w:i/>
              </w:rPr>
              <w:t xml:space="preserve"> 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5254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5254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E137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5254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52549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65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58512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868938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88546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5360B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3224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D4F61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2054967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912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5360BC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360BC" w:rsidRDefault="005360BC" w:rsidP="005360BC">
            <w:pPr>
              <w:rPr>
                <w:rFonts w:eastAsia="Calibri"/>
                <w:b/>
                <w:lang w:eastAsia="en-US"/>
              </w:rPr>
            </w:pPr>
            <w:r w:rsidRPr="005360BC">
              <w:rPr>
                <w:b/>
              </w:rPr>
              <w:t>Vplyvy na manželstvo, rodičovstvo a rodinu</w:t>
            </w:r>
          </w:p>
        </w:tc>
        <w:sdt>
          <w:sdtPr>
            <w:rPr>
              <w:b/>
            </w:rPr>
            <w:id w:val="20528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0BC" w:rsidRPr="009634B3" w:rsidRDefault="005360BC" w:rsidP="005360BC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399827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0BC" w:rsidRPr="009634B3" w:rsidRDefault="005360BC" w:rsidP="005360BC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-14739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BC" w:rsidRPr="009634B3" w:rsidRDefault="005360BC" w:rsidP="005360B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C363AB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6261B3" w:rsidP="00A926ED">
            <w:pPr>
              <w:rPr>
                <w:i/>
              </w:rPr>
            </w:pPr>
            <w:r>
              <w:rPr>
                <w:rFonts w:ascii="Times" w:hAnsi="Times" w:cs="Times"/>
              </w:rPr>
              <w:t>JUDr. Michaela Jánošíková,</w:t>
            </w:r>
            <w:r w:rsidR="00772E6E">
              <w:rPr>
                <w:rFonts w:ascii="Times" w:hAnsi="Times" w:cs="Times"/>
              </w:rPr>
              <w:t xml:space="preserve"> sekcia elektronických komunikácií a poštových služieb, odbor elektronických komunikácií, Ministerstvo dopravy a</w:t>
            </w:r>
            <w:r>
              <w:rPr>
                <w:rFonts w:ascii="Times" w:hAnsi="Times" w:cs="Times"/>
              </w:rPr>
              <w:t xml:space="preserve"> výstavby Slovenskej republiky</w:t>
            </w:r>
            <w:r>
              <w:rPr>
                <w:rFonts w:ascii="Times" w:hAnsi="Times" w:cs="Times"/>
              </w:rPr>
              <w:br/>
              <w:t>michaela.janosikova</w:t>
            </w:r>
            <w:r w:rsidR="00772E6E">
              <w:rPr>
                <w:rFonts w:ascii="Times" w:hAnsi="Times" w:cs="Times"/>
              </w:rPr>
              <w:t xml:space="preserve">@mindop.sk/ </w:t>
            </w:r>
            <w:proofErr w:type="spellStart"/>
            <w:r w:rsidR="00772E6E">
              <w:rPr>
                <w:rFonts w:ascii="Times" w:hAnsi="Times" w:cs="Times"/>
              </w:rPr>
              <w:t>tel</w:t>
            </w:r>
            <w:proofErr w:type="spellEnd"/>
            <w:r w:rsidR="00772E6E">
              <w:rPr>
                <w:rFonts w:ascii="Times" w:hAnsi="Times" w:cs="Times"/>
              </w:rPr>
              <w:t>: (02) 5949 4</w:t>
            </w:r>
            <w:r>
              <w:rPr>
                <w:rFonts w:ascii="Times" w:hAnsi="Times" w:cs="Times"/>
              </w:rPr>
              <w:t>587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0492C" w:rsidP="007B71A4">
            <w:pPr>
              <w:rPr>
                <w:i/>
              </w:rPr>
            </w:pPr>
            <w:r>
              <w:rPr>
                <w:i/>
              </w:rPr>
              <w:t>Výročné správy Úradu pre reguláciu elektronických komunikácií a poštových služieb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BC7DFD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2DF" w:rsidRPr="00BC7DFD" w:rsidRDefault="007D52DF" w:rsidP="007D52DF">
            <w:pPr>
              <w:jc w:val="both"/>
            </w:pPr>
            <w:r w:rsidRPr="00BC7DFD">
              <w:rPr>
                <w:rFonts w:ascii="Arial" w:hAnsi="Arial" w:cs="Arial"/>
                <w:b/>
                <w:bCs/>
              </w:rPr>
              <w:t>II. P</w:t>
            </w:r>
            <w:r w:rsidRPr="00BC7DFD">
              <w:rPr>
                <w:rFonts w:ascii="Arial" w:hAnsi="Arial" w:cs="Arial"/>
                <w:b/>
              </w:rPr>
              <w:t>r</w:t>
            </w:r>
            <w:r w:rsidRPr="00BC7DFD">
              <w:rPr>
                <w:rFonts w:ascii="Arial" w:hAnsi="Arial" w:cs="Arial"/>
                <w:b/>
                <w:bCs/>
              </w:rPr>
              <w:t>ipomienky a návrhy zm</w:t>
            </w:r>
            <w:r w:rsidRPr="00BC7DFD">
              <w:rPr>
                <w:rFonts w:ascii="Arial" w:hAnsi="Arial" w:cs="Arial"/>
                <w:b/>
              </w:rPr>
              <w:t>ie</w:t>
            </w:r>
            <w:r w:rsidRPr="00BC7DFD">
              <w:rPr>
                <w:rFonts w:ascii="Arial" w:hAnsi="Arial" w:cs="Arial"/>
                <w:b/>
                <w:bCs/>
              </w:rPr>
              <w:t xml:space="preserve">n: </w:t>
            </w:r>
            <w:r w:rsidRPr="00BC7DFD">
              <w:rPr>
                <w:rFonts w:ascii="Arial" w:hAnsi="Arial" w:cs="Arial"/>
                <w:bCs/>
              </w:rPr>
              <w:t>Komisia uplatňuje k materiálu nasledovné pripomienky a odporúčania:</w:t>
            </w:r>
          </w:p>
          <w:p w:rsidR="007D52DF" w:rsidRPr="00BC7DFD" w:rsidRDefault="007D52DF" w:rsidP="007D52D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</w:p>
          <w:p w:rsidR="007D52DF" w:rsidRPr="00BC7DFD" w:rsidRDefault="007D52DF" w:rsidP="007D52D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C7DFD">
              <w:rPr>
                <w:rFonts w:ascii="Arial" w:hAnsi="Arial" w:cs="Arial"/>
                <w:b/>
                <w:bCs/>
              </w:rPr>
              <w:t>K vplyvom na podnikateľské prostredie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V Doložke vybraných vplyvov Komisia žiada vyčísliť negatívny vplyv na podnikateľské prostredie, keďže zákon zavádza nové povinnosti pre prevádzkovateľov siete v oblasti elektronických komunikácií. Pričom predkladateľ sám uviedol vyčíslenie nákladov AZ v časti 3.3.3. Analýzy vplyvov na podnikateľské prostredie, jednoznačne preukazuje negatívny vplyv na podnikateľské prostredie.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Komisia žiada predkladateľa o doplnenie časti 3.2 Vyhodnotenie konzultácií v Analýze vplyvov na podnikateľské prostredie s uvedením informácií týkajúcich sa formy, hlavných bodov a výsledkov konzultácií.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V Analýze vplyvov na podnikateľské prostredie Komisia žiada popísať pozitívny vplyv na podnikateľské prostredie - špecifikovať v čom spočíva, keďže to nie je zrejmé.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žiada predkladateľa o vyznačenie aj negatívnych vplyvov na podnikateľské prostredie, vrátane MSP, v Doložke vybraných vplyvov.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lastRenderedPageBreak/>
              <w:t>Komisia žiada predkladateľa o bližšie kvalitatívne popísanie pozitívnych a negatívnych vplyvov predmetného materiálu na podnikateľské prostredie.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5365B3" w:rsidRPr="00BC7DFD" w:rsidRDefault="00C23B60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lang w:eastAsia="ar-SA"/>
              </w:rPr>
            </w:pPr>
            <w:r w:rsidRPr="00BC7DFD">
              <w:rPr>
                <w:rFonts w:ascii="Arial" w:hAnsi="Arial" w:cs="Arial"/>
                <w:bCs/>
                <w:i/>
                <w:lang w:eastAsia="ar-SA"/>
              </w:rPr>
              <w:t>Doložka bola upravená podľa pripomienok komisie.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BC7DFD">
              <w:rPr>
                <w:rFonts w:ascii="Arial" w:hAnsi="Arial" w:cs="Arial"/>
                <w:b/>
                <w:bCs/>
                <w:lang w:eastAsia="ar-SA"/>
              </w:rPr>
              <w:t>K vplyvom na rozpočet verejnej správy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V doložke vybraných vplyvov je uvedený negatívny vplyv na rozpočet verejnej správy, ktorý je rozpočtovo nezabezpečený. V analýze vplyvov na rozpočet verejnej správy v tab. č. 1 sú výdavky súvisiace s realizáciou zákona vyčíslené v roku 2021 v sume 1 338 720 eur, v roku 2022 v sume 16 036 019 eur (kapitálové výdavky na geografický informačný systém v sume 15 mil. eur) a v roku 2023 v sume 1 702 419 eur. Z toho je za oblasť zamestnanosti predpokladaný vplyv v súvislosti so zvýšením počtu zamestnancov v roku 2021 o 14 a osobných výdavkov o 428 720 eur, v rokoch 2022 a 2023 o 15 zamestnancov a osobných výdavkov o 482 419 eur. Financovanie zabezpečené v rozpočte Úradu pre reguláciu elektronických komunikácií a poštových služieb je v roku 2021 v sume 215 000 eur a v roku 2022 v sume 240 000 eur, rozpočtovo nekrytý vplyv predstavujú výdavky v roku 2021 v sume 1,124 mil. eur, v roku 2022 v sume 15,796 mil. eur a v roku 2023 v sume 1,702 mil. eur. Uvedené  indikuje predpokladané čiastočné rozpočtové krytie. V bode 2.1.1. analýzy je zároveň uvedené, že negatívny vplyv je rozpočtovo krytý v rámci rozpočtu verejnej správy vzhľadom na príjmy z aukcie na prideľovanie frekvencií z frekvenčných pásiem. V tab. č. 1 analýzy sú vyčíslené príjmy na rok 2020 v sume 57 665 tis. eur, na roky 2021 a 2022 v sume 21 280 tis. eur ročne.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V súvislosti s predpokladaným dosiahnutím príjmov z aukcie na prideľovanie frekvencií ako aj predpokladané príjmy v súvislosti s ukladaním sankcií za porušenie povinností alebo podmienok ustanovených zákonom je potrebné v doložke vybraných vplyvov v bode 9. uviesť aj pozitívne vplyvy na rozpočet verejnej správy.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V analýze vplyvov na rozpočet verejnej správy Komisia žiada vyčísliť vplyvy na rozpočet na roky 2021 až 2024 z dôvodu, že aktuálnym rokom je rok 2021 a nie rok 2020.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V analýze vplyvov Komisia žiada vyčísliť všetky príjmy a výdavky vyplývajúce z návrhu zákona, teda aj predpokladané príjmy zo sankcií a výdavky na poskytovanie univerzálnej služby, ktoré sú v bode 2.2.1 uvedené do sumy 5 mil. eur ročne od roku 2024. Zároveň je potrebné v tab. č. 1 uviesť subjekty, v ktorých sa jednotlivé príjmy očakávajú dosiahnuť. V bode 2.2.4. Komisia žiada rozpísať príjmy podľa položiek platnej ekonomickej klasifikácie. Navyše, pri kvantifikácii vplyvov v rámci jednotlivých rokov je potrebné zobrať do úvahy ich vykazovanie v súlade s metodikou ESA 2010, podľa ktorej sa príjmy z aukcie delia pomerne na jednotlivé roky platnosti pridelenej frekvencie, a to pri 5 G licenciách až do roku 2040. To znamená, že hotovostný príjem v príslušnom roku (2021 a 2022) neznamená vôbec automaticky aj vykázaný ESA 2010 príjem za príslušný rok.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sa nestotožňuje sa s krytím požiadaviek len zo zdrojov štátneho rozpočtu, a žiada hľadať možnosti krytia výdavkov v zdrojoch EÚ alebo fondu obnovy. Výdavky na tovary a služby a kapitálové výdavky do 1 mil. eur Komisia žiada zabezpečiť v rámci schválených limitov výdavkov kapitoly MDV SR na príslušný rozpočtový rok.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Za oblasť zamestnanosti Komisia uvádza, že v analýze vplyvov vzhľadom na účinnosť navrhovaného zákona od 1. júla 2021 vplyv na rozpočet na rok 2021 nie je vypracovaný korektne z dôvodu, že nezohľadňuje termín navrhovanej účinnosti zákona, t. j. je vyčíslený na 12 mesiacov v roku 2021. Túto korekciu je potrebné premietnuť v celom materiáli.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Zároveň nie je možné súhlasiť s kvantifikáciou na roky 2022 a 2023, kde je zapracované medziročné zvýšenie o 5 %; v schválenom rozpočte verejnej správy na roky 2021 až 2023 sa neuvažuje s valorizáciou platov zamestnancov.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Požadované zvýšenie počtu zamestnancov v roku 2021 o 14 osôb a súvisiacich osobných výdavkov o 428 720 eur je v rozpore s úlohou C.13. uznesenia vlády SR č. 649/2020 k návrhu rozpočtu verejnej správy na roky 2021 až 2023 „nepredkladať v roku 2021 návrhy legislatívnych predpisov a iných materiálov, ktoré zakladajú nároky na zvýšenie počtu zamestnancov a zvýšenie výdavkov alebo úbytok príjmov schválených v štátnom rozpočte na rok 2021 s rozpočtovými dôsledkami na štátny rozpočet alebo na iné rozpočty tvoriace rozpočet verejnej správy“.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Navrhované zvýšenie počtu zamestnancov a osobných výdavkov pre rozpočtovú organizáciu Úrad pre reguláciu elektronických komunikácií a poštových služieb Komisia žiada zabezpečiť v rámci záväzných limitov kapitoly Ministerstva dopravy a výstavby SR na príslušný rozpočtový rok bez ich ďalšieho navýšenia.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Do analýzy vplyvov na rozpočet verejnej správy Komisia žiada uviesť ako boli vyčíslené výnosy z aukcie na prideľovanie frekvencií v rokoch 2020 až 2022. V analýze je uvedené, že príjmy verejnej správy z aukcie na  prideľovanie frekvencií z frekvenčných pásiem 700 MHz, 900 MHz a 1800 MHz boli v roku 2020 v celkovej výške 57 665 000 eur, v roku 2021 vo výške 21 280 000 eur a v roku 2022 vo výške  21 280 000 eur. Bez doplnenia zdroja alebo prepočtov nie je možné vplyv na rozpočet overiť. Komisia žiada doplniť ako bola vyčíslená výška výnosov v jednotlivých rokoch.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žiada do analýzy uviesť prepočet, na základe ktorého bola určená výška odhadu investičných nákladov a nákladov na prevádzku počas rokov 2021 až 2023. V analýze sú uvedené odhadované investičné a prevádzkové náklady úradu v celkovej výške 19,1 mil. eur za roky 2021 až 2023. Nie je uvedené akým spôsobom a na základe akých podkladov boli investičné a prevádzkové náklady stanovené. Preto Komisia žiada doplniť spôsob a postup odhadu investičných a prevádzkových nákladov v jednotlivých rokoch a ich detailný rozpočet, pre IT výdavky na úrovni odhadovaných nákladov na vývoj, počty kusov, jednotkových cien SW a HW a rozdelenie na externé a interné pracovné pozície.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Komisia žiada samostatne sprístupniť detailný rozpad investičných nákladov na tvorbu Geografického informačného systému a jeho súvislosť k plánovanému projektu Atlasu pasívnej infraštruktúry. V analýze sú uvedené investičné náklady na tvorbu Geografického informačného systému vo výške 15 mil. eur. Nie je uvedené akým spôsobom a na základe akých podkladov boli investičné náklady stanovené. Preto Komisia žiada doplniť spôsob a postup odhadu investičných nákladov a ich detailný rozpočet. Pre IT výdavky na úrovni odhadovaných nákladov na vývoj, počty kusov, jednotkových cien SW a HW a rozdelenie na externé a interné pracovné pozície. Zároveň Komisia žiada doplniť súvislosť medzi Geografickým IS a pripravovaným projektom Atlasu pasívnej infraštruktúry, ktorého súčasťou bolo aj vytvorenie nového geografického systému.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žiada doplniť spôsob a dôvod stanovenia hranice 5 mil. eur na preplácanie čistých nákladov poskytovania univerzálnej služby. V analýze je uvedené, že štát by znášal náklady do výšky 5 mil. eur a až následne by sa na zvyšku nákladov podieľal sektor elektronických komunikácií. V dokumente nie je uvedené akým spôsobom a prečo bola stanovená hranica 5 mil. eur na preplácanie čistých nákladov. Komisia žiada preto doplniť spôsob stanovenia čiastky 5 mil. eur.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žiada doplniť vyčíslenie celkového vplyvu na rozpočet vyvolaného zmenou definície univerzálnej služby. V návrhu zákona o elektrických komunikáciách dochádza k zmene v definícii predmetu univerzálnej služby, kedy sa v novom návrhu kladie väčší dôraz na širokopásmové internetové pripojenie. Do financovania pokrytia môže byť podľa materiálu a predchádzajúcej pripomienky zapojený štát, čo vyvolá negatívny vplyv na rozpočet verejnej správy. Komisia žiada preto o vyčíslenie celkového dopadu zmeny definície tejto služby na rozpočet verejnej správy.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upozorňuje, že pre investície v oblasti IT nad 10 mil. eur je podľa zákona č. 523/2004 Z. z. o rozpočtových pravidlách verejnej správy a o zmene a doplnení niektorých zákonov v znení neskorších predpisov povinnosť spracovať štúdiu uskutočniteľnosti. V analýze vplyvov je uvedené, že kapitálové výdavky na tvorbu Geografického informačného systému by mali byť v roku 2022 v sume 15 mil. eur. Podľa zákona o rozpočtových pravidlách je investor povinný pre investície v oblasti informatizácie nad 10 mil. eur spracovať a na svojom webovom sídle zverejniť štúdiu uskutočniteľnosti.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AC27D4" w:rsidRPr="00BC7DFD" w:rsidRDefault="00AC27D4" w:rsidP="00AC27D4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lang w:eastAsia="ar-SA"/>
              </w:rPr>
            </w:pPr>
            <w:r w:rsidRPr="00BC7DFD">
              <w:rPr>
                <w:rFonts w:ascii="Arial" w:hAnsi="Arial" w:cs="Arial"/>
                <w:bCs/>
                <w:i/>
                <w:lang w:eastAsia="ar-SA"/>
              </w:rPr>
              <w:t>Doložka bola upravená podľa pripomienok komisie.</w:t>
            </w:r>
          </w:p>
          <w:p w:rsidR="00AC27D4" w:rsidRPr="00BC7DFD" w:rsidRDefault="00AC27D4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BC7DFD">
              <w:rPr>
                <w:rFonts w:ascii="Arial" w:hAnsi="Arial" w:cs="Arial"/>
                <w:b/>
                <w:bCs/>
                <w:lang w:eastAsia="ar-SA"/>
              </w:rPr>
              <w:t>K vplyvom na informatizáciu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Komisia súhlasí s tým, že predmetný návrh zákona má pozitívny vplyv na informatizáciu spoločnosti. Predkladateľ však nevypracoval kompletnú analýzu vplyvov na informatizáciu spoločnosti. Je nutné doplniť kód novej elektronickej služby a kódy k novým informačným systémom.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C23B60" w:rsidRPr="00BC7DFD" w:rsidRDefault="00C23B60" w:rsidP="00C23B60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lang w:eastAsia="ar-SA"/>
              </w:rPr>
            </w:pPr>
            <w:r w:rsidRPr="00BC7DFD">
              <w:rPr>
                <w:rFonts w:ascii="Arial" w:hAnsi="Arial" w:cs="Arial"/>
                <w:bCs/>
                <w:i/>
                <w:lang w:eastAsia="ar-SA"/>
              </w:rPr>
              <w:lastRenderedPageBreak/>
              <w:t>Doložka bola upravená podľa pripomienok komisie.</w:t>
            </w:r>
          </w:p>
          <w:p w:rsidR="00C23B60" w:rsidRPr="00BC7DFD" w:rsidRDefault="00C23B60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BC7DFD">
              <w:rPr>
                <w:rFonts w:ascii="Arial" w:hAnsi="Arial" w:cs="Arial"/>
                <w:b/>
                <w:bCs/>
                <w:lang w:eastAsia="ar-SA"/>
              </w:rPr>
              <w:t>K sociálnym vplyvom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BC7DFD">
              <w:rPr>
                <w:rFonts w:ascii="Arial" w:hAnsi="Arial" w:cs="Arial"/>
                <w:bCs/>
                <w:lang w:eastAsia="ar-SA"/>
              </w:rPr>
              <w:t>V bode 4.2 analýzy sociálnych vplyvov predkladateľ skonštatoval, že návrh zákona zlepšuje ochranu práv spotrebiteľa. Komisia považuje za potrebné doplniť kvalitatívne hodnotenie tohto vplyvu, a to v porovnaní so súčasným stavom.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lang w:eastAsia="ar-SA"/>
              </w:rPr>
            </w:pPr>
            <w:bookmarkStart w:id="0" w:name="_GoBack"/>
            <w:bookmarkEnd w:id="0"/>
          </w:p>
          <w:p w:rsidR="00C23B60" w:rsidRPr="00BC7DFD" w:rsidRDefault="00C23B60" w:rsidP="00C23B60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lang w:eastAsia="ar-SA"/>
              </w:rPr>
            </w:pPr>
            <w:r w:rsidRPr="00BC7DFD">
              <w:rPr>
                <w:rFonts w:ascii="Arial" w:hAnsi="Arial" w:cs="Arial"/>
                <w:bCs/>
                <w:i/>
                <w:lang w:eastAsia="ar-SA"/>
              </w:rPr>
              <w:t>Doložka bola upravená podľa pripomienok komisie.</w:t>
            </w:r>
          </w:p>
          <w:p w:rsidR="00C23B60" w:rsidRPr="00BC7DFD" w:rsidRDefault="00C23B60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7D52DF" w:rsidRPr="00BC7DFD" w:rsidRDefault="007D52DF" w:rsidP="007D52DF">
            <w:pPr>
              <w:pStyle w:val="norm00e1lny"/>
              <w:spacing w:line="240" w:lineRule="atLeast"/>
              <w:jc w:val="both"/>
            </w:pPr>
            <w:r w:rsidRPr="00BC7DFD">
              <w:rPr>
                <w:rStyle w:val="norm00e1lnychar1"/>
                <w:rFonts w:ascii="Arial" w:hAnsi="Arial" w:cs="Arial"/>
                <w:b/>
                <w:bCs/>
                <w:color w:val="000000"/>
                <w:lang w:eastAsia="ar-SA"/>
              </w:rPr>
              <w:t>I</w:t>
            </w:r>
            <w:r w:rsidRPr="00BC7DFD">
              <w:rPr>
                <w:rStyle w:val="norm00e1lnychar1"/>
                <w:rFonts w:ascii="Arial" w:hAnsi="Arial" w:cs="Arial"/>
                <w:b/>
                <w:bCs/>
              </w:rPr>
              <w:t xml:space="preserve">II. Záver: </w:t>
            </w:r>
            <w:r w:rsidRPr="00BC7DFD">
              <w:rPr>
                <w:rStyle w:val="norm00e1lnychar1"/>
                <w:rFonts w:ascii="Arial" w:hAnsi="Arial" w:cs="Arial"/>
              </w:rPr>
              <w:t xml:space="preserve">Stála pracovná komisia na posudzovanie vybraných vplyvov vyjadruje </w:t>
            </w:r>
          </w:p>
          <w:p w:rsidR="007D52DF" w:rsidRPr="00BC7DFD" w:rsidRDefault="007D52DF" w:rsidP="007D52DF">
            <w:pPr>
              <w:pStyle w:val="norm00e1lny"/>
            </w:pPr>
            <w:r w:rsidRPr="00BC7DFD">
              <w:t> </w:t>
            </w:r>
          </w:p>
          <w:p w:rsidR="007D52DF" w:rsidRPr="00BC7DFD" w:rsidRDefault="007D52DF" w:rsidP="007D52DF">
            <w:pPr>
              <w:pStyle w:val="norm00e1lny"/>
              <w:spacing w:line="240" w:lineRule="atLeast"/>
              <w:jc w:val="center"/>
            </w:pPr>
            <w:r w:rsidRPr="00BC7DFD">
              <w:rPr>
                <w:rStyle w:val="norm00e1lnychar1"/>
                <w:rFonts w:ascii="Arial" w:hAnsi="Arial" w:cs="Arial"/>
                <w:b/>
                <w:bCs/>
              </w:rPr>
              <w:t>nesúhlasné stanovisko</w:t>
            </w:r>
          </w:p>
          <w:p w:rsidR="007D52DF" w:rsidRPr="00BC7DFD" w:rsidRDefault="007D52DF" w:rsidP="007D52DF">
            <w:pPr>
              <w:pStyle w:val="norm00e1lny"/>
            </w:pPr>
            <w:r w:rsidRPr="00BC7DFD">
              <w:t> </w:t>
            </w:r>
          </w:p>
          <w:p w:rsidR="003501A1" w:rsidRPr="00BC7DFD" w:rsidRDefault="007D52DF" w:rsidP="00C23B60">
            <w:pPr>
              <w:rPr>
                <w:b/>
              </w:rPr>
            </w:pPr>
            <w:r w:rsidRPr="00BC7DFD">
              <w:rPr>
                <w:rStyle w:val="norm00e1lnychar1"/>
                <w:rFonts w:ascii="Arial" w:hAnsi="Arial" w:cs="Arial"/>
              </w:rPr>
              <w:t>s materiálom predloženým na predbežné pripomienkové konanie s odporúčaním na jeho dopracovanie podľa pripomienok v bode II.</w:t>
            </w:r>
          </w:p>
        </w:tc>
      </w:tr>
    </w:tbl>
    <w:p w:rsidR="00CB3623" w:rsidRPr="00BC7DFD" w:rsidRDefault="00CB3623" w:rsidP="00C23B60"/>
    <w:sectPr w:rsidR="00CB3623" w:rsidRPr="00BC7DFD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9B" w:rsidRDefault="005C5F9B" w:rsidP="003501A1">
      <w:r>
        <w:separator/>
      </w:r>
    </w:p>
  </w:endnote>
  <w:endnote w:type="continuationSeparator" w:id="0">
    <w:p w:rsidR="005C5F9B" w:rsidRDefault="005C5F9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9B" w:rsidRDefault="005C5F9B" w:rsidP="003501A1">
      <w:r>
        <w:separator/>
      </w:r>
    </w:p>
  </w:footnote>
  <w:footnote w:type="continuationSeparator" w:id="0">
    <w:p w:rsidR="005C5F9B" w:rsidRDefault="005C5F9B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27A"/>
    <w:multiLevelType w:val="hybridMultilevel"/>
    <w:tmpl w:val="18F0060E"/>
    <w:lvl w:ilvl="0" w:tplc="2FA2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7AF2"/>
    <w:multiLevelType w:val="hybridMultilevel"/>
    <w:tmpl w:val="AF46A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9F3"/>
    <w:multiLevelType w:val="hybridMultilevel"/>
    <w:tmpl w:val="849A8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42183"/>
    <w:rsid w:val="00091B92"/>
    <w:rsid w:val="001529D8"/>
    <w:rsid w:val="00175FD8"/>
    <w:rsid w:val="001F3A7F"/>
    <w:rsid w:val="002E6913"/>
    <w:rsid w:val="00313F53"/>
    <w:rsid w:val="003501A1"/>
    <w:rsid w:val="00377F8C"/>
    <w:rsid w:val="00395098"/>
    <w:rsid w:val="003A116A"/>
    <w:rsid w:val="0045465B"/>
    <w:rsid w:val="004A35DC"/>
    <w:rsid w:val="004C60B8"/>
    <w:rsid w:val="004C794A"/>
    <w:rsid w:val="004E28F6"/>
    <w:rsid w:val="004F6F1F"/>
    <w:rsid w:val="004F7D6F"/>
    <w:rsid w:val="00511336"/>
    <w:rsid w:val="005360BC"/>
    <w:rsid w:val="005365B3"/>
    <w:rsid w:val="00570B48"/>
    <w:rsid w:val="00575843"/>
    <w:rsid w:val="005B7A8D"/>
    <w:rsid w:val="005C5F9B"/>
    <w:rsid w:val="005D4F61"/>
    <w:rsid w:val="006258B7"/>
    <w:rsid w:val="006261B3"/>
    <w:rsid w:val="006A68EF"/>
    <w:rsid w:val="006C3B7D"/>
    <w:rsid w:val="00751666"/>
    <w:rsid w:val="00772E6E"/>
    <w:rsid w:val="007D52DF"/>
    <w:rsid w:val="007E3ED5"/>
    <w:rsid w:val="00816DE2"/>
    <w:rsid w:val="0082478D"/>
    <w:rsid w:val="008276F2"/>
    <w:rsid w:val="00860D2A"/>
    <w:rsid w:val="008762B5"/>
    <w:rsid w:val="008A45E1"/>
    <w:rsid w:val="00A52549"/>
    <w:rsid w:val="00A926ED"/>
    <w:rsid w:val="00AB4E3A"/>
    <w:rsid w:val="00AC2477"/>
    <w:rsid w:val="00AC27D4"/>
    <w:rsid w:val="00B2248C"/>
    <w:rsid w:val="00B65A86"/>
    <w:rsid w:val="00BC7DFD"/>
    <w:rsid w:val="00C23B60"/>
    <w:rsid w:val="00C3178E"/>
    <w:rsid w:val="00C363AB"/>
    <w:rsid w:val="00C958B5"/>
    <w:rsid w:val="00C95B49"/>
    <w:rsid w:val="00CB3623"/>
    <w:rsid w:val="00CD0B8E"/>
    <w:rsid w:val="00D0492C"/>
    <w:rsid w:val="00D13B6F"/>
    <w:rsid w:val="00D75D35"/>
    <w:rsid w:val="00DD0553"/>
    <w:rsid w:val="00DE2A12"/>
    <w:rsid w:val="00E12DEE"/>
    <w:rsid w:val="00E651F3"/>
    <w:rsid w:val="00E656AF"/>
    <w:rsid w:val="00EB59E3"/>
    <w:rsid w:val="00ED0981"/>
    <w:rsid w:val="00F22831"/>
    <w:rsid w:val="00F235F8"/>
    <w:rsid w:val="00F62771"/>
    <w:rsid w:val="00FB174F"/>
    <w:rsid w:val="00FE1370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AF5FE-DEC6-47F6-80F9-11DFE06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oc-ti">
    <w:name w:val="doc-ti"/>
    <w:basedOn w:val="Normlny"/>
    <w:rsid w:val="008A45E1"/>
    <w:pPr>
      <w:spacing w:before="100" w:beforeAutospacing="1" w:after="100" w:afterAutospacing="1"/>
    </w:pPr>
    <w:rPr>
      <w:sz w:val="24"/>
      <w:szCs w:val="24"/>
    </w:rPr>
  </w:style>
  <w:style w:type="character" w:customStyle="1" w:styleId="norm00e1lnychar1">
    <w:name w:val="norm_00e1lny__char1"/>
    <w:rsid w:val="007D52DF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7D52DF"/>
    <w:pPr>
      <w:spacing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3F2C-B4E6-40D4-80A6-2AC466F0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Jánošíková, Michaela</cp:lastModifiedBy>
  <cp:revision>4</cp:revision>
  <cp:lastPrinted>2021-06-21T15:34:00Z</cp:lastPrinted>
  <dcterms:created xsi:type="dcterms:W3CDTF">2021-07-02T08:01:00Z</dcterms:created>
  <dcterms:modified xsi:type="dcterms:W3CDTF">2021-08-09T11:02:00Z</dcterms:modified>
</cp:coreProperties>
</file>