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70AD8">
        <w:rPr>
          <w:rFonts w:ascii="Times New Roman" w:hAnsi="Times New Roman" w:cs="Times New Roman"/>
          <w:b/>
          <w:sz w:val="24"/>
          <w:szCs w:val="24"/>
          <w:lang w:eastAsia="en-US"/>
        </w:rPr>
        <w:t>Navrhovateľ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8834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8834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3459" w:rsidRPr="00883459">
        <w:rPr>
          <w:rFonts w:ascii="Times New Roman" w:hAnsi="Times New Roman" w:cs="Times New Roman"/>
          <w:sz w:val="24"/>
          <w:szCs w:val="24"/>
          <w:lang w:eastAsia="en-US"/>
        </w:rPr>
        <w:t>o disciplinárnom poriadku Najvyššieho správ</w:t>
      </w:r>
      <w:r w:rsidR="00883459">
        <w:rPr>
          <w:rFonts w:ascii="Times New Roman" w:hAnsi="Times New Roman" w:cs="Times New Roman"/>
          <w:sz w:val="24"/>
          <w:szCs w:val="24"/>
          <w:lang w:eastAsia="en-US"/>
        </w:rPr>
        <w:t xml:space="preserve">neho súdu Slovenskej republiky </w:t>
      </w:r>
      <w:r w:rsidR="00883459" w:rsidRPr="00883459">
        <w:rPr>
          <w:rFonts w:ascii="Times New Roman" w:hAnsi="Times New Roman" w:cs="Times New Roman"/>
          <w:sz w:val="24"/>
          <w:szCs w:val="24"/>
          <w:lang w:eastAsia="en-US"/>
        </w:rPr>
        <w:t xml:space="preserve">a o zmene a doplnení niektorých zákonov (disciplinárny </w:t>
      </w:r>
      <w:r w:rsidR="003A709F">
        <w:rPr>
          <w:rFonts w:ascii="Times New Roman" w:hAnsi="Times New Roman" w:cs="Times New Roman"/>
          <w:sz w:val="24"/>
          <w:szCs w:val="24"/>
          <w:lang w:eastAsia="en-US"/>
        </w:rPr>
        <w:t xml:space="preserve">súdny </w:t>
      </w:r>
      <w:bookmarkStart w:id="0" w:name="_GoBack"/>
      <w:bookmarkEnd w:id="0"/>
      <w:r w:rsidR="00883459" w:rsidRPr="00883459">
        <w:rPr>
          <w:rFonts w:ascii="Times New Roman" w:hAnsi="Times New Roman" w:cs="Times New Roman"/>
          <w:sz w:val="24"/>
          <w:szCs w:val="24"/>
          <w:lang w:eastAsia="en-US"/>
        </w:rPr>
        <w:t>poriadok)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Default="00945CCB" w:rsidP="00670AD8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</w:t>
      </w:r>
      <w:r w:rsidR="00670AD8">
        <w:rPr>
          <w:rFonts w:ascii="Times New Roman" w:hAnsi="Times New Roman" w:cs="Times New Roman"/>
          <w:sz w:val="24"/>
          <w:szCs w:val="24"/>
          <w:lang w:eastAsia="sk-SK"/>
        </w:rPr>
        <w:t xml:space="preserve"> primárnom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práve </w:t>
      </w:r>
    </w:p>
    <w:p w:rsidR="00670AD8" w:rsidRDefault="00670AD8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670AD8" w:rsidP="00670AD8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2, čl. 4 ods. 3, čl. 19 ods. 1 </w:t>
      </w:r>
      <w:r w:rsidRPr="00670AD8">
        <w:rPr>
          <w:rFonts w:ascii="Times New Roman" w:hAnsi="Times New Roman" w:cs="Times New Roman"/>
          <w:sz w:val="24"/>
          <w:szCs w:val="24"/>
        </w:rPr>
        <w:t>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70AD8">
        <w:rPr>
          <w:rFonts w:ascii="Times New Roman" w:hAnsi="Times New Roman" w:cs="Times New Roman"/>
          <w:sz w:val="24"/>
          <w:szCs w:val="24"/>
        </w:rPr>
        <w:t xml:space="preserve"> o fungovaní Európskej únie</w:t>
      </w:r>
    </w:p>
    <w:p w:rsidR="00670AD8" w:rsidRPr="00670AD8" w:rsidRDefault="00670AD8" w:rsidP="00670AD8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D8">
        <w:rPr>
          <w:rFonts w:ascii="Times New Roman" w:hAnsi="Times New Roman" w:cs="Times New Roman"/>
          <w:sz w:val="24"/>
          <w:szCs w:val="24"/>
        </w:rPr>
        <w:t>čl. 47, čl. 51 a čl. 51 ods. 3 Charty základných práv Európskej únie</w:t>
      </w:r>
    </w:p>
    <w:p w:rsidR="00670AD8" w:rsidRDefault="00670AD8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670AD8" w:rsidP="00670AD8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upravená v sekundárnom práve </w:t>
      </w:r>
    </w:p>
    <w:p w:rsidR="00670AD8" w:rsidRDefault="00670AD8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BA9" w:rsidRDefault="001E4BA9" w:rsidP="001E4BA9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A9">
        <w:rPr>
          <w:rFonts w:ascii="Times New Roman" w:hAnsi="Times New Roman" w:cs="Times New Roman"/>
          <w:sz w:val="24"/>
          <w:szCs w:val="24"/>
        </w:rPr>
        <w:t>Nariadenie Rady (EÚ) 2017/1939 z 12. októbra 2017, ktorým sa vykonáva posilnená spolupráca na účely zriadenia Európskej prokuratúry (Ú. v. EÚ L 283, 31.10.2017) v platnom znení</w:t>
      </w:r>
    </w:p>
    <w:p w:rsidR="001E4BA9" w:rsidRPr="00A63E92" w:rsidRDefault="001E4BA9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5B" w:rsidRDefault="00945CCB" w:rsidP="00B0335B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B0335B" w:rsidRPr="00B0335B" w:rsidRDefault="00B0335B" w:rsidP="00B0335B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5B" w:rsidRDefault="00B0335B" w:rsidP="00A63E92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0335B">
        <w:rPr>
          <w:rFonts w:ascii="Times New Roman" w:hAnsi="Times New Roman" w:cs="Times New Roman"/>
          <w:sz w:val="24"/>
          <w:szCs w:val="24"/>
        </w:rPr>
        <w:t>ozsudok Súdneho dvora (veľká komora) z 2. marca 2021, vo veci C-824/18, A.B. a i. proti Krajowa Rada Sądownictwa, ECLI:EU:C:2021:153</w:t>
      </w:r>
    </w:p>
    <w:p w:rsidR="00B0335B" w:rsidRDefault="00B0335B" w:rsidP="00A63E92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0335B">
        <w:rPr>
          <w:rFonts w:ascii="Times New Roman" w:hAnsi="Times New Roman" w:cs="Times New Roman"/>
          <w:sz w:val="24"/>
          <w:szCs w:val="24"/>
        </w:rPr>
        <w:t>ozsudok Súdneho dvora (veľká komora) z 19. novembra 2019, v spojených veciach C-585/18, C-624/18 a C-625/18, AK. proti Krajowa Rada Sądownictwa, a CP, DO proti Sąd Najwyższy, ECLI:EU:C:2019:982</w:t>
      </w:r>
    </w:p>
    <w:p w:rsidR="00B0335B" w:rsidRDefault="00B0335B" w:rsidP="00A63E92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35B">
        <w:rPr>
          <w:rFonts w:ascii="Times New Roman" w:hAnsi="Times New Roman" w:cs="Times New Roman"/>
          <w:sz w:val="24"/>
          <w:szCs w:val="24"/>
        </w:rPr>
        <w:t>rozsudok Súdneho dvora (veľká komora) z 24.júna 2019 vo veci C-619/18, Európska komisia proti Poľskej republike, ECLI:EU:C:2019:531</w:t>
      </w:r>
    </w:p>
    <w:p w:rsidR="00B0335B" w:rsidRPr="00B0335B" w:rsidRDefault="00B0335B" w:rsidP="00A63E92">
      <w:pPr>
        <w:pStyle w:val="Standard"/>
        <w:widowControl w:val="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35B">
        <w:rPr>
          <w:rFonts w:ascii="Times New Roman" w:hAnsi="Times New Roman" w:cs="Times New Roman"/>
          <w:sz w:val="24"/>
          <w:szCs w:val="24"/>
        </w:rPr>
        <w:t>rozsudok Súdneho dvora (veľká komora) z 18. mája 2021 vo veci C-83/19, C-127/19, C-195/19, C-291/19, C-355/19, C-397/19, Asociaţia "Forumul Judecătorilor Din România", ECLI:EU:C:2021:393</w:t>
      </w:r>
    </w:p>
    <w:p w:rsidR="00B0335B" w:rsidRDefault="00B0335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Pr="00670AD8" w:rsidRDefault="00670AD8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D8">
        <w:rPr>
          <w:rFonts w:ascii="Times New Roman" w:hAnsi="Times New Roman" w:cs="Times New Roman"/>
          <w:b/>
          <w:sz w:val="24"/>
          <w:szCs w:val="24"/>
        </w:rPr>
        <w:t>4. Záväzky Slovenskej republiky vo vzťahu k Európskej únii:</w:t>
      </w:r>
    </w:p>
    <w:p w:rsidR="00670AD8" w:rsidRDefault="00670AD8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670AD8" w:rsidP="00670AD8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D8">
        <w:rPr>
          <w:rFonts w:ascii="Times New Roman" w:hAnsi="Times New Roman" w:cs="Times New Roman"/>
          <w:sz w:val="24"/>
          <w:szCs w:val="24"/>
        </w:rPr>
        <w:t>uviesť lehotu na prebranie príslušného právneho aktu Európskej únie, príp. aj osobitnú lehotu účinnosti jeho ustanovení,</w:t>
      </w:r>
    </w:p>
    <w:p w:rsid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Pr="00B0335B" w:rsidRDefault="00F57189" w:rsidP="00B0335B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0335B" w:rsidRPr="00B0335B">
        <w:rPr>
          <w:rFonts w:ascii="Times New Roman" w:hAnsi="Times New Roman" w:cs="Times New Roman"/>
          <w:i/>
          <w:sz w:val="24"/>
          <w:szCs w:val="24"/>
        </w:rPr>
        <w:t>ejde o prebranie právneho aktu Európskej únie</w:t>
      </w:r>
      <w:r w:rsidR="00B0335B">
        <w:rPr>
          <w:rFonts w:ascii="Times New Roman" w:hAnsi="Times New Roman" w:cs="Times New Roman"/>
          <w:i/>
          <w:sz w:val="24"/>
          <w:szCs w:val="24"/>
        </w:rPr>
        <w:t>, preto je bezpredmetné vyjadrovať sa k tejto časti doložky</w:t>
      </w:r>
    </w:p>
    <w:p w:rsidR="00670AD8" w:rsidRP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670AD8" w:rsidP="00670AD8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D8">
        <w:rPr>
          <w:rFonts w:ascii="Times New Roman" w:hAnsi="Times New Roman" w:cs="Times New Roman"/>
          <w:sz w:val="24"/>
          <w:szCs w:val="24"/>
        </w:rPr>
        <w:t xml:space="preserve">uviesť informáciu o začatí konania v rámci „EÚ Pilot“ alebo o začatí postupu Európskej komisie, alebo o konaní Súdneho dvora </w:t>
      </w:r>
      <w:r>
        <w:rPr>
          <w:rFonts w:ascii="Times New Roman" w:hAnsi="Times New Roman" w:cs="Times New Roman"/>
          <w:sz w:val="24"/>
          <w:szCs w:val="24"/>
        </w:rPr>
        <w:t xml:space="preserve">Európskej únie proti Slovenskej </w:t>
      </w:r>
      <w:r w:rsidRPr="00670AD8">
        <w:rPr>
          <w:rFonts w:ascii="Times New Roman" w:hAnsi="Times New Roman" w:cs="Times New Roman"/>
          <w:sz w:val="24"/>
          <w:szCs w:val="24"/>
        </w:rPr>
        <w:t>republike podľa čl. 258 a 260 Zmluvy o fungova</w:t>
      </w:r>
      <w:r>
        <w:rPr>
          <w:rFonts w:ascii="Times New Roman" w:hAnsi="Times New Roman" w:cs="Times New Roman"/>
          <w:sz w:val="24"/>
          <w:szCs w:val="24"/>
        </w:rPr>
        <w:t xml:space="preserve">ní Európskej únie v jej platnom </w:t>
      </w:r>
      <w:r w:rsidRPr="00670AD8">
        <w:rPr>
          <w:rFonts w:ascii="Times New Roman" w:hAnsi="Times New Roman" w:cs="Times New Roman"/>
          <w:sz w:val="24"/>
          <w:szCs w:val="24"/>
        </w:rPr>
        <w:t>znení, spolu s uvedením konkrétnych vytýkaných nedostatk</w:t>
      </w:r>
      <w:r>
        <w:rPr>
          <w:rFonts w:ascii="Times New Roman" w:hAnsi="Times New Roman" w:cs="Times New Roman"/>
          <w:sz w:val="24"/>
          <w:szCs w:val="24"/>
        </w:rPr>
        <w:t xml:space="preserve">ov a požiadaviek na </w:t>
      </w:r>
      <w:r w:rsidRPr="00670AD8">
        <w:rPr>
          <w:rFonts w:ascii="Times New Roman" w:hAnsi="Times New Roman" w:cs="Times New Roman"/>
          <w:sz w:val="24"/>
          <w:szCs w:val="24"/>
        </w:rPr>
        <w:t>zabezpečenie nápravy so zreteľom na n</w:t>
      </w:r>
      <w:r>
        <w:rPr>
          <w:rFonts w:ascii="Times New Roman" w:hAnsi="Times New Roman" w:cs="Times New Roman"/>
          <w:sz w:val="24"/>
          <w:szCs w:val="24"/>
        </w:rPr>
        <w:t xml:space="preserve">ariadenie Európskeho parlamentu </w:t>
      </w:r>
      <w:r w:rsidRPr="00670AD8">
        <w:rPr>
          <w:rFonts w:ascii="Times New Roman" w:hAnsi="Times New Roman" w:cs="Times New Roman"/>
          <w:sz w:val="24"/>
          <w:szCs w:val="24"/>
        </w:rPr>
        <w:t>a Rady (ES) č. 1049/2001 z 30. mája 2001 o prístupe verejnosti k dokumentom Európskeho parlamentu, Rady a Komisie,</w:t>
      </w:r>
    </w:p>
    <w:p w:rsidR="00670AD8" w:rsidRP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5B" w:rsidRPr="00B0335B" w:rsidRDefault="00F57189" w:rsidP="00B0335B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="00B0335B" w:rsidRPr="00B0335B">
        <w:rPr>
          <w:rFonts w:ascii="Times New Roman" w:hAnsi="Times New Roman" w:cs="Times New Roman"/>
          <w:i/>
          <w:sz w:val="24"/>
          <w:szCs w:val="24"/>
        </w:rPr>
        <w:t>ejde o prebranie právneho aktu Európskej únie</w:t>
      </w:r>
      <w:r w:rsidR="00B0335B">
        <w:rPr>
          <w:rFonts w:ascii="Times New Roman" w:hAnsi="Times New Roman" w:cs="Times New Roman"/>
          <w:i/>
          <w:sz w:val="24"/>
          <w:szCs w:val="24"/>
        </w:rPr>
        <w:t xml:space="preserve">, preto ani nezačali konania voči Slovenskej republiky v intenciách tejto časti doložky, je preto bezpredmetné vyjadrovať sa k tejto </w:t>
      </w:r>
      <w:r>
        <w:rPr>
          <w:rFonts w:ascii="Times New Roman" w:hAnsi="Times New Roman" w:cs="Times New Roman"/>
          <w:i/>
          <w:sz w:val="24"/>
          <w:szCs w:val="24"/>
        </w:rPr>
        <w:t>časti doložky</w:t>
      </w:r>
    </w:p>
    <w:p w:rsid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670AD8" w:rsidP="00670AD8">
      <w:pPr>
        <w:pStyle w:val="Standard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D8">
        <w:rPr>
          <w:rFonts w:ascii="Times New Roman" w:hAnsi="Times New Roman" w:cs="Times New Roman"/>
          <w:sz w:val="24"/>
          <w:szCs w:val="24"/>
        </w:rPr>
        <w:t>uviesť informáciu o právnych predpisoch, v ktorých sú uvádzané právne akty Európskej únie už prebrané, spolu s uvedením rozsa</w:t>
      </w:r>
      <w:r>
        <w:rPr>
          <w:rFonts w:ascii="Times New Roman" w:hAnsi="Times New Roman" w:cs="Times New Roman"/>
          <w:sz w:val="24"/>
          <w:szCs w:val="24"/>
        </w:rPr>
        <w:t xml:space="preserve">hu ich prebrania, príp. potreby </w:t>
      </w:r>
      <w:r w:rsidRPr="00670AD8">
        <w:rPr>
          <w:rFonts w:ascii="Times New Roman" w:hAnsi="Times New Roman" w:cs="Times New Roman"/>
          <w:sz w:val="24"/>
          <w:szCs w:val="24"/>
        </w:rPr>
        <w:t>prijatia ďalších úprav</w:t>
      </w:r>
    </w:p>
    <w:p w:rsid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5B" w:rsidRPr="00B0335B" w:rsidRDefault="00F57189" w:rsidP="00B0335B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0335B" w:rsidRPr="00B0335B">
        <w:rPr>
          <w:rFonts w:ascii="Times New Roman" w:hAnsi="Times New Roman" w:cs="Times New Roman"/>
          <w:i/>
          <w:sz w:val="24"/>
          <w:szCs w:val="24"/>
        </w:rPr>
        <w:t>ejde o prebranie právneho aktu Európskej únie</w:t>
      </w:r>
      <w:r w:rsidR="00B0335B">
        <w:rPr>
          <w:rFonts w:ascii="Times New Roman" w:hAnsi="Times New Roman" w:cs="Times New Roman"/>
          <w:i/>
          <w:sz w:val="24"/>
          <w:szCs w:val="24"/>
        </w:rPr>
        <w:t>, preto ani nezačali konania voči Slovenskej republiky v intenciách tejto časti doložky, je preto</w:t>
      </w:r>
      <w:r>
        <w:rPr>
          <w:rFonts w:ascii="Times New Roman" w:hAnsi="Times New Roman" w:cs="Times New Roman"/>
          <w:i/>
          <w:sz w:val="24"/>
          <w:szCs w:val="24"/>
        </w:rPr>
        <w:t xml:space="preserve"> bezpredmetné vyjadrovať </w:t>
      </w:r>
      <w:r w:rsidR="00B0335B">
        <w:rPr>
          <w:rFonts w:ascii="Times New Roman" w:hAnsi="Times New Roman" w:cs="Times New Roman"/>
          <w:i/>
          <w:sz w:val="24"/>
          <w:szCs w:val="24"/>
        </w:rPr>
        <w:t>sa k tejto časti doložky</w:t>
      </w:r>
    </w:p>
    <w:p w:rsidR="00B0335B" w:rsidRDefault="00B0335B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Pr="00670AD8" w:rsidRDefault="00670AD8" w:rsidP="00670AD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D8">
        <w:rPr>
          <w:rFonts w:ascii="Times New Roman" w:hAnsi="Times New Roman" w:cs="Times New Roman"/>
          <w:b/>
          <w:sz w:val="24"/>
          <w:szCs w:val="24"/>
        </w:rPr>
        <w:t>5. Návrh zákona je zlučiteľný s právom Európskej únie:</w:t>
      </w:r>
    </w:p>
    <w:p w:rsidR="00670AD8" w:rsidRDefault="00670AD8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8" w:rsidRDefault="00B0335B" w:rsidP="00670AD8">
      <w:pPr>
        <w:pStyle w:val="Standard"/>
        <w:widowControl w:val="0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úplný</w:t>
      </w:r>
    </w:p>
    <w:p w:rsidR="00670AD8" w:rsidRDefault="00670AD8" w:rsidP="00670AD8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AD8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5C" w:rsidRDefault="003F725C" w:rsidP="00DD4CE2">
      <w:pPr>
        <w:spacing w:after="0" w:line="240" w:lineRule="auto"/>
      </w:pPr>
      <w:r>
        <w:separator/>
      </w:r>
    </w:p>
  </w:endnote>
  <w:endnote w:type="continuationSeparator" w:id="0">
    <w:p w:rsidR="003F725C" w:rsidRDefault="003F725C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3A709F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5C" w:rsidRDefault="003F725C" w:rsidP="00DD4CE2">
      <w:pPr>
        <w:spacing w:after="0" w:line="240" w:lineRule="auto"/>
      </w:pPr>
      <w:r>
        <w:separator/>
      </w:r>
    </w:p>
  </w:footnote>
  <w:footnote w:type="continuationSeparator" w:id="0">
    <w:p w:rsidR="003F725C" w:rsidRDefault="003F725C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06D25B5"/>
    <w:multiLevelType w:val="hybridMultilevel"/>
    <w:tmpl w:val="D8E8D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474E0"/>
    <w:multiLevelType w:val="multilevel"/>
    <w:tmpl w:val="45B0D700"/>
    <w:numStyleLink w:val="WWNum7"/>
  </w:abstractNum>
  <w:abstractNum w:abstractNumId="7" w15:restartNumberingAfterBreak="0">
    <w:nsid w:val="30265CF4"/>
    <w:multiLevelType w:val="multilevel"/>
    <w:tmpl w:val="45B0D700"/>
    <w:numStyleLink w:val="WWNum7"/>
  </w:abstractNum>
  <w:abstractNum w:abstractNumId="8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abstractNum w:abstractNumId="15" w15:restartNumberingAfterBreak="0">
    <w:nsid w:val="65F24C8C"/>
    <w:multiLevelType w:val="hybridMultilevel"/>
    <w:tmpl w:val="1EC49C5E"/>
    <w:lvl w:ilvl="0" w:tplc="6F186E8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41C84"/>
    <w:multiLevelType w:val="hybridMultilevel"/>
    <w:tmpl w:val="11646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08BC"/>
    <w:multiLevelType w:val="hybridMultilevel"/>
    <w:tmpl w:val="A7AA9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6459F"/>
    <w:rsid w:val="00174D8D"/>
    <w:rsid w:val="001E4BA9"/>
    <w:rsid w:val="001F301D"/>
    <w:rsid w:val="003458E2"/>
    <w:rsid w:val="003637C5"/>
    <w:rsid w:val="00377C3C"/>
    <w:rsid w:val="003A709F"/>
    <w:rsid w:val="003F725C"/>
    <w:rsid w:val="004277EE"/>
    <w:rsid w:val="004D1503"/>
    <w:rsid w:val="004E771A"/>
    <w:rsid w:val="00595D61"/>
    <w:rsid w:val="00670AD8"/>
    <w:rsid w:val="00717326"/>
    <w:rsid w:val="00720144"/>
    <w:rsid w:val="00752D5B"/>
    <w:rsid w:val="008409F9"/>
    <w:rsid w:val="00883459"/>
    <w:rsid w:val="00902034"/>
    <w:rsid w:val="00945CCB"/>
    <w:rsid w:val="00A1669C"/>
    <w:rsid w:val="00A63E92"/>
    <w:rsid w:val="00A96FBE"/>
    <w:rsid w:val="00AB1525"/>
    <w:rsid w:val="00B0335B"/>
    <w:rsid w:val="00B30C2C"/>
    <w:rsid w:val="00BA6B1B"/>
    <w:rsid w:val="00C150AD"/>
    <w:rsid w:val="00C152AA"/>
    <w:rsid w:val="00CE1E6E"/>
    <w:rsid w:val="00D61448"/>
    <w:rsid w:val="00DC1936"/>
    <w:rsid w:val="00DD4CE2"/>
    <w:rsid w:val="00E130F4"/>
    <w:rsid w:val="00EF15B9"/>
    <w:rsid w:val="00F57189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A2D78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8</cp:revision>
  <cp:lastPrinted>2021-08-12T05:45:00Z</cp:lastPrinted>
  <dcterms:created xsi:type="dcterms:W3CDTF">2021-05-03T13:30:00Z</dcterms:created>
  <dcterms:modified xsi:type="dcterms:W3CDTF">2021-08-12T05:45:00Z</dcterms:modified>
</cp:coreProperties>
</file>