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76313" w:rsidRDefault="0077631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776313">
        <w:trPr>
          <w:divId w:val="209797009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76313">
        <w:trPr>
          <w:divId w:val="20979700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76313">
        <w:trPr>
          <w:divId w:val="20979700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Komore geodetov a kartografov</w:t>
            </w:r>
          </w:p>
        </w:tc>
      </w:tr>
      <w:tr w:rsidR="00776313">
        <w:trPr>
          <w:divId w:val="20979700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76313">
        <w:trPr>
          <w:divId w:val="20979700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geodézie,</w:t>
            </w:r>
            <w:r w:rsidR="00DC160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kartografie a katastra Slovenskej republiky (Úrad vlády Slovenskej republiky, odbor legislatívy ostatných ústredných orgánov štátnej správy)</w:t>
            </w:r>
          </w:p>
        </w:tc>
      </w:tr>
      <w:tr w:rsidR="00776313">
        <w:trPr>
          <w:divId w:val="209797009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76313">
        <w:trPr>
          <w:divId w:val="209797009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76313">
        <w:trPr>
          <w:divId w:val="209797009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76313">
        <w:trPr>
          <w:divId w:val="209797009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205E" w:rsidRDefault="0045205E" w:rsidP="0045205E">
            <w:pPr>
              <w:rPr>
                <w:rFonts w:ascii="Times" w:hAnsi="Times" w:cs="Times"/>
                <w:sz w:val="20"/>
                <w:szCs w:val="20"/>
              </w:rPr>
            </w:pPr>
            <w:r w:rsidRPr="00A46B85">
              <w:rPr>
                <w:rFonts w:ascii="Times" w:hAnsi="Times" w:cs="Times"/>
                <w:sz w:val="20"/>
                <w:szCs w:val="20"/>
              </w:rPr>
              <w:t>Smernica Európskeho parlamentu a Rady 2005/36/ES zo 7. septembra 2005 o uznávaní odborných kvalifikácií (Ú. v. EÚ L 255, 30. 9. 2005) v platnom znení</w:t>
            </w:r>
          </w:p>
          <w:p w:rsidR="00776313" w:rsidRDefault="0045205E" w:rsidP="0045205E">
            <w:pPr>
              <w:rPr>
                <w:rFonts w:ascii="Times" w:hAnsi="Times" w:cs="Times"/>
                <w:sz w:val="20"/>
                <w:szCs w:val="20"/>
              </w:rPr>
            </w:pPr>
            <w:r w:rsidRPr="00A46B85">
              <w:rPr>
                <w:rFonts w:ascii="Times" w:hAnsi="Times" w:cs="Times"/>
                <w:sz w:val="20"/>
                <w:szCs w:val="20"/>
              </w:rPr>
              <w:t>Smernica Európskeho parlamentu a Rady 2006/123/ES z 12. decembra 2006 o službách na vnútornom trhu (Ú. v. EÚ L 376, 27. 12. 2006)</w:t>
            </w:r>
          </w:p>
        </w:tc>
      </w:tr>
      <w:tr w:rsidR="00776313">
        <w:trPr>
          <w:divId w:val="209797009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1.3.2021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15.3.2021</w:t>
            </w:r>
          </w:p>
        </w:tc>
      </w:tr>
      <w:tr w:rsidR="00776313">
        <w:trPr>
          <w:divId w:val="209797009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01.06.2021</w:t>
            </w:r>
          </w:p>
        </w:tc>
      </w:tr>
      <w:tr w:rsidR="00776313">
        <w:trPr>
          <w:divId w:val="209797009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2021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76313" w:rsidRDefault="0077631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Hlavným dôvodom vypracovania nového zákona je transpozícia Európskej legislatívy, a to smernice Európskeho parlamentu a Rady 2005/36/ES z 7. septembra 2005 o uznávaní odborných kvalifikácií </w:t>
            </w:r>
            <w:r w:rsidR="00EC5F2C" w:rsidRPr="00427C45">
              <w:rPr>
                <w:rFonts w:ascii="Times" w:hAnsi="Times" w:cs="Times"/>
                <w:sz w:val="20"/>
                <w:szCs w:val="20"/>
              </w:rPr>
              <w:t>(Ú. v. EÚ L 255, 30.9.2005) v platnom znení</w:t>
            </w:r>
            <w:r w:rsidR="00EC5F2C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do našej legislatívy. Návrh zákona dopĺňa ustanovenia o spôsobe uznávania odbornej kvalifikácie, registráciu a zoznam hosťujúcich autorizovaných geodetov a kartografov, kompenzačné opatrenia a spoluprácu s registračnými orgánmi iných členských štátov EÚ. Definuje podobu pečiatky autorizovaného geodeta a kartografa a podobu pečiatky hosťujúceho autorizovaného geodeta a kartografa, ako aj ich práva a povinnosti, dopĺňa niektoré dôležité definície z legislatívy transponovanej zo smerníc EÚ. Geodetické a kartografické činnosti a činnosť autorizovaného geodeta a kartografa nepatria do automatického systému uznávania odbornej kvalifikácie, ale do všeobecného systému uznávania odbornej kvalifikácie v zmysle európskych smerníc a z nich transponovanej slovenskej legislatívy.</w:t>
            </w:r>
          </w:p>
        </w:tc>
      </w:tr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Zosúladenie právnej úpravy v nadväznosti na úpravu podľa smernice Európskeho parlamentu a Rady 2005/36/ES o uznávaní odborných kvalifikácií</w:t>
            </w:r>
            <w:r w:rsidR="0045205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5205E" w:rsidRPr="00427C45">
              <w:rPr>
                <w:rFonts w:ascii="Times" w:hAnsi="Times" w:cs="Times"/>
                <w:sz w:val="20"/>
                <w:szCs w:val="20"/>
              </w:rPr>
              <w:t>(Ú. v. EÚ L 255, 30.9.2005) v platnom znení</w:t>
            </w:r>
            <w:r>
              <w:rPr>
                <w:rFonts w:ascii="Times" w:hAnsi="Times" w:cs="Times"/>
                <w:sz w:val="20"/>
                <w:szCs w:val="20"/>
              </w:rPr>
              <w:t>. Právna úprava má za cieľ upraviť a sprehľadniť ustanovenia v súvislosti s možnosťou pôsobenia tzv. hosťujúcich geodetov a kartografov z členských štátov Európskej únie na území Slovenskej republiky vo vzťahu k výkonu geodetických a kartografických činností. Z tohto dôvodu je potrebné právnu úpravu doplniť o ustanovenia upravujúce spôsob uznávania odbornej kvalifikácie, registráciu hosťujúcich autorizovaných geodetov a kartografov, kompenzačné opatrenia a spoluprácu s registračnými orgánmi iných členských štátov Európskej únie a zároveň zadefinovať práva a povinnosti hosťujúceho autorizovaného geodeta a kartografa.</w:t>
            </w:r>
            <w:r>
              <w:rPr>
                <w:rFonts w:ascii="Times" w:hAnsi="Times" w:cs="Times"/>
                <w:sz w:val="20"/>
                <w:szCs w:val="20"/>
              </w:rPr>
              <w:br/>
              <w:t>Právna úprava tiež potrebuje reagovať na celospoločenskú požiadavku elektronizácie, a to elektronizáciou procesu spracovania a autorizovania výsledkov geodetických a kartografických činností.</w:t>
            </w:r>
          </w:p>
        </w:tc>
      </w:tr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Podnikateľské subjekty z oblasti geodézie, kartografie a katastra – osoby, vykonávajúce geodetické a kartografické činnosti, autorizovaní geodeti a kartografi, orgány štátnej správy, zainteresovaná verejnosť.</w:t>
            </w:r>
          </w:p>
        </w:tc>
      </w:tr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Analýzou súčasného stavu neboli identifikované alternatívy k predloženým riešeniam, ktoré by naplnili cieľ.</w:t>
            </w:r>
          </w:p>
        </w:tc>
      </w:tr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160B" w:rsidRDefault="00776313" w:rsidP="00C5108F">
            <w:pPr>
              <w:pStyle w:val="Odsekzoznamu"/>
              <w:numPr>
                <w:ilvl w:val="0"/>
                <w:numId w:val="1"/>
              </w:numPr>
              <w:rPr>
                <w:rFonts w:ascii="Times" w:hAnsi="Times" w:cs="Times"/>
                <w:sz w:val="20"/>
                <w:szCs w:val="20"/>
              </w:rPr>
            </w:pPr>
            <w:r w:rsidRPr="00C5108F">
              <w:rPr>
                <w:rFonts w:ascii="Times" w:hAnsi="Times" w:cs="Times"/>
                <w:sz w:val="20"/>
                <w:szCs w:val="20"/>
              </w:rPr>
              <w:t>Smernica Európskeho parlamentu a Rady 2005/36/ES z 7. septembra 2005 o uznávaní odborných kvalifikácií (Ú. v. EÚ L 255, 30. 9. 2005)</w:t>
            </w:r>
            <w:r w:rsidR="0045205E">
              <w:rPr>
                <w:rFonts w:ascii="Times" w:hAnsi="Times" w:cs="Times"/>
                <w:sz w:val="20"/>
                <w:szCs w:val="20"/>
              </w:rPr>
              <w:t xml:space="preserve"> v platnom znení</w:t>
            </w:r>
          </w:p>
          <w:p w:rsidR="00776313" w:rsidRPr="00C5108F" w:rsidRDefault="00776313" w:rsidP="00C5108F">
            <w:pPr>
              <w:pStyle w:val="Odsekzoznamu"/>
              <w:numPr>
                <w:ilvl w:val="0"/>
                <w:numId w:val="1"/>
              </w:numPr>
              <w:rPr>
                <w:rFonts w:ascii="Times" w:hAnsi="Times" w:cs="Times"/>
                <w:sz w:val="20"/>
                <w:szCs w:val="20"/>
              </w:rPr>
            </w:pPr>
            <w:r w:rsidRPr="00C5108F">
              <w:rPr>
                <w:rFonts w:ascii="Times" w:hAnsi="Times" w:cs="Times"/>
                <w:sz w:val="20"/>
                <w:szCs w:val="20"/>
              </w:rPr>
              <w:t>Smernica Európskeho parlamentu a Rady 2006/123/ES z 12. decembra 2006 o službách na vnútornom trhu (Ú. v. EÚ L 376, 27. 12. 2006).</w:t>
            </w:r>
          </w:p>
          <w:p w:rsidR="00223309" w:rsidRPr="00DC160B" w:rsidRDefault="00223309" w:rsidP="00DC160B">
            <w:pPr>
              <w:ind w:left="360"/>
              <w:rPr>
                <w:rFonts w:ascii="Times" w:hAnsi="Times" w:cs="Times"/>
                <w:sz w:val="20"/>
                <w:szCs w:val="20"/>
              </w:rPr>
            </w:pPr>
            <w:r w:rsidRPr="00DC160B">
              <w:rPr>
                <w:rFonts w:ascii="Times" w:hAnsi="Times" w:cs="Times"/>
                <w:sz w:val="20"/>
                <w:szCs w:val="20"/>
              </w:rPr>
              <w:t>Predložený právny predpis v časti implementácie predpisu EÚ nejde nad rámec minimálnych požiadaviek vyplývajúcich z</w:t>
            </w:r>
            <w:r w:rsidR="00292636">
              <w:rPr>
                <w:rFonts w:ascii="Times" w:hAnsi="Times" w:cs="Times"/>
                <w:sz w:val="20"/>
                <w:szCs w:val="20"/>
              </w:rPr>
              <w:t> </w:t>
            </w:r>
            <w:r w:rsidRPr="00DC160B">
              <w:rPr>
                <w:rFonts w:ascii="Times" w:hAnsi="Times" w:cs="Times"/>
                <w:sz w:val="20"/>
                <w:szCs w:val="20"/>
              </w:rPr>
              <w:t>prijat</w:t>
            </w:r>
            <w:r w:rsidR="00292636">
              <w:rPr>
                <w:rFonts w:ascii="Times" w:hAnsi="Times" w:cs="Times"/>
                <w:sz w:val="20"/>
                <w:szCs w:val="20"/>
              </w:rPr>
              <w:t>ých smerníc</w:t>
            </w:r>
            <w:r w:rsidRPr="00DC160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776313">
        <w:trPr>
          <w:divId w:val="19277642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76313">
        <w:trPr>
          <w:divId w:val="19277642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Vyhotoven</w:t>
            </w:r>
            <w:r w:rsidR="0045205E">
              <w:rPr>
                <w:rFonts w:ascii="Times" w:hAnsi="Times" w:cs="Times"/>
                <w:sz w:val="20"/>
                <w:szCs w:val="20"/>
              </w:rPr>
              <w:t>ý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 xml:space="preserve"> test proporcionality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B91742">
      <w:pPr>
        <w:ind w:left="142" w:hanging="142"/>
        <w:jc w:val="both"/>
        <w:rPr>
          <w:sz w:val="20"/>
          <w:szCs w:val="20"/>
        </w:rPr>
      </w:pPr>
      <w:r w:rsidRPr="00543B8E">
        <w:rPr>
          <w:sz w:val="20"/>
          <w:szCs w:val="20"/>
        </w:rPr>
        <w:t>* vyplniť iba v prípade, ak materiál nie je zahrnutý do Plánu práce vlády Slovenskej republiky alebo Plánu legislatívnych úloh vlády Slovenskej republiky.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76313" w:rsidRDefault="0077631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776313">
        <w:trPr>
          <w:divId w:val="92434424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C510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76313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776313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C510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776313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C9690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690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9690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690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76313">
        <w:trPr>
          <w:divId w:val="92434424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76313" w:rsidRDefault="0077631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76313">
        <w:trPr>
          <w:divId w:val="9559875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76313">
        <w:trPr>
          <w:divId w:val="9559875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Získaním oprávnenia na výkon činností autorizovaného geodeta a kartografa sa rozširuje portfólio jeho činnosti a tým sa zároveň zlepší jeho postavenie v podnikateľskom prostredí, čo môže znamenať zvýšenie príjmu do domácnosti.</w:t>
            </w:r>
          </w:p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Uvedené skutočnosti rieši už súčasná právna úprava.</w:t>
            </w:r>
          </w:p>
        </w:tc>
      </w:tr>
      <w:tr w:rsidR="00776313">
        <w:trPr>
          <w:divId w:val="9559875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76313">
        <w:trPr>
          <w:divId w:val="9559875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Pr="00EE4F21" w:rsidRDefault="00776313" w:rsidP="00B9174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Úrad geodézie, kartografie a katastra Slovenskej republiky, legislatívno-právny odbor, Chlumeckého ul. č. 2, 820 12 Bratislava 212</w:t>
            </w:r>
          </w:p>
          <w:p w:rsidR="00776313" w:rsidRPr="00EE4F21" w:rsidRDefault="00776313" w:rsidP="00B9174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 xml:space="preserve">Mgr. Ľubomíra Šoltysová, legislatívno-právny odbor, Úrad geodézie, kartografie a katastra SR, e-mail: </w:t>
            </w:r>
            <w:hyperlink r:id="rId9" w:history="1">
              <w:r w:rsidRPr="00EE4F21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lubomira.soltysova@skgeodesy.sk</w:t>
              </w:r>
            </w:hyperlink>
          </w:p>
          <w:p w:rsidR="00776313" w:rsidRPr="00EE4F21" w:rsidRDefault="00776313" w:rsidP="00B9174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 xml:space="preserve">Mgr. Pavla </w:t>
            </w:r>
            <w:proofErr w:type="spellStart"/>
            <w:r w:rsidRPr="00EE4F21">
              <w:rPr>
                <w:rFonts w:ascii="Times" w:hAnsi="Times" w:cs="Times"/>
                <w:sz w:val="20"/>
                <w:szCs w:val="20"/>
              </w:rPr>
              <w:t>Tančiboková</w:t>
            </w:r>
            <w:proofErr w:type="spellEnd"/>
            <w:r w:rsidRPr="00EE4F21">
              <w:rPr>
                <w:rFonts w:ascii="Times" w:hAnsi="Times" w:cs="Times"/>
                <w:sz w:val="20"/>
                <w:szCs w:val="20"/>
              </w:rPr>
              <w:t>, odbor legislatívy ostatných ústredných orgánov štátnej správy, sekcia vládnej legislatívy, Úrad vlády SR, e-mail: </w:t>
            </w:r>
            <w:hyperlink r:id="rId10" w:history="1">
              <w:r w:rsidRPr="00EE4F21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pavla.tancibokova@vlada.gov.sk</w:t>
              </w:r>
            </w:hyperlink>
          </w:p>
        </w:tc>
      </w:tr>
      <w:tr w:rsidR="00776313">
        <w:trPr>
          <w:divId w:val="9559875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76313">
        <w:trPr>
          <w:divId w:val="9559875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Default="00776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Analýza vplyvov vychádza aj z konzultácií s odbornou verejnosťou a predovšetkým Komorou geodetov a kartografov.</w:t>
            </w:r>
          </w:p>
        </w:tc>
      </w:tr>
      <w:tr w:rsidR="00776313">
        <w:trPr>
          <w:divId w:val="9559875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76313" w:rsidRDefault="007763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13.  Stanovisko Komisie pre posudzovanie vybraných vplyvov z PPK</w:t>
            </w:r>
          </w:p>
        </w:tc>
      </w:tr>
      <w:tr w:rsidR="00776313">
        <w:trPr>
          <w:divId w:val="95598754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13" w:rsidRPr="00EE4F21" w:rsidRDefault="0077631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Style w:val="Siln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Komisia žiada predkladateľa o vyznačenie Transpozície práva EÚ v časti Charakter predkladaného materiálu v Doložke vybraných vplyvov, vzhľadom k tomu, že hlavným dôvodom vypracovania materiálu je transpozícia Európskej legislatívy.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 xml:space="preserve">Komisia žiada predkladateľa, aby okrem rozpisu transponovaných smerníc uviedol v časti 7. Transpozícia práva EÚ Doložky vybraných vplyvov aj skutočnosť, či návrh nejde nad rámec minimálnej transpozičnej povinnosti - tzv. identifikácia efektu </w:t>
            </w:r>
            <w:proofErr w:type="spellStart"/>
            <w:r w:rsidRPr="00EE4F21">
              <w:rPr>
                <w:rFonts w:ascii="Times" w:hAnsi="Times" w:cs="Times"/>
                <w:sz w:val="20"/>
                <w:szCs w:val="20"/>
              </w:rPr>
              <w:t>gold-platingu</w:t>
            </w:r>
            <w:proofErr w:type="spellEnd"/>
            <w:r w:rsidRPr="00EE4F21">
              <w:rPr>
                <w:rFonts w:ascii="Times" w:hAnsi="Times" w:cs="Times"/>
                <w:sz w:val="20"/>
                <w:szCs w:val="20"/>
              </w:rPr>
              <w:t>, a to najmä z hľadiska odôvodnenosti, resp. neodôvodnenosti jeho existencie v prípade jeho identifikácie; za týmto účelom Komisia žiada predkladateľa o priloženie Tabuľky zhody návrhu právneho predpisu s právom Európskej únie.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Komisia žiada predkladateľa o zosúladenie vyznačenia dotknutých vplyvov a o vyznačenie negatívnych vplyvov materiálu aj na MSP v časti 9 Doložky vybraných vplyvov.</w:t>
            </w:r>
          </w:p>
          <w:p w:rsidR="00776313" w:rsidRPr="00EE4F21" w:rsidRDefault="0077631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Style w:val="Siln"/>
                <w:rFonts w:ascii="Times" w:hAnsi="Times" w:cs="Times"/>
                <w:sz w:val="20"/>
                <w:szCs w:val="20"/>
              </w:rPr>
              <w:t>K vplyvom na podnikateľské prostredie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Komisia odporúča predkladateľovi dopracovať Analýzu vplyvov na podnikateľské prostredie v časti 3.3.3 Administratívne náklady a následne v časti 3.3.4 Súhrnná tabuľka nákladov regulácie podľa dostupných dát.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Odôvodnenie: V zmysle JM je potrebné vyplniť všetky relevantné časti Analýzy. Tabuľka nákladov regulácie v časti 3.3.4 je nesprávne vyplnená, lebo obsahuje 0, pričom predpis má vyčísliteľné náklady,  popísané v časti 3.3.1. a doplnením identifikovaných administratívnych nákladov v časti 3.3.3.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Zároveň Komisia predkladá návrh vyčíslenia podľa dostupných údajov uvedených v Analýze, v ktorom boli doplnené administratívne náklady vyčíslené s pomocou kalkulačky nákladov.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a) priame finančné náklady, (Komisia vychádza z údajov uvedených v materiáli)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- Jednorazový poplatok za kvalifikačnú skúšku osobitnej odbornej spôsobilosti AGK v sume 200 €.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- Jednorazový poplatok za vydanie oprávnenia na činnosť AGK v sume 40 €.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- Členský príspevok komore v sume 166 €/rok.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- Povinné zmluvné poistenie zodpovednosti za škodu pri výkone činnosti AGK a poistenie právnej ochrany v sume 30,50 €/rok.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- Komora, ako poistník, uzatvára so zmluvnou poisťovňou každoročne pre všetkých svojich členov hromadné povinné zmluvné poistenie zodpovednosti za škodu pri výkone činnosti AGK vo zvýhodnenej výške poistného 30,50 € na člena , kde poistné plnenie za škodu je až do 67 000 €/rok na člena a poistenie právnej ochrany je do 7 000 €/ročne na člena. Pri individuálnom poisťovaní sa by AGK zaplatil rádovo minimálne cca 200 €/ročne, čím sa členom v podstate eliminujú každoročné finančné náklady na členské príspevky komore.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b) nepriame finančné náklady (ide o náklad pôvodne uvedený v priamych nákladoch, ale Komisia je názoru, že ide o nepriamy náklad, lebo zakúpenie normy nie je pre člena povinnosťou. Neurčitosť výpočtu je v tom, že nie je známe, ktoré normy a koľko by si zakúpil jeden člen, preto Komisia navrhla kvantifikáciu na 10 noriem).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 xml:space="preserve">„Komora uzatvára každoročne pre svojich členov výhodnú hromadnú zmluvu s ÚNMS na </w:t>
            </w:r>
            <w:proofErr w:type="spellStart"/>
            <w:r w:rsidRPr="00EE4F21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EE4F21">
              <w:rPr>
                <w:rFonts w:ascii="Times" w:hAnsi="Times" w:cs="Times"/>
                <w:sz w:val="20"/>
                <w:szCs w:val="20"/>
              </w:rPr>
              <w:t xml:space="preserve"> odber 58 noriem vrátane ich aktualizácií za poplatok 13,76 € na člena ročne, kde pri individuálnej zmluve člena s ÚNMS pri cene cca 10 € za 1 normu, by náklady člena dosahovali cca 580 €."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c) administratívne náklady (Komisia doplnila pre uvedené administratívne povinnosti)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 xml:space="preserve">Poskytnutie údajov pre overenie bezúhonnosti, povinnosť zložiť sľub, vyplnenie žiadosti a jej doručenie. </w:t>
            </w:r>
            <w:r w:rsidRPr="00EE4F21">
              <w:rPr>
                <w:rFonts w:ascii="Times" w:hAnsi="Times" w:cs="Times"/>
                <w:sz w:val="20"/>
                <w:szCs w:val="20"/>
              </w:rPr>
              <w:lastRenderedPageBreak/>
              <w:t>Celkovo 45,26€/1 podnikateľ.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Súhrnná tabuľka nákladov časť 3.3.4: Náklady na celé podnikateľské prostredie boli získané prenásobením počtom 730 dotknutých subjektov- podľa údaju uvedeného v časti 3.1 predloženej Analýzy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776313">
              <w:trPr>
                <w:tblCellSpacing w:w="0" w:type="dxa"/>
              </w:trPr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t> </w:t>
                  </w:r>
                </w:p>
              </w:tc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Náklady na 1 podnikateľa</w:t>
                  </w:r>
                </w:p>
              </w:tc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Náklady na celé podnikateľské prostredie</w:t>
                  </w:r>
                </w:p>
              </w:tc>
            </w:tr>
            <w:tr w:rsidR="007763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Priame finančné náklady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267,00 €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194 910,00 €</w:t>
                  </w:r>
                </w:p>
              </w:tc>
            </w:tr>
            <w:tr w:rsidR="007763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Nepriame finančné náklady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- 86,24 €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- 62 955,20 €</w:t>
                  </w:r>
                </w:p>
              </w:tc>
            </w:tr>
            <w:tr w:rsidR="007763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Administratívne náklady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45,26 €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</w:rPr>
                    <w:t>33 039,80 €</w:t>
                  </w:r>
                </w:p>
              </w:tc>
            </w:tr>
            <w:tr w:rsidR="007763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  <w:b/>
                      <w:bCs/>
                    </w:rPr>
                    <w:t>Celkové náklady regulácie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  <w:b/>
                      <w:bCs/>
                    </w:rPr>
                    <w:t>226,02 €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6313" w:rsidRPr="00EE4F21" w:rsidRDefault="00776313">
                  <w:pPr>
                    <w:pStyle w:val="Normlnywebov"/>
                  </w:pPr>
                  <w:r w:rsidRPr="00EE4F21">
                    <w:rPr>
                      <w:rStyle w:val="Zvraznenie"/>
                      <w:b/>
                      <w:bCs/>
                    </w:rPr>
                    <w:t>164 994,60 €</w:t>
                  </w:r>
                </w:p>
              </w:tc>
            </w:tr>
          </w:tbl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Komisia žiada predkladateľa o zosúladenie vyznačenia dotknutých vplyvov a o vyznačenie vplyvov na všetky kategórie podnikov v Analýze vplyvov na podnikateľské prostredie.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Komisia žiada predkladateľa o určenie a bližšie popísanie pozitívnych a negatívnych vplyvov materiálu na podnikateľské prostredie, s uvedením prevažujúceho vplyvu materiálu, výlučne v súvislosti s predkladaným materiálom a jeho zmenou v porovnaní so zrušujúcim sa zákonom (nie spoločne so zrušujúcim zákonom či činnosťou komory). Komisia zároveň žiada predkladateľa o vyčíslenie nákladov, resp. úspor na celé podnikateľské prostredie v časti 3.3. Analýzy vplyvov na podnikateľské prostredie a ich uvedenie v súhrnnej tabuľke v časti 3.3.4 Analýzy vplyvov na podnikateľské prostredie.</w:t>
            </w:r>
          </w:p>
          <w:p w:rsidR="00776313" w:rsidRPr="00EE4F21" w:rsidRDefault="0077631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Style w:val="Siln"/>
                <w:rFonts w:ascii="Times" w:hAnsi="Times" w:cs="Times"/>
                <w:sz w:val="20"/>
                <w:szCs w:val="20"/>
              </w:rPr>
              <w:t>K sociálnym vplyvom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Z analýzy sociálnych vplyvov je potrebné vypustiť text uvedený v bode 4.2, keďže ide o skutočnosti, ktoré už umožňuje aj súčasná právna úprava, ako uvádza aj predkladateľ v tomto bode a nejde o nový vplyv predloženého návrhu zákona v porovnaní so súčasným stavom. Komisia odporúča text z bodu 4.2. uviesť v bode 10. Poznámky doložky vybraných vplyvov ako poznámku k sociálnym vplyvom v tom zmysle, aké súčasné výhody  pre členov komory zachováva aj predložený návrh zákona.</w:t>
            </w:r>
          </w:p>
          <w:p w:rsidR="00776313" w:rsidRPr="00EE4F21" w:rsidRDefault="00776313" w:rsidP="00936E00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Opatrenie uvedené v bode 4.1. analýzy sociálnych vplyvov je potrebné z tohto bodu vypustiť a zhodnotiť iba v</w:t>
            </w:r>
            <w:r w:rsidR="00936E00">
              <w:rPr>
                <w:rFonts w:ascii="Times" w:hAnsi="Times" w:cs="Times"/>
                <w:sz w:val="20"/>
                <w:szCs w:val="20"/>
              </w:rPr>
              <w:t> </w:t>
            </w:r>
            <w:r w:rsidRPr="00EE4F21">
              <w:rPr>
                <w:rFonts w:ascii="Times" w:hAnsi="Times" w:cs="Times"/>
                <w:sz w:val="20"/>
                <w:szCs w:val="20"/>
              </w:rPr>
              <w:t>bode</w:t>
            </w:r>
            <w:r w:rsidR="00936E0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4F21">
              <w:rPr>
                <w:rFonts w:ascii="Times" w:hAnsi="Times" w:cs="Times"/>
                <w:sz w:val="20"/>
                <w:szCs w:val="20"/>
              </w:rPr>
              <w:t>4.2. analýzy sociálnych vplyvov, pričom je potrebné uviesť podrobnejšie hodnotenie a porovnanie so súčasným stavom.</w:t>
            </w:r>
          </w:p>
          <w:p w:rsidR="00776313" w:rsidRPr="00EE4F21" w:rsidRDefault="0077631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vyjadruje </w:t>
            </w:r>
            <w:r w:rsidRPr="00EE4F21">
              <w:rPr>
                <w:rStyle w:val="Siln"/>
                <w:rFonts w:ascii="Times" w:hAnsi="Times" w:cs="Times"/>
                <w:sz w:val="20"/>
                <w:szCs w:val="20"/>
              </w:rPr>
              <w:t>nesúhlasné stanovisko.</w:t>
            </w:r>
          </w:p>
          <w:p w:rsidR="00776313" w:rsidRDefault="00776313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EE4F21">
              <w:rPr>
                <w:rFonts w:ascii="Times" w:hAnsi="Times" w:cs="Times"/>
                <w:sz w:val="20"/>
                <w:szCs w:val="20"/>
              </w:rPr>
              <w:t>Obe analýzy boli dopracované podľa odporúčaní Stálej pracovnej komisie na posudzovanie vybraných vplyvov</w:t>
            </w:r>
            <w:r w:rsidR="00C96907">
              <w:rPr>
                <w:rFonts w:ascii="Times" w:hAnsi="Times" w:cs="Times"/>
                <w:sz w:val="20"/>
                <w:szCs w:val="20"/>
              </w:rPr>
              <w:t xml:space="preserve"> a materiál bol zaslaný dňa 11.8.2021 na záverečné posúdenie.</w:t>
            </w:r>
          </w:p>
          <w:p w:rsidR="00C96907" w:rsidRDefault="00C96907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uplatnila v rámci záverečného posúdenia nasledovné pripomienky a odporúčania:</w:t>
            </w:r>
          </w:p>
          <w:p w:rsidR="00C96907" w:rsidRPr="00C96907" w:rsidRDefault="00C96907" w:rsidP="00C9690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96907">
              <w:rPr>
                <w:b/>
                <w:bCs/>
                <w:sz w:val="20"/>
                <w:szCs w:val="20"/>
                <w:lang w:eastAsia="ar-SA"/>
              </w:rPr>
              <w:t>K doložke vybraných vplyvov</w:t>
            </w:r>
          </w:p>
          <w:p w:rsidR="00C96907" w:rsidRPr="00C96907" w:rsidRDefault="00C96907" w:rsidP="00C96907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907">
              <w:rPr>
                <w:rFonts w:ascii="Times New Roman" w:hAnsi="Times New Roman" w:cs="Times New Roman"/>
                <w:sz w:val="20"/>
                <w:szCs w:val="20"/>
              </w:rPr>
              <w:t xml:space="preserve">Komisia žiada predkladateľa, aby okrem rozpisu transponovaných smerníc uviedol v časti 7. Transpozícia práva EÚ Doložky vybraných vplyvov aj skutočnosť, či návrh nejde nad rámec minimálnej transpozičnej povinnosti - tzv. identifikácia efektu </w:t>
            </w:r>
            <w:proofErr w:type="spellStart"/>
            <w:r w:rsidRPr="00C96907">
              <w:rPr>
                <w:rFonts w:ascii="Times New Roman" w:hAnsi="Times New Roman" w:cs="Times New Roman"/>
                <w:sz w:val="20"/>
                <w:szCs w:val="20"/>
              </w:rPr>
              <w:t>gold-platingu</w:t>
            </w:r>
            <w:proofErr w:type="spellEnd"/>
            <w:r w:rsidRPr="00C96907">
              <w:rPr>
                <w:rFonts w:ascii="Times New Roman" w:hAnsi="Times New Roman" w:cs="Times New Roman"/>
                <w:sz w:val="20"/>
                <w:szCs w:val="20"/>
              </w:rPr>
              <w:t>, a to najmä z hľadiska odôvodnenosti, resp. neodôvodnenosti jeho existencie v prípade jeho identifikácie; za týmto účelom Komisia žiada predkladateľa o priloženie Tabuľky zhody návrhu právneho predpisu s právom Európskej únie.</w:t>
            </w:r>
          </w:p>
          <w:p w:rsidR="00C96907" w:rsidRPr="00C96907" w:rsidRDefault="00C96907" w:rsidP="00C96907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907">
              <w:rPr>
                <w:rFonts w:ascii="Times New Roman" w:hAnsi="Times New Roman" w:cs="Times New Roman"/>
                <w:sz w:val="20"/>
                <w:szCs w:val="20"/>
              </w:rPr>
              <w:t>Komisia žiada predkladateľa o zosúladenie vyznačenia dotknutých vplyvov a o vyznačenie negatívnych vplyvov materiálu aj na MSP v časti 9 Doložky vybraných vplyvov.</w:t>
            </w:r>
          </w:p>
          <w:p w:rsidR="00C96907" w:rsidRPr="00C96907" w:rsidRDefault="00C96907" w:rsidP="00C96907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C96907" w:rsidRPr="00C96907" w:rsidRDefault="00C96907" w:rsidP="00C9690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96907">
              <w:rPr>
                <w:b/>
                <w:bCs/>
                <w:sz w:val="20"/>
                <w:szCs w:val="20"/>
                <w:lang w:eastAsia="ar-SA"/>
              </w:rPr>
              <w:t>K vplyvom na informatizáciu spoločnosti</w:t>
            </w:r>
          </w:p>
          <w:p w:rsidR="00C96907" w:rsidRPr="00C96907" w:rsidRDefault="00C96907" w:rsidP="00C96907">
            <w:pPr>
              <w:jc w:val="both"/>
              <w:rPr>
                <w:color w:val="212121"/>
                <w:sz w:val="20"/>
                <w:szCs w:val="20"/>
              </w:rPr>
            </w:pPr>
            <w:r w:rsidRPr="00C96907">
              <w:rPr>
                <w:color w:val="212121"/>
                <w:sz w:val="20"/>
                <w:szCs w:val="20"/>
              </w:rPr>
              <w:t>Predkladateľ použil nesprávny formulár analýzy vplyvov, ktorý aj nesprávne a neúplne vyplnil. Údaje, ktoré uviedol v bode 6.1. majú byť taktiež uvedené v bode 6.2., nakoľko sa jedná taktiež o systém a nie službu. Chýbajú príslušné kódy k uvedeným systémom atď. Uvedené žiada Komisia doplniť.</w:t>
            </w:r>
          </w:p>
          <w:p w:rsidR="00C96907" w:rsidRDefault="00C96907" w:rsidP="00C96907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Stála pracovná komisia na posudzovanie vybraných vplyvov vyjadrila </w:t>
            </w:r>
            <w:r w:rsidRPr="00C96907">
              <w:rPr>
                <w:rFonts w:ascii="Times" w:hAnsi="Times" w:cs="Times"/>
                <w:b/>
                <w:sz w:val="20"/>
                <w:szCs w:val="20"/>
              </w:rPr>
              <w:t>nesúhlasné stanovisko</w:t>
            </w:r>
            <w:r>
              <w:rPr>
                <w:rFonts w:ascii="Times" w:hAnsi="Times" w:cs="Times"/>
                <w:sz w:val="20"/>
                <w:szCs w:val="20"/>
              </w:rPr>
              <w:t xml:space="preserve"> s materiálom predloženým na záverečné posúdenie.</w:t>
            </w:r>
          </w:p>
          <w:p w:rsidR="00C5108F" w:rsidRPr="00EE4F21" w:rsidRDefault="00C96907" w:rsidP="00C96907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Doložka vybraných vplyvov bola</w:t>
            </w:r>
            <w:r w:rsidR="00496699">
              <w:rPr>
                <w:rFonts w:ascii="Times" w:hAnsi="Times" w:cs="Times"/>
                <w:sz w:val="20"/>
                <w:szCs w:val="20"/>
              </w:rPr>
              <w:t xml:space="preserve"> dopracovaná</w:t>
            </w:r>
            <w:r w:rsidRPr="00EE4F21">
              <w:rPr>
                <w:rFonts w:ascii="Times" w:hAnsi="Times" w:cs="Times"/>
                <w:sz w:val="20"/>
                <w:szCs w:val="20"/>
              </w:rPr>
              <w:t xml:space="preserve"> podľa odporúčaní Stálej pracovnej komisie na posudzovanie vybraných vplyvov</w:t>
            </w:r>
            <w:r>
              <w:rPr>
                <w:rFonts w:ascii="Times" w:hAnsi="Times" w:cs="Times"/>
                <w:sz w:val="20"/>
                <w:szCs w:val="20"/>
              </w:rPr>
              <w:t xml:space="preserve"> a Analýza vplyvov na informatizáciu spoločnosti bola z materiálu vypustená, nakoľko po rokovaniach s MIRRI SR vyplynulo, že materiál nemá vplyv na informatizáciu.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D5" w:rsidRDefault="00860AD5">
      <w:r>
        <w:separator/>
      </w:r>
    </w:p>
  </w:endnote>
  <w:endnote w:type="continuationSeparator" w:id="0">
    <w:p w:rsidR="00860AD5" w:rsidRDefault="008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2167"/>
      <w:docPartObj>
        <w:docPartGallery w:val="Page Numbers (Bottom of Page)"/>
        <w:docPartUnique/>
      </w:docPartObj>
    </w:sdtPr>
    <w:sdtEndPr/>
    <w:sdtContent>
      <w:p w:rsidR="00936E00" w:rsidRDefault="00936E00" w:rsidP="00936E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B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D5" w:rsidRDefault="00860AD5">
      <w:r>
        <w:separator/>
      </w:r>
    </w:p>
  </w:footnote>
  <w:footnote w:type="continuationSeparator" w:id="0">
    <w:p w:rsidR="00860AD5" w:rsidRDefault="0086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CE7"/>
    <w:multiLevelType w:val="hybridMultilevel"/>
    <w:tmpl w:val="8E025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čiboková Pavla">
    <w15:presenceInfo w15:providerId="AD" w15:userId="S-1-5-21-776561741-602162358-839522115-16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309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636"/>
    <w:rsid w:val="002928E4"/>
    <w:rsid w:val="002961EA"/>
    <w:rsid w:val="00296B7F"/>
    <w:rsid w:val="002A643E"/>
    <w:rsid w:val="002A67FB"/>
    <w:rsid w:val="002A6BA2"/>
    <w:rsid w:val="002A7CB2"/>
    <w:rsid w:val="002B0F6B"/>
    <w:rsid w:val="002B6ABA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37F2B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205E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1B84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6699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313"/>
    <w:rsid w:val="0077671B"/>
    <w:rsid w:val="0077799E"/>
    <w:rsid w:val="00782411"/>
    <w:rsid w:val="00783D49"/>
    <w:rsid w:val="007850A3"/>
    <w:rsid w:val="00785A52"/>
    <w:rsid w:val="0078679A"/>
    <w:rsid w:val="00791736"/>
    <w:rsid w:val="00791CEA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5447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0AD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E00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A03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2BC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1742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08F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6907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160B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989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FFB"/>
    <w:rsid w:val="00EB089E"/>
    <w:rsid w:val="00EB5E55"/>
    <w:rsid w:val="00EB7541"/>
    <w:rsid w:val="00EC026F"/>
    <w:rsid w:val="00EC3A1D"/>
    <w:rsid w:val="00EC4518"/>
    <w:rsid w:val="00EC5F2C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B0B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776313"/>
    <w:rPr>
      <w:color w:val="0000FF"/>
      <w:u w:val="single"/>
    </w:rPr>
  </w:style>
  <w:style w:type="character" w:styleId="Siln">
    <w:name w:val="Strong"/>
    <w:uiPriority w:val="22"/>
    <w:qFormat/>
    <w:rsid w:val="00776313"/>
    <w:rPr>
      <w:b/>
      <w:bCs/>
    </w:rPr>
  </w:style>
  <w:style w:type="character" w:styleId="Zvraznenie">
    <w:name w:val="Emphasis"/>
    <w:uiPriority w:val="20"/>
    <w:qFormat/>
    <w:rsid w:val="00776313"/>
    <w:rPr>
      <w:i/>
      <w:iCs/>
    </w:rPr>
  </w:style>
  <w:style w:type="paragraph" w:styleId="Odsekzoznamu">
    <w:name w:val="List Paragraph"/>
    <w:basedOn w:val="Normlny"/>
    <w:uiPriority w:val="34"/>
    <w:qFormat/>
    <w:rsid w:val="002233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3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30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9690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776313"/>
    <w:rPr>
      <w:color w:val="0000FF"/>
      <w:u w:val="single"/>
    </w:rPr>
  </w:style>
  <w:style w:type="character" w:styleId="Siln">
    <w:name w:val="Strong"/>
    <w:uiPriority w:val="22"/>
    <w:qFormat/>
    <w:rsid w:val="00776313"/>
    <w:rPr>
      <w:b/>
      <w:bCs/>
    </w:rPr>
  </w:style>
  <w:style w:type="character" w:styleId="Zvraznenie">
    <w:name w:val="Emphasis"/>
    <w:uiPriority w:val="20"/>
    <w:qFormat/>
    <w:rsid w:val="00776313"/>
    <w:rPr>
      <w:i/>
      <w:iCs/>
    </w:rPr>
  </w:style>
  <w:style w:type="paragraph" w:styleId="Odsekzoznamu">
    <w:name w:val="List Paragraph"/>
    <w:basedOn w:val="Normlny"/>
    <w:uiPriority w:val="34"/>
    <w:qFormat/>
    <w:rsid w:val="002233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3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30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9690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vol.nunuk@vlada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omira.soltysova@skgeodesy.s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8.2021 12:50:16"/>
    <f:field ref="objchangedby" par="" text="Administrator, System"/>
    <f:field ref="objmodifiedat" par="" text="11.8.2021 12:50:2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Šoltysová Ľubomíra</cp:lastModifiedBy>
  <cp:revision>3</cp:revision>
  <dcterms:created xsi:type="dcterms:W3CDTF">2021-09-09T07:15:00Z</dcterms:created>
  <dcterms:modified xsi:type="dcterms:W3CDTF">2021-09-09T07:16:00Z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Správne právo_x000d_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Ing. Ján Mrva</vt:lpwstr>
  </property>
  <property fmtid="{D5CDD505-2E9C-101B-9397-08002B2CF9AE}" pid="10" name="FSC#SKEDITIONSLOVLEX@103.510:nazovpredpis">
    <vt:lpwstr> o Komore geodetov a kartografov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2021</vt:lpwstr>
  </property>
  <property fmtid="{D5CDD505-2E9C-101B-9397-08002B2CF9AE}" pid="16" name="FSC#SKEDITIONSLOVLEX@103.510:plnynazovpredpis">
    <vt:lpwstr> Zákon o Komore geodetov a kartografov</vt:lpwstr>
  </property>
  <property fmtid="{D5CDD505-2E9C-101B-9397-08002B2CF9AE}" pid="17" name="FSC#SKEDITIONSLOVLEX@103.510:rezortcislopredpis">
    <vt:lpwstr>LPO/2021/001635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LP/2021/187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čl. 4 ods. 2 písm. a), čl. 45, 49, 56, 78, 79 a 165 Zmluvy o fungovaní Európskej únie</vt:lpwstr>
  </property>
  <property fmtid="{D5CDD505-2E9C-101B-9397-08002B2CF9AE}" pid="37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</vt:lpwstr>
  </property>
  <property fmtid="{D5CDD505-2E9C-101B-9397-08002B2CF9AE}" pid="42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45" name="FSC#SKEDITIONSLOVLEX@103.510:AttrStrListDocPropInfoUzPreberanePP">
    <vt:lpwstr>Smernica Európskeho parlamentu a Rady 2005/36/ES bola transponovaná do_x000d_
- zákona č. 576/2004 Z. z. o zdravotnej starostlivosti, službách súvisiacich s poskytovaním zdravotnej starostlivosti a o zmene a doplnení niektorých zákonov v znení neskorších predpi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1. 3. 2021</vt:lpwstr>
  </property>
  <property fmtid="{D5CDD505-2E9C-101B-9397-08002B2CF9AE}" pid="49" name="FSC#SKEDITIONSLOVLEX@103.510:AttrDateDocPropUkonceniePKK">
    <vt:lpwstr>15. 3. 2021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56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57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do medzirezortného pripomienkového konania na základe Plánu legi</vt:lpwstr>
  </property>
  <property fmtid="{D5CDD505-2E9C-101B-9397-08002B2CF9AE}" pid="130" name="FSC#COOSYSTEM@1.1:Container">
    <vt:lpwstr>COO.2145.1000.3.4504624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Predseda úradu geodézie, kartografie a katastra Slovenskej republiky</vt:lpwstr>
  </property>
  <property fmtid="{D5CDD505-2E9C-101B-9397-08002B2CF9AE}" pid="145" name="FSC#SKEDITIONSLOVLEX@103.510:funkciaZodpPredAkuzativ">
    <vt:lpwstr>Predsedu úradu geodézie, kartografie a katastra Slovenskej republiky</vt:lpwstr>
  </property>
  <property fmtid="{D5CDD505-2E9C-101B-9397-08002B2CF9AE}" pid="146" name="FSC#SKEDITIONSLOVLEX@103.510:funkciaZodpPredDativ">
    <vt:lpwstr>Predsedovi úradu geodézie, kartografie a katastra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Mrva_x000d_
Predseda úradu geodézie, kartografie a katastra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11. 8. 2021</vt:lpwstr>
  </property>
</Properties>
</file>