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9C4B" w14:textId="77777777" w:rsidR="00E91512" w:rsidRPr="00777B57" w:rsidRDefault="00E91512" w:rsidP="00C113B4">
      <w:pPr>
        <w:spacing w:after="0" w:line="240" w:lineRule="auto"/>
        <w:jc w:val="center"/>
        <w:outlineLvl w:val="0"/>
        <w:rPr>
          <w:rFonts w:ascii="Times" w:hAnsi="Times" w:cs="Times New Roman"/>
          <w:b/>
          <w:sz w:val="24"/>
          <w:szCs w:val="24"/>
        </w:rPr>
      </w:pPr>
      <w:bookmarkStart w:id="0" w:name="_GoBack"/>
      <w:bookmarkEnd w:id="0"/>
      <w:r w:rsidRPr="00777B57">
        <w:rPr>
          <w:rFonts w:ascii="Times" w:hAnsi="Times" w:cs="Times New Roman"/>
          <w:b/>
          <w:sz w:val="24"/>
          <w:szCs w:val="24"/>
        </w:rPr>
        <w:t>Dôvodová správa</w:t>
      </w:r>
    </w:p>
    <w:p w14:paraId="5280B419" w14:textId="77777777" w:rsidR="00E91512" w:rsidRPr="00777B57" w:rsidRDefault="00E91512" w:rsidP="00C113B4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2E8A0E88" w14:textId="77777777" w:rsidR="00BA6419" w:rsidRPr="00777B57" w:rsidRDefault="00BA6419" w:rsidP="00C113B4">
      <w:pPr>
        <w:spacing w:after="0" w:line="240" w:lineRule="auto"/>
        <w:rPr>
          <w:rFonts w:ascii="Times" w:hAnsi="Times" w:cs="Times New Roman"/>
          <w:sz w:val="24"/>
          <w:szCs w:val="24"/>
        </w:rPr>
      </w:pPr>
    </w:p>
    <w:p w14:paraId="015C3D05" w14:textId="77777777" w:rsidR="00E91512" w:rsidRPr="00777B57" w:rsidRDefault="00E91512" w:rsidP="00C113B4">
      <w:pPr>
        <w:pStyle w:val="Podtitul"/>
        <w:spacing w:before="0"/>
        <w:outlineLvl w:val="0"/>
        <w:rPr>
          <w:rFonts w:ascii="Times" w:hAnsi="Times"/>
          <w:i w:val="0"/>
          <w:szCs w:val="24"/>
        </w:rPr>
      </w:pPr>
      <w:r w:rsidRPr="00777B57">
        <w:rPr>
          <w:rFonts w:ascii="Times" w:hAnsi="Times"/>
          <w:i w:val="0"/>
          <w:szCs w:val="24"/>
        </w:rPr>
        <w:t>Všeobecná časť</w:t>
      </w:r>
    </w:p>
    <w:p w14:paraId="7B798690" w14:textId="77777777" w:rsidR="00A16D3D" w:rsidRPr="00777B57" w:rsidRDefault="00A16D3D" w:rsidP="00A16D3D">
      <w:pPr>
        <w:pStyle w:val="Podtitul"/>
        <w:spacing w:before="0"/>
        <w:rPr>
          <w:rFonts w:ascii="Times" w:hAnsi="Times"/>
          <w:b w:val="0"/>
          <w:i w:val="0"/>
          <w:szCs w:val="24"/>
        </w:rPr>
      </w:pPr>
    </w:p>
    <w:p w14:paraId="002C3AA7" w14:textId="49EBBEA3" w:rsidR="00A16D3D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</w:rPr>
      </w:pPr>
      <w:r w:rsidRPr="00777B57">
        <w:rPr>
          <w:rFonts w:ascii="Times" w:hAnsi="Times"/>
        </w:rPr>
        <w:t>Cieľom vládneho návrhu zákona</w:t>
      </w:r>
      <w:r w:rsidRPr="007A05FC">
        <w:rPr>
          <w:rFonts w:ascii="Times" w:hAnsi="Times"/>
        </w:rPr>
        <w:t xml:space="preserve">, </w:t>
      </w:r>
      <w:r w:rsidRPr="00A357AB">
        <w:rPr>
          <w:rFonts w:ascii="Times" w:hAnsi="Times"/>
        </w:rPr>
        <w:t xml:space="preserve">ktorým sa mení a dopĺňa zákon č. 311/2001 Z. z. Zákonník práce v znení neskorších predpisov a ktorým sa menia a dopĺňajú niektoré zákony (ďalej len „návrh zákona“) </w:t>
      </w:r>
      <w:r w:rsidRPr="00777B57">
        <w:rPr>
          <w:rFonts w:ascii="Times" w:hAnsi="Times"/>
        </w:rPr>
        <w:t xml:space="preserve">je najmä vykonanie transpozície  </w:t>
      </w:r>
    </w:p>
    <w:p w14:paraId="3BD2C15B" w14:textId="77777777" w:rsidR="00A16D3D" w:rsidRDefault="00A16D3D" w:rsidP="00E76E72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/>
        </w:rPr>
      </w:pPr>
      <w:r w:rsidRPr="00777B57">
        <w:rPr>
          <w:rFonts w:ascii="Times" w:hAnsi="Times"/>
          <w:color w:val="000000" w:themeColor="text1"/>
        </w:rPr>
        <w:t>smernice Európskeho parlamentu a Rady (EÚ) 2019/1152 z 20. júna 2019 o transparentných a predvídateľných pracovných podmienkach v Európskej únii,</w:t>
      </w:r>
    </w:p>
    <w:p w14:paraId="1F508BBD" w14:textId="7A781358" w:rsidR="00A16D3D" w:rsidRPr="00777B57" w:rsidRDefault="00A16D3D" w:rsidP="00E76E72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t xml:space="preserve">smernice Európskeho parlamentu a Rady (EÚ) 2019/1158 z 20. </w:t>
      </w:r>
      <w:r w:rsidR="00E76E72" w:rsidRPr="00777B57">
        <w:rPr>
          <w:rFonts w:ascii="Times" w:hAnsi="Times"/>
          <w:color w:val="000000" w:themeColor="text1"/>
        </w:rPr>
        <w:t>júna</w:t>
      </w:r>
      <w:r w:rsidRPr="00777B57">
        <w:rPr>
          <w:rFonts w:ascii="Times" w:hAnsi="Times"/>
          <w:color w:val="000000" w:themeColor="text1"/>
        </w:rPr>
        <w:t xml:space="preserve"> 2019 o </w:t>
      </w:r>
      <w:r w:rsidR="00E76E72" w:rsidRPr="00777B57">
        <w:rPr>
          <w:rFonts w:ascii="Times" w:hAnsi="Times"/>
          <w:color w:val="000000" w:themeColor="text1"/>
        </w:rPr>
        <w:t>rovnováhe</w:t>
      </w:r>
      <w:r w:rsidRPr="00777B57">
        <w:rPr>
          <w:rFonts w:ascii="Times" w:hAnsi="Times"/>
          <w:color w:val="000000" w:themeColor="text1"/>
        </w:rPr>
        <w:t xml:space="preserve"> medzi </w:t>
      </w:r>
      <w:r w:rsidR="00E76E72" w:rsidRPr="00777B57">
        <w:rPr>
          <w:rFonts w:ascii="Times" w:hAnsi="Times"/>
          <w:color w:val="000000" w:themeColor="text1"/>
        </w:rPr>
        <w:t>pracovným</w:t>
      </w:r>
      <w:r w:rsidRPr="00777B57">
        <w:rPr>
          <w:rFonts w:ascii="Times" w:hAnsi="Times"/>
          <w:color w:val="000000" w:themeColor="text1"/>
        </w:rPr>
        <w:t xml:space="preserve"> a </w:t>
      </w:r>
      <w:r w:rsidR="00E76E72" w:rsidRPr="00777B57">
        <w:rPr>
          <w:rFonts w:ascii="Times" w:hAnsi="Times"/>
          <w:color w:val="000000" w:themeColor="text1"/>
        </w:rPr>
        <w:t>súkromným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životom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rodičov</w:t>
      </w:r>
      <w:r w:rsidRPr="00777B57">
        <w:rPr>
          <w:rFonts w:ascii="Times" w:hAnsi="Times"/>
          <w:color w:val="000000" w:themeColor="text1"/>
        </w:rPr>
        <w:t xml:space="preserve"> a </w:t>
      </w:r>
      <w:r w:rsidR="00E76E72" w:rsidRPr="00777B57">
        <w:rPr>
          <w:rFonts w:ascii="Times" w:hAnsi="Times"/>
          <w:color w:val="000000" w:themeColor="text1"/>
        </w:rPr>
        <w:t>osôb</w:t>
      </w:r>
      <w:r w:rsidRPr="00777B57">
        <w:rPr>
          <w:rFonts w:ascii="Times" w:hAnsi="Times"/>
          <w:color w:val="000000" w:themeColor="text1"/>
        </w:rPr>
        <w:t xml:space="preserve"> s </w:t>
      </w:r>
      <w:r w:rsidR="00E76E72" w:rsidRPr="00777B57">
        <w:rPr>
          <w:rFonts w:ascii="Times" w:hAnsi="Times"/>
          <w:color w:val="000000" w:themeColor="text1"/>
        </w:rPr>
        <w:t>opatrovateľskými</w:t>
      </w:r>
      <w:r w:rsidRPr="00777B57">
        <w:rPr>
          <w:rFonts w:ascii="Times" w:hAnsi="Times"/>
          <w:color w:val="000000" w:themeColor="text1"/>
        </w:rPr>
        <w:t xml:space="preserve"> </w:t>
      </w:r>
      <w:r w:rsidR="00E76E72" w:rsidRPr="00777B57">
        <w:rPr>
          <w:rFonts w:ascii="Times" w:hAnsi="Times"/>
          <w:color w:val="000000" w:themeColor="text1"/>
        </w:rPr>
        <w:t>povinnosťami</w:t>
      </w:r>
      <w:r w:rsidRPr="00777B57">
        <w:rPr>
          <w:rFonts w:ascii="Times" w:hAnsi="Times"/>
          <w:color w:val="000000" w:themeColor="text1"/>
        </w:rPr>
        <w:t xml:space="preserve">, ktorou sa </w:t>
      </w:r>
      <w:r w:rsidR="00E76E72" w:rsidRPr="00777B57">
        <w:rPr>
          <w:rFonts w:ascii="Times" w:hAnsi="Times"/>
          <w:color w:val="000000" w:themeColor="text1"/>
        </w:rPr>
        <w:t>zrušuje</w:t>
      </w:r>
      <w:r w:rsidRPr="00777B57">
        <w:rPr>
          <w:rFonts w:ascii="Times" w:hAnsi="Times"/>
          <w:color w:val="000000" w:themeColor="text1"/>
        </w:rPr>
        <w:t xml:space="preserve"> smernica Rady 2010/18/EÚ.</w:t>
      </w:r>
    </w:p>
    <w:p w14:paraId="700DA50E" w14:textId="77777777" w:rsidR="00A16D3D" w:rsidRDefault="00A16D3D" w:rsidP="00A16D3D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5681EA4B" w14:textId="014A6574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Obsah nových smerníc je v určitom rozsahu zapracovaný v súčasnej právnej úprave Zákonníka práce a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 v iných pracovnoprávnych (služobných) predpisoch s vlastnou právnou úpravou aj vzhľadom na to, že </w:t>
      </w:r>
      <w:r>
        <w:rPr>
          <w:rFonts w:ascii="Times" w:hAnsi="Times"/>
          <w:color w:val="000000" w:themeColor="text1"/>
          <w:sz w:val="24"/>
          <w:szCs w:val="24"/>
        </w:rPr>
        <w:t>súčasná právna úprava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 vychádza z existujúcich</w:t>
      </w:r>
      <w:r>
        <w:rPr>
          <w:rFonts w:ascii="Times" w:hAnsi="Times"/>
          <w:color w:val="000000" w:themeColor="text1"/>
          <w:sz w:val="24"/>
          <w:szCs w:val="24"/>
        </w:rPr>
        <w:t xml:space="preserve"> smerníc EÚ, </w:t>
      </w:r>
      <w:r w:rsidR="00E76E72">
        <w:rPr>
          <w:rFonts w:ascii="Times" w:hAnsi="Times"/>
          <w:color w:val="000000" w:themeColor="text1"/>
          <w:sz w:val="24"/>
          <w:szCs w:val="24"/>
        </w:rPr>
        <w:t>pričom</w:t>
      </w:r>
      <w:r>
        <w:rPr>
          <w:rFonts w:ascii="Times" w:hAnsi="Times"/>
          <w:color w:val="000000" w:themeColor="text1"/>
          <w:sz w:val="24"/>
          <w:szCs w:val="24"/>
        </w:rPr>
        <w:t xml:space="preserve"> smernica </w:t>
      </w:r>
      <w:r w:rsidR="00E76E72">
        <w:rPr>
          <w:rFonts w:ascii="Times" w:hAnsi="Times"/>
          <w:color w:val="000000" w:themeColor="text1"/>
          <w:sz w:val="24"/>
          <w:szCs w:val="24"/>
        </w:rPr>
        <w:t>(</w:t>
      </w:r>
      <w:r>
        <w:rPr>
          <w:rFonts w:ascii="Times" w:hAnsi="Times"/>
          <w:color w:val="000000" w:themeColor="text1"/>
          <w:sz w:val="24"/>
          <w:szCs w:val="24"/>
        </w:rPr>
        <w:t>EÚ</w:t>
      </w:r>
      <w:r w:rsidR="00E76E72">
        <w:rPr>
          <w:rFonts w:ascii="Times" w:hAnsi="Times"/>
          <w:color w:val="000000" w:themeColor="text1"/>
          <w:sz w:val="24"/>
          <w:szCs w:val="24"/>
        </w:rPr>
        <w:t>)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2019/1152 nahrádza smernicu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Rady 91/533/EHS zo 14. októbra 1991 o povinnosti zamestnávateľa informovať zamestnancov o podmienkach vzťahujúcich sa na zmluvu alebo na pracovnoprávny vzťah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 smernica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2019/1158 nahrádza smernicu Rady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</w:rPr>
        <w:t>2010/18/EÚ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z 8. marca 2010, ktorou sa vykonáva revidovaná Rámcová dohoda o rodičovskej dovolenke uzavretá medzi BUSINESSEUROPE, UEAPME, CEEP a ETUC a zrušuje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5C65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smernica 96/34/ES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</w:p>
    <w:p w14:paraId="510621C7" w14:textId="77777777" w:rsidR="00A16D3D" w:rsidRPr="00777B57" w:rsidRDefault="00A16D3D" w:rsidP="00A16D3D">
      <w:p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734AA3A9" w14:textId="267C6E56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V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č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l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I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 návrhu zákona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navrhuje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noveliz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ovať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Zákonník práce. </w:t>
      </w:r>
    </w:p>
    <w:p w14:paraId="11757878" w14:textId="77777777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629B40A0" w14:textId="1A02ABEF" w:rsidR="00A16D3D" w:rsidRPr="00777B57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Cieľom novely Zákonníka práce vychádzajúc z cieľa smernice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2019/1152 je zabezpečiť transparentné a predvídateľné pracovné podmienky pre pracovníkov (zamestnancov). V tomto kontexte sa navrhuje napr.</w:t>
      </w:r>
    </w:p>
    <w:p w14:paraId="790B1A54" w14:textId="7B6B4413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doplnenie vybraných ustanovení Zákonníka práce týkajúcich sa pracovnej zmluvy a poskytovania informácií o pracovných podmienkach a podmienkach zamestnávania, </w:t>
      </w:r>
    </w:p>
    <w:p w14:paraId="39FE1169" w14:textId="3644CC83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rozšírenie, resp. spresnenie okruhu informácií, ktoré má zamestnanec dostať s cieľom, aby bola zabezpečená požiadavka trans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parentnosti a predvídateľnosti vykonávanej práce,</w:t>
      </w:r>
    </w:p>
    <w:p w14:paraId="62EEBD96" w14:textId="16E6B0C9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ustanovenie práva zamestnanca žiadať prechod na inú formu zamestnania (napr. z určitej doby na neurčitý čas), </w:t>
      </w:r>
    </w:p>
    <w:p w14:paraId="7BEC1887" w14:textId="33388F20" w:rsidR="00A16D3D" w:rsidRPr="00E76E72" w:rsidRDefault="00A16D3D" w:rsidP="00E76E7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ustanovenie poskytovania informácií aj v elektronickej podobe a pod.</w:t>
      </w:r>
    </w:p>
    <w:p w14:paraId="2B75E89B" w14:textId="77777777" w:rsidR="00A16D3D" w:rsidRPr="00777B57" w:rsidRDefault="00A16D3D" w:rsidP="00A16D3D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65695BFF" w14:textId="63CEDCFE" w:rsidR="00A16D3D" w:rsidRPr="00C52E60" w:rsidRDefault="00A16D3D" w:rsidP="00A16D3D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/>
          <w:color w:val="000000" w:themeColor="text1"/>
          <w:sz w:val="24"/>
          <w:szCs w:val="24"/>
        </w:rPr>
        <w:t>Cieľom novely Zákonníka práce vychádzajúc zo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smernice 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E76E72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2019/1158 je doplniť a spresniť ustanovenia, ktoré sa týkajú rovnováhy medzi pracovným a súkromným životom rodičov a osôb s opatrovateľskými povinnosťami, napr. 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inštitút tzv. otcovskej dovolenky,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možnosť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žiadať flexibilné formy práce, ak ide o osoby, ktoré sa napr. starajú o deti.</w:t>
      </w:r>
    </w:p>
    <w:p w14:paraId="15FB2FBD" w14:textId="77777777" w:rsidR="00A16D3D" w:rsidRPr="00777B57" w:rsidRDefault="00A16D3D" w:rsidP="00A16D3D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606320ED" w14:textId="4A42736C" w:rsidR="00A16D3D" w:rsidRPr="00777B57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t>Zároveň sa navrhuj</w:t>
      </w:r>
      <w:r>
        <w:rPr>
          <w:rFonts w:ascii="Times" w:hAnsi="Times"/>
          <w:color w:val="000000" w:themeColor="text1"/>
        </w:rPr>
        <w:t>ú</w:t>
      </w:r>
      <w:r w:rsidRPr="00777B57">
        <w:rPr>
          <w:rFonts w:ascii="Times" w:hAnsi="Times"/>
          <w:color w:val="000000" w:themeColor="text1"/>
        </w:rPr>
        <w:t xml:space="preserve"> v</w:t>
      </w:r>
      <w:r w:rsidR="00E76E72">
        <w:rPr>
          <w:rFonts w:ascii="Times" w:hAnsi="Times"/>
          <w:color w:val="000000" w:themeColor="text1"/>
        </w:rPr>
        <w:t> </w:t>
      </w:r>
      <w:r w:rsidRPr="00777B57">
        <w:rPr>
          <w:rFonts w:ascii="Times" w:hAnsi="Times"/>
          <w:color w:val="000000" w:themeColor="text1"/>
        </w:rPr>
        <w:t>čl</w:t>
      </w:r>
      <w:r w:rsidR="00E76E72">
        <w:rPr>
          <w:rFonts w:ascii="Times" w:hAnsi="Times"/>
          <w:color w:val="000000" w:themeColor="text1"/>
        </w:rPr>
        <w:t>.</w:t>
      </w:r>
      <w:r w:rsidRPr="00777B57">
        <w:rPr>
          <w:rFonts w:ascii="Times" w:hAnsi="Times"/>
          <w:color w:val="000000" w:themeColor="text1"/>
        </w:rPr>
        <w:t xml:space="preserve"> I</w:t>
      </w:r>
      <w:r>
        <w:rPr>
          <w:rFonts w:ascii="Times" w:hAnsi="Times"/>
          <w:color w:val="000000" w:themeColor="text1"/>
        </w:rPr>
        <w:t> návrhu zákona zmeny, ktoré vyplývajú z podnetov aplikačnej</w:t>
      </w:r>
      <w:r w:rsidRPr="00777B57">
        <w:rPr>
          <w:rFonts w:ascii="Times" w:hAnsi="Times"/>
          <w:color w:val="000000" w:themeColor="text1"/>
        </w:rPr>
        <w:t xml:space="preserve"> praxe</w:t>
      </w:r>
      <w:r>
        <w:rPr>
          <w:rFonts w:ascii="Times" w:hAnsi="Times"/>
          <w:color w:val="000000" w:themeColor="text1"/>
        </w:rPr>
        <w:t>.</w:t>
      </w:r>
    </w:p>
    <w:p w14:paraId="55F317F0" w14:textId="77777777" w:rsidR="00A16D3D" w:rsidRPr="00777B57" w:rsidRDefault="00A16D3D" w:rsidP="00A16D3D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</w:p>
    <w:p w14:paraId="69EA24FB" w14:textId="2355211A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 w:rsidRPr="00777B57">
        <w:rPr>
          <w:rFonts w:ascii="Times" w:hAnsi="Times"/>
          <w:sz w:val="24"/>
          <w:szCs w:val="24"/>
        </w:rPr>
        <w:t>V</w:t>
      </w:r>
      <w:r w:rsidR="00E76E72">
        <w:rPr>
          <w:rFonts w:ascii="Times" w:hAnsi="Times"/>
          <w:sz w:val="24"/>
          <w:szCs w:val="24"/>
        </w:rPr>
        <w:t> </w:t>
      </w:r>
      <w:r w:rsidRPr="00777B57">
        <w:rPr>
          <w:rFonts w:ascii="Times" w:hAnsi="Times"/>
          <w:sz w:val="24"/>
          <w:szCs w:val="24"/>
        </w:rPr>
        <w:t>čl</w:t>
      </w:r>
      <w:r w:rsidR="00E76E72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IV návrhu zákona sa</w:t>
      </w:r>
      <w:r w:rsidRPr="00777B57">
        <w:rPr>
          <w:rFonts w:ascii="Times" w:hAnsi="Times"/>
          <w:sz w:val="24"/>
          <w:szCs w:val="24"/>
        </w:rPr>
        <w:t xml:space="preserve"> navrhuje novelizovať zákon č. 461/2003 Z.</w:t>
      </w:r>
      <w:r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>z. o sociálnom poistení</w:t>
      </w:r>
      <w:r>
        <w:rPr>
          <w:rFonts w:ascii="Times" w:hAnsi="Times"/>
          <w:sz w:val="24"/>
          <w:szCs w:val="24"/>
        </w:rPr>
        <w:t xml:space="preserve"> v znení neskorších predpisov</w:t>
      </w:r>
      <w:r w:rsidRPr="00777B57">
        <w:rPr>
          <w:rFonts w:ascii="Times" w:hAnsi="Times"/>
          <w:sz w:val="24"/>
          <w:szCs w:val="24"/>
        </w:rPr>
        <w:t xml:space="preserve">. V súvislosti s transpozíciou </w:t>
      </w:r>
      <w:r>
        <w:rPr>
          <w:rFonts w:ascii="Times" w:hAnsi="Times"/>
          <w:sz w:val="24"/>
          <w:szCs w:val="24"/>
        </w:rPr>
        <w:t xml:space="preserve">smernice </w:t>
      </w:r>
      <w:r w:rsidR="00E76E72">
        <w:rPr>
          <w:rFonts w:ascii="Times" w:hAnsi="Times"/>
          <w:sz w:val="24"/>
          <w:szCs w:val="24"/>
        </w:rPr>
        <w:lastRenderedPageBreak/>
        <w:t>(</w:t>
      </w:r>
      <w:r w:rsidRPr="00777B57">
        <w:rPr>
          <w:rFonts w:ascii="Times" w:hAnsi="Times"/>
          <w:sz w:val="24"/>
          <w:szCs w:val="24"/>
        </w:rPr>
        <w:t>EÚ</w:t>
      </w:r>
      <w:r w:rsidR="00E76E72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>2019/1158 sa navrhuje umožniť súbežné čerpanie materského otcom aj matkou dieťaťa počas troch týždňov v období šiestich týždňov od narodenia dieťaťa.</w:t>
      </w:r>
    </w:p>
    <w:p w14:paraId="5699A65F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5F9067A5" w14:textId="423B0151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V</w:t>
      </w:r>
      <w:r w:rsidR="00E76E72">
        <w:rPr>
          <w:rFonts w:ascii="Times" w:hAnsi="Times"/>
          <w:sz w:val="24"/>
          <w:szCs w:val="24"/>
        </w:rPr>
        <w:t> </w:t>
      </w:r>
      <w:r>
        <w:rPr>
          <w:rFonts w:ascii="Times" w:hAnsi="Times"/>
          <w:sz w:val="24"/>
          <w:szCs w:val="24"/>
        </w:rPr>
        <w:t>čl</w:t>
      </w:r>
      <w:r w:rsidR="00E76E72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V návrhu zákona sa navrhuje novelizovať zákon č. 571/2009 Z. z. o rodičovskom príspevku a o zmene a doplnení niektorých zákonov v znení neskorších predpisov. V súvislosti s transpozíciou smernice </w:t>
      </w:r>
      <w:r w:rsidR="00E76E72">
        <w:rPr>
          <w:rFonts w:ascii="Times" w:hAnsi="Times"/>
          <w:sz w:val="24"/>
          <w:szCs w:val="24"/>
        </w:rPr>
        <w:t>(</w:t>
      </w:r>
      <w:r>
        <w:rPr>
          <w:rFonts w:ascii="Times" w:hAnsi="Times"/>
          <w:sz w:val="24"/>
          <w:szCs w:val="24"/>
        </w:rPr>
        <w:t>EÚ</w:t>
      </w:r>
      <w:r w:rsidR="00E76E72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2019/1158 sa navrhuje umožniť súbežné poskytovanie rodičovského príspevku a materského, ktoré sa bude vyplácať otcovi dieťaťa počas trvania tzv. otcovskej dovolenky.</w:t>
      </w:r>
    </w:p>
    <w:p w14:paraId="41E51CAD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0D89FCBB" w14:textId="77777777" w:rsidR="00A16D3D" w:rsidRDefault="00A16D3D" w:rsidP="00A16D3D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Rovnako sa vo väzbe na transpozíciu predmetných smerníc v relevantných častiach navrhujú novelizovať aj osobitné zákony:</w:t>
      </w:r>
    </w:p>
    <w:p w14:paraId="01B14A49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- z</w:t>
      </w:r>
      <w:r w:rsidRPr="00192917">
        <w:rPr>
          <w:rFonts w:ascii="Times New Roman" w:hAnsi="Times New Roman"/>
          <w:sz w:val="24"/>
          <w:szCs w:val="24"/>
        </w:rPr>
        <w:t>ákon č. 73/1998 Z. z. o štátnej službe príslušníkov Policajného zboru, Slovenskej informačnej služby, Zboru väzenskej a justičnej stráže Slovenskej republiky a Železničnej polície</w:t>
      </w:r>
      <w:r>
        <w:rPr>
          <w:rFonts w:ascii="Times New Roman" w:hAnsi="Times New Roman"/>
          <w:sz w:val="24"/>
          <w:szCs w:val="24"/>
        </w:rPr>
        <w:t xml:space="preserve"> v znení neskorších predpisov,</w:t>
      </w:r>
    </w:p>
    <w:p w14:paraId="097B766A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 -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A25800">
        <w:rPr>
          <w:rFonts w:ascii="Times New Roman" w:hAnsi="Times New Roman"/>
          <w:color w:val="000000"/>
          <w:sz w:val="24"/>
          <w:szCs w:val="24"/>
        </w:rPr>
        <w:t>ákon č. 315/2001 Z. z. o Hasičskom a záchrannom zbore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07A7436" w14:textId="77777777" w:rsidR="00A16D3D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čl. VI - </w:t>
      </w:r>
      <w:r w:rsidRPr="00E21BD7">
        <w:rPr>
          <w:rFonts w:ascii="Times" w:hAnsi="Times"/>
          <w:sz w:val="24"/>
          <w:szCs w:val="24"/>
        </w:rPr>
        <w:t>zákon č. 281/2015 Z. z. o štátnej službe profesionálnych vojakov a o zmene a doplnení niektorých zákono</w:t>
      </w:r>
      <w:r>
        <w:rPr>
          <w:rFonts w:ascii="Times" w:hAnsi="Times"/>
          <w:sz w:val="24"/>
          <w:szCs w:val="24"/>
        </w:rPr>
        <w:t>v v znení neskorších predpisov,</w:t>
      </w:r>
    </w:p>
    <w:p w14:paraId="54C912D3" w14:textId="77777777" w:rsidR="00A16D3D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 čl. VII - z</w:t>
      </w:r>
      <w:r w:rsidRPr="009448C6">
        <w:rPr>
          <w:rFonts w:ascii="Times" w:hAnsi="Times"/>
          <w:sz w:val="24"/>
          <w:szCs w:val="24"/>
        </w:rPr>
        <w:t>ákon č. 55/2017 Z. z. o štátnej službe a o zmene a doplnení niektorých zákonov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,</w:t>
      </w:r>
    </w:p>
    <w:p w14:paraId="40E403B1" w14:textId="77777777" w:rsidR="00A16D3D" w:rsidRPr="00E21BD7" w:rsidRDefault="00A16D3D" w:rsidP="00A16D3D">
      <w:pPr>
        <w:pStyle w:val="xmsonormal"/>
        <w:numPr>
          <w:ilvl w:val="0"/>
          <w:numId w:val="2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 čl. VIII - z</w:t>
      </w:r>
      <w:r w:rsidRPr="00D824EE">
        <w:rPr>
          <w:rFonts w:ascii="Times" w:hAnsi="Times"/>
          <w:sz w:val="24"/>
          <w:szCs w:val="24"/>
        </w:rPr>
        <w:t>ákon č. 35/2019 Z. z. o finančnej správe a o zmene a doplnení niektorých zákonov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.</w:t>
      </w:r>
    </w:p>
    <w:p w14:paraId="673B4672" w14:textId="77777777" w:rsidR="00E15690" w:rsidRPr="00777B57" w:rsidRDefault="00E15690" w:rsidP="00C113B4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54F79AA0" w14:textId="77777777" w:rsidR="00E76E72" w:rsidRPr="00777B57" w:rsidRDefault="00E76E72" w:rsidP="00E76E72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777B57">
        <w:rPr>
          <w:rFonts w:ascii="Times" w:hAnsi="Times" w:cs="Times New Roman"/>
          <w:color w:val="000000" w:themeColor="text1"/>
          <w:sz w:val="24"/>
          <w:szCs w:val="24"/>
        </w:rPr>
        <w:t xml:space="preserve">Návrh zákona je súlade s Ústavou Slovenskej republiky, ústavnými zákonmi a nálezmi </w:t>
      </w:r>
      <w:r>
        <w:rPr>
          <w:rFonts w:ascii="Times" w:hAnsi="Times" w:cs="Times New Roman"/>
          <w:color w:val="000000" w:themeColor="text1"/>
          <w:sz w:val="24"/>
          <w:szCs w:val="24"/>
        </w:rPr>
        <w:t>Ú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>stavného súdu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Slovenskej republiky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>, ďalšími všeobecne záväznými právnymi predpismi</w:t>
      </w:r>
      <w:r>
        <w:rPr>
          <w:rFonts w:ascii="Times" w:hAnsi="Times" w:cs="Times New Roman"/>
          <w:color w:val="000000" w:themeColor="text1"/>
          <w:sz w:val="24"/>
          <w:szCs w:val="24"/>
        </w:rPr>
        <w:t>,</w:t>
      </w:r>
      <w:r w:rsidRPr="00777B57">
        <w:rPr>
          <w:rFonts w:ascii="Times" w:hAnsi="Times" w:cs="Times New Roman"/>
          <w:color w:val="000000" w:themeColor="text1"/>
          <w:sz w:val="24"/>
          <w:szCs w:val="24"/>
        </w:rPr>
        <w:t xml:space="preserve"> medzinárodnými zmluvami a inými medzinárodnými dokumentmi, ktorými je Slovenská republika viazaná, a s právom Európskej únie. </w:t>
      </w:r>
    </w:p>
    <w:p w14:paraId="14E5663A" w14:textId="77777777" w:rsidR="00E76E72" w:rsidRDefault="00E76E72" w:rsidP="00C113B4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0DA9E74E" w14:textId="3F8F6D4D" w:rsidR="00C113B4" w:rsidRPr="00777B57" w:rsidRDefault="00C113B4" w:rsidP="00C113B4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Návrh zákona nebude mať vplyvy na podnikateľské prostredie , nebude mať vplyvy na životné prostredie, nebude mať vplyvy na informatizáciu, ani vplyvy na služby verejnej správy pre občana. </w:t>
      </w:r>
      <w:r w:rsidR="00E76E72">
        <w:rPr>
          <w:rFonts w:ascii="Times" w:hAnsi="Times" w:cs="Times New Roman"/>
          <w:color w:val="000000" w:themeColor="text1"/>
          <w:sz w:val="24"/>
          <w:szCs w:val="24"/>
        </w:rPr>
        <w:t>Návrh zákona</w:t>
      </w: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 predpokladá negatívne vplyvy na rozpočet verejnej správy, pozitívne sociálne vplyvy a pozitívne vplyvy na manželstvo, rodičovstvo a rodinu. Sledované vybrané vplyvy </w:t>
      </w:r>
      <w:r w:rsidR="00E76E72">
        <w:rPr>
          <w:rFonts w:ascii="Times" w:hAnsi="Times" w:cs="Times New Roman"/>
          <w:color w:val="000000" w:themeColor="text1"/>
          <w:sz w:val="24"/>
          <w:szCs w:val="24"/>
        </w:rPr>
        <w:t>návrhu zákona</w:t>
      </w:r>
      <w:r w:rsidRPr="00D017C9">
        <w:rPr>
          <w:rFonts w:ascii="Times" w:hAnsi="Times" w:cs="Times New Roman"/>
          <w:color w:val="000000" w:themeColor="text1"/>
          <w:sz w:val="24"/>
          <w:szCs w:val="24"/>
        </w:rPr>
        <w:t xml:space="preserve"> podľa Jednotnej metodiky na posudzovanie vybraných vplyvov sú zhodnotené v priloženej doložke vybraných vplyvov, ako aj v analýze vplyvov na rozpočet verejnej správy, v analýze sociálnych vplyvov a v analýze vplyvov na manželstvo, rodičovstvo a rodinu.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</w:p>
    <w:p w14:paraId="4A1B59D3" w14:textId="77777777" w:rsidR="00C113B4" w:rsidRPr="00777B57" w:rsidRDefault="00C113B4" w:rsidP="00C113B4">
      <w:pPr>
        <w:pStyle w:val="Bezriadkovania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13C8688C" w14:textId="77777777" w:rsidR="0088162C" w:rsidRPr="00191F79" w:rsidRDefault="0088162C" w:rsidP="00691A45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62C" w:rsidRPr="00191F79" w:rsidSect="00542F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18F7" w14:textId="77777777" w:rsidR="00674A6A" w:rsidRDefault="00674A6A" w:rsidP="00CB1BD7">
      <w:pPr>
        <w:spacing w:after="0" w:line="240" w:lineRule="auto"/>
      </w:pPr>
      <w:r>
        <w:separator/>
      </w:r>
    </w:p>
  </w:endnote>
  <w:endnote w:type="continuationSeparator" w:id="0">
    <w:p w14:paraId="09CAF1D5" w14:textId="77777777" w:rsidR="00674A6A" w:rsidRDefault="00674A6A" w:rsidP="00C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74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629C4E" w14:textId="777A7A0A" w:rsidR="00E76E72" w:rsidRPr="00652FC2" w:rsidRDefault="00E76E7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F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294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52F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4D495A" w14:textId="77777777" w:rsidR="00CB1BD7" w:rsidRDefault="00CB1B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A067" w14:textId="77777777" w:rsidR="00674A6A" w:rsidRDefault="00674A6A" w:rsidP="00CB1BD7">
      <w:pPr>
        <w:spacing w:after="0" w:line="240" w:lineRule="auto"/>
      </w:pPr>
      <w:r>
        <w:separator/>
      </w:r>
    </w:p>
  </w:footnote>
  <w:footnote w:type="continuationSeparator" w:id="0">
    <w:p w14:paraId="446AD877" w14:textId="77777777" w:rsidR="00674A6A" w:rsidRDefault="00674A6A" w:rsidP="00C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5C"/>
    <w:multiLevelType w:val="hybridMultilevel"/>
    <w:tmpl w:val="F3CC901A"/>
    <w:lvl w:ilvl="0" w:tplc="BE0ED9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06C97"/>
    <w:multiLevelType w:val="hybridMultilevel"/>
    <w:tmpl w:val="6A04B7C8"/>
    <w:lvl w:ilvl="0" w:tplc="37B47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38EF"/>
    <w:multiLevelType w:val="hybridMultilevel"/>
    <w:tmpl w:val="C632F514"/>
    <w:lvl w:ilvl="0" w:tplc="AB3456C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D6E29A2"/>
    <w:multiLevelType w:val="hybridMultilevel"/>
    <w:tmpl w:val="18B4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7673"/>
    <w:multiLevelType w:val="hybridMultilevel"/>
    <w:tmpl w:val="E2D81EE8"/>
    <w:lvl w:ilvl="0" w:tplc="1DD03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EB3"/>
    <w:multiLevelType w:val="hybridMultilevel"/>
    <w:tmpl w:val="0E2E6726"/>
    <w:lvl w:ilvl="0" w:tplc="6F544F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BB4"/>
    <w:multiLevelType w:val="hybridMultilevel"/>
    <w:tmpl w:val="CD34D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7066A2"/>
    <w:multiLevelType w:val="hybridMultilevel"/>
    <w:tmpl w:val="0A78DBC8"/>
    <w:lvl w:ilvl="0" w:tplc="BD0E73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245EC0"/>
    <w:multiLevelType w:val="hybridMultilevel"/>
    <w:tmpl w:val="51EC53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306128"/>
    <w:multiLevelType w:val="hybridMultilevel"/>
    <w:tmpl w:val="26282FEC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C22B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E0388"/>
    <w:multiLevelType w:val="hybridMultilevel"/>
    <w:tmpl w:val="FDBA57D8"/>
    <w:lvl w:ilvl="0" w:tplc="A4DC3F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67ADC"/>
    <w:multiLevelType w:val="hybridMultilevel"/>
    <w:tmpl w:val="18E430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C00BBA"/>
    <w:multiLevelType w:val="hybridMultilevel"/>
    <w:tmpl w:val="3606D0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C22B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660C7"/>
    <w:multiLevelType w:val="hybridMultilevel"/>
    <w:tmpl w:val="C93C80BC"/>
    <w:lvl w:ilvl="0" w:tplc="DADA8996">
      <w:start w:val="4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2271BE3"/>
    <w:multiLevelType w:val="hybridMultilevel"/>
    <w:tmpl w:val="F7AE97C6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5255E8B"/>
    <w:multiLevelType w:val="hybridMultilevel"/>
    <w:tmpl w:val="88386B32"/>
    <w:lvl w:ilvl="0" w:tplc="E842D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07E89"/>
    <w:multiLevelType w:val="hybridMultilevel"/>
    <w:tmpl w:val="77E86FEC"/>
    <w:lvl w:ilvl="0" w:tplc="E1C620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588232A"/>
    <w:multiLevelType w:val="hybridMultilevel"/>
    <w:tmpl w:val="B7F0E63C"/>
    <w:lvl w:ilvl="0" w:tplc="D27EC8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D10DC3"/>
    <w:multiLevelType w:val="hybridMultilevel"/>
    <w:tmpl w:val="50D6906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907E97"/>
    <w:multiLevelType w:val="hybridMultilevel"/>
    <w:tmpl w:val="18E08C6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6177409"/>
    <w:multiLevelType w:val="hybridMultilevel"/>
    <w:tmpl w:val="7E80838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1C2D8B"/>
    <w:multiLevelType w:val="hybridMultilevel"/>
    <w:tmpl w:val="95DCAB8A"/>
    <w:lvl w:ilvl="0" w:tplc="6F00E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2EB0"/>
    <w:multiLevelType w:val="hybridMultilevel"/>
    <w:tmpl w:val="8F4C03FC"/>
    <w:lvl w:ilvl="0" w:tplc="42A6671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3C4A2E"/>
    <w:multiLevelType w:val="hybridMultilevel"/>
    <w:tmpl w:val="339EADE6"/>
    <w:lvl w:ilvl="0" w:tplc="675A7328">
      <w:start w:val="2"/>
      <w:numFmt w:val="bullet"/>
      <w:lvlText w:val="-"/>
      <w:lvlJc w:val="left"/>
      <w:pPr>
        <w:ind w:left="360" w:hanging="360"/>
      </w:pPr>
      <w:rPr>
        <w:rFonts w:ascii="Times" w:eastAsiaTheme="minorEastAsia" w:hAnsi="Time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F50DE"/>
    <w:multiLevelType w:val="hybridMultilevel"/>
    <w:tmpl w:val="D174ED06"/>
    <w:lvl w:ilvl="0" w:tplc="8472AF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3E0712"/>
    <w:multiLevelType w:val="hybridMultilevel"/>
    <w:tmpl w:val="D674D470"/>
    <w:lvl w:ilvl="0" w:tplc="14D8E22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BEB56F0"/>
    <w:multiLevelType w:val="hybridMultilevel"/>
    <w:tmpl w:val="5D40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970D9"/>
    <w:multiLevelType w:val="hybridMultilevel"/>
    <w:tmpl w:val="05281D6A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0A732A"/>
    <w:multiLevelType w:val="hybridMultilevel"/>
    <w:tmpl w:val="0EE85C7A"/>
    <w:lvl w:ilvl="0" w:tplc="29AC28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24"/>
  </w:num>
  <w:num w:numId="5">
    <w:abstractNumId w:val="3"/>
  </w:num>
  <w:num w:numId="6">
    <w:abstractNumId w:val="11"/>
  </w:num>
  <w:num w:numId="7">
    <w:abstractNumId w:val="14"/>
  </w:num>
  <w:num w:numId="8">
    <w:abstractNumId w:val="22"/>
  </w:num>
  <w:num w:numId="9">
    <w:abstractNumId w:val="25"/>
  </w:num>
  <w:num w:numId="10">
    <w:abstractNumId w:val="2"/>
  </w:num>
  <w:num w:numId="11">
    <w:abstractNumId w:val="13"/>
  </w:num>
  <w:num w:numId="12">
    <w:abstractNumId w:val="8"/>
  </w:num>
  <w:num w:numId="13">
    <w:abstractNumId w:val="19"/>
  </w:num>
  <w:num w:numId="14">
    <w:abstractNumId w:val="15"/>
  </w:num>
  <w:num w:numId="15">
    <w:abstractNumId w:val="0"/>
  </w:num>
  <w:num w:numId="16">
    <w:abstractNumId w:val="21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1"/>
  </w:num>
  <w:num w:numId="25">
    <w:abstractNumId w:val="18"/>
  </w:num>
  <w:num w:numId="26">
    <w:abstractNumId w:val="23"/>
  </w:num>
  <w:num w:numId="27">
    <w:abstractNumId w:val="12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D8"/>
    <w:rsid w:val="0000102D"/>
    <w:rsid w:val="000050B3"/>
    <w:rsid w:val="00005254"/>
    <w:rsid w:val="00011649"/>
    <w:rsid w:val="00012A2B"/>
    <w:rsid w:val="00013EA0"/>
    <w:rsid w:val="0001489F"/>
    <w:rsid w:val="00015E23"/>
    <w:rsid w:val="00016408"/>
    <w:rsid w:val="00016543"/>
    <w:rsid w:val="000166D1"/>
    <w:rsid w:val="00020A10"/>
    <w:rsid w:val="0002560F"/>
    <w:rsid w:val="00026069"/>
    <w:rsid w:val="000260F0"/>
    <w:rsid w:val="00033C79"/>
    <w:rsid w:val="00036536"/>
    <w:rsid w:val="00046829"/>
    <w:rsid w:val="00047907"/>
    <w:rsid w:val="00050150"/>
    <w:rsid w:val="00062B5E"/>
    <w:rsid w:val="00067973"/>
    <w:rsid w:val="000735A9"/>
    <w:rsid w:val="00073632"/>
    <w:rsid w:val="000736EE"/>
    <w:rsid w:val="00077185"/>
    <w:rsid w:val="000804C7"/>
    <w:rsid w:val="00084581"/>
    <w:rsid w:val="00085DED"/>
    <w:rsid w:val="00087956"/>
    <w:rsid w:val="000A2AE3"/>
    <w:rsid w:val="000A4748"/>
    <w:rsid w:val="000A7306"/>
    <w:rsid w:val="000A7782"/>
    <w:rsid w:val="000B0F18"/>
    <w:rsid w:val="000B1F2D"/>
    <w:rsid w:val="000B40B6"/>
    <w:rsid w:val="000C0961"/>
    <w:rsid w:val="000C43AD"/>
    <w:rsid w:val="000D1635"/>
    <w:rsid w:val="000E0B8A"/>
    <w:rsid w:val="000E164E"/>
    <w:rsid w:val="000E302D"/>
    <w:rsid w:val="000F2E68"/>
    <w:rsid w:val="000F44CE"/>
    <w:rsid w:val="00104B5F"/>
    <w:rsid w:val="00110EBB"/>
    <w:rsid w:val="001177D6"/>
    <w:rsid w:val="00125CA3"/>
    <w:rsid w:val="0013437F"/>
    <w:rsid w:val="0013714F"/>
    <w:rsid w:val="00142031"/>
    <w:rsid w:val="001426E6"/>
    <w:rsid w:val="00144EC0"/>
    <w:rsid w:val="00145040"/>
    <w:rsid w:val="00147766"/>
    <w:rsid w:val="001479E7"/>
    <w:rsid w:val="00150184"/>
    <w:rsid w:val="00152640"/>
    <w:rsid w:val="00154106"/>
    <w:rsid w:val="00155406"/>
    <w:rsid w:val="001554EB"/>
    <w:rsid w:val="00157F35"/>
    <w:rsid w:val="0016103A"/>
    <w:rsid w:val="00166479"/>
    <w:rsid w:val="00166CD3"/>
    <w:rsid w:val="00166F23"/>
    <w:rsid w:val="00172288"/>
    <w:rsid w:val="00181325"/>
    <w:rsid w:val="001831D3"/>
    <w:rsid w:val="00191F79"/>
    <w:rsid w:val="001A0968"/>
    <w:rsid w:val="001A1131"/>
    <w:rsid w:val="001A54D1"/>
    <w:rsid w:val="001B0E38"/>
    <w:rsid w:val="001D16A5"/>
    <w:rsid w:val="001D6C87"/>
    <w:rsid w:val="001E049D"/>
    <w:rsid w:val="001E5803"/>
    <w:rsid w:val="001E5CD0"/>
    <w:rsid w:val="001E67B6"/>
    <w:rsid w:val="001F0588"/>
    <w:rsid w:val="001F1CEF"/>
    <w:rsid w:val="001F234E"/>
    <w:rsid w:val="001F382B"/>
    <w:rsid w:val="001F50D0"/>
    <w:rsid w:val="001F5A86"/>
    <w:rsid w:val="00202944"/>
    <w:rsid w:val="00202C7E"/>
    <w:rsid w:val="0020307A"/>
    <w:rsid w:val="00207E2F"/>
    <w:rsid w:val="00210F2E"/>
    <w:rsid w:val="00213746"/>
    <w:rsid w:val="0021540A"/>
    <w:rsid w:val="00215638"/>
    <w:rsid w:val="00215F28"/>
    <w:rsid w:val="00216DDF"/>
    <w:rsid w:val="002219D2"/>
    <w:rsid w:val="002239C7"/>
    <w:rsid w:val="00225BC8"/>
    <w:rsid w:val="00230BAC"/>
    <w:rsid w:val="002331A4"/>
    <w:rsid w:val="002364EF"/>
    <w:rsid w:val="00236885"/>
    <w:rsid w:val="00237618"/>
    <w:rsid w:val="00237EFF"/>
    <w:rsid w:val="002407F6"/>
    <w:rsid w:val="00244891"/>
    <w:rsid w:val="00251912"/>
    <w:rsid w:val="00254395"/>
    <w:rsid w:val="00255A47"/>
    <w:rsid w:val="0025746D"/>
    <w:rsid w:val="00263BE0"/>
    <w:rsid w:val="00264DE3"/>
    <w:rsid w:val="00266750"/>
    <w:rsid w:val="00266B14"/>
    <w:rsid w:val="002732CC"/>
    <w:rsid w:val="00274C3C"/>
    <w:rsid w:val="00274CC2"/>
    <w:rsid w:val="00275ACE"/>
    <w:rsid w:val="002766AF"/>
    <w:rsid w:val="00277AFB"/>
    <w:rsid w:val="00287D97"/>
    <w:rsid w:val="00294383"/>
    <w:rsid w:val="00297728"/>
    <w:rsid w:val="00297C5D"/>
    <w:rsid w:val="002A58DC"/>
    <w:rsid w:val="002A5CB9"/>
    <w:rsid w:val="002B3517"/>
    <w:rsid w:val="002C3D0A"/>
    <w:rsid w:val="002C6926"/>
    <w:rsid w:val="002E0EB8"/>
    <w:rsid w:val="002E4EFC"/>
    <w:rsid w:val="002E555F"/>
    <w:rsid w:val="002F7B5A"/>
    <w:rsid w:val="0030448D"/>
    <w:rsid w:val="0030666D"/>
    <w:rsid w:val="00306E77"/>
    <w:rsid w:val="003117EF"/>
    <w:rsid w:val="00315AF7"/>
    <w:rsid w:val="00316488"/>
    <w:rsid w:val="0031712A"/>
    <w:rsid w:val="00317880"/>
    <w:rsid w:val="00333D44"/>
    <w:rsid w:val="00335B4F"/>
    <w:rsid w:val="0033683D"/>
    <w:rsid w:val="00336EC8"/>
    <w:rsid w:val="00340181"/>
    <w:rsid w:val="003415D5"/>
    <w:rsid w:val="00347D56"/>
    <w:rsid w:val="00350AE8"/>
    <w:rsid w:val="003520BF"/>
    <w:rsid w:val="00356326"/>
    <w:rsid w:val="00356665"/>
    <w:rsid w:val="003567E5"/>
    <w:rsid w:val="00356F01"/>
    <w:rsid w:val="00367399"/>
    <w:rsid w:val="00373670"/>
    <w:rsid w:val="00377EB0"/>
    <w:rsid w:val="00385EDC"/>
    <w:rsid w:val="00390018"/>
    <w:rsid w:val="003A34F8"/>
    <w:rsid w:val="003A55AA"/>
    <w:rsid w:val="003A5728"/>
    <w:rsid w:val="003B0A3B"/>
    <w:rsid w:val="003B0B70"/>
    <w:rsid w:val="003B2EBD"/>
    <w:rsid w:val="003B3D93"/>
    <w:rsid w:val="003C3DC4"/>
    <w:rsid w:val="003C6684"/>
    <w:rsid w:val="003E47B2"/>
    <w:rsid w:val="003E535C"/>
    <w:rsid w:val="003F15A9"/>
    <w:rsid w:val="003F4F0D"/>
    <w:rsid w:val="003F7A50"/>
    <w:rsid w:val="00401D6A"/>
    <w:rsid w:val="00401FCD"/>
    <w:rsid w:val="0040707C"/>
    <w:rsid w:val="00411908"/>
    <w:rsid w:val="00415BDF"/>
    <w:rsid w:val="004207CC"/>
    <w:rsid w:val="004226C6"/>
    <w:rsid w:val="00422722"/>
    <w:rsid w:val="0042325E"/>
    <w:rsid w:val="00431515"/>
    <w:rsid w:val="0043328D"/>
    <w:rsid w:val="00433C54"/>
    <w:rsid w:val="00436704"/>
    <w:rsid w:val="00445A3C"/>
    <w:rsid w:val="004503FF"/>
    <w:rsid w:val="00451373"/>
    <w:rsid w:val="004514E4"/>
    <w:rsid w:val="004537DA"/>
    <w:rsid w:val="0045726C"/>
    <w:rsid w:val="0046030D"/>
    <w:rsid w:val="00461CAF"/>
    <w:rsid w:val="00463819"/>
    <w:rsid w:val="00465514"/>
    <w:rsid w:val="00465FFF"/>
    <w:rsid w:val="0047206B"/>
    <w:rsid w:val="004732F1"/>
    <w:rsid w:val="0047483C"/>
    <w:rsid w:val="0047695E"/>
    <w:rsid w:val="004813BB"/>
    <w:rsid w:val="004820AC"/>
    <w:rsid w:val="00482E7D"/>
    <w:rsid w:val="004834D9"/>
    <w:rsid w:val="00486D8C"/>
    <w:rsid w:val="00486F09"/>
    <w:rsid w:val="00490633"/>
    <w:rsid w:val="00494C80"/>
    <w:rsid w:val="00497C02"/>
    <w:rsid w:val="004A1790"/>
    <w:rsid w:val="004D2774"/>
    <w:rsid w:val="004D2A03"/>
    <w:rsid w:val="004D3147"/>
    <w:rsid w:val="004D4123"/>
    <w:rsid w:val="004D6611"/>
    <w:rsid w:val="004D6943"/>
    <w:rsid w:val="004E3892"/>
    <w:rsid w:val="004F4266"/>
    <w:rsid w:val="004F43FE"/>
    <w:rsid w:val="004F559B"/>
    <w:rsid w:val="004F5C59"/>
    <w:rsid w:val="004F682A"/>
    <w:rsid w:val="005000D1"/>
    <w:rsid w:val="00500D17"/>
    <w:rsid w:val="00505044"/>
    <w:rsid w:val="0050582E"/>
    <w:rsid w:val="00506A3E"/>
    <w:rsid w:val="00512390"/>
    <w:rsid w:val="005211AA"/>
    <w:rsid w:val="00524C11"/>
    <w:rsid w:val="00526DD4"/>
    <w:rsid w:val="00531700"/>
    <w:rsid w:val="0053458C"/>
    <w:rsid w:val="00536622"/>
    <w:rsid w:val="005373F0"/>
    <w:rsid w:val="00541875"/>
    <w:rsid w:val="00542140"/>
    <w:rsid w:val="005562E0"/>
    <w:rsid w:val="005567FF"/>
    <w:rsid w:val="0056235E"/>
    <w:rsid w:val="00564825"/>
    <w:rsid w:val="00566A7E"/>
    <w:rsid w:val="005735E2"/>
    <w:rsid w:val="00574E5E"/>
    <w:rsid w:val="005772D5"/>
    <w:rsid w:val="00577648"/>
    <w:rsid w:val="0057782D"/>
    <w:rsid w:val="00582289"/>
    <w:rsid w:val="00590E94"/>
    <w:rsid w:val="0059109E"/>
    <w:rsid w:val="005921B9"/>
    <w:rsid w:val="00597402"/>
    <w:rsid w:val="005A239A"/>
    <w:rsid w:val="005A269D"/>
    <w:rsid w:val="005A7BF9"/>
    <w:rsid w:val="005C036D"/>
    <w:rsid w:val="005C1570"/>
    <w:rsid w:val="005C36A9"/>
    <w:rsid w:val="005C524B"/>
    <w:rsid w:val="005C6E01"/>
    <w:rsid w:val="005D1838"/>
    <w:rsid w:val="005D71CD"/>
    <w:rsid w:val="005E075B"/>
    <w:rsid w:val="005E2FDE"/>
    <w:rsid w:val="005F2358"/>
    <w:rsid w:val="006017E5"/>
    <w:rsid w:val="006066A1"/>
    <w:rsid w:val="00610798"/>
    <w:rsid w:val="00610C57"/>
    <w:rsid w:val="00611BB9"/>
    <w:rsid w:val="00617DF2"/>
    <w:rsid w:val="006204C8"/>
    <w:rsid w:val="00621F0E"/>
    <w:rsid w:val="0062365E"/>
    <w:rsid w:val="00623FCF"/>
    <w:rsid w:val="00625D50"/>
    <w:rsid w:val="00627B36"/>
    <w:rsid w:val="006311EE"/>
    <w:rsid w:val="00633DE4"/>
    <w:rsid w:val="006340DF"/>
    <w:rsid w:val="006376F5"/>
    <w:rsid w:val="006404A8"/>
    <w:rsid w:val="0064255F"/>
    <w:rsid w:val="00647D21"/>
    <w:rsid w:val="006509C1"/>
    <w:rsid w:val="00652FC2"/>
    <w:rsid w:val="0065788B"/>
    <w:rsid w:val="006610D8"/>
    <w:rsid w:val="006726FD"/>
    <w:rsid w:val="006746AF"/>
    <w:rsid w:val="00674A6A"/>
    <w:rsid w:val="00676186"/>
    <w:rsid w:val="00677C01"/>
    <w:rsid w:val="006838E5"/>
    <w:rsid w:val="00685249"/>
    <w:rsid w:val="00687D02"/>
    <w:rsid w:val="00691856"/>
    <w:rsid w:val="00691A45"/>
    <w:rsid w:val="00697C70"/>
    <w:rsid w:val="006A1E5D"/>
    <w:rsid w:val="006A3F1C"/>
    <w:rsid w:val="006A6AE5"/>
    <w:rsid w:val="006B3E64"/>
    <w:rsid w:val="006C025A"/>
    <w:rsid w:val="006C06DD"/>
    <w:rsid w:val="006C7CC4"/>
    <w:rsid w:val="006D5B72"/>
    <w:rsid w:val="006D6A6F"/>
    <w:rsid w:val="006D762A"/>
    <w:rsid w:val="006D79DD"/>
    <w:rsid w:val="006E331A"/>
    <w:rsid w:val="006F1053"/>
    <w:rsid w:val="006F14E2"/>
    <w:rsid w:val="006F2427"/>
    <w:rsid w:val="006F4259"/>
    <w:rsid w:val="00710A22"/>
    <w:rsid w:val="00710D3A"/>
    <w:rsid w:val="007209AE"/>
    <w:rsid w:val="00721B43"/>
    <w:rsid w:val="00724A94"/>
    <w:rsid w:val="00724E78"/>
    <w:rsid w:val="00725136"/>
    <w:rsid w:val="007306A1"/>
    <w:rsid w:val="00732F30"/>
    <w:rsid w:val="00737537"/>
    <w:rsid w:val="007412C6"/>
    <w:rsid w:val="00742400"/>
    <w:rsid w:val="00745AA4"/>
    <w:rsid w:val="0075486F"/>
    <w:rsid w:val="0075695F"/>
    <w:rsid w:val="007612CA"/>
    <w:rsid w:val="00763C7B"/>
    <w:rsid w:val="00763CC0"/>
    <w:rsid w:val="00764BF8"/>
    <w:rsid w:val="0076687A"/>
    <w:rsid w:val="007730AF"/>
    <w:rsid w:val="00774235"/>
    <w:rsid w:val="007746CA"/>
    <w:rsid w:val="00775028"/>
    <w:rsid w:val="00777B57"/>
    <w:rsid w:val="00777F86"/>
    <w:rsid w:val="00792499"/>
    <w:rsid w:val="00796F67"/>
    <w:rsid w:val="007A3667"/>
    <w:rsid w:val="007A4E9A"/>
    <w:rsid w:val="007A507F"/>
    <w:rsid w:val="007A6CE5"/>
    <w:rsid w:val="007B1F5A"/>
    <w:rsid w:val="007C3B41"/>
    <w:rsid w:val="007C49AF"/>
    <w:rsid w:val="007C5081"/>
    <w:rsid w:val="007D2DAF"/>
    <w:rsid w:val="007E0F76"/>
    <w:rsid w:val="007E245E"/>
    <w:rsid w:val="007E2B6F"/>
    <w:rsid w:val="007E4976"/>
    <w:rsid w:val="007E4DF7"/>
    <w:rsid w:val="007E4FED"/>
    <w:rsid w:val="007E5028"/>
    <w:rsid w:val="007F121D"/>
    <w:rsid w:val="007F7D52"/>
    <w:rsid w:val="00815BF3"/>
    <w:rsid w:val="0082165E"/>
    <w:rsid w:val="00831D3A"/>
    <w:rsid w:val="00845D40"/>
    <w:rsid w:val="00847B75"/>
    <w:rsid w:val="0085021A"/>
    <w:rsid w:val="00854097"/>
    <w:rsid w:val="0085419B"/>
    <w:rsid w:val="008555D0"/>
    <w:rsid w:val="0086048A"/>
    <w:rsid w:val="00876902"/>
    <w:rsid w:val="0088162C"/>
    <w:rsid w:val="0088585F"/>
    <w:rsid w:val="00887573"/>
    <w:rsid w:val="008928C6"/>
    <w:rsid w:val="0089339A"/>
    <w:rsid w:val="00895030"/>
    <w:rsid w:val="008A245F"/>
    <w:rsid w:val="008A46AD"/>
    <w:rsid w:val="008A4E90"/>
    <w:rsid w:val="008A7E71"/>
    <w:rsid w:val="008B332A"/>
    <w:rsid w:val="008B7498"/>
    <w:rsid w:val="008C3DFA"/>
    <w:rsid w:val="008C44DF"/>
    <w:rsid w:val="008C7990"/>
    <w:rsid w:val="008D0575"/>
    <w:rsid w:val="008D5299"/>
    <w:rsid w:val="008E3D46"/>
    <w:rsid w:val="008F0262"/>
    <w:rsid w:val="008F0D85"/>
    <w:rsid w:val="009055E2"/>
    <w:rsid w:val="00922CC0"/>
    <w:rsid w:val="0092503A"/>
    <w:rsid w:val="009278E5"/>
    <w:rsid w:val="00935D64"/>
    <w:rsid w:val="00940581"/>
    <w:rsid w:val="009406A8"/>
    <w:rsid w:val="009437CD"/>
    <w:rsid w:val="009448C6"/>
    <w:rsid w:val="00944B17"/>
    <w:rsid w:val="00952005"/>
    <w:rsid w:val="009552AB"/>
    <w:rsid w:val="00955ADD"/>
    <w:rsid w:val="00964F6D"/>
    <w:rsid w:val="0096767C"/>
    <w:rsid w:val="00967E93"/>
    <w:rsid w:val="00972BC6"/>
    <w:rsid w:val="00973436"/>
    <w:rsid w:val="009735C2"/>
    <w:rsid w:val="00974738"/>
    <w:rsid w:val="00980AF8"/>
    <w:rsid w:val="00982F3D"/>
    <w:rsid w:val="009867DE"/>
    <w:rsid w:val="00986E80"/>
    <w:rsid w:val="0098773A"/>
    <w:rsid w:val="00987802"/>
    <w:rsid w:val="00987932"/>
    <w:rsid w:val="00991A00"/>
    <w:rsid w:val="00992BBC"/>
    <w:rsid w:val="0099749F"/>
    <w:rsid w:val="009A1538"/>
    <w:rsid w:val="009A24AF"/>
    <w:rsid w:val="009B739F"/>
    <w:rsid w:val="009C2CBE"/>
    <w:rsid w:val="009C51EC"/>
    <w:rsid w:val="009D1064"/>
    <w:rsid w:val="009D5048"/>
    <w:rsid w:val="009D72CE"/>
    <w:rsid w:val="009E7860"/>
    <w:rsid w:val="009E7935"/>
    <w:rsid w:val="009F0A1A"/>
    <w:rsid w:val="009F1225"/>
    <w:rsid w:val="00A05789"/>
    <w:rsid w:val="00A10F96"/>
    <w:rsid w:val="00A115F2"/>
    <w:rsid w:val="00A15151"/>
    <w:rsid w:val="00A169C1"/>
    <w:rsid w:val="00A16D3D"/>
    <w:rsid w:val="00A232D0"/>
    <w:rsid w:val="00A24037"/>
    <w:rsid w:val="00A258A8"/>
    <w:rsid w:val="00A27393"/>
    <w:rsid w:val="00A30F9C"/>
    <w:rsid w:val="00A3586C"/>
    <w:rsid w:val="00A3659D"/>
    <w:rsid w:val="00A417C9"/>
    <w:rsid w:val="00A41C89"/>
    <w:rsid w:val="00A44307"/>
    <w:rsid w:val="00A50140"/>
    <w:rsid w:val="00A5102E"/>
    <w:rsid w:val="00A600BE"/>
    <w:rsid w:val="00A75240"/>
    <w:rsid w:val="00A765E8"/>
    <w:rsid w:val="00A76A9F"/>
    <w:rsid w:val="00A777B6"/>
    <w:rsid w:val="00A820A2"/>
    <w:rsid w:val="00A82811"/>
    <w:rsid w:val="00A82EAF"/>
    <w:rsid w:val="00A83940"/>
    <w:rsid w:val="00A842F8"/>
    <w:rsid w:val="00A85CBF"/>
    <w:rsid w:val="00A91726"/>
    <w:rsid w:val="00A93318"/>
    <w:rsid w:val="00A93564"/>
    <w:rsid w:val="00A93E04"/>
    <w:rsid w:val="00AA2038"/>
    <w:rsid w:val="00AA47E7"/>
    <w:rsid w:val="00AA4E0A"/>
    <w:rsid w:val="00AA6AEC"/>
    <w:rsid w:val="00AB3B13"/>
    <w:rsid w:val="00AC4C68"/>
    <w:rsid w:val="00AC6A8E"/>
    <w:rsid w:val="00AD1AC2"/>
    <w:rsid w:val="00AD2463"/>
    <w:rsid w:val="00AE0DE1"/>
    <w:rsid w:val="00AE1364"/>
    <w:rsid w:val="00AE688B"/>
    <w:rsid w:val="00AF513E"/>
    <w:rsid w:val="00AF5C84"/>
    <w:rsid w:val="00B01552"/>
    <w:rsid w:val="00B0515D"/>
    <w:rsid w:val="00B112F9"/>
    <w:rsid w:val="00B1186D"/>
    <w:rsid w:val="00B119C2"/>
    <w:rsid w:val="00B17946"/>
    <w:rsid w:val="00B17CAC"/>
    <w:rsid w:val="00B30A2E"/>
    <w:rsid w:val="00B32446"/>
    <w:rsid w:val="00B36B08"/>
    <w:rsid w:val="00B45DBC"/>
    <w:rsid w:val="00B63610"/>
    <w:rsid w:val="00B65B9E"/>
    <w:rsid w:val="00B6700A"/>
    <w:rsid w:val="00B67A28"/>
    <w:rsid w:val="00B67A63"/>
    <w:rsid w:val="00B70DE5"/>
    <w:rsid w:val="00B76DC7"/>
    <w:rsid w:val="00B80429"/>
    <w:rsid w:val="00B816AF"/>
    <w:rsid w:val="00B84617"/>
    <w:rsid w:val="00B86F7F"/>
    <w:rsid w:val="00B942DB"/>
    <w:rsid w:val="00B95E7B"/>
    <w:rsid w:val="00B97E95"/>
    <w:rsid w:val="00BA25D3"/>
    <w:rsid w:val="00BA4786"/>
    <w:rsid w:val="00BA6419"/>
    <w:rsid w:val="00BB1E8A"/>
    <w:rsid w:val="00BB512F"/>
    <w:rsid w:val="00BC33D2"/>
    <w:rsid w:val="00BC6F1E"/>
    <w:rsid w:val="00BD0666"/>
    <w:rsid w:val="00BD7A09"/>
    <w:rsid w:val="00BE0215"/>
    <w:rsid w:val="00BE485B"/>
    <w:rsid w:val="00BF2640"/>
    <w:rsid w:val="00BF2F2E"/>
    <w:rsid w:val="00BF6021"/>
    <w:rsid w:val="00C048F6"/>
    <w:rsid w:val="00C062BC"/>
    <w:rsid w:val="00C113B4"/>
    <w:rsid w:val="00C1220C"/>
    <w:rsid w:val="00C12CEE"/>
    <w:rsid w:val="00C13214"/>
    <w:rsid w:val="00C264A1"/>
    <w:rsid w:val="00C30A13"/>
    <w:rsid w:val="00C313DC"/>
    <w:rsid w:val="00C36397"/>
    <w:rsid w:val="00C453DE"/>
    <w:rsid w:val="00C473D4"/>
    <w:rsid w:val="00C50E47"/>
    <w:rsid w:val="00C5246A"/>
    <w:rsid w:val="00C52CD0"/>
    <w:rsid w:val="00C547EB"/>
    <w:rsid w:val="00C54CCC"/>
    <w:rsid w:val="00C6373C"/>
    <w:rsid w:val="00C63E30"/>
    <w:rsid w:val="00C65708"/>
    <w:rsid w:val="00C66D6C"/>
    <w:rsid w:val="00C70B09"/>
    <w:rsid w:val="00C71F30"/>
    <w:rsid w:val="00C761F2"/>
    <w:rsid w:val="00C77A6F"/>
    <w:rsid w:val="00C849E6"/>
    <w:rsid w:val="00C90065"/>
    <w:rsid w:val="00C967EB"/>
    <w:rsid w:val="00CA155D"/>
    <w:rsid w:val="00CA41BD"/>
    <w:rsid w:val="00CB1BD7"/>
    <w:rsid w:val="00CB4509"/>
    <w:rsid w:val="00CC02C8"/>
    <w:rsid w:val="00CC4073"/>
    <w:rsid w:val="00CC524A"/>
    <w:rsid w:val="00CE4746"/>
    <w:rsid w:val="00CE7FBB"/>
    <w:rsid w:val="00CF13FA"/>
    <w:rsid w:val="00CF7AE2"/>
    <w:rsid w:val="00D128DF"/>
    <w:rsid w:val="00D17AE2"/>
    <w:rsid w:val="00D206D5"/>
    <w:rsid w:val="00D221B2"/>
    <w:rsid w:val="00D22A22"/>
    <w:rsid w:val="00D27518"/>
    <w:rsid w:val="00D33623"/>
    <w:rsid w:val="00D35FC9"/>
    <w:rsid w:val="00D3663E"/>
    <w:rsid w:val="00D37278"/>
    <w:rsid w:val="00D41E45"/>
    <w:rsid w:val="00D436CF"/>
    <w:rsid w:val="00D44D06"/>
    <w:rsid w:val="00D45C65"/>
    <w:rsid w:val="00D53A43"/>
    <w:rsid w:val="00D64B64"/>
    <w:rsid w:val="00D66325"/>
    <w:rsid w:val="00D73D96"/>
    <w:rsid w:val="00D73F9A"/>
    <w:rsid w:val="00D864FE"/>
    <w:rsid w:val="00D871C0"/>
    <w:rsid w:val="00D87206"/>
    <w:rsid w:val="00D955E7"/>
    <w:rsid w:val="00DA2A96"/>
    <w:rsid w:val="00DA45DA"/>
    <w:rsid w:val="00DA684E"/>
    <w:rsid w:val="00DA7923"/>
    <w:rsid w:val="00DB0CEB"/>
    <w:rsid w:val="00DB70ED"/>
    <w:rsid w:val="00DD2718"/>
    <w:rsid w:val="00DD7837"/>
    <w:rsid w:val="00DE033F"/>
    <w:rsid w:val="00DE0D09"/>
    <w:rsid w:val="00DE2137"/>
    <w:rsid w:val="00DF05BF"/>
    <w:rsid w:val="00DF5388"/>
    <w:rsid w:val="00DF5C0C"/>
    <w:rsid w:val="00E01394"/>
    <w:rsid w:val="00E0255C"/>
    <w:rsid w:val="00E030BB"/>
    <w:rsid w:val="00E10D09"/>
    <w:rsid w:val="00E116A4"/>
    <w:rsid w:val="00E11CCD"/>
    <w:rsid w:val="00E14C2E"/>
    <w:rsid w:val="00E15690"/>
    <w:rsid w:val="00E21BD7"/>
    <w:rsid w:val="00E26459"/>
    <w:rsid w:val="00E31822"/>
    <w:rsid w:val="00E31853"/>
    <w:rsid w:val="00E33449"/>
    <w:rsid w:val="00E338DA"/>
    <w:rsid w:val="00E33C1F"/>
    <w:rsid w:val="00E40A54"/>
    <w:rsid w:val="00E45A3C"/>
    <w:rsid w:val="00E470C9"/>
    <w:rsid w:val="00E54716"/>
    <w:rsid w:val="00E54C26"/>
    <w:rsid w:val="00E55282"/>
    <w:rsid w:val="00E57226"/>
    <w:rsid w:val="00E57BA3"/>
    <w:rsid w:val="00E62125"/>
    <w:rsid w:val="00E65429"/>
    <w:rsid w:val="00E656CF"/>
    <w:rsid w:val="00E711BB"/>
    <w:rsid w:val="00E74A0F"/>
    <w:rsid w:val="00E76E72"/>
    <w:rsid w:val="00E810F1"/>
    <w:rsid w:val="00E834F4"/>
    <w:rsid w:val="00E91512"/>
    <w:rsid w:val="00EA7082"/>
    <w:rsid w:val="00EB1A8D"/>
    <w:rsid w:val="00EC0109"/>
    <w:rsid w:val="00EC0592"/>
    <w:rsid w:val="00EC425E"/>
    <w:rsid w:val="00EC4703"/>
    <w:rsid w:val="00ED3C7A"/>
    <w:rsid w:val="00ED4ECF"/>
    <w:rsid w:val="00ED61A7"/>
    <w:rsid w:val="00EE18DB"/>
    <w:rsid w:val="00EE2A09"/>
    <w:rsid w:val="00EE496A"/>
    <w:rsid w:val="00EF1F38"/>
    <w:rsid w:val="00EF5FE5"/>
    <w:rsid w:val="00EF66D1"/>
    <w:rsid w:val="00EF7358"/>
    <w:rsid w:val="00F004A3"/>
    <w:rsid w:val="00F012FA"/>
    <w:rsid w:val="00F01A61"/>
    <w:rsid w:val="00F01DC9"/>
    <w:rsid w:val="00F03397"/>
    <w:rsid w:val="00F07453"/>
    <w:rsid w:val="00F07BED"/>
    <w:rsid w:val="00F1066E"/>
    <w:rsid w:val="00F16652"/>
    <w:rsid w:val="00F2040B"/>
    <w:rsid w:val="00F27A8B"/>
    <w:rsid w:val="00F31ECD"/>
    <w:rsid w:val="00F377F5"/>
    <w:rsid w:val="00F42ADA"/>
    <w:rsid w:val="00F43879"/>
    <w:rsid w:val="00F477C5"/>
    <w:rsid w:val="00F54EC3"/>
    <w:rsid w:val="00F572E0"/>
    <w:rsid w:val="00F57BFF"/>
    <w:rsid w:val="00F657F3"/>
    <w:rsid w:val="00F71BC6"/>
    <w:rsid w:val="00F727ED"/>
    <w:rsid w:val="00F81B40"/>
    <w:rsid w:val="00F837ED"/>
    <w:rsid w:val="00F86621"/>
    <w:rsid w:val="00F8765F"/>
    <w:rsid w:val="00F9028C"/>
    <w:rsid w:val="00F91F23"/>
    <w:rsid w:val="00F923DE"/>
    <w:rsid w:val="00F935E4"/>
    <w:rsid w:val="00F935FF"/>
    <w:rsid w:val="00F96DE4"/>
    <w:rsid w:val="00FA5406"/>
    <w:rsid w:val="00FB36BB"/>
    <w:rsid w:val="00FB4635"/>
    <w:rsid w:val="00FC097E"/>
    <w:rsid w:val="00FC5A5F"/>
    <w:rsid w:val="00FD122E"/>
    <w:rsid w:val="00FD1FCD"/>
    <w:rsid w:val="00FD29F8"/>
    <w:rsid w:val="00FD37D7"/>
    <w:rsid w:val="00FD3B53"/>
    <w:rsid w:val="00FD41B9"/>
    <w:rsid w:val="00FD4448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D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  <w:style w:type="character" w:customStyle="1" w:styleId="apple-converted-space">
    <w:name w:val="apple-converted-space"/>
    <w:basedOn w:val="Predvolenpsmoodseku"/>
    <w:rsid w:val="00D41E45"/>
  </w:style>
  <w:style w:type="paragraph" w:customStyle="1" w:styleId="xmsonormal">
    <w:name w:val="x_msonormal"/>
    <w:basedOn w:val="Normlny"/>
    <w:rsid w:val="0059109E"/>
    <w:pPr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BD16-690C-4523-BD36-85C30CE6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2021-09-14T12:59:00Z</dcterms:created>
  <dcterms:modified xsi:type="dcterms:W3CDTF">2021-09-14T12:59:00Z</dcterms:modified>
</cp:coreProperties>
</file>