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EC11D" w14:textId="77777777" w:rsidR="003A1272" w:rsidRPr="00EF3E23" w:rsidRDefault="003A1272" w:rsidP="00EF3E23">
      <w:pPr>
        <w:jc w:val="center"/>
        <w:rPr>
          <w:rFonts w:ascii="Times New Roman" w:eastAsia="Times New Roman" w:hAnsi="Times New Roman" w:cs="Times New Roman"/>
          <w:b/>
          <w:color w:val="000000"/>
          <w:spacing w:val="24"/>
        </w:rPr>
      </w:pPr>
      <w:bookmarkStart w:id="0" w:name="_GoBack"/>
      <w:bookmarkEnd w:id="0"/>
      <w:r w:rsidRPr="00EF3E23">
        <w:rPr>
          <w:rFonts w:ascii="Times New Roman" w:eastAsia="Times New Roman" w:hAnsi="Times New Roman" w:cs="Times New Roman"/>
          <w:b/>
          <w:color w:val="000000"/>
          <w:spacing w:val="26"/>
        </w:rPr>
        <w:t>DÔVODOVÁ</w:t>
      </w:r>
      <w:r w:rsidR="00E97E95" w:rsidRPr="00EF3E23">
        <w:rPr>
          <w:rFonts w:ascii="Times New Roman" w:eastAsia="Times New Roman" w:hAnsi="Times New Roman" w:cs="Times New Roman"/>
          <w:b/>
          <w:color w:val="000000"/>
          <w:spacing w:val="26"/>
        </w:rPr>
        <w:t xml:space="preserve"> </w:t>
      </w:r>
      <w:r w:rsidRPr="00EF3E23">
        <w:rPr>
          <w:rFonts w:ascii="Times New Roman" w:eastAsia="Times New Roman" w:hAnsi="Times New Roman" w:cs="Times New Roman"/>
          <w:b/>
          <w:color w:val="000000"/>
          <w:spacing w:val="24"/>
        </w:rPr>
        <w:t>SPRÁVA</w:t>
      </w:r>
    </w:p>
    <w:p w14:paraId="09433BBF" w14:textId="77777777" w:rsidR="003A1272" w:rsidRPr="00EF3E23" w:rsidRDefault="003A1272" w:rsidP="00EF3E23">
      <w:pPr>
        <w:jc w:val="center"/>
        <w:rPr>
          <w:rFonts w:ascii="Times New Roman" w:eastAsia="Times New Roman" w:hAnsi="Times New Roman" w:cs="Times New Roman"/>
          <w:b/>
          <w:color w:val="000000"/>
          <w:spacing w:val="24"/>
        </w:rPr>
      </w:pPr>
    </w:p>
    <w:p w14:paraId="7357C96D" w14:textId="77777777" w:rsidR="00825A10" w:rsidRPr="00EF3E23" w:rsidRDefault="00825A10" w:rsidP="00EF3E23">
      <w:pPr>
        <w:ind w:left="2124"/>
        <w:jc w:val="both"/>
        <w:rPr>
          <w:rFonts w:ascii="Times New Roman" w:hAnsi="Times New Roman" w:cs="Times New Roman"/>
          <w:i/>
          <w:iCs/>
        </w:rPr>
      </w:pPr>
    </w:p>
    <w:p w14:paraId="09D75FE6" w14:textId="77777777" w:rsidR="003A1272" w:rsidRPr="00EF3E23" w:rsidRDefault="00585B08" w:rsidP="00EF3E23">
      <w:pPr>
        <w:rPr>
          <w:rFonts w:ascii="Times New Roman" w:eastAsia="Times New Roman" w:hAnsi="Times New Roman" w:cs="Times New Roman"/>
          <w:b/>
          <w:color w:val="000000"/>
        </w:rPr>
      </w:pPr>
      <w:r w:rsidRPr="00EF3E23">
        <w:rPr>
          <w:rFonts w:ascii="Times New Roman" w:eastAsia="Times New Roman" w:hAnsi="Times New Roman" w:cs="Times New Roman"/>
          <w:b/>
          <w:color w:val="000000"/>
        </w:rPr>
        <w:t>A.</w:t>
      </w:r>
      <w:r w:rsidR="000316AB" w:rsidRPr="00EF3E2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A1272" w:rsidRPr="00EF3E23">
        <w:rPr>
          <w:rFonts w:ascii="Times New Roman" w:eastAsia="Times New Roman" w:hAnsi="Times New Roman" w:cs="Times New Roman"/>
          <w:b/>
          <w:color w:val="000000"/>
        </w:rPr>
        <w:t>Všeobecná</w:t>
      </w:r>
      <w:r w:rsidR="000316AB" w:rsidRPr="00EF3E2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A1272" w:rsidRPr="00EF3E23">
        <w:rPr>
          <w:rFonts w:ascii="Times New Roman" w:eastAsia="Times New Roman" w:hAnsi="Times New Roman" w:cs="Times New Roman"/>
          <w:b/>
          <w:color w:val="000000"/>
        </w:rPr>
        <w:t>časť</w:t>
      </w:r>
    </w:p>
    <w:p w14:paraId="2686B36D" w14:textId="77777777" w:rsidR="00CC3429" w:rsidRPr="00EF3E23" w:rsidRDefault="00CC3429" w:rsidP="00EF3E23">
      <w:pPr>
        <w:rPr>
          <w:rFonts w:ascii="Times New Roman" w:hAnsi="Times New Roman" w:cs="Times New Roman"/>
        </w:rPr>
      </w:pPr>
    </w:p>
    <w:p w14:paraId="189E3145" w14:textId="77777777" w:rsidR="00C25294" w:rsidRPr="00EF3E23" w:rsidRDefault="00AD10EB" w:rsidP="00EF3E23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r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Návrh zákona, ktorým sa mení a dopĺňa zákon č. 461/2003 Z. z. o sociálnom poistení v znení neskorších predpisov</w:t>
      </w:r>
      <w:r w:rsidR="00D754A1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</w:t>
      </w:r>
      <w:r w:rsidR="004F2785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a ktorým sa menia a dopĺňajú niektoré zákony </w:t>
      </w:r>
      <w:r w:rsidR="00D754A1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(ďalej len „návrh zákona“)</w:t>
      </w:r>
      <w:r w:rsidR="00812941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</w:t>
      </w:r>
      <w:r w:rsidR="002714B3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je vypracovaný na základe </w:t>
      </w:r>
      <w:r w:rsidR="00C25294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ústavných garancií vyplývajúcich z novelizovaného čl. 39 ústavného zákona č. 460/1992 Zb. Ústava Slovenskej republiky v znení ústavného zákona č.</w:t>
      </w:r>
      <w:r w:rsidR="00FF125E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 </w:t>
      </w:r>
      <w:r w:rsidR="00C25294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422/2020 Z. z. (ďalej len „Ústava SR“), záväzkov vlády S</w:t>
      </w:r>
      <w:r w:rsidR="004F2785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lovenskej republiky</w:t>
      </w:r>
      <w:r w:rsidR="00C25294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</w:t>
      </w:r>
      <w:r w:rsidR="004F2785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(ďalej len „vláda SR“) </w:t>
      </w:r>
      <w:r w:rsidR="00C25294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v oblasti sociálneho poistenia vyplývajúcich z Programového vyhlásenia vlády S</w:t>
      </w:r>
      <w:r w:rsidR="00FA50E5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lovenskej republiky</w:t>
      </w:r>
      <w:r w:rsidR="00C25294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na roky 2021-2024</w:t>
      </w:r>
      <w:r w:rsidR="00FA50E5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(ďalej len „programové vyhlásenie“)</w:t>
      </w:r>
      <w:r w:rsidR="00336BF0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, Plánu obnovy </w:t>
      </w:r>
      <w:r w:rsidR="00B579EF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a odolnosti Slovenskej republiky, zo špecifických odporúčaní Rady EÚ pre Slovenskú republiku </w:t>
      </w:r>
      <w:r w:rsidR="00C25294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a z potreby vysporiadania sa s niektorými problémami v oblasti sociálneho poistenia vyplývajúcimi z aplikačnej praxe. </w:t>
      </w:r>
    </w:p>
    <w:p w14:paraId="07D4E149" w14:textId="77777777" w:rsidR="00D754A1" w:rsidRPr="00EF3E23" w:rsidRDefault="00D754A1" w:rsidP="00EF3E2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CD3705C" w14:textId="77777777" w:rsidR="00A075AC" w:rsidRPr="00EF3E23" w:rsidRDefault="00A075AC" w:rsidP="00EF3E23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r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Hlavným účelom návrhu zákona je upraviť v zákone č. 461/2003 Z. z. o sociálnom poistení v znení neskorších predpisov (ďalej len „zákon o sociálnom poistení“), ktorý je vykonávacím zákonom ústavných práv v čl. 39 Ústavy SR, podrobnosti o ústavných právach v čl. 39 ods. 3 a 5 Ústavy SR, ktoré nadobudnú účinnosť od 1. januára 2023. </w:t>
      </w:r>
    </w:p>
    <w:p w14:paraId="268A2DCC" w14:textId="77777777" w:rsidR="00A075AC" w:rsidRPr="00EF3E23" w:rsidRDefault="00A075AC" w:rsidP="00EF3E23">
      <w:pPr>
        <w:jc w:val="both"/>
        <w:rPr>
          <w:rFonts w:ascii="Times New Roman" w:eastAsia="Times New Roman" w:hAnsi="Times New Roman" w:cs="Times New Roman"/>
          <w:bCs/>
          <w:color w:val="000000"/>
          <w:lang w:eastAsia="sk-SK"/>
        </w:rPr>
      </w:pPr>
    </w:p>
    <w:p w14:paraId="1E0BC3AD" w14:textId="77777777" w:rsidR="00FE37B8" w:rsidRPr="00EF3E23" w:rsidRDefault="00FA50E5" w:rsidP="00EF3E23">
      <w:pPr>
        <w:ind w:firstLine="708"/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>Ústava SR</w:t>
      </w:r>
      <w:r w:rsidR="00D13E21" w:rsidRPr="00EF3E23">
        <w:rPr>
          <w:rFonts w:ascii="Times New Roman" w:hAnsi="Times New Roman" w:cs="Times New Roman"/>
        </w:rPr>
        <w:t xml:space="preserve"> </w:t>
      </w:r>
      <w:r w:rsidR="00832BB3" w:rsidRPr="00EF3E23">
        <w:rPr>
          <w:rFonts w:ascii="Times New Roman" w:hAnsi="Times New Roman" w:cs="Times New Roman"/>
        </w:rPr>
        <w:t>garant</w:t>
      </w:r>
      <w:r w:rsidRPr="00EF3E23">
        <w:rPr>
          <w:rFonts w:ascii="Times New Roman" w:hAnsi="Times New Roman" w:cs="Times New Roman"/>
        </w:rPr>
        <w:t>uje</w:t>
      </w:r>
      <w:r w:rsidR="00D13E21" w:rsidRPr="00EF3E23">
        <w:rPr>
          <w:rFonts w:ascii="Times New Roman" w:hAnsi="Times New Roman" w:cs="Times New Roman"/>
        </w:rPr>
        <w:t>,</w:t>
      </w:r>
      <w:r w:rsidR="00832BB3" w:rsidRPr="00EF3E23">
        <w:rPr>
          <w:rFonts w:ascii="Times New Roman" w:hAnsi="Times New Roman" w:cs="Times New Roman"/>
        </w:rPr>
        <w:t xml:space="preserve"> každému poistencovi</w:t>
      </w:r>
      <w:r w:rsidR="00D13E21" w:rsidRPr="00EF3E23">
        <w:rPr>
          <w:rFonts w:ascii="Times New Roman" w:hAnsi="Times New Roman" w:cs="Times New Roman"/>
        </w:rPr>
        <w:t xml:space="preserve"> právo rozhodnúť</w:t>
      </w:r>
      <w:r w:rsidR="00E46A44" w:rsidRPr="00EF3E23">
        <w:rPr>
          <w:rFonts w:ascii="Times New Roman" w:hAnsi="Times New Roman" w:cs="Times New Roman"/>
        </w:rPr>
        <w:t xml:space="preserve"> sa</w:t>
      </w:r>
      <w:r w:rsidR="00D13E21" w:rsidRPr="00EF3E23">
        <w:rPr>
          <w:rFonts w:ascii="Times New Roman" w:hAnsi="Times New Roman" w:cs="Times New Roman"/>
        </w:rPr>
        <w:t>, že časť uhradenej dane alebo časť uhradenej platby spojenej s účasťou na systéme primeraného hmotného zabezpečenia v starobe bude poskytnutá osobe, ktorá ho vychovala a ktorej je poskytované hmotné zabezpečenie v</w:t>
      </w:r>
      <w:r w:rsidR="00C30E40" w:rsidRPr="00EF3E23">
        <w:rPr>
          <w:rFonts w:ascii="Times New Roman" w:hAnsi="Times New Roman" w:cs="Times New Roman"/>
        </w:rPr>
        <w:t> </w:t>
      </w:r>
      <w:r w:rsidR="00D13E21" w:rsidRPr="00EF3E23">
        <w:rPr>
          <w:rFonts w:ascii="Times New Roman" w:hAnsi="Times New Roman" w:cs="Times New Roman"/>
        </w:rPr>
        <w:t>starobe</w:t>
      </w:r>
      <w:r w:rsidR="00C30E40" w:rsidRPr="00EF3E23">
        <w:rPr>
          <w:rFonts w:ascii="Times New Roman" w:hAnsi="Times New Roman" w:cs="Times New Roman"/>
        </w:rPr>
        <w:t xml:space="preserve"> (tzv. asignácia odvodov)</w:t>
      </w:r>
      <w:r w:rsidR="00D13E21" w:rsidRPr="00EF3E23">
        <w:rPr>
          <w:rFonts w:ascii="Times New Roman" w:hAnsi="Times New Roman" w:cs="Times New Roman"/>
        </w:rPr>
        <w:t>.</w:t>
      </w:r>
      <w:r w:rsidR="00DC200D" w:rsidRPr="00EF3E23">
        <w:rPr>
          <w:rFonts w:ascii="Times New Roman" w:hAnsi="Times New Roman" w:cs="Times New Roman"/>
        </w:rPr>
        <w:t xml:space="preserve"> </w:t>
      </w:r>
      <w:r w:rsidR="00A075AC" w:rsidRPr="00EF3E23">
        <w:rPr>
          <w:rFonts w:ascii="Times New Roman" w:hAnsi="Times New Roman" w:cs="Times New Roman"/>
        </w:rPr>
        <w:t xml:space="preserve">Zákon o sociálnom poistení doposiaľ </w:t>
      </w:r>
      <w:r w:rsidR="00C30E40" w:rsidRPr="00EF3E23">
        <w:rPr>
          <w:rFonts w:ascii="Times New Roman" w:hAnsi="Times New Roman" w:cs="Times New Roman"/>
        </w:rPr>
        <w:t xml:space="preserve">takúto možnosť neupravuje a z tohto dôvodu sa v čl. I navrhuje </w:t>
      </w:r>
      <w:r w:rsidR="00FE37B8" w:rsidRPr="00EF3E23">
        <w:rPr>
          <w:rFonts w:ascii="Times New Roman" w:hAnsi="Times New Roman" w:cs="Times New Roman"/>
        </w:rPr>
        <w:t>zaviesť</w:t>
      </w:r>
      <w:r w:rsidR="00C30E40" w:rsidRPr="00EF3E23">
        <w:rPr>
          <w:rFonts w:ascii="Times New Roman" w:hAnsi="Times New Roman" w:cs="Times New Roman"/>
        </w:rPr>
        <w:t xml:space="preserve"> novú dôchodkovú dávku</w:t>
      </w:r>
      <w:r w:rsidR="00FE37B8" w:rsidRPr="00EF3E23">
        <w:rPr>
          <w:rFonts w:ascii="Times New Roman" w:hAnsi="Times New Roman" w:cs="Times New Roman"/>
        </w:rPr>
        <w:t xml:space="preserve"> rodičovský dôchodok</w:t>
      </w:r>
      <w:r w:rsidR="00C30E40" w:rsidRPr="00EF3E23">
        <w:rPr>
          <w:rFonts w:ascii="Times New Roman" w:hAnsi="Times New Roman" w:cs="Times New Roman"/>
        </w:rPr>
        <w:t>.</w:t>
      </w:r>
    </w:p>
    <w:p w14:paraId="445E9226" w14:textId="77777777" w:rsidR="00FE37B8" w:rsidRPr="00EF3E23" w:rsidRDefault="00FE37B8" w:rsidP="00EF3E23">
      <w:pPr>
        <w:jc w:val="both"/>
        <w:rPr>
          <w:rFonts w:ascii="Times New Roman" w:hAnsi="Times New Roman" w:cs="Times New Roman"/>
          <w:bCs/>
        </w:rPr>
      </w:pPr>
    </w:p>
    <w:p w14:paraId="7B198E86" w14:textId="3DFB6F0D" w:rsidR="000B3928" w:rsidRPr="00EF3E23" w:rsidRDefault="00C95802" w:rsidP="00EF3E23">
      <w:p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  <w:bCs/>
        </w:rPr>
        <w:tab/>
      </w:r>
      <w:r w:rsidR="00C30E40" w:rsidRPr="00EF3E23">
        <w:rPr>
          <w:rFonts w:ascii="Times New Roman" w:hAnsi="Times New Roman" w:cs="Times New Roman"/>
          <w:bCs/>
        </w:rPr>
        <w:t xml:space="preserve">Ústava SR ďalej garantuje </w:t>
      </w:r>
      <w:r w:rsidR="006712F0" w:rsidRPr="00EF3E23">
        <w:rPr>
          <w:rFonts w:ascii="Times New Roman" w:hAnsi="Times New Roman" w:cs="Times New Roman"/>
          <w:bCs/>
        </w:rPr>
        <w:t xml:space="preserve">osobe, ktorá </w:t>
      </w:r>
      <w:r w:rsidR="006712F0" w:rsidRPr="00EF3E23">
        <w:rPr>
          <w:rFonts w:ascii="Times New Roman" w:hAnsi="Times New Roman" w:cs="Times New Roman"/>
        </w:rPr>
        <w:t>dosiahla ustanovený počet odpracovaných rokov, vznik nárok</w:t>
      </w:r>
      <w:r w:rsidR="00C30E40" w:rsidRPr="00EF3E23">
        <w:rPr>
          <w:rFonts w:ascii="Times New Roman" w:hAnsi="Times New Roman" w:cs="Times New Roman"/>
        </w:rPr>
        <w:t>u</w:t>
      </w:r>
      <w:r w:rsidR="006712F0" w:rsidRPr="00EF3E23">
        <w:rPr>
          <w:rFonts w:ascii="Times New Roman" w:hAnsi="Times New Roman" w:cs="Times New Roman"/>
        </w:rPr>
        <w:t xml:space="preserve"> na primerané hmotné zabezpečenie v starobe. </w:t>
      </w:r>
      <w:r w:rsidR="006712F0" w:rsidRPr="00EF3E23">
        <w:rPr>
          <w:rFonts w:ascii="Times New Roman" w:hAnsi="Times New Roman" w:cs="Times New Roman"/>
          <w:bCs/>
        </w:rPr>
        <w:t>Z dôvodu zabezpečenia súladu ústavnej garancie s</w:t>
      </w:r>
      <w:r w:rsidR="00C30E40" w:rsidRPr="00EF3E23">
        <w:rPr>
          <w:rFonts w:ascii="Times New Roman" w:hAnsi="Times New Roman" w:cs="Times New Roman"/>
          <w:bCs/>
        </w:rPr>
        <w:t>o zákonom o sociálnom poistení</w:t>
      </w:r>
      <w:r w:rsidR="006712F0" w:rsidRPr="00EF3E23">
        <w:rPr>
          <w:rFonts w:ascii="Times New Roman" w:hAnsi="Times New Roman" w:cs="Times New Roman"/>
          <w:bCs/>
        </w:rPr>
        <w:t xml:space="preserve"> sa navrhuje, aby nárok na predčasný starobný dôchodok vznikol v zásade po 40 odpracovaných rokoch, </w:t>
      </w:r>
      <w:r w:rsidR="00C30E40" w:rsidRPr="00EF3E23">
        <w:rPr>
          <w:rFonts w:ascii="Times New Roman" w:hAnsi="Times New Roman" w:cs="Times New Roman"/>
          <w:bCs/>
        </w:rPr>
        <w:t xml:space="preserve">čo v zásade zodpovedá získaním </w:t>
      </w:r>
      <w:r w:rsidR="006712F0" w:rsidRPr="00EF3E23">
        <w:rPr>
          <w:rFonts w:ascii="Times New Roman" w:hAnsi="Times New Roman" w:cs="Times New Roman"/>
          <w:bCs/>
        </w:rPr>
        <w:t xml:space="preserve">40 rokov obdobia dôchodkového poistenia. Do uvedeného obdobia sa navrhuje </w:t>
      </w:r>
      <w:r w:rsidR="00C30E40" w:rsidRPr="00EF3E23">
        <w:rPr>
          <w:rFonts w:ascii="Times New Roman" w:hAnsi="Times New Roman" w:cs="Times New Roman"/>
          <w:bCs/>
        </w:rPr>
        <w:t xml:space="preserve">nezapočítavať niektoré náhradné doby </w:t>
      </w:r>
      <w:r w:rsidR="001F5783" w:rsidRPr="00EF3E23">
        <w:rPr>
          <w:rFonts w:ascii="Times New Roman" w:hAnsi="Times New Roman" w:cs="Times New Roman"/>
          <w:bCs/>
        </w:rPr>
        <w:t xml:space="preserve">získané pred 1. januárom 2004. </w:t>
      </w:r>
      <w:r w:rsidR="006712F0" w:rsidRPr="00EF3E23">
        <w:rPr>
          <w:rFonts w:ascii="Times New Roman" w:hAnsi="Times New Roman" w:cs="Times New Roman"/>
        </w:rPr>
        <w:t>Účelom tohto návrhu je</w:t>
      </w:r>
      <w:r w:rsidR="00FF125E" w:rsidRPr="00EF3E23">
        <w:rPr>
          <w:rFonts w:ascii="Times New Roman" w:hAnsi="Times New Roman" w:cs="Times New Roman"/>
        </w:rPr>
        <w:t> </w:t>
      </w:r>
      <w:r w:rsidR="006712F0" w:rsidRPr="00EF3E23">
        <w:rPr>
          <w:rFonts w:ascii="Times New Roman" w:hAnsi="Times New Roman" w:cs="Times New Roman"/>
        </w:rPr>
        <w:t>garantovať poistencom, ktorí väčšinu svojho života vykonávali zárobkovú činnosť a získali potrebný počet odpracovaných rokov výkonom zárobkovej činnosti alebo z dôvodu činnosti, ktorá objektívne znemožňovala jej výkon, nárok na predčasný starobný dôchodok po</w:t>
      </w:r>
      <w:r w:rsidR="00FF125E" w:rsidRPr="00EF3E23">
        <w:rPr>
          <w:rFonts w:ascii="Times New Roman" w:hAnsi="Times New Roman" w:cs="Times New Roman"/>
        </w:rPr>
        <w:t> </w:t>
      </w:r>
      <w:r w:rsidR="006712F0" w:rsidRPr="00EF3E23">
        <w:rPr>
          <w:rFonts w:ascii="Times New Roman" w:hAnsi="Times New Roman" w:cs="Times New Roman"/>
        </w:rPr>
        <w:t>40</w:t>
      </w:r>
      <w:r w:rsidR="00FF125E" w:rsidRPr="00EF3E23">
        <w:rPr>
          <w:rFonts w:ascii="Times New Roman" w:hAnsi="Times New Roman" w:cs="Times New Roman"/>
        </w:rPr>
        <w:t> </w:t>
      </w:r>
      <w:r w:rsidR="006712F0" w:rsidRPr="00EF3E23">
        <w:rPr>
          <w:rFonts w:ascii="Times New Roman" w:hAnsi="Times New Roman" w:cs="Times New Roman"/>
        </w:rPr>
        <w:t>odpracovaných rokoch. Zároveň sa navrhuje zachovať akt</w:t>
      </w:r>
      <w:r w:rsidR="001F5783" w:rsidRPr="00EF3E23">
        <w:rPr>
          <w:rFonts w:ascii="Times New Roman" w:hAnsi="Times New Roman" w:cs="Times New Roman"/>
        </w:rPr>
        <w:t xml:space="preserve">uálny legislatívny stav nároku </w:t>
      </w:r>
      <w:r w:rsidR="006712F0" w:rsidRPr="00EF3E23">
        <w:rPr>
          <w:rFonts w:ascii="Times New Roman" w:hAnsi="Times New Roman" w:cs="Times New Roman"/>
        </w:rPr>
        <w:t>na predčasný starobný dôchodok a s tým súvisiace zákonné podmienky nároku.</w:t>
      </w:r>
      <w:r w:rsidR="000B3928" w:rsidRPr="00EF3E23">
        <w:rPr>
          <w:rFonts w:ascii="Times New Roman" w:hAnsi="Times New Roman" w:cs="Times New Roman"/>
        </w:rPr>
        <w:t xml:space="preserve"> Navrhovaná právna úprava je v súlade so záväzkom vyplývajúcim z návrhu Plánu obnovy a odolnosti Slovenskej republiky zabezpečiť, aby nárok na aktuárne neutrálne plnenie z I. priebežne financovaného dôchodkového piliera získala osoba po zákonom určenom minimálnom počte odpracovaných rokov. </w:t>
      </w:r>
    </w:p>
    <w:p w14:paraId="1E7D98E7" w14:textId="77777777" w:rsidR="006712F0" w:rsidRPr="00EF3E23" w:rsidRDefault="006712F0" w:rsidP="00EF3E23">
      <w:pPr>
        <w:jc w:val="both"/>
        <w:rPr>
          <w:rFonts w:ascii="Times New Roman" w:hAnsi="Times New Roman" w:cs="Times New Roman"/>
        </w:rPr>
      </w:pPr>
    </w:p>
    <w:p w14:paraId="535F90E3" w14:textId="77777777" w:rsidR="005B679E" w:rsidRPr="00EF3E23" w:rsidRDefault="005B679E" w:rsidP="00EF3E23">
      <w:pPr>
        <w:ind w:firstLine="708"/>
        <w:jc w:val="both"/>
        <w:rPr>
          <w:rFonts w:ascii="Times New Roman" w:hAnsi="Times New Roman" w:cs="Times New Roman"/>
          <w:bCs/>
        </w:rPr>
      </w:pPr>
      <w:r w:rsidRPr="00EF3E23">
        <w:rPr>
          <w:rFonts w:ascii="Times New Roman" w:hAnsi="Times New Roman" w:cs="Times New Roman"/>
        </w:rPr>
        <w:t>V súvislosti s vypustením tzv. „dôchodkového stropu“ z Ústavy SR a záväz</w:t>
      </w:r>
      <w:r w:rsidR="002D3862" w:rsidRPr="00EF3E23">
        <w:rPr>
          <w:rFonts w:ascii="Times New Roman" w:hAnsi="Times New Roman" w:cs="Times New Roman"/>
        </w:rPr>
        <w:t>kami</w:t>
      </w:r>
      <w:r w:rsidRPr="00EF3E23">
        <w:rPr>
          <w:rFonts w:ascii="Times New Roman" w:hAnsi="Times New Roman" w:cs="Times New Roman"/>
        </w:rPr>
        <w:t xml:space="preserve"> vyplývajúc</w:t>
      </w:r>
      <w:r w:rsidR="002D3862" w:rsidRPr="00EF3E23">
        <w:rPr>
          <w:rFonts w:ascii="Times New Roman" w:hAnsi="Times New Roman" w:cs="Times New Roman"/>
        </w:rPr>
        <w:t>imi</w:t>
      </w:r>
      <w:r w:rsidRPr="00EF3E23">
        <w:rPr>
          <w:rFonts w:ascii="Times New Roman" w:hAnsi="Times New Roman" w:cs="Times New Roman"/>
        </w:rPr>
        <w:t xml:space="preserve"> z návrhu Plánu obnovy a odolnosti Slovenskej republiky</w:t>
      </w:r>
      <w:r w:rsidR="00C77561" w:rsidRPr="00EF3E23">
        <w:rPr>
          <w:rFonts w:ascii="Times New Roman" w:hAnsi="Times New Roman" w:cs="Times New Roman"/>
        </w:rPr>
        <w:t xml:space="preserve"> ako aj </w:t>
      </w:r>
      <w:r w:rsidR="00C77561" w:rsidRPr="00EF3E23">
        <w:rPr>
          <w:rFonts w:ascii="Times New Roman" w:hAnsi="Times New Roman" w:cs="Times New Roman"/>
          <w:bCs/>
        </w:rPr>
        <w:lastRenderedPageBreak/>
        <w:t>v nadväznosti na špecifické odporúčanie Rady EÚ pre Slovenskú republiku</w:t>
      </w:r>
      <w:r w:rsidR="000B3928" w:rsidRPr="00EF3E23">
        <w:rPr>
          <w:rFonts w:ascii="Times New Roman" w:hAnsi="Times New Roman" w:cs="Times New Roman"/>
          <w:bCs/>
        </w:rPr>
        <w:t xml:space="preserve"> </w:t>
      </w:r>
      <w:r w:rsidR="00C77561" w:rsidRPr="00EF3E23">
        <w:rPr>
          <w:rFonts w:ascii="Times New Roman" w:hAnsi="Times New Roman" w:cs="Times New Roman"/>
          <w:bCs/>
        </w:rPr>
        <w:t>„</w:t>
      </w:r>
      <w:r w:rsidR="000B3928" w:rsidRPr="00EF3E23">
        <w:rPr>
          <w:rFonts w:ascii="Times New Roman" w:hAnsi="Times New Roman" w:cs="Times New Roman"/>
          <w:bCs/>
        </w:rPr>
        <w:t>z</w:t>
      </w:r>
      <w:r w:rsidR="00C77561" w:rsidRPr="00EF3E23">
        <w:rPr>
          <w:rFonts w:ascii="Times New Roman" w:hAnsi="Times New Roman" w:cs="Times New Roman"/>
          <w:bCs/>
        </w:rPr>
        <w:t>abezpečiť dlhodobú udržateľnosť verejných financií, a to najmä systému zdravotnej starostlivosti a dôchodkového systému“</w:t>
      </w:r>
      <w:r w:rsidRPr="00EF3E23">
        <w:rPr>
          <w:rFonts w:ascii="Times New Roman" w:hAnsi="Times New Roman" w:cs="Times New Roman"/>
        </w:rPr>
        <w:t xml:space="preserve"> sa</w:t>
      </w:r>
      <w:r w:rsidR="00D80C08" w:rsidRPr="00EF3E23">
        <w:rPr>
          <w:rFonts w:ascii="Times New Roman" w:hAnsi="Times New Roman" w:cs="Times New Roman"/>
        </w:rPr>
        <w:t xml:space="preserve"> ďalej v článku I</w:t>
      </w:r>
      <w:r w:rsidRPr="00EF3E23">
        <w:rPr>
          <w:rFonts w:ascii="Times New Roman" w:hAnsi="Times New Roman" w:cs="Times New Roman"/>
        </w:rPr>
        <w:t xml:space="preserve"> navrhuje </w:t>
      </w:r>
      <w:r w:rsidRPr="00EF3E23">
        <w:rPr>
          <w:rFonts w:ascii="Times New Roman" w:hAnsi="Times New Roman" w:cs="Times New Roman"/>
          <w:bCs/>
        </w:rPr>
        <w:t>obnovenie väzby dôchodkového veku na rast strednej dĺžky života. Uvedené sa navrhuje s cieľom zlepšiť finančnú udržateľnosť priebežne financovaného I. piliera dôchodkového systému a stabilizovať výplatnú fázu dôchodkov.</w:t>
      </w:r>
    </w:p>
    <w:p w14:paraId="14462C6F" w14:textId="77777777" w:rsidR="00B579EF" w:rsidRPr="00EF3E23" w:rsidRDefault="00B579EF" w:rsidP="00EF3E23">
      <w:pPr>
        <w:ind w:firstLine="708"/>
        <w:jc w:val="both"/>
        <w:rPr>
          <w:rFonts w:ascii="Times New Roman" w:hAnsi="Times New Roman" w:cs="Times New Roman"/>
          <w:bCs/>
        </w:rPr>
      </w:pPr>
    </w:p>
    <w:p w14:paraId="63235B3D" w14:textId="77777777" w:rsidR="00C77561" w:rsidRPr="00EF3E23" w:rsidRDefault="00C77561" w:rsidP="00EF3E23">
      <w:pPr>
        <w:ind w:firstLine="708"/>
        <w:jc w:val="both"/>
        <w:rPr>
          <w:rFonts w:ascii="Times New Roman" w:hAnsi="Times New Roman" w:cs="Times New Roman"/>
          <w:bCs/>
        </w:rPr>
      </w:pPr>
      <w:r w:rsidRPr="00EF3E23">
        <w:rPr>
          <w:rFonts w:ascii="Times New Roman" w:hAnsi="Times New Roman" w:cs="Times New Roman"/>
          <w:bCs/>
        </w:rPr>
        <w:t xml:space="preserve">V nadväznosti na </w:t>
      </w:r>
      <w:r w:rsidR="000B3928" w:rsidRPr="00EF3E23">
        <w:rPr>
          <w:rFonts w:ascii="Times New Roman" w:hAnsi="Times New Roman" w:cs="Times New Roman"/>
          <w:bCs/>
        </w:rPr>
        <w:t xml:space="preserve">uvedené </w:t>
      </w:r>
      <w:r w:rsidRPr="00EF3E23">
        <w:rPr>
          <w:rFonts w:ascii="Times New Roman" w:hAnsi="Times New Roman" w:cs="Times New Roman"/>
          <w:bCs/>
        </w:rPr>
        <w:t>špecifické odporúčanie Rady EÚ pre Slovenskú republiku</w:t>
      </w:r>
      <w:r w:rsidR="000B3928" w:rsidRPr="00EF3E23">
        <w:rPr>
          <w:rFonts w:ascii="Times New Roman" w:hAnsi="Times New Roman" w:cs="Times New Roman"/>
          <w:bCs/>
        </w:rPr>
        <w:t xml:space="preserve"> </w:t>
      </w:r>
      <w:r w:rsidRPr="00EF3E23">
        <w:rPr>
          <w:rFonts w:ascii="Times New Roman" w:hAnsi="Times New Roman" w:cs="Times New Roman"/>
          <w:bCs/>
        </w:rPr>
        <w:t>sa</w:t>
      </w:r>
      <w:r w:rsidR="00FF125E" w:rsidRPr="00EF3E23">
        <w:rPr>
          <w:rFonts w:ascii="Times New Roman" w:hAnsi="Times New Roman" w:cs="Times New Roman"/>
          <w:bCs/>
        </w:rPr>
        <w:t> </w:t>
      </w:r>
      <w:r w:rsidRPr="00EF3E23">
        <w:rPr>
          <w:rFonts w:ascii="Times New Roman" w:hAnsi="Times New Roman" w:cs="Times New Roman"/>
          <w:bCs/>
        </w:rPr>
        <w:t>navrhuje</w:t>
      </w:r>
      <w:r w:rsidR="000B3928" w:rsidRPr="00EF3E23">
        <w:rPr>
          <w:rFonts w:ascii="Times New Roman" w:hAnsi="Times New Roman" w:cs="Times New Roman"/>
          <w:bCs/>
        </w:rPr>
        <w:t xml:space="preserve"> aj</w:t>
      </w:r>
      <w:r w:rsidRPr="00EF3E23">
        <w:rPr>
          <w:rFonts w:ascii="Times New Roman" w:hAnsi="Times New Roman" w:cs="Times New Roman"/>
          <w:bCs/>
        </w:rPr>
        <w:t xml:space="preserve"> korekcia aktuálnej dôchodkovej hodnoty a zrušenie maximálneho </w:t>
      </w:r>
      <w:r w:rsidR="00F87486" w:rsidRPr="00EF3E23">
        <w:rPr>
          <w:rFonts w:ascii="Times New Roman" w:hAnsi="Times New Roman" w:cs="Times New Roman"/>
          <w:bCs/>
        </w:rPr>
        <w:t xml:space="preserve">mesačného </w:t>
      </w:r>
      <w:r w:rsidRPr="00EF3E23">
        <w:rPr>
          <w:rFonts w:ascii="Times New Roman" w:hAnsi="Times New Roman" w:cs="Times New Roman"/>
          <w:bCs/>
        </w:rPr>
        <w:t>vymeriavacieh</w:t>
      </w:r>
      <w:r w:rsidR="003C7E6D" w:rsidRPr="00EF3E23">
        <w:rPr>
          <w:rFonts w:ascii="Times New Roman" w:hAnsi="Times New Roman" w:cs="Times New Roman"/>
          <w:bCs/>
        </w:rPr>
        <w:t xml:space="preserve">o základu na platenie poistného, pričom sa zároveň navrhuje zvýšenie maximálnych vymeriavacích základov na určenie sumy nemocenských dávok a dávky v nezamestnanosti zo súčasného 2-násobku všeobecného vymeriavacieho základu na 2,5-násobok. </w:t>
      </w:r>
    </w:p>
    <w:p w14:paraId="5E7026D9" w14:textId="77777777" w:rsidR="008161E4" w:rsidRPr="00EF3E23" w:rsidRDefault="008161E4" w:rsidP="00EF3E23">
      <w:pPr>
        <w:jc w:val="both"/>
        <w:rPr>
          <w:rFonts w:ascii="Times New Roman" w:hAnsi="Times New Roman" w:cs="Times New Roman"/>
        </w:rPr>
      </w:pPr>
    </w:p>
    <w:p w14:paraId="0F8F3E0F" w14:textId="77777777" w:rsidR="00214EE1" w:rsidRPr="00EF3E23" w:rsidRDefault="001A0E8A" w:rsidP="00EF3E23">
      <w:pPr>
        <w:ind w:firstLine="708"/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 xml:space="preserve">Reflektujúc záväzok vlády SR, ktorá sa v </w:t>
      </w:r>
      <w:r w:rsidR="002A1CF6" w:rsidRPr="00EF3E23">
        <w:rPr>
          <w:rFonts w:ascii="Times New Roman" w:hAnsi="Times New Roman" w:cs="Times New Roman"/>
        </w:rPr>
        <w:t xml:space="preserve">programovom </w:t>
      </w:r>
      <w:r w:rsidRPr="00EF3E23">
        <w:rPr>
          <w:rFonts w:ascii="Times New Roman" w:hAnsi="Times New Roman" w:cs="Times New Roman"/>
        </w:rPr>
        <w:t>vyhlásení</w:t>
      </w:r>
      <w:r w:rsidR="008440B3" w:rsidRPr="00EF3E23">
        <w:rPr>
          <w:rFonts w:ascii="Times New Roman" w:hAnsi="Times New Roman" w:cs="Times New Roman"/>
        </w:rPr>
        <w:t xml:space="preserve"> </w:t>
      </w:r>
      <w:r w:rsidRPr="00EF3E23">
        <w:rPr>
          <w:rFonts w:ascii="Times New Roman" w:hAnsi="Times New Roman" w:cs="Times New Roman"/>
        </w:rPr>
        <w:t>zaviazala predĺžiť ochrannú lehotu pri otehotnení po strate zamestnania na 6 mesiacov a ochrannú lehotu pre ženy, ktorým zaniklo nemocenské poistenie (stratili prácu), ak porodia do 14 mesiacov od zániku nemocenského poistenia</w:t>
      </w:r>
      <w:r w:rsidR="00F30EF9" w:rsidRPr="00EF3E23">
        <w:rPr>
          <w:rFonts w:ascii="Times New Roman" w:hAnsi="Times New Roman" w:cs="Times New Roman"/>
        </w:rPr>
        <w:t>,</w:t>
      </w:r>
      <w:r w:rsidRPr="00EF3E23">
        <w:rPr>
          <w:rFonts w:ascii="Times New Roman" w:hAnsi="Times New Roman" w:cs="Times New Roman"/>
        </w:rPr>
        <w:t xml:space="preserve"> sa navrhuje predlž</w:t>
      </w:r>
      <w:r w:rsidR="002A1CF6" w:rsidRPr="00EF3E23">
        <w:rPr>
          <w:rFonts w:ascii="Times New Roman" w:hAnsi="Times New Roman" w:cs="Times New Roman"/>
        </w:rPr>
        <w:t>iť</w:t>
      </w:r>
      <w:r w:rsidRPr="00EF3E23">
        <w:rPr>
          <w:rFonts w:ascii="Times New Roman" w:hAnsi="Times New Roman" w:cs="Times New Roman"/>
        </w:rPr>
        <w:t xml:space="preserve"> ochrann</w:t>
      </w:r>
      <w:r w:rsidR="002A1CF6" w:rsidRPr="00EF3E23">
        <w:rPr>
          <w:rFonts w:ascii="Times New Roman" w:hAnsi="Times New Roman" w:cs="Times New Roman"/>
        </w:rPr>
        <w:t>ú</w:t>
      </w:r>
      <w:r w:rsidR="00214EE1" w:rsidRPr="00EF3E23">
        <w:rPr>
          <w:rFonts w:ascii="Times New Roman" w:hAnsi="Times New Roman" w:cs="Times New Roman"/>
        </w:rPr>
        <w:t xml:space="preserve"> lehot</w:t>
      </w:r>
      <w:r w:rsidR="002A1CF6" w:rsidRPr="00EF3E23">
        <w:rPr>
          <w:rFonts w:ascii="Times New Roman" w:hAnsi="Times New Roman" w:cs="Times New Roman"/>
        </w:rPr>
        <w:t>u</w:t>
      </w:r>
      <w:r w:rsidR="00214EE1" w:rsidRPr="00EF3E23">
        <w:rPr>
          <w:rFonts w:ascii="Times New Roman" w:hAnsi="Times New Roman" w:cs="Times New Roman"/>
        </w:rPr>
        <w:t xml:space="preserve"> pre ženy, ktoré otehotnejú do šiestich mesiacov od zániku nemocenského poistenia. </w:t>
      </w:r>
    </w:p>
    <w:p w14:paraId="054C7628" w14:textId="77777777" w:rsidR="001F5783" w:rsidRPr="00EF3E23" w:rsidRDefault="001F5783" w:rsidP="00EF3E23">
      <w:pPr>
        <w:ind w:firstLine="708"/>
        <w:jc w:val="both"/>
        <w:rPr>
          <w:rFonts w:ascii="Times New Roman" w:hAnsi="Times New Roman" w:cs="Times New Roman"/>
        </w:rPr>
      </w:pPr>
    </w:p>
    <w:p w14:paraId="615D928E" w14:textId="13FACB83" w:rsidR="007A760B" w:rsidRPr="00EF3E23" w:rsidRDefault="00740597" w:rsidP="00EF3E23">
      <w:pPr>
        <w:ind w:firstLine="360"/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 xml:space="preserve">Navrhuje sa aj zrušenie ročného zúčtovania v sociálnom poistení (ďalej len „ročné zúčtovanie“), ktoré sa ruší v súvislosti s pripravovanou daňovo-odvodovou reformou podľa </w:t>
      </w:r>
      <w:r w:rsidR="002A1CF6" w:rsidRPr="00EF3E23">
        <w:rPr>
          <w:rFonts w:ascii="Times New Roman" w:hAnsi="Times New Roman" w:cs="Times New Roman"/>
        </w:rPr>
        <w:t>p</w:t>
      </w:r>
      <w:r w:rsidRPr="00EF3E23">
        <w:rPr>
          <w:rFonts w:ascii="Times New Roman" w:hAnsi="Times New Roman" w:cs="Times New Roman"/>
        </w:rPr>
        <w:t>rogramového vyhlásenia. Právna úprava zrušenia ročného zúčtovania si vyžaduje  jeho premietnutie na iné súvisiace ustanovenia zákona o sociálnom poistení, ktoré sa z uvedeného dôvodu novelizujú v čl. I. Ustanovenia zákona o sociálnom poistení, zákona č. 595/2003 Z. z. o dani z príjmov v znení neskorších predpisov, zákona č. 5/2004 Z. z. o službách zamestnanosti a o zmene a doplnení niektorých zákonov v znení neskorších predpisov, zákona č. 43/2004 Z.</w:t>
      </w:r>
      <w:r w:rsidR="00FF125E" w:rsidRPr="00EF3E23">
        <w:rPr>
          <w:rFonts w:ascii="Times New Roman" w:hAnsi="Times New Roman" w:cs="Times New Roman"/>
        </w:rPr>
        <w:t> </w:t>
      </w:r>
      <w:r w:rsidRPr="00EF3E23">
        <w:rPr>
          <w:rFonts w:ascii="Times New Roman" w:hAnsi="Times New Roman" w:cs="Times New Roman"/>
        </w:rPr>
        <w:t>z. o starobnom dôchodkovom sporení a o zmene a doplnení niektorých zákonov a zákona č.</w:t>
      </w:r>
      <w:r w:rsidR="00FF125E" w:rsidRPr="00EF3E23">
        <w:rPr>
          <w:rFonts w:ascii="Times New Roman" w:hAnsi="Times New Roman" w:cs="Times New Roman"/>
        </w:rPr>
        <w:t> </w:t>
      </w:r>
      <w:r w:rsidRPr="00EF3E23">
        <w:rPr>
          <w:rFonts w:ascii="Times New Roman" w:hAnsi="Times New Roman" w:cs="Times New Roman"/>
        </w:rPr>
        <w:t>650/2004 Z. z. o doplnkovom dôchodkovom sporení a o zmene a doplnení niektorých zákonov v znení neskorších predpisov, ktoré boli súčasťou zákona č. 317/2018 Z. z.</w:t>
      </w:r>
      <w:r w:rsidR="00054F0F" w:rsidRPr="00EF3E23">
        <w:rPr>
          <w:rFonts w:ascii="Times New Roman" w:hAnsi="Times New Roman" w:cs="Times New Roman"/>
        </w:rPr>
        <w:t>, ktorým sa</w:t>
      </w:r>
      <w:r w:rsidR="00597FE2">
        <w:rPr>
          <w:rFonts w:ascii="Times New Roman" w:hAnsi="Times New Roman" w:cs="Times New Roman"/>
        </w:rPr>
        <w:t> </w:t>
      </w:r>
      <w:r w:rsidR="00054F0F" w:rsidRPr="00EF3E23">
        <w:rPr>
          <w:rFonts w:ascii="Times New Roman" w:hAnsi="Times New Roman" w:cs="Times New Roman"/>
        </w:rPr>
        <w:t>mení a dopĺňa zákon č. 461/2003 Z. z. o sociálnom poistení v znení neskorších predpisov a</w:t>
      </w:r>
      <w:r w:rsidR="00597FE2">
        <w:rPr>
          <w:rFonts w:ascii="Times New Roman" w:hAnsi="Times New Roman" w:cs="Times New Roman"/>
        </w:rPr>
        <w:t> </w:t>
      </w:r>
      <w:r w:rsidR="00054F0F" w:rsidRPr="00EF3E23">
        <w:rPr>
          <w:rFonts w:ascii="Times New Roman" w:hAnsi="Times New Roman" w:cs="Times New Roman"/>
        </w:rPr>
        <w:t>ktorým sa menia a dopĺňajú niektoré zákony v znení zákona č. 466/2019 Z. z.</w:t>
      </w:r>
      <w:r w:rsidRPr="00EF3E23">
        <w:rPr>
          <w:rFonts w:ascii="Times New Roman" w:hAnsi="Times New Roman" w:cs="Times New Roman"/>
        </w:rPr>
        <w:t xml:space="preserve"> sa</w:t>
      </w:r>
      <w:r w:rsidR="00FF125E" w:rsidRPr="00EF3E23">
        <w:rPr>
          <w:rFonts w:ascii="Times New Roman" w:hAnsi="Times New Roman" w:cs="Times New Roman"/>
        </w:rPr>
        <w:t> </w:t>
      </w:r>
      <w:r w:rsidRPr="00EF3E23">
        <w:rPr>
          <w:rFonts w:ascii="Times New Roman" w:hAnsi="Times New Roman" w:cs="Times New Roman"/>
        </w:rPr>
        <w:t>v</w:t>
      </w:r>
      <w:r w:rsidR="00FF125E" w:rsidRPr="00EF3E23">
        <w:rPr>
          <w:rFonts w:ascii="Times New Roman" w:hAnsi="Times New Roman" w:cs="Times New Roman"/>
        </w:rPr>
        <w:t> </w:t>
      </w:r>
      <w:r w:rsidRPr="00EF3E23">
        <w:rPr>
          <w:rFonts w:ascii="Times New Roman" w:hAnsi="Times New Roman" w:cs="Times New Roman"/>
        </w:rPr>
        <w:t>súvislosti so zrušením ročného zúčtovania v sociálnom poistení stávajú nadbytočnými a </w:t>
      </w:r>
      <w:r w:rsidR="002E2273" w:rsidRPr="00EF3E23">
        <w:rPr>
          <w:rFonts w:ascii="Times New Roman" w:hAnsi="Times New Roman" w:cs="Times New Roman"/>
        </w:rPr>
        <w:t xml:space="preserve"> navrhujú sa</w:t>
      </w:r>
      <w:r w:rsidR="00597FE2">
        <w:rPr>
          <w:rFonts w:ascii="Times New Roman" w:hAnsi="Times New Roman" w:cs="Times New Roman"/>
        </w:rPr>
        <w:t> </w:t>
      </w:r>
      <w:r w:rsidR="002E2273" w:rsidRPr="00EF3E23">
        <w:rPr>
          <w:rFonts w:ascii="Times New Roman" w:hAnsi="Times New Roman" w:cs="Times New Roman"/>
        </w:rPr>
        <w:t>vypustiť v čl. XV</w:t>
      </w:r>
      <w:r w:rsidRPr="00EF3E23">
        <w:rPr>
          <w:rFonts w:ascii="Times New Roman" w:hAnsi="Times New Roman" w:cs="Times New Roman"/>
        </w:rPr>
        <w:t xml:space="preserve">. Keďže v rámci legisvakačnej lehoty bola zákonom </w:t>
      </w:r>
      <w:r w:rsidR="002C681B" w:rsidRPr="00EF3E23">
        <w:rPr>
          <w:rFonts w:ascii="Times New Roman" w:hAnsi="Times New Roman" w:cs="Times New Roman"/>
        </w:rPr>
        <w:t>č. 385/2019 Z. z.</w:t>
      </w:r>
      <w:r w:rsidR="00054F0F" w:rsidRPr="00EF3E23">
        <w:rPr>
          <w:rFonts w:ascii="Times New Roman" w:hAnsi="Times New Roman" w:cs="Times New Roman"/>
        </w:rPr>
        <w:t xml:space="preserve"> o</w:t>
      </w:r>
      <w:r w:rsidR="00597FE2">
        <w:rPr>
          <w:rFonts w:ascii="Times New Roman" w:hAnsi="Times New Roman" w:cs="Times New Roman"/>
        </w:rPr>
        <w:t> </w:t>
      </w:r>
      <w:r w:rsidR="00054F0F" w:rsidRPr="00EF3E23">
        <w:rPr>
          <w:rFonts w:ascii="Times New Roman" w:hAnsi="Times New Roman" w:cs="Times New Roman"/>
        </w:rPr>
        <w:t>kompenzačnom príspevku baníkom a o zmene a doplnení niektorých zákonov v znení zákona č. 215/2021 Z. z.</w:t>
      </w:r>
      <w:r w:rsidR="002C681B" w:rsidRPr="00EF3E23">
        <w:rPr>
          <w:rFonts w:ascii="Times New Roman" w:hAnsi="Times New Roman" w:cs="Times New Roman"/>
        </w:rPr>
        <w:t xml:space="preserve">, zákonom </w:t>
      </w:r>
      <w:r w:rsidRPr="00EF3E23">
        <w:rPr>
          <w:rFonts w:ascii="Times New Roman" w:hAnsi="Times New Roman" w:cs="Times New Roman"/>
        </w:rPr>
        <w:t>č.</w:t>
      </w:r>
      <w:r w:rsidR="00FF125E" w:rsidRPr="00EF3E23">
        <w:rPr>
          <w:rFonts w:ascii="Times New Roman" w:hAnsi="Times New Roman" w:cs="Times New Roman"/>
        </w:rPr>
        <w:t> </w:t>
      </w:r>
      <w:r w:rsidRPr="00EF3E23">
        <w:rPr>
          <w:rFonts w:ascii="Times New Roman" w:hAnsi="Times New Roman" w:cs="Times New Roman"/>
        </w:rPr>
        <w:t>467/2019 Z. z.</w:t>
      </w:r>
      <w:r w:rsidR="00054F0F" w:rsidRPr="00EF3E23">
        <w:rPr>
          <w:rFonts w:ascii="Times New Roman" w:hAnsi="Times New Roman" w:cs="Times New Roman"/>
        </w:rPr>
        <w:t>, ktorým sa dopĺňa zákon č. 461/2003 Z. z. o</w:t>
      </w:r>
      <w:r w:rsidR="00597FE2">
        <w:rPr>
          <w:rFonts w:ascii="Times New Roman" w:hAnsi="Times New Roman" w:cs="Times New Roman"/>
        </w:rPr>
        <w:t> </w:t>
      </w:r>
      <w:r w:rsidR="00054F0F" w:rsidRPr="00EF3E23">
        <w:rPr>
          <w:rFonts w:ascii="Times New Roman" w:hAnsi="Times New Roman" w:cs="Times New Roman"/>
        </w:rPr>
        <w:t>sociálnom poistení v znení neskorších predpisov a ktorým sa menia a dopĺňajú niektoré zákony v znení zákona č. 426/2020 Z. z.</w:t>
      </w:r>
      <w:r w:rsidR="002C681B" w:rsidRPr="00EF3E23">
        <w:rPr>
          <w:rFonts w:ascii="Times New Roman" w:hAnsi="Times New Roman" w:cs="Times New Roman"/>
        </w:rPr>
        <w:t>, zákonom č. 198/2020 Z. z.</w:t>
      </w:r>
      <w:r w:rsidR="00054F0F" w:rsidRPr="00EF3E23">
        <w:rPr>
          <w:rFonts w:ascii="Times New Roman" w:hAnsi="Times New Roman" w:cs="Times New Roman"/>
        </w:rPr>
        <w:t>, ktorým sa menia a</w:t>
      </w:r>
      <w:r w:rsidR="00597FE2">
        <w:rPr>
          <w:rFonts w:ascii="Times New Roman" w:hAnsi="Times New Roman" w:cs="Times New Roman"/>
        </w:rPr>
        <w:t> </w:t>
      </w:r>
      <w:r w:rsidR="00054F0F" w:rsidRPr="00EF3E23">
        <w:rPr>
          <w:rFonts w:ascii="Times New Roman" w:hAnsi="Times New Roman" w:cs="Times New Roman"/>
        </w:rPr>
        <w:t>dopĺňajú niektoré zákony v súvislosti so zlepšovaním podnikateľského prostredia zasiahnutým opatreniami na zamedzenie šírenia nebezpečnej nákazlivej ľudskej choroby COVID-19</w:t>
      </w:r>
      <w:r w:rsidRPr="00EF3E23">
        <w:rPr>
          <w:rFonts w:ascii="Times New Roman" w:hAnsi="Times New Roman" w:cs="Times New Roman"/>
        </w:rPr>
        <w:t xml:space="preserve"> a zákonom č. 215/2021 Z. z.</w:t>
      </w:r>
      <w:r w:rsidR="00054F0F" w:rsidRPr="00EF3E23">
        <w:rPr>
          <w:rFonts w:ascii="Times New Roman" w:hAnsi="Times New Roman" w:cs="Times New Roman"/>
        </w:rPr>
        <w:t xml:space="preserve"> o podpore v čase skrátenej práce a o zmene a doplnení niektorých zákonov</w:t>
      </w:r>
      <w:r w:rsidRPr="00EF3E23">
        <w:rPr>
          <w:rFonts w:ascii="Times New Roman" w:hAnsi="Times New Roman" w:cs="Times New Roman"/>
        </w:rPr>
        <w:t xml:space="preserve"> novelizovaná aj právna úprava ročného zúčtovania v sociálnom poistení zavedená zákonom č. 317/2018 Z. z., ktorá sa navrhuje vypustiť, je potrebné vypustiť aj</w:t>
      </w:r>
      <w:r w:rsidR="00597FE2">
        <w:rPr>
          <w:rFonts w:ascii="Times New Roman" w:hAnsi="Times New Roman" w:cs="Times New Roman"/>
        </w:rPr>
        <w:t> </w:t>
      </w:r>
      <w:r w:rsidRPr="00EF3E23">
        <w:rPr>
          <w:rFonts w:ascii="Times New Roman" w:hAnsi="Times New Roman" w:cs="Times New Roman"/>
        </w:rPr>
        <w:t>príslušné novelizačné body, ktorými sa právna úprava ročného zúčtovania v sociálnom poistení novelizovala (čl. XV</w:t>
      </w:r>
      <w:r w:rsidR="002E2273" w:rsidRPr="00EF3E23">
        <w:rPr>
          <w:rFonts w:ascii="Times New Roman" w:hAnsi="Times New Roman" w:cs="Times New Roman"/>
        </w:rPr>
        <w:t>II</w:t>
      </w:r>
      <w:r w:rsidR="00E318A5" w:rsidRPr="00EF3E23">
        <w:rPr>
          <w:rFonts w:ascii="Times New Roman" w:hAnsi="Times New Roman" w:cs="Times New Roman"/>
        </w:rPr>
        <w:t xml:space="preserve"> a</w:t>
      </w:r>
      <w:r w:rsidR="002C681B" w:rsidRPr="00EF3E23">
        <w:rPr>
          <w:rFonts w:ascii="Times New Roman" w:hAnsi="Times New Roman" w:cs="Times New Roman"/>
        </w:rPr>
        <w:t>ž</w:t>
      </w:r>
      <w:r w:rsidR="00E318A5" w:rsidRPr="00EF3E23">
        <w:rPr>
          <w:rFonts w:ascii="Times New Roman" w:hAnsi="Times New Roman" w:cs="Times New Roman"/>
        </w:rPr>
        <w:t> čl. XX</w:t>
      </w:r>
      <w:r w:rsidRPr="00EF3E23">
        <w:rPr>
          <w:rFonts w:ascii="Times New Roman" w:hAnsi="Times New Roman" w:cs="Times New Roman"/>
        </w:rPr>
        <w:t>).</w:t>
      </w:r>
    </w:p>
    <w:p w14:paraId="5DCC2A00" w14:textId="77777777" w:rsidR="00740597" w:rsidRPr="00EF3E23" w:rsidRDefault="00740597" w:rsidP="00EF3E23">
      <w:pPr>
        <w:ind w:firstLine="360"/>
        <w:jc w:val="both"/>
        <w:rPr>
          <w:rFonts w:ascii="Times New Roman" w:hAnsi="Times New Roman" w:cs="Times New Roman"/>
        </w:rPr>
      </w:pPr>
    </w:p>
    <w:p w14:paraId="7C7428B9" w14:textId="77777777" w:rsidR="00574138" w:rsidRPr="00EF3E23" w:rsidRDefault="002D3862" w:rsidP="00EF3E23">
      <w:pPr>
        <w:ind w:firstLine="360"/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lastRenderedPageBreak/>
        <w:t>Účelom</w:t>
      </w:r>
      <w:r w:rsidR="008440B3" w:rsidRPr="00EF3E23">
        <w:rPr>
          <w:rFonts w:ascii="Times New Roman" w:hAnsi="Times New Roman" w:cs="Times New Roman"/>
        </w:rPr>
        <w:t xml:space="preserve"> </w:t>
      </w:r>
      <w:r w:rsidR="00574138" w:rsidRPr="00EF3E23">
        <w:rPr>
          <w:rFonts w:ascii="Times New Roman" w:hAnsi="Times New Roman" w:cs="Times New Roman"/>
        </w:rPr>
        <w:t>návrhu zákona je</w:t>
      </w:r>
      <w:r w:rsidR="007B4512" w:rsidRPr="00EF3E23">
        <w:rPr>
          <w:rFonts w:ascii="Times New Roman" w:hAnsi="Times New Roman" w:cs="Times New Roman"/>
        </w:rPr>
        <w:t xml:space="preserve"> tiež</w:t>
      </w:r>
      <w:r w:rsidR="00574138" w:rsidRPr="00EF3E23">
        <w:rPr>
          <w:rFonts w:ascii="Times New Roman" w:hAnsi="Times New Roman" w:cs="Times New Roman"/>
        </w:rPr>
        <w:t xml:space="preserve"> potreba zavedenia súboru opatrení, ktorých cieľom je</w:t>
      </w:r>
      <w:r w:rsidR="00D26C8E" w:rsidRPr="00EF3E23">
        <w:rPr>
          <w:rFonts w:ascii="Times New Roman" w:hAnsi="Times New Roman" w:cs="Times New Roman"/>
        </w:rPr>
        <w:t> </w:t>
      </w:r>
      <w:r w:rsidR="00574138" w:rsidRPr="00EF3E23">
        <w:rPr>
          <w:rFonts w:ascii="Times New Roman" w:hAnsi="Times New Roman" w:cs="Times New Roman"/>
        </w:rPr>
        <w:t>vysporiadať sa s niektorými problémami v oblasti dôchodkového poistenia,</w:t>
      </w:r>
      <w:r w:rsidR="008440B3" w:rsidRPr="00EF3E23">
        <w:rPr>
          <w:rFonts w:ascii="Times New Roman" w:hAnsi="Times New Roman" w:cs="Times New Roman"/>
        </w:rPr>
        <w:t xml:space="preserve"> </w:t>
      </w:r>
      <w:r w:rsidR="00574138" w:rsidRPr="00EF3E23">
        <w:rPr>
          <w:rFonts w:ascii="Times New Roman" w:hAnsi="Times New Roman" w:cs="Times New Roman"/>
        </w:rPr>
        <w:t xml:space="preserve">nemocenského poistenia a poistenia v nezamestnanosti vyplývajúcich z aplikačnej praxe: </w:t>
      </w:r>
    </w:p>
    <w:p w14:paraId="0F4B4289" w14:textId="77777777" w:rsidR="00C25A86" w:rsidRPr="00EF3E23" w:rsidRDefault="00C25A86" w:rsidP="00EF3E23">
      <w:pPr>
        <w:ind w:firstLine="360"/>
        <w:jc w:val="both"/>
        <w:rPr>
          <w:rFonts w:ascii="Times New Roman" w:hAnsi="Times New Roman" w:cs="Times New Roman"/>
        </w:rPr>
      </w:pPr>
    </w:p>
    <w:p w14:paraId="55444906" w14:textId="77777777" w:rsidR="00080B0A" w:rsidRPr="00EF3E23" w:rsidRDefault="00022AD6" w:rsidP="00EF3E23">
      <w:pPr>
        <w:ind w:firstLine="360"/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 xml:space="preserve">V </w:t>
      </w:r>
      <w:r w:rsidR="00194118" w:rsidRPr="00EF3E23">
        <w:rPr>
          <w:rFonts w:ascii="Times New Roman" w:hAnsi="Times New Roman" w:cs="Times New Roman"/>
        </w:rPr>
        <w:t>oblasti nemocenského poistenia</w:t>
      </w:r>
      <w:r w:rsidR="008440B3" w:rsidRPr="00EF3E23">
        <w:rPr>
          <w:rFonts w:ascii="Times New Roman" w:hAnsi="Times New Roman" w:cs="Times New Roman"/>
        </w:rPr>
        <w:t xml:space="preserve"> </w:t>
      </w:r>
      <w:r w:rsidR="00C97A2A" w:rsidRPr="00EF3E23">
        <w:rPr>
          <w:rFonts w:ascii="Times New Roman" w:hAnsi="Times New Roman" w:cs="Times New Roman"/>
        </w:rPr>
        <w:t xml:space="preserve">sa </w:t>
      </w:r>
      <w:r w:rsidR="009B43E7" w:rsidRPr="00EF3E23">
        <w:rPr>
          <w:rFonts w:ascii="Times New Roman" w:hAnsi="Times New Roman" w:cs="Times New Roman"/>
        </w:rPr>
        <w:t xml:space="preserve">navrhuje </w:t>
      </w:r>
      <w:r w:rsidR="00C15108" w:rsidRPr="00EF3E23">
        <w:rPr>
          <w:rFonts w:ascii="Times New Roman" w:hAnsi="Times New Roman" w:cs="Times New Roman"/>
        </w:rPr>
        <w:t>zav</w:t>
      </w:r>
      <w:r w:rsidR="00574138" w:rsidRPr="00EF3E23">
        <w:rPr>
          <w:rFonts w:ascii="Times New Roman" w:hAnsi="Times New Roman" w:cs="Times New Roman"/>
        </w:rPr>
        <w:t>e</w:t>
      </w:r>
      <w:r w:rsidR="009B43E7" w:rsidRPr="00EF3E23">
        <w:rPr>
          <w:rFonts w:ascii="Times New Roman" w:hAnsi="Times New Roman" w:cs="Times New Roman"/>
        </w:rPr>
        <w:t>denie</w:t>
      </w:r>
      <w:r w:rsidR="008440B3" w:rsidRPr="00EF3E23">
        <w:rPr>
          <w:rFonts w:ascii="Times New Roman" w:hAnsi="Times New Roman" w:cs="Times New Roman"/>
        </w:rPr>
        <w:t xml:space="preserve"> </w:t>
      </w:r>
      <w:r w:rsidR="009B43E7" w:rsidRPr="00EF3E23">
        <w:rPr>
          <w:rFonts w:ascii="Times New Roman" w:hAnsi="Times New Roman" w:cs="Times New Roman"/>
        </w:rPr>
        <w:t xml:space="preserve">nasledovného </w:t>
      </w:r>
      <w:r w:rsidR="00C15108" w:rsidRPr="00EF3E23">
        <w:rPr>
          <w:rFonts w:ascii="Times New Roman" w:hAnsi="Times New Roman" w:cs="Times New Roman"/>
        </w:rPr>
        <w:t>súbor</w:t>
      </w:r>
      <w:r w:rsidR="009B43E7" w:rsidRPr="00EF3E23">
        <w:rPr>
          <w:rFonts w:ascii="Times New Roman" w:hAnsi="Times New Roman" w:cs="Times New Roman"/>
        </w:rPr>
        <w:t>u</w:t>
      </w:r>
      <w:r w:rsidR="00080B0A" w:rsidRPr="00EF3E23">
        <w:rPr>
          <w:rFonts w:ascii="Times New Roman" w:hAnsi="Times New Roman" w:cs="Times New Roman"/>
        </w:rPr>
        <w:t xml:space="preserve"> opatrení:</w:t>
      </w:r>
    </w:p>
    <w:p w14:paraId="37B2616B" w14:textId="77777777" w:rsidR="00D4279F" w:rsidRPr="00EF3E23" w:rsidRDefault="00D4279F" w:rsidP="00EF3E23">
      <w:pPr>
        <w:jc w:val="both"/>
        <w:rPr>
          <w:rFonts w:ascii="Times New Roman" w:hAnsi="Times New Roman" w:cs="Times New Roman"/>
        </w:rPr>
      </w:pPr>
    </w:p>
    <w:p w14:paraId="51501179" w14:textId="77777777" w:rsidR="00D673CB" w:rsidRPr="00EF3E23" w:rsidRDefault="006927BE" w:rsidP="00EF3E2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>v</w:t>
      </w:r>
      <w:r w:rsidR="00D673CB" w:rsidRPr="00EF3E23">
        <w:rPr>
          <w:rFonts w:ascii="Times New Roman" w:hAnsi="Times New Roman" w:cs="Times New Roman"/>
        </w:rPr>
        <w:t>ychádzajúc z</w:t>
      </w:r>
      <w:r w:rsidR="00D63883" w:rsidRPr="00EF3E23">
        <w:rPr>
          <w:rFonts w:ascii="Times New Roman" w:hAnsi="Times New Roman" w:cs="Times New Roman"/>
        </w:rPr>
        <w:t xml:space="preserve"> dlhodobej </w:t>
      </w:r>
      <w:r w:rsidR="00D673CB" w:rsidRPr="00EF3E23">
        <w:rPr>
          <w:rFonts w:ascii="Times New Roman" w:hAnsi="Times New Roman" w:cs="Times New Roman"/>
        </w:rPr>
        <w:t>potreby</w:t>
      </w:r>
      <w:r w:rsidRPr="00EF3E23">
        <w:rPr>
          <w:rFonts w:ascii="Times New Roman" w:hAnsi="Times New Roman" w:cs="Times New Roman"/>
        </w:rPr>
        <w:t xml:space="preserve">, ktorá je v súčasnosti viac ako akútna sa navrhuje zaviesť elektronické potvrdzovanie dočasnej pracovnej neschopnosti (ďalej len </w:t>
      </w:r>
      <w:r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„DPN“)</w:t>
      </w:r>
      <w:r w:rsidR="0001573A" w:rsidRPr="00EF3E23">
        <w:rPr>
          <w:rFonts w:ascii="Times New Roman" w:hAnsi="Times New Roman" w:cs="Times New Roman"/>
        </w:rPr>
        <w:t>, ktoré významne zníži administratívne zaťaženie poistencov, poskytovateľov zdravotnej starostlivosti, zamestnávateľ</w:t>
      </w:r>
      <w:r w:rsidR="001F5783" w:rsidRPr="00EF3E23">
        <w:rPr>
          <w:rFonts w:ascii="Times New Roman" w:hAnsi="Times New Roman" w:cs="Times New Roman"/>
        </w:rPr>
        <w:t xml:space="preserve">ov ako aj Sociálnej poisťovne. </w:t>
      </w:r>
      <w:r w:rsidR="00D673CB" w:rsidRPr="00EF3E23">
        <w:rPr>
          <w:rFonts w:ascii="Times New Roman" w:hAnsi="Times New Roman" w:cs="Times New Roman"/>
        </w:rPr>
        <w:t xml:space="preserve">Celý proces od potvrdzovania DPN až po ukončenie DPN a komunikačný tok medzi zainteresovanými subjektmi </w:t>
      </w:r>
      <w:r w:rsidR="0001573A" w:rsidRPr="00EF3E23">
        <w:rPr>
          <w:rFonts w:ascii="Times New Roman" w:hAnsi="Times New Roman" w:cs="Times New Roman"/>
        </w:rPr>
        <w:t>má byť</w:t>
      </w:r>
      <w:r w:rsidR="005F7286" w:rsidRPr="00EF3E23">
        <w:rPr>
          <w:rFonts w:ascii="Times New Roman" w:hAnsi="Times New Roman" w:cs="Times New Roman"/>
        </w:rPr>
        <w:t xml:space="preserve"> v čo najväčšej možnej miere</w:t>
      </w:r>
      <w:r w:rsidR="00D673CB" w:rsidRPr="00EF3E23">
        <w:rPr>
          <w:rFonts w:ascii="Times New Roman" w:hAnsi="Times New Roman" w:cs="Times New Roman"/>
        </w:rPr>
        <w:t xml:space="preserve"> realizovaný elektronickým spôsobom, teda nahradí momentálne používané tlačivo</w:t>
      </w:r>
      <w:r w:rsidR="00C25A86" w:rsidRPr="00EF3E23">
        <w:rPr>
          <w:rFonts w:ascii="Times New Roman" w:hAnsi="Times New Roman" w:cs="Times New Roman"/>
        </w:rPr>
        <w:t>;</w:t>
      </w:r>
    </w:p>
    <w:p w14:paraId="07BB335D" w14:textId="77777777" w:rsidR="007C2E23" w:rsidRPr="00EF3E23" w:rsidRDefault="007C2E23" w:rsidP="00EF3E23">
      <w:pPr>
        <w:pStyle w:val="Odsekzoznamu"/>
        <w:jc w:val="both"/>
        <w:rPr>
          <w:rFonts w:ascii="Times New Roman" w:hAnsi="Times New Roman" w:cs="Times New Roman"/>
        </w:rPr>
      </w:pPr>
    </w:p>
    <w:p w14:paraId="33AE398C" w14:textId="77777777" w:rsidR="00080B0A" w:rsidRPr="00EF3E23" w:rsidRDefault="002B596A" w:rsidP="00EF3E23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F3E23">
        <w:rPr>
          <w:rFonts w:ascii="Times New Roman" w:eastAsia="Times New Roman" w:hAnsi="Times New Roman" w:cs="Times New Roman"/>
          <w:color w:val="000000"/>
          <w:lang w:eastAsia="sk-SK"/>
        </w:rPr>
        <w:t>s cieľom reflektovať požiadavku vyplývajúcu z aplikačnej praxe sa navrhuje úprava možnosti poukazovať krátkodobé dávky sociálneho poistenia (nemocenské a dávku v nezamestnanosti) aj na iný účet v banke alebo v pobočke zahraničnej banky ako je</w:t>
      </w:r>
      <w:r w:rsidR="00D26C8E" w:rsidRPr="00EF3E23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EF3E23">
        <w:rPr>
          <w:rFonts w:ascii="Times New Roman" w:eastAsia="Times New Roman" w:hAnsi="Times New Roman" w:cs="Times New Roman"/>
          <w:color w:val="000000"/>
          <w:lang w:eastAsia="sk-SK"/>
        </w:rPr>
        <w:t>účet prijímateľa, resp. jeho manžela (manželky)</w:t>
      </w:r>
      <w:r w:rsidR="00E97E95" w:rsidRPr="00EF3E23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14:paraId="3DE283A1" w14:textId="77777777" w:rsidR="001F5783" w:rsidRPr="00EF3E23" w:rsidRDefault="001F5783" w:rsidP="00EF3E23">
      <w:pPr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35E0942D" w14:textId="77777777" w:rsidR="00080B0A" w:rsidRPr="00EF3E23" w:rsidRDefault="00C15108" w:rsidP="00EF3E23">
      <w:pPr>
        <w:ind w:firstLine="360"/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 xml:space="preserve">V oblasti dôchodkového poistenia </w:t>
      </w:r>
      <w:r w:rsidR="00194118" w:rsidRPr="00EF3E23">
        <w:rPr>
          <w:rFonts w:ascii="Times New Roman" w:hAnsi="Times New Roman" w:cs="Times New Roman"/>
        </w:rPr>
        <w:t xml:space="preserve">sa </w:t>
      </w:r>
      <w:r w:rsidR="009B43E7" w:rsidRPr="00EF3E23">
        <w:rPr>
          <w:rFonts w:ascii="Times New Roman" w:hAnsi="Times New Roman" w:cs="Times New Roman"/>
        </w:rPr>
        <w:t>navrhuje</w:t>
      </w:r>
      <w:r w:rsidR="00080B0A" w:rsidRPr="00EF3E23">
        <w:rPr>
          <w:rFonts w:ascii="Times New Roman" w:hAnsi="Times New Roman" w:cs="Times New Roman"/>
        </w:rPr>
        <w:t xml:space="preserve"> zavedenie nasledovného súboru opatrení:</w:t>
      </w:r>
    </w:p>
    <w:p w14:paraId="03A15047" w14:textId="77777777" w:rsidR="00D4279F" w:rsidRPr="00EF3E23" w:rsidRDefault="00D4279F" w:rsidP="00EF3E23">
      <w:pPr>
        <w:jc w:val="both"/>
        <w:rPr>
          <w:rFonts w:ascii="Times New Roman" w:hAnsi="Times New Roman" w:cs="Times New Roman"/>
        </w:rPr>
      </w:pPr>
    </w:p>
    <w:p w14:paraId="5E9163AC" w14:textId="77777777" w:rsidR="00C87DC1" w:rsidRPr="00EF3E23" w:rsidRDefault="00C87DC1" w:rsidP="00EF3E2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>navrhuje sa zosúladenie ustanovenia zákona o sociálnom poistení s judikatúrou Najvyššieho súdu S</w:t>
      </w:r>
      <w:r w:rsidR="009F06D4" w:rsidRPr="00EF3E23">
        <w:rPr>
          <w:rFonts w:ascii="Times New Roman" w:hAnsi="Times New Roman" w:cs="Times New Roman"/>
        </w:rPr>
        <w:t>lovenskej republiky</w:t>
      </w:r>
      <w:r w:rsidRPr="00EF3E23">
        <w:rPr>
          <w:rFonts w:ascii="Times New Roman" w:hAnsi="Times New Roman" w:cs="Times New Roman"/>
        </w:rPr>
        <w:t>, vo veci posudzovania nároku na čiastkový starobný dôchodok poistencov,</w:t>
      </w:r>
      <w:r w:rsidR="008440B3" w:rsidRPr="00EF3E23">
        <w:rPr>
          <w:rFonts w:ascii="Times New Roman" w:hAnsi="Times New Roman" w:cs="Times New Roman"/>
        </w:rPr>
        <w:t xml:space="preserve"> </w:t>
      </w:r>
      <w:r w:rsidRPr="00EF3E23">
        <w:rPr>
          <w:rFonts w:ascii="Times New Roman" w:hAnsi="Times New Roman" w:cs="Times New Roman"/>
        </w:rPr>
        <w:t>ktorí získali obdobie výkonu služby policajta a vojaka v rozsahu zakladajúcom nárok na výsluhový dôchodok a </w:t>
      </w:r>
      <w:r w:rsidR="006F0B9B" w:rsidRPr="00EF3E23">
        <w:rPr>
          <w:rFonts w:ascii="Times New Roman" w:hAnsi="Times New Roman" w:cs="Times New Roman"/>
        </w:rPr>
        <w:t xml:space="preserve">ktorí </w:t>
      </w:r>
      <w:r w:rsidRPr="00EF3E23">
        <w:rPr>
          <w:rFonts w:ascii="Times New Roman" w:hAnsi="Times New Roman" w:cs="Times New Roman"/>
        </w:rPr>
        <w:t>súčasne získal</w:t>
      </w:r>
      <w:r w:rsidR="006F0B9B" w:rsidRPr="00EF3E23">
        <w:rPr>
          <w:rFonts w:ascii="Times New Roman" w:hAnsi="Times New Roman" w:cs="Times New Roman"/>
        </w:rPr>
        <w:t>i</w:t>
      </w:r>
      <w:r w:rsidRPr="00EF3E23">
        <w:rPr>
          <w:rFonts w:ascii="Times New Roman" w:hAnsi="Times New Roman" w:cs="Times New Roman"/>
        </w:rPr>
        <w:t xml:space="preserve"> obdobie dôchodkového poistenia vo všeobecnom systéme sociálneho poistenia v dĺžke kratšej ako 10, resp. 15 rokov</w:t>
      </w:r>
      <w:r w:rsidR="001F5783" w:rsidRPr="00EF3E23">
        <w:rPr>
          <w:rFonts w:ascii="Times New Roman" w:hAnsi="Times New Roman" w:cs="Times New Roman"/>
        </w:rPr>
        <w:t>;</w:t>
      </w:r>
      <w:r w:rsidR="009F06D4" w:rsidRPr="00EF3E23">
        <w:rPr>
          <w:rFonts w:ascii="Times New Roman" w:hAnsi="Times New Roman" w:cs="Times New Roman"/>
        </w:rPr>
        <w:t xml:space="preserve"> </w:t>
      </w:r>
    </w:p>
    <w:p w14:paraId="0AA999F3" w14:textId="77777777" w:rsidR="00C87DC1" w:rsidRPr="00EF3E23" w:rsidRDefault="00C87DC1" w:rsidP="00EF3E23">
      <w:pPr>
        <w:pStyle w:val="Odsekzoznamu"/>
        <w:jc w:val="both"/>
        <w:rPr>
          <w:rFonts w:ascii="Times New Roman" w:hAnsi="Times New Roman" w:cs="Times New Roman"/>
        </w:rPr>
      </w:pPr>
    </w:p>
    <w:p w14:paraId="2783B84D" w14:textId="77777777" w:rsidR="009F06D4" w:rsidRPr="00EF3E23" w:rsidRDefault="009F06D4" w:rsidP="00EF3E2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kern w:val="3"/>
        </w:rPr>
      </w:pPr>
      <w:r w:rsidRPr="00EF3E23">
        <w:rPr>
          <w:rFonts w:ascii="Times New Roman" w:hAnsi="Times New Roman" w:cs="Times New Roman"/>
        </w:rPr>
        <w:t>navrhuje sa odstránenie nežiaduceho stavu pri priznávaní tzv. československých dôchodkov, kedy poistencovi za „tzv. českú“ dobu poistenia nárok na starobný alebo invalidný dôchodok podľa predpisov Českej republiky nevznikol a toto obdobie sa mu nezhodnocuje ani na nárok na dôchodok podľa predpisov Slovenskej republiky;</w:t>
      </w:r>
    </w:p>
    <w:p w14:paraId="03421E38" w14:textId="77777777" w:rsidR="009F06D4" w:rsidRPr="00EF3E23" w:rsidRDefault="009F06D4" w:rsidP="00EF3E23">
      <w:pPr>
        <w:pStyle w:val="Odsekzoznamu"/>
        <w:rPr>
          <w:rFonts w:ascii="Times New Roman" w:hAnsi="Times New Roman" w:cs="Times New Roman"/>
          <w:kern w:val="3"/>
        </w:rPr>
      </w:pPr>
    </w:p>
    <w:p w14:paraId="1A8DFF52" w14:textId="77777777" w:rsidR="000316AB" w:rsidRPr="00EF3E23" w:rsidRDefault="009F06D4" w:rsidP="00EF3E2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 xml:space="preserve">navrhuje sa odstránenie zákazu </w:t>
      </w:r>
      <w:r w:rsidR="000316AB" w:rsidRPr="00EF3E23">
        <w:rPr>
          <w:rFonts w:ascii="Times New Roman" w:hAnsi="Times New Roman" w:cs="Times New Roman"/>
        </w:rPr>
        <w:t>súbeh</w:t>
      </w:r>
      <w:r w:rsidRPr="00EF3E23">
        <w:rPr>
          <w:rFonts w:ascii="Times New Roman" w:hAnsi="Times New Roman" w:cs="Times New Roman"/>
        </w:rPr>
        <w:t>u</w:t>
      </w:r>
      <w:r w:rsidR="000316AB" w:rsidRPr="00EF3E23">
        <w:rPr>
          <w:rFonts w:ascii="Times New Roman" w:hAnsi="Times New Roman" w:cs="Times New Roman"/>
        </w:rPr>
        <w:t xml:space="preserve"> vyplácanej náhrady príjmu pri DPN resp. nemocenského a starobného dôchodku, predčasného starobného dôchodku a invalidného dôchodku, ak DPN vznikla pred priznaním</w:t>
      </w:r>
      <w:r w:rsidRPr="00EF3E23">
        <w:rPr>
          <w:rFonts w:ascii="Times New Roman" w:hAnsi="Times New Roman" w:cs="Times New Roman"/>
        </w:rPr>
        <w:t xml:space="preserve"> tohto dôchodku</w:t>
      </w:r>
      <w:r w:rsidR="00C25A86" w:rsidRPr="00EF3E23">
        <w:rPr>
          <w:rFonts w:ascii="Times New Roman" w:hAnsi="Times New Roman" w:cs="Times New Roman"/>
        </w:rPr>
        <w:t>.</w:t>
      </w:r>
      <w:r w:rsidRPr="00EF3E23">
        <w:rPr>
          <w:rFonts w:ascii="Times New Roman" w:hAnsi="Times New Roman" w:cs="Times New Roman"/>
        </w:rPr>
        <w:t xml:space="preserve"> </w:t>
      </w:r>
    </w:p>
    <w:p w14:paraId="5488B060" w14:textId="77777777" w:rsidR="000316AB" w:rsidRPr="00EF3E23" w:rsidRDefault="000316AB" w:rsidP="00EF3E23">
      <w:pPr>
        <w:pStyle w:val="Odsekzoznamu"/>
        <w:rPr>
          <w:rFonts w:ascii="Times New Roman" w:hAnsi="Times New Roman" w:cs="Times New Roman"/>
        </w:rPr>
      </w:pPr>
    </w:p>
    <w:p w14:paraId="1AE33D93" w14:textId="77777777" w:rsidR="00740597" w:rsidRPr="00EF3E23" w:rsidRDefault="00740597" w:rsidP="00EF3E23">
      <w:pPr>
        <w:ind w:firstLine="360"/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>V článku I sa ďalej navrhuje:</w:t>
      </w:r>
    </w:p>
    <w:p w14:paraId="1ABDFD0E" w14:textId="77777777" w:rsidR="00740597" w:rsidRPr="00EF3E23" w:rsidRDefault="00740597" w:rsidP="00EF3E23">
      <w:pPr>
        <w:pStyle w:val="Odsekzoznamu"/>
        <w:rPr>
          <w:rFonts w:ascii="Times New Roman" w:hAnsi="Times New Roman" w:cs="Times New Roman"/>
        </w:rPr>
      </w:pPr>
    </w:p>
    <w:p w14:paraId="05A1D4F6" w14:textId="77777777" w:rsidR="00740597" w:rsidRPr="00EF3E23" w:rsidRDefault="00740597" w:rsidP="00EF3E23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>z dôvodu zamedzenia situácií, pri ktorých vzniká priestor pre špekulatívne konania s cieľom získať výhody a zároveň neplatiť poistné, vznikla potreb</w:t>
      </w:r>
      <w:r w:rsidR="001F5783" w:rsidRPr="00EF3E23">
        <w:rPr>
          <w:rFonts w:ascii="Times New Roman" w:hAnsi="Times New Roman" w:cs="Times New Roman"/>
        </w:rPr>
        <w:t>a upraviť zohľadňovanie období,</w:t>
      </w:r>
      <w:r w:rsidRPr="00EF3E23">
        <w:rPr>
          <w:rFonts w:ascii="Times New Roman" w:hAnsi="Times New Roman" w:cs="Times New Roman"/>
        </w:rPr>
        <w:t xml:space="preserve"> ktoré sa hodnotia na vznik nároku na materské, dôchodkové dávky a dávku v nezamestnanosti</w:t>
      </w:r>
      <w:r w:rsidR="001F5783" w:rsidRPr="00EF3E23">
        <w:rPr>
          <w:rFonts w:ascii="Times New Roman" w:hAnsi="Times New Roman" w:cs="Times New Roman"/>
        </w:rPr>
        <w:t>;</w:t>
      </w:r>
    </w:p>
    <w:p w14:paraId="2C7390CC" w14:textId="77777777" w:rsidR="00740597" w:rsidRPr="00EF3E23" w:rsidRDefault="00740597" w:rsidP="00EF3E23">
      <w:pPr>
        <w:pStyle w:val="Odsekzoznamu"/>
        <w:rPr>
          <w:rFonts w:ascii="Times New Roman" w:hAnsi="Times New Roman" w:cs="Times New Roman"/>
        </w:rPr>
      </w:pPr>
    </w:p>
    <w:p w14:paraId="6886BB1F" w14:textId="77777777" w:rsidR="00740597" w:rsidRPr="00EF3E23" w:rsidRDefault="00740597" w:rsidP="00EF3E23">
      <w:pPr>
        <w:pStyle w:val="Odsekzoznamu"/>
        <w:numPr>
          <w:ilvl w:val="0"/>
          <w:numId w:val="9"/>
        </w:numPr>
        <w:jc w:val="both"/>
        <w:rPr>
          <w:rFonts w:ascii="Times New Roman" w:eastAsia="Calibri" w:hAnsi="Times New Roman" w:cs="Times New Roman"/>
        </w:rPr>
      </w:pPr>
      <w:r w:rsidRPr="00EF3E23">
        <w:rPr>
          <w:rFonts w:ascii="Times New Roman" w:eastAsia="Calibri" w:hAnsi="Times New Roman" w:cs="Times New Roman"/>
        </w:rPr>
        <w:lastRenderedPageBreak/>
        <w:t>zrušiť možnosť úhrady poistného na sociálne poistenie v hotovosti</w:t>
      </w:r>
      <w:r w:rsidR="00CF5719" w:rsidRPr="00EF3E23">
        <w:rPr>
          <w:rFonts w:ascii="Times New Roman" w:eastAsia="Calibri" w:hAnsi="Times New Roman" w:cs="Times New Roman"/>
        </w:rPr>
        <w:t>;</w:t>
      </w:r>
    </w:p>
    <w:p w14:paraId="13C58C60" w14:textId="77777777" w:rsidR="00740597" w:rsidRPr="00EF3E23" w:rsidRDefault="00740597" w:rsidP="00EF3E23">
      <w:pPr>
        <w:pStyle w:val="Odsekzoznamu"/>
        <w:rPr>
          <w:rFonts w:ascii="Times New Roman" w:eastAsia="Calibri" w:hAnsi="Times New Roman" w:cs="Times New Roman"/>
        </w:rPr>
      </w:pPr>
    </w:p>
    <w:p w14:paraId="1CA6F8DF" w14:textId="77777777" w:rsidR="00740597" w:rsidRPr="00EF3E23" w:rsidRDefault="00740597" w:rsidP="00EF3E23">
      <w:pPr>
        <w:pStyle w:val="Odsekzoznamu"/>
        <w:numPr>
          <w:ilvl w:val="0"/>
          <w:numId w:val="9"/>
        </w:numPr>
        <w:jc w:val="both"/>
        <w:rPr>
          <w:rFonts w:ascii="Times New Roman" w:eastAsia="Calibri" w:hAnsi="Times New Roman" w:cs="Times New Roman"/>
        </w:rPr>
      </w:pPr>
      <w:r w:rsidRPr="00EF3E23">
        <w:rPr>
          <w:rFonts w:ascii="Times New Roman" w:eastAsia="Calibri" w:hAnsi="Times New Roman" w:cs="Times New Roman"/>
        </w:rPr>
        <w:t xml:space="preserve">úprava niektorých ustanovení zákona o sociálnom poistení týkajúcich sa vykonávania vonkajšej kontroly Sociálnou poisťovňou. </w:t>
      </w:r>
      <w:r w:rsidR="00CF5719" w:rsidRPr="00EF3E23">
        <w:rPr>
          <w:rFonts w:ascii="Times New Roman" w:eastAsia="Calibri" w:hAnsi="Times New Roman" w:cs="Times New Roman"/>
        </w:rPr>
        <w:t xml:space="preserve"> </w:t>
      </w:r>
    </w:p>
    <w:p w14:paraId="4CA64D1E" w14:textId="77777777" w:rsidR="00740597" w:rsidRPr="00EF3E23" w:rsidRDefault="00740597" w:rsidP="00EF3E23">
      <w:pPr>
        <w:pStyle w:val="Odsekzoznamu"/>
        <w:jc w:val="both"/>
        <w:rPr>
          <w:rFonts w:ascii="Times New Roman" w:hAnsi="Times New Roman" w:cs="Times New Roman"/>
        </w:rPr>
      </w:pPr>
    </w:p>
    <w:p w14:paraId="22E94407" w14:textId="77777777" w:rsidR="00C25A86" w:rsidRPr="00EF3E23" w:rsidRDefault="00C25A86" w:rsidP="00EF3E23">
      <w:pPr>
        <w:ind w:firstLine="360"/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>V súvislosti so zavedením rodičovského dôchodku je potreba nevyhnutne novelizovať aj</w:t>
      </w:r>
      <w:r w:rsidR="00D26C8E" w:rsidRPr="00EF3E23">
        <w:rPr>
          <w:rFonts w:ascii="Times New Roman" w:hAnsi="Times New Roman" w:cs="Times New Roman"/>
        </w:rPr>
        <w:t> </w:t>
      </w:r>
      <w:r w:rsidRPr="00EF3E23">
        <w:rPr>
          <w:rFonts w:ascii="Times New Roman" w:hAnsi="Times New Roman" w:cs="Times New Roman"/>
        </w:rPr>
        <w:t>zákon č. 601/2003 Z. z. o životnom minime a o zmene a doplnení niektorých zákonov (čl.</w:t>
      </w:r>
      <w:r w:rsidR="00D26C8E" w:rsidRPr="00EF3E23">
        <w:rPr>
          <w:rFonts w:ascii="Times New Roman" w:hAnsi="Times New Roman" w:cs="Times New Roman"/>
        </w:rPr>
        <w:t> </w:t>
      </w:r>
      <w:r w:rsidRPr="00EF3E23">
        <w:rPr>
          <w:rFonts w:ascii="Times New Roman" w:hAnsi="Times New Roman" w:cs="Times New Roman"/>
        </w:rPr>
        <w:t>VI</w:t>
      </w:r>
      <w:r w:rsidR="002E2273" w:rsidRPr="00EF3E23">
        <w:rPr>
          <w:rFonts w:ascii="Times New Roman" w:hAnsi="Times New Roman" w:cs="Times New Roman"/>
        </w:rPr>
        <w:t>I</w:t>
      </w:r>
      <w:r w:rsidRPr="00EF3E23">
        <w:rPr>
          <w:rFonts w:ascii="Times New Roman" w:hAnsi="Times New Roman" w:cs="Times New Roman"/>
        </w:rPr>
        <w:t xml:space="preserve">), </w:t>
      </w:r>
      <w:r w:rsidRPr="00EF3E23">
        <w:rPr>
          <w:rFonts w:ascii="Times New Roman" w:eastAsia="Times New Roman" w:hAnsi="Times New Roman" w:cs="Times New Roman"/>
          <w:lang w:eastAsia="sk-SK"/>
        </w:rPr>
        <w:t>zákon č. 43/2004 Z. z. o starobnom dôchodkovom sporení a o zmene a doplnení niektorých zákonov (čl. VII</w:t>
      </w:r>
      <w:r w:rsidR="002E2273" w:rsidRPr="00EF3E23">
        <w:rPr>
          <w:rFonts w:ascii="Times New Roman" w:eastAsia="Times New Roman" w:hAnsi="Times New Roman" w:cs="Times New Roman"/>
          <w:lang w:eastAsia="sk-SK"/>
        </w:rPr>
        <w:t>I</w:t>
      </w:r>
      <w:r w:rsidRPr="00EF3E23">
        <w:rPr>
          <w:rFonts w:ascii="Times New Roman" w:eastAsia="Times New Roman" w:hAnsi="Times New Roman" w:cs="Times New Roman"/>
          <w:lang w:eastAsia="sk-SK"/>
        </w:rPr>
        <w:t>) a zákon č. 447/2008 Z. z. o peňažných príspevkoch na</w:t>
      </w:r>
      <w:r w:rsidR="00D26C8E" w:rsidRPr="00EF3E23">
        <w:rPr>
          <w:rFonts w:ascii="Times New Roman" w:eastAsia="Times New Roman" w:hAnsi="Times New Roman" w:cs="Times New Roman"/>
          <w:lang w:eastAsia="sk-SK"/>
        </w:rPr>
        <w:t> </w:t>
      </w:r>
      <w:r w:rsidRPr="00EF3E23">
        <w:rPr>
          <w:rFonts w:ascii="Times New Roman" w:eastAsia="Times New Roman" w:hAnsi="Times New Roman" w:cs="Times New Roman"/>
          <w:lang w:eastAsia="sk-SK"/>
        </w:rPr>
        <w:t>kompenzáciu ťažkého zdravotného postihnutia a o zmene a doplnení niektorých zákonov (čl. X</w:t>
      </w:r>
      <w:r w:rsidR="000F1A26" w:rsidRPr="00EF3E23">
        <w:rPr>
          <w:rFonts w:ascii="Times New Roman" w:eastAsia="Times New Roman" w:hAnsi="Times New Roman" w:cs="Times New Roman"/>
          <w:lang w:eastAsia="sk-SK"/>
        </w:rPr>
        <w:t>II</w:t>
      </w:r>
      <w:r w:rsidRPr="00EF3E23">
        <w:rPr>
          <w:rFonts w:ascii="Times New Roman" w:eastAsia="Times New Roman" w:hAnsi="Times New Roman" w:cs="Times New Roman"/>
          <w:lang w:eastAsia="sk-SK"/>
        </w:rPr>
        <w:t xml:space="preserve">). </w:t>
      </w:r>
    </w:p>
    <w:p w14:paraId="69E388FF" w14:textId="77777777" w:rsidR="00C25A86" w:rsidRPr="00EF3E23" w:rsidRDefault="00C25A86" w:rsidP="00EF3E23">
      <w:pPr>
        <w:jc w:val="both"/>
        <w:rPr>
          <w:rFonts w:ascii="Times New Roman" w:hAnsi="Times New Roman" w:cs="Times New Roman"/>
        </w:rPr>
      </w:pPr>
    </w:p>
    <w:p w14:paraId="590B9147" w14:textId="54B887AA" w:rsidR="00C25A86" w:rsidRPr="00EF3E23" w:rsidRDefault="00C25A86" w:rsidP="00EF3E23">
      <w:pPr>
        <w:ind w:firstLine="708"/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 xml:space="preserve">V súvislosti so zavedením </w:t>
      </w:r>
      <w:r w:rsidR="006F0B9B" w:rsidRPr="00EF3E23">
        <w:rPr>
          <w:rFonts w:ascii="Times New Roman" w:hAnsi="Times New Roman" w:cs="Times New Roman"/>
        </w:rPr>
        <w:t>elektronického potvrdzovania</w:t>
      </w:r>
      <w:r w:rsidRPr="00EF3E23">
        <w:rPr>
          <w:rFonts w:ascii="Times New Roman" w:hAnsi="Times New Roman" w:cs="Times New Roman"/>
        </w:rPr>
        <w:t xml:space="preserve"> DPN je potreba nevyhnutne noveli</w:t>
      </w:r>
      <w:r w:rsidR="002E2273" w:rsidRPr="00EF3E23">
        <w:rPr>
          <w:rFonts w:ascii="Times New Roman" w:hAnsi="Times New Roman" w:cs="Times New Roman"/>
        </w:rPr>
        <w:t>zovať aj zákonník práce</w:t>
      </w:r>
      <w:r w:rsidR="00E318A5" w:rsidRPr="00EF3E23">
        <w:rPr>
          <w:rFonts w:ascii="Times New Roman" w:hAnsi="Times New Roman" w:cs="Times New Roman"/>
        </w:rPr>
        <w:t xml:space="preserve"> (čl. II)</w:t>
      </w:r>
      <w:r w:rsidRPr="00EF3E23">
        <w:rPr>
          <w:rFonts w:ascii="Times New Roman" w:hAnsi="Times New Roman" w:cs="Times New Roman"/>
        </w:rPr>
        <w:t>, zákon č. 73/1998 Z. z. o štátnej službe príslušníkov Policajného zboru, Slovenskej informačnej služby, Zboru väzenskej a justičnej stráže Slovenskej republiky</w:t>
      </w:r>
      <w:r w:rsidR="002E2273" w:rsidRPr="00EF3E23">
        <w:rPr>
          <w:rFonts w:ascii="Times New Roman" w:hAnsi="Times New Roman" w:cs="Times New Roman"/>
        </w:rPr>
        <w:t xml:space="preserve"> a Železničnej polície</w:t>
      </w:r>
      <w:r w:rsidR="000F1A26" w:rsidRPr="00EF3E23">
        <w:rPr>
          <w:rFonts w:ascii="Times New Roman" w:hAnsi="Times New Roman" w:cs="Times New Roman"/>
        </w:rPr>
        <w:t xml:space="preserve"> (čl. III)</w:t>
      </w:r>
      <w:r w:rsidRPr="00EF3E23">
        <w:rPr>
          <w:rFonts w:ascii="Times New Roman" w:hAnsi="Times New Roman" w:cs="Times New Roman"/>
        </w:rPr>
        <w:t>,</w:t>
      </w:r>
      <w:r w:rsidR="00196855" w:rsidRPr="00EF3E23">
        <w:rPr>
          <w:rFonts w:ascii="Times New Roman" w:hAnsi="Times New Roman" w:cs="Times New Roman"/>
        </w:rPr>
        <w:t xml:space="preserve"> zákon č. 315/2001 Z. z. o Hasičskom a</w:t>
      </w:r>
      <w:r w:rsidR="00962B0C">
        <w:rPr>
          <w:rFonts w:ascii="Times New Roman" w:hAnsi="Times New Roman" w:cs="Times New Roman"/>
        </w:rPr>
        <w:t> </w:t>
      </w:r>
      <w:r w:rsidR="00196855" w:rsidRPr="00EF3E23">
        <w:rPr>
          <w:rFonts w:ascii="Times New Roman" w:hAnsi="Times New Roman" w:cs="Times New Roman"/>
        </w:rPr>
        <w:t>záchrannom zbore v znení neskorších predpisov</w:t>
      </w:r>
      <w:r w:rsidR="000F1A26" w:rsidRPr="00EF3E23">
        <w:rPr>
          <w:rFonts w:ascii="Times New Roman" w:hAnsi="Times New Roman" w:cs="Times New Roman"/>
        </w:rPr>
        <w:t xml:space="preserve"> (čl. IV)</w:t>
      </w:r>
      <w:r w:rsidR="00196855" w:rsidRPr="00EF3E23">
        <w:rPr>
          <w:rFonts w:ascii="Times New Roman" w:hAnsi="Times New Roman" w:cs="Times New Roman"/>
        </w:rPr>
        <w:t>,</w:t>
      </w:r>
      <w:r w:rsidRPr="00EF3E23">
        <w:rPr>
          <w:rFonts w:ascii="Times New Roman" w:hAnsi="Times New Roman" w:cs="Times New Roman"/>
        </w:rPr>
        <w:t xml:space="preserve"> zákon č. </w:t>
      </w:r>
      <w:hyperlink r:id="rId9" w:tooltip="Odkaz na predpis alebo ustanovenie" w:history="1">
        <w:r w:rsidRPr="00EF3E23">
          <w:rPr>
            <w:rFonts w:ascii="Times New Roman" w:eastAsia="Times New Roman" w:hAnsi="Times New Roman" w:cs="Times New Roman"/>
            <w:lang w:eastAsia="sk-SK"/>
          </w:rPr>
          <w:t>328/2002 Z. z.</w:t>
        </w:r>
      </w:hyperlink>
      <w:r w:rsidRPr="00EF3E23">
        <w:rPr>
          <w:rFonts w:ascii="Times New Roman" w:eastAsia="Times New Roman" w:hAnsi="Times New Roman" w:cs="Times New Roman"/>
          <w:lang w:eastAsia="sk-SK"/>
        </w:rPr>
        <w:t xml:space="preserve"> o sociálnom zabezpečení policajtov a vojakov a o zmene a dopln</w:t>
      </w:r>
      <w:r w:rsidR="002E2273" w:rsidRPr="00EF3E23">
        <w:rPr>
          <w:rFonts w:ascii="Times New Roman" w:eastAsia="Times New Roman" w:hAnsi="Times New Roman" w:cs="Times New Roman"/>
          <w:lang w:eastAsia="sk-SK"/>
        </w:rPr>
        <w:t>ení niektorých zákonov</w:t>
      </w:r>
      <w:r w:rsidR="000F1A26" w:rsidRPr="00EF3E23">
        <w:rPr>
          <w:rFonts w:ascii="Times New Roman" w:eastAsia="Times New Roman" w:hAnsi="Times New Roman" w:cs="Times New Roman"/>
          <w:lang w:eastAsia="sk-SK"/>
        </w:rPr>
        <w:t xml:space="preserve"> (čl. V)</w:t>
      </w:r>
      <w:r w:rsidRPr="00EF3E23">
        <w:rPr>
          <w:rFonts w:ascii="Times New Roman" w:eastAsia="Times New Roman" w:hAnsi="Times New Roman" w:cs="Times New Roman"/>
          <w:lang w:eastAsia="sk-SK"/>
        </w:rPr>
        <w:t>, zákon č.</w:t>
      </w:r>
      <w:r w:rsidR="00D26C8E" w:rsidRPr="00EF3E23">
        <w:rPr>
          <w:rFonts w:ascii="Times New Roman" w:eastAsia="Times New Roman" w:hAnsi="Times New Roman" w:cs="Times New Roman"/>
          <w:lang w:eastAsia="sk-SK"/>
        </w:rPr>
        <w:t> </w:t>
      </w:r>
      <w:r w:rsidRPr="00EF3E23">
        <w:rPr>
          <w:rFonts w:ascii="Times New Roman" w:eastAsia="Times New Roman" w:hAnsi="Times New Roman" w:cs="Times New Roman"/>
          <w:lang w:eastAsia="sk-SK"/>
        </w:rPr>
        <w:t>462/2003 Z. z. o náhrade príjmu pri dočasnej pracovnej neschopnosti zamestnanca a o zmene a dop</w:t>
      </w:r>
      <w:r w:rsidR="002E2273" w:rsidRPr="00EF3E23">
        <w:rPr>
          <w:rFonts w:ascii="Times New Roman" w:eastAsia="Times New Roman" w:hAnsi="Times New Roman" w:cs="Times New Roman"/>
          <w:lang w:eastAsia="sk-SK"/>
        </w:rPr>
        <w:t>lnení niektorých zákonov</w:t>
      </w:r>
      <w:r w:rsidR="000F1A26" w:rsidRPr="00EF3E23">
        <w:rPr>
          <w:rFonts w:ascii="Times New Roman" w:eastAsia="Times New Roman" w:hAnsi="Times New Roman" w:cs="Times New Roman"/>
          <w:lang w:eastAsia="sk-SK"/>
        </w:rPr>
        <w:t xml:space="preserve"> (čl. VI)</w:t>
      </w:r>
      <w:r w:rsidRPr="00EF3E23">
        <w:rPr>
          <w:rFonts w:ascii="Times New Roman" w:eastAsia="Times New Roman" w:hAnsi="Times New Roman" w:cs="Times New Roman"/>
          <w:lang w:eastAsia="sk-SK"/>
        </w:rPr>
        <w:t xml:space="preserve">,  </w:t>
      </w:r>
      <w:r w:rsidRPr="00EF3E23">
        <w:rPr>
          <w:rFonts w:ascii="Times New Roman" w:hAnsi="Times New Roman" w:cs="Times New Roman"/>
        </w:rPr>
        <w:t>zákon č. 576/2004 Z. z. o zdravotnej starostlivosti, službách súvisiacich s poskytovaním zdravotnej starostlivosti a o zmene a d</w:t>
      </w:r>
      <w:r w:rsidR="002E2273" w:rsidRPr="00EF3E23">
        <w:rPr>
          <w:rFonts w:ascii="Times New Roman" w:hAnsi="Times New Roman" w:cs="Times New Roman"/>
        </w:rPr>
        <w:t>oplnení niektorých zákonov</w:t>
      </w:r>
      <w:r w:rsidR="000F1A26" w:rsidRPr="00EF3E23">
        <w:rPr>
          <w:rFonts w:ascii="Times New Roman" w:hAnsi="Times New Roman" w:cs="Times New Roman"/>
        </w:rPr>
        <w:t xml:space="preserve"> (čl. IX)</w:t>
      </w:r>
      <w:r w:rsidRPr="00EF3E23">
        <w:rPr>
          <w:rFonts w:ascii="Times New Roman" w:hAnsi="Times New Roman" w:cs="Times New Roman"/>
        </w:rPr>
        <w:t>,</w:t>
      </w:r>
      <w:r w:rsidR="000F1A26" w:rsidRPr="00EF3E23">
        <w:rPr>
          <w:rFonts w:ascii="Times New Roman" w:hAnsi="Times New Roman" w:cs="Times New Roman"/>
        </w:rPr>
        <w:t xml:space="preserve"> zákon č. 581/2004 Z. z. o zdravotných poisťovniach, dohľade nad zdravotnou starostlivosťou a o zmene a doplnení niektorých zákonov (čl. X), </w:t>
      </w:r>
      <w:r w:rsidRPr="00EF3E23">
        <w:rPr>
          <w:rFonts w:ascii="Times New Roman" w:hAnsi="Times New Roman" w:cs="Times New Roman"/>
        </w:rPr>
        <w:t>z</w:t>
      </w:r>
      <w:r w:rsidRPr="00EF3E23">
        <w:rPr>
          <w:rFonts w:ascii="Times New Roman" w:eastAsia="Times New Roman" w:hAnsi="Times New Roman" w:cs="Times New Roman"/>
          <w:lang w:eastAsia="sk-SK"/>
        </w:rPr>
        <w:t>ákon č. 570/2005 Z. z. o</w:t>
      </w:r>
      <w:r w:rsidR="00962B0C">
        <w:rPr>
          <w:rFonts w:ascii="Times New Roman" w:eastAsia="Times New Roman" w:hAnsi="Times New Roman" w:cs="Times New Roman"/>
          <w:lang w:eastAsia="sk-SK"/>
        </w:rPr>
        <w:t> </w:t>
      </w:r>
      <w:r w:rsidRPr="00EF3E23">
        <w:rPr>
          <w:rFonts w:ascii="Times New Roman" w:eastAsia="Times New Roman" w:hAnsi="Times New Roman" w:cs="Times New Roman"/>
          <w:lang w:eastAsia="sk-SK"/>
        </w:rPr>
        <w:t>brannej povinnosti a o zmene a dopl</w:t>
      </w:r>
      <w:r w:rsidR="002E2273" w:rsidRPr="00EF3E23">
        <w:rPr>
          <w:rFonts w:ascii="Times New Roman" w:eastAsia="Times New Roman" w:hAnsi="Times New Roman" w:cs="Times New Roman"/>
          <w:lang w:eastAsia="sk-SK"/>
        </w:rPr>
        <w:t>není niektorých zákonov</w:t>
      </w:r>
      <w:r w:rsidR="000F1A26" w:rsidRPr="00EF3E23">
        <w:rPr>
          <w:rFonts w:ascii="Times New Roman" w:eastAsia="Times New Roman" w:hAnsi="Times New Roman" w:cs="Times New Roman"/>
          <w:lang w:eastAsia="sk-SK"/>
        </w:rPr>
        <w:t xml:space="preserve"> (čl. XI)</w:t>
      </w:r>
      <w:r w:rsidRPr="00EF3E23">
        <w:rPr>
          <w:rFonts w:ascii="Times New Roman" w:eastAsia="Times New Roman" w:hAnsi="Times New Roman" w:cs="Times New Roman"/>
          <w:lang w:eastAsia="sk-SK"/>
        </w:rPr>
        <w:t xml:space="preserve">, </w:t>
      </w:r>
      <w:r w:rsidRPr="00EF3E23">
        <w:rPr>
          <w:rFonts w:ascii="Times New Roman" w:hAnsi="Times New Roman" w:cs="Times New Roman"/>
          <w:shd w:val="clear" w:color="auto" w:fill="FFFFFF"/>
        </w:rPr>
        <w:t>zákon č. 153/2013 Z.</w:t>
      </w:r>
      <w:r w:rsidR="00962B0C">
        <w:rPr>
          <w:rFonts w:ascii="Times New Roman" w:hAnsi="Times New Roman" w:cs="Times New Roman"/>
          <w:shd w:val="clear" w:color="auto" w:fill="FFFFFF"/>
        </w:rPr>
        <w:t> </w:t>
      </w:r>
      <w:r w:rsidRPr="00EF3E23">
        <w:rPr>
          <w:rFonts w:ascii="Times New Roman" w:hAnsi="Times New Roman" w:cs="Times New Roman"/>
          <w:shd w:val="clear" w:color="auto" w:fill="FFFFFF"/>
        </w:rPr>
        <w:t>z. o národnom zdravotníckom informačnom systéme a o zmene a dopl</w:t>
      </w:r>
      <w:r w:rsidR="002E2273" w:rsidRPr="00EF3E23">
        <w:rPr>
          <w:rFonts w:ascii="Times New Roman" w:hAnsi="Times New Roman" w:cs="Times New Roman"/>
          <w:shd w:val="clear" w:color="auto" w:fill="FFFFFF"/>
        </w:rPr>
        <w:t>není niektorých zákonov</w:t>
      </w:r>
      <w:r w:rsidR="000F1A26" w:rsidRPr="00EF3E23">
        <w:rPr>
          <w:rFonts w:ascii="Times New Roman" w:hAnsi="Times New Roman" w:cs="Times New Roman"/>
          <w:shd w:val="clear" w:color="auto" w:fill="FFFFFF"/>
        </w:rPr>
        <w:t xml:space="preserve"> (čl. XIII)</w:t>
      </w:r>
      <w:r w:rsidRPr="00EF3E23">
        <w:rPr>
          <w:rFonts w:ascii="Times New Roman" w:hAnsi="Times New Roman" w:cs="Times New Roman"/>
          <w:shd w:val="clear" w:color="auto" w:fill="FFFFFF"/>
        </w:rPr>
        <w:t xml:space="preserve">, </w:t>
      </w:r>
      <w:r w:rsidRPr="00EF3E23">
        <w:rPr>
          <w:rFonts w:ascii="Times New Roman" w:eastAsia="Times New Roman" w:hAnsi="Times New Roman" w:cs="Times New Roman"/>
          <w:lang w:eastAsia="sk-SK"/>
        </w:rPr>
        <w:t xml:space="preserve">zákon č. </w:t>
      </w:r>
      <w:hyperlink r:id="rId10" w:tooltip="Odkaz na predpis alebo ustanovenie" w:history="1">
        <w:r w:rsidRPr="00EF3E23">
          <w:rPr>
            <w:rFonts w:ascii="Times New Roman" w:eastAsia="Times New Roman" w:hAnsi="Times New Roman" w:cs="Times New Roman"/>
            <w:lang w:eastAsia="sk-SK"/>
          </w:rPr>
          <w:t>281/2015 Z. z.</w:t>
        </w:r>
      </w:hyperlink>
      <w:r w:rsidRPr="00EF3E23">
        <w:rPr>
          <w:rFonts w:ascii="Times New Roman" w:eastAsia="Times New Roman" w:hAnsi="Times New Roman" w:cs="Times New Roman"/>
          <w:lang w:eastAsia="sk-SK"/>
        </w:rPr>
        <w:t xml:space="preserve"> o štátnej službe profesionálnych vojakov a o zmene a</w:t>
      </w:r>
      <w:r w:rsidR="00962B0C">
        <w:rPr>
          <w:rFonts w:ascii="Times New Roman" w:eastAsia="Times New Roman" w:hAnsi="Times New Roman" w:cs="Times New Roman"/>
          <w:lang w:eastAsia="sk-SK"/>
        </w:rPr>
        <w:t> </w:t>
      </w:r>
      <w:r w:rsidRPr="00EF3E23">
        <w:rPr>
          <w:rFonts w:ascii="Times New Roman" w:eastAsia="Times New Roman" w:hAnsi="Times New Roman" w:cs="Times New Roman"/>
          <w:lang w:eastAsia="sk-SK"/>
        </w:rPr>
        <w:t>dopln</w:t>
      </w:r>
      <w:r w:rsidR="002E2273" w:rsidRPr="00EF3E23">
        <w:rPr>
          <w:rFonts w:ascii="Times New Roman" w:eastAsia="Times New Roman" w:hAnsi="Times New Roman" w:cs="Times New Roman"/>
          <w:lang w:eastAsia="sk-SK"/>
        </w:rPr>
        <w:t>ení niektorých zákonov</w:t>
      </w:r>
      <w:r w:rsidR="000F1A26" w:rsidRPr="00EF3E23">
        <w:rPr>
          <w:rFonts w:ascii="Times New Roman" w:eastAsia="Times New Roman" w:hAnsi="Times New Roman" w:cs="Times New Roman"/>
          <w:lang w:eastAsia="sk-SK"/>
        </w:rPr>
        <w:t xml:space="preserve"> (čl. XIV)</w:t>
      </w:r>
      <w:r w:rsidRPr="00EF3E23">
        <w:rPr>
          <w:rFonts w:ascii="Times New Roman" w:eastAsia="Times New Roman" w:hAnsi="Times New Roman" w:cs="Times New Roman"/>
          <w:lang w:eastAsia="sk-SK"/>
        </w:rPr>
        <w:t xml:space="preserve"> a </w:t>
      </w:r>
      <w:r w:rsidRPr="00EF3E23">
        <w:rPr>
          <w:rFonts w:ascii="Times New Roman" w:hAnsi="Times New Roman" w:cs="Times New Roman"/>
        </w:rPr>
        <w:t>zákon č.</w:t>
      </w:r>
      <w:r w:rsidR="00D26C8E" w:rsidRPr="00EF3E23">
        <w:rPr>
          <w:rFonts w:ascii="Times New Roman" w:hAnsi="Times New Roman" w:cs="Times New Roman"/>
        </w:rPr>
        <w:t> </w:t>
      </w:r>
      <w:r w:rsidRPr="00EF3E23">
        <w:rPr>
          <w:rFonts w:ascii="Times New Roman" w:hAnsi="Times New Roman" w:cs="Times New Roman"/>
        </w:rPr>
        <w:t>35/2019 Z. z. o finančnej správe a o zmene a doplnení</w:t>
      </w:r>
      <w:r w:rsidR="002E2273" w:rsidRPr="00EF3E23">
        <w:rPr>
          <w:rFonts w:ascii="Times New Roman" w:hAnsi="Times New Roman" w:cs="Times New Roman"/>
        </w:rPr>
        <w:t xml:space="preserve"> niektorých zákonov</w:t>
      </w:r>
      <w:r w:rsidR="000F1A26" w:rsidRPr="00EF3E23">
        <w:rPr>
          <w:rFonts w:ascii="Times New Roman" w:hAnsi="Times New Roman" w:cs="Times New Roman"/>
        </w:rPr>
        <w:t xml:space="preserve"> (čl. XVI)</w:t>
      </w:r>
      <w:r w:rsidRPr="00EF3E23">
        <w:rPr>
          <w:rFonts w:ascii="Times New Roman" w:hAnsi="Times New Roman" w:cs="Times New Roman"/>
        </w:rPr>
        <w:t>.</w:t>
      </w:r>
      <w:r w:rsidRPr="00EF3E23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2BD12730" w14:textId="77777777" w:rsidR="0069066E" w:rsidRPr="00EF3E23" w:rsidRDefault="0069066E" w:rsidP="00EF3E23">
      <w:pPr>
        <w:rPr>
          <w:rFonts w:ascii="Times New Roman" w:hAnsi="Times New Roman" w:cs="Times New Roman"/>
        </w:rPr>
      </w:pPr>
    </w:p>
    <w:p w14:paraId="11D9207A" w14:textId="77777777" w:rsidR="0069066E" w:rsidRPr="00EF3E23" w:rsidRDefault="0069066E" w:rsidP="00EF3E23">
      <w:pPr>
        <w:ind w:firstLine="708"/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>Návrh zákona má pozitívne</w:t>
      </w:r>
      <w:r w:rsidR="00467BC0" w:rsidRPr="00EF3E23">
        <w:rPr>
          <w:rFonts w:ascii="Times New Roman" w:hAnsi="Times New Roman" w:cs="Times New Roman"/>
        </w:rPr>
        <w:t xml:space="preserve"> a negatívne</w:t>
      </w:r>
      <w:r w:rsidRPr="00EF3E23">
        <w:rPr>
          <w:rFonts w:ascii="Times New Roman" w:hAnsi="Times New Roman" w:cs="Times New Roman"/>
        </w:rPr>
        <w:t xml:space="preserve"> vplyvy na</w:t>
      </w:r>
      <w:r w:rsidR="00467BC0" w:rsidRPr="00EF3E23">
        <w:rPr>
          <w:rFonts w:ascii="Times New Roman" w:hAnsi="Times New Roman" w:cs="Times New Roman"/>
        </w:rPr>
        <w:t xml:space="preserve"> rozpočet verejnej správy, pozitívne a negatívne vplyvy na</w:t>
      </w:r>
      <w:r w:rsidRPr="00EF3E23">
        <w:rPr>
          <w:rFonts w:ascii="Times New Roman" w:hAnsi="Times New Roman" w:cs="Times New Roman"/>
        </w:rPr>
        <w:t xml:space="preserve"> podnikateľské prostredie, </w:t>
      </w:r>
      <w:r w:rsidR="00467BC0" w:rsidRPr="00EF3E23">
        <w:rPr>
          <w:rFonts w:ascii="Times New Roman" w:hAnsi="Times New Roman" w:cs="Times New Roman"/>
        </w:rPr>
        <w:t>pozitívne a negatívne</w:t>
      </w:r>
      <w:r w:rsidR="009250CB" w:rsidRPr="00EF3E23">
        <w:rPr>
          <w:rFonts w:ascii="Times New Roman" w:hAnsi="Times New Roman" w:cs="Times New Roman"/>
        </w:rPr>
        <w:t xml:space="preserve"> sociálne vplyvy,</w:t>
      </w:r>
      <w:r w:rsidR="00467BC0" w:rsidRPr="00EF3E23">
        <w:rPr>
          <w:rFonts w:ascii="Times New Roman" w:hAnsi="Times New Roman" w:cs="Times New Roman"/>
        </w:rPr>
        <w:t xml:space="preserve"> pozitívne vplyvy na</w:t>
      </w:r>
      <w:r w:rsidRPr="00EF3E23">
        <w:rPr>
          <w:rFonts w:ascii="Times New Roman" w:hAnsi="Times New Roman" w:cs="Times New Roman"/>
        </w:rPr>
        <w:t xml:space="preserve"> informatizáciu spoločnosti, </w:t>
      </w:r>
      <w:r w:rsidR="00467BC0" w:rsidRPr="00EF3E23">
        <w:rPr>
          <w:rFonts w:ascii="Times New Roman" w:hAnsi="Times New Roman" w:cs="Times New Roman"/>
        </w:rPr>
        <w:t xml:space="preserve">pozitívne vplyvy na </w:t>
      </w:r>
      <w:r w:rsidRPr="00EF3E23">
        <w:rPr>
          <w:rFonts w:ascii="Times New Roman" w:hAnsi="Times New Roman" w:cs="Times New Roman"/>
        </w:rPr>
        <w:t>služby verejnej správy pre občana</w:t>
      </w:r>
      <w:r w:rsidR="00467BC0" w:rsidRPr="00EF3E23">
        <w:rPr>
          <w:rFonts w:ascii="Times New Roman" w:hAnsi="Times New Roman" w:cs="Times New Roman"/>
        </w:rPr>
        <w:t>, pozitívne</w:t>
      </w:r>
      <w:r w:rsidRPr="00EF3E23">
        <w:rPr>
          <w:rFonts w:ascii="Times New Roman" w:hAnsi="Times New Roman" w:cs="Times New Roman"/>
        </w:rPr>
        <w:t xml:space="preserve"> vply</w:t>
      </w:r>
      <w:r w:rsidR="00467BC0" w:rsidRPr="00EF3E23">
        <w:rPr>
          <w:rFonts w:ascii="Times New Roman" w:hAnsi="Times New Roman" w:cs="Times New Roman"/>
        </w:rPr>
        <w:t>vy</w:t>
      </w:r>
      <w:r w:rsidRPr="00EF3E23">
        <w:rPr>
          <w:rFonts w:ascii="Times New Roman" w:hAnsi="Times New Roman" w:cs="Times New Roman"/>
        </w:rPr>
        <w:t xml:space="preserve"> na manželstvo, rodičovstvo a rodinu</w:t>
      </w:r>
      <w:r w:rsidR="00467BC0" w:rsidRPr="00EF3E23">
        <w:rPr>
          <w:rFonts w:ascii="Times New Roman" w:hAnsi="Times New Roman" w:cs="Times New Roman"/>
        </w:rPr>
        <w:t xml:space="preserve"> a nemá vplyv na životné prostredie</w:t>
      </w:r>
      <w:r w:rsidRPr="00EF3E23">
        <w:rPr>
          <w:rFonts w:ascii="Times New Roman" w:hAnsi="Times New Roman" w:cs="Times New Roman"/>
        </w:rPr>
        <w:t xml:space="preserve">. </w:t>
      </w:r>
    </w:p>
    <w:p w14:paraId="51BF9919" w14:textId="77777777" w:rsidR="0069066E" w:rsidRPr="00EF3E23" w:rsidRDefault="0069066E" w:rsidP="00EF3E23">
      <w:pPr>
        <w:jc w:val="both"/>
        <w:rPr>
          <w:rFonts w:ascii="Times New Roman" w:hAnsi="Times New Roman" w:cs="Times New Roman"/>
        </w:rPr>
      </w:pPr>
    </w:p>
    <w:p w14:paraId="3E613770" w14:textId="13D10A4E" w:rsidR="0069066E" w:rsidRPr="00EF3E23" w:rsidRDefault="0069066E" w:rsidP="00EF3E23">
      <w:pPr>
        <w:ind w:firstLine="708"/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>Návrh zákona je v súlade s Ústavou Slovenskej republiky, ústavnými zákonmi, nálezmi Ústavného súdu Slovenskej republiky, inými zákonmi a všeobecne záväznými právnymi predpismi, ako aj s medzinárodnými zmluvami, ktorými je Slovenská republika viazaná</w:t>
      </w:r>
      <w:r w:rsidR="0056312A" w:rsidRPr="00EF3E23">
        <w:rPr>
          <w:rFonts w:ascii="Times New Roman" w:hAnsi="Times New Roman" w:cs="Times New Roman"/>
        </w:rPr>
        <w:t xml:space="preserve"> a</w:t>
      </w:r>
      <w:r w:rsidR="00293AC4">
        <w:rPr>
          <w:rFonts w:ascii="Times New Roman" w:hAnsi="Times New Roman" w:cs="Times New Roman"/>
        </w:rPr>
        <w:t> </w:t>
      </w:r>
      <w:r w:rsidR="0056312A" w:rsidRPr="00EF3E23">
        <w:rPr>
          <w:rFonts w:ascii="Times New Roman" w:hAnsi="Times New Roman" w:cs="Times New Roman"/>
        </w:rPr>
        <w:t>súčasne je v súlade s právom Európskej únie</w:t>
      </w:r>
      <w:r w:rsidRPr="00EF3E23">
        <w:rPr>
          <w:rFonts w:ascii="Times New Roman" w:hAnsi="Times New Roman" w:cs="Times New Roman"/>
        </w:rPr>
        <w:t>.</w:t>
      </w:r>
    </w:p>
    <w:p w14:paraId="329897FC" w14:textId="77777777" w:rsidR="00740597" w:rsidRPr="00EF3E23" w:rsidRDefault="009E36AC" w:rsidP="00EF3E23">
      <w:pPr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 xml:space="preserve"> </w:t>
      </w:r>
    </w:p>
    <w:sectPr w:rsidR="00740597" w:rsidRPr="00EF3E23" w:rsidSect="003A1272">
      <w:footerReference w:type="default" r:id="rId11"/>
      <w:pgSz w:w="11906" w:h="16838"/>
      <w:pgMar w:top="1417" w:right="1417" w:bottom="1417" w:left="1417" w:header="0" w:footer="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534AF7" w16cid:durableId="24E8D7D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1BAEC" w14:textId="77777777" w:rsidR="007229EB" w:rsidRDefault="007229EB" w:rsidP="00D26C8E">
      <w:r>
        <w:separator/>
      </w:r>
    </w:p>
  </w:endnote>
  <w:endnote w:type="continuationSeparator" w:id="0">
    <w:p w14:paraId="45493833" w14:textId="77777777" w:rsidR="007229EB" w:rsidRDefault="007229EB" w:rsidP="00D2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102888"/>
      <w:docPartObj>
        <w:docPartGallery w:val="Page Numbers (Bottom of Page)"/>
        <w:docPartUnique/>
      </w:docPartObj>
    </w:sdtPr>
    <w:sdtEndPr/>
    <w:sdtContent>
      <w:p w14:paraId="60B2E81C" w14:textId="2DC2113E" w:rsidR="00D26C8E" w:rsidRDefault="00D26C8E">
        <w:pPr>
          <w:pStyle w:val="Pta"/>
          <w:jc w:val="center"/>
        </w:pPr>
        <w:r w:rsidRPr="00D26C8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D26C8E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D26C8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7A4C64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D26C8E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4A7F714F" w14:textId="77777777" w:rsidR="00D26C8E" w:rsidRDefault="00D26C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71C2E" w14:textId="77777777" w:rsidR="007229EB" w:rsidRDefault="007229EB" w:rsidP="00D26C8E">
      <w:r>
        <w:separator/>
      </w:r>
    </w:p>
  </w:footnote>
  <w:footnote w:type="continuationSeparator" w:id="0">
    <w:p w14:paraId="65CEDAF6" w14:textId="77777777" w:rsidR="007229EB" w:rsidRDefault="007229EB" w:rsidP="00D2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2539"/>
    <w:multiLevelType w:val="hybridMultilevel"/>
    <w:tmpl w:val="C44E8C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6E2A"/>
    <w:multiLevelType w:val="hybridMultilevel"/>
    <w:tmpl w:val="27D8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A59A9"/>
    <w:multiLevelType w:val="hybridMultilevel"/>
    <w:tmpl w:val="FC26F1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0185B"/>
    <w:multiLevelType w:val="hybridMultilevel"/>
    <w:tmpl w:val="A770FA5C"/>
    <w:lvl w:ilvl="0" w:tplc="18C6A4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066"/>
    <w:multiLevelType w:val="hybridMultilevel"/>
    <w:tmpl w:val="304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D5104"/>
    <w:multiLevelType w:val="hybridMultilevel"/>
    <w:tmpl w:val="AEA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147B"/>
    <w:multiLevelType w:val="multilevel"/>
    <w:tmpl w:val="E3A8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B043F"/>
    <w:multiLevelType w:val="hybridMultilevel"/>
    <w:tmpl w:val="783AE31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75048"/>
    <w:multiLevelType w:val="hybridMultilevel"/>
    <w:tmpl w:val="76401750"/>
    <w:lvl w:ilvl="0" w:tplc="69E25B92">
      <w:start w:val="8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6604C"/>
    <w:multiLevelType w:val="hybridMultilevel"/>
    <w:tmpl w:val="03DC750E"/>
    <w:lvl w:ilvl="0" w:tplc="336C28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67087"/>
    <w:multiLevelType w:val="hybridMultilevel"/>
    <w:tmpl w:val="2BDCF5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72"/>
    <w:rsid w:val="000034E1"/>
    <w:rsid w:val="00004EFB"/>
    <w:rsid w:val="00006D9F"/>
    <w:rsid w:val="000142F3"/>
    <w:rsid w:val="0001573A"/>
    <w:rsid w:val="00016E09"/>
    <w:rsid w:val="00022AD6"/>
    <w:rsid w:val="000316AB"/>
    <w:rsid w:val="0003536A"/>
    <w:rsid w:val="00036B55"/>
    <w:rsid w:val="00040794"/>
    <w:rsid w:val="00054F0F"/>
    <w:rsid w:val="0005761D"/>
    <w:rsid w:val="00062846"/>
    <w:rsid w:val="00080B0A"/>
    <w:rsid w:val="00082A70"/>
    <w:rsid w:val="0009552A"/>
    <w:rsid w:val="000B3928"/>
    <w:rsid w:val="000B64E8"/>
    <w:rsid w:val="000C4753"/>
    <w:rsid w:val="000D5EAF"/>
    <w:rsid w:val="000F0F25"/>
    <w:rsid w:val="000F1A26"/>
    <w:rsid w:val="001109AF"/>
    <w:rsid w:val="00111679"/>
    <w:rsid w:val="00112223"/>
    <w:rsid w:val="00120902"/>
    <w:rsid w:val="00154B63"/>
    <w:rsid w:val="00156D3A"/>
    <w:rsid w:val="00160B9D"/>
    <w:rsid w:val="00161DD7"/>
    <w:rsid w:val="00194118"/>
    <w:rsid w:val="00194E0F"/>
    <w:rsid w:val="00196855"/>
    <w:rsid w:val="001A0DDB"/>
    <w:rsid w:val="001A0E8A"/>
    <w:rsid w:val="001C493D"/>
    <w:rsid w:val="001D2EC8"/>
    <w:rsid w:val="001E273B"/>
    <w:rsid w:val="001F16FE"/>
    <w:rsid w:val="001F5783"/>
    <w:rsid w:val="001F65BF"/>
    <w:rsid w:val="0020318C"/>
    <w:rsid w:val="00214EE1"/>
    <w:rsid w:val="00217105"/>
    <w:rsid w:val="0022512B"/>
    <w:rsid w:val="0022759A"/>
    <w:rsid w:val="0023079F"/>
    <w:rsid w:val="00231B45"/>
    <w:rsid w:val="00242448"/>
    <w:rsid w:val="0025012D"/>
    <w:rsid w:val="002714B3"/>
    <w:rsid w:val="0028565E"/>
    <w:rsid w:val="00285E83"/>
    <w:rsid w:val="00293AC4"/>
    <w:rsid w:val="002A1CF6"/>
    <w:rsid w:val="002B2D96"/>
    <w:rsid w:val="002B596A"/>
    <w:rsid w:val="002C3686"/>
    <w:rsid w:val="002C681B"/>
    <w:rsid w:val="002D2F4F"/>
    <w:rsid w:val="002D3862"/>
    <w:rsid w:val="002E2273"/>
    <w:rsid w:val="00313B52"/>
    <w:rsid w:val="00315D40"/>
    <w:rsid w:val="00336BF0"/>
    <w:rsid w:val="00341E0A"/>
    <w:rsid w:val="003524CA"/>
    <w:rsid w:val="003612CC"/>
    <w:rsid w:val="003A1272"/>
    <w:rsid w:val="003A151A"/>
    <w:rsid w:val="003B1E08"/>
    <w:rsid w:val="003C1302"/>
    <w:rsid w:val="003C130D"/>
    <w:rsid w:val="003C7E6D"/>
    <w:rsid w:val="003D62A3"/>
    <w:rsid w:val="003D6384"/>
    <w:rsid w:val="003E2BC7"/>
    <w:rsid w:val="003F53B9"/>
    <w:rsid w:val="00404134"/>
    <w:rsid w:val="0041440C"/>
    <w:rsid w:val="0042029D"/>
    <w:rsid w:val="004302DD"/>
    <w:rsid w:val="0043449F"/>
    <w:rsid w:val="00455166"/>
    <w:rsid w:val="00467BC0"/>
    <w:rsid w:val="00496496"/>
    <w:rsid w:val="004D50D5"/>
    <w:rsid w:val="004D70EA"/>
    <w:rsid w:val="004F08BA"/>
    <w:rsid w:val="004F2785"/>
    <w:rsid w:val="004F2B5F"/>
    <w:rsid w:val="004F4281"/>
    <w:rsid w:val="00502484"/>
    <w:rsid w:val="00532D7B"/>
    <w:rsid w:val="00535069"/>
    <w:rsid w:val="00540FA4"/>
    <w:rsid w:val="00542AE7"/>
    <w:rsid w:val="00560863"/>
    <w:rsid w:val="0056312A"/>
    <w:rsid w:val="00574138"/>
    <w:rsid w:val="00585B08"/>
    <w:rsid w:val="005906AD"/>
    <w:rsid w:val="00595C1C"/>
    <w:rsid w:val="00597FE2"/>
    <w:rsid w:val="005A4191"/>
    <w:rsid w:val="005B679E"/>
    <w:rsid w:val="005C115E"/>
    <w:rsid w:val="005C5D10"/>
    <w:rsid w:val="005D56F5"/>
    <w:rsid w:val="005E0485"/>
    <w:rsid w:val="005F7286"/>
    <w:rsid w:val="00606191"/>
    <w:rsid w:val="00615C9E"/>
    <w:rsid w:val="00641680"/>
    <w:rsid w:val="00645FA4"/>
    <w:rsid w:val="00657849"/>
    <w:rsid w:val="00665EF5"/>
    <w:rsid w:val="006712F0"/>
    <w:rsid w:val="00687F3D"/>
    <w:rsid w:val="0069066E"/>
    <w:rsid w:val="006927BE"/>
    <w:rsid w:val="00697E29"/>
    <w:rsid w:val="006C4365"/>
    <w:rsid w:val="006D7668"/>
    <w:rsid w:val="006E06D2"/>
    <w:rsid w:val="006F0B9B"/>
    <w:rsid w:val="00711947"/>
    <w:rsid w:val="00713ECD"/>
    <w:rsid w:val="0071416C"/>
    <w:rsid w:val="007229EB"/>
    <w:rsid w:val="00735A06"/>
    <w:rsid w:val="00740597"/>
    <w:rsid w:val="00741864"/>
    <w:rsid w:val="0078535F"/>
    <w:rsid w:val="007A4C64"/>
    <w:rsid w:val="007A760B"/>
    <w:rsid w:val="007B4512"/>
    <w:rsid w:val="007B6BF5"/>
    <w:rsid w:val="007C0555"/>
    <w:rsid w:val="007C1981"/>
    <w:rsid w:val="007C2E23"/>
    <w:rsid w:val="007D57D3"/>
    <w:rsid w:val="007F1B08"/>
    <w:rsid w:val="007F57FB"/>
    <w:rsid w:val="007F5DED"/>
    <w:rsid w:val="007F7D1C"/>
    <w:rsid w:val="00800F21"/>
    <w:rsid w:val="00812941"/>
    <w:rsid w:val="008161E4"/>
    <w:rsid w:val="00824416"/>
    <w:rsid w:val="00825A10"/>
    <w:rsid w:val="00832BB3"/>
    <w:rsid w:val="008440B3"/>
    <w:rsid w:val="0085368E"/>
    <w:rsid w:val="008567C3"/>
    <w:rsid w:val="00863CF4"/>
    <w:rsid w:val="00867951"/>
    <w:rsid w:val="008777ED"/>
    <w:rsid w:val="00884164"/>
    <w:rsid w:val="008867AB"/>
    <w:rsid w:val="00886A21"/>
    <w:rsid w:val="008D22F0"/>
    <w:rsid w:val="008E77F7"/>
    <w:rsid w:val="008F5A4F"/>
    <w:rsid w:val="00901C0A"/>
    <w:rsid w:val="00917355"/>
    <w:rsid w:val="009250CB"/>
    <w:rsid w:val="009256D7"/>
    <w:rsid w:val="00943483"/>
    <w:rsid w:val="009445A6"/>
    <w:rsid w:val="00946CFA"/>
    <w:rsid w:val="00960CB1"/>
    <w:rsid w:val="00962238"/>
    <w:rsid w:val="00962B0C"/>
    <w:rsid w:val="00983A57"/>
    <w:rsid w:val="00986089"/>
    <w:rsid w:val="009A2040"/>
    <w:rsid w:val="009B43E7"/>
    <w:rsid w:val="009C1492"/>
    <w:rsid w:val="009C5171"/>
    <w:rsid w:val="009D680A"/>
    <w:rsid w:val="009D71B0"/>
    <w:rsid w:val="009E36AC"/>
    <w:rsid w:val="009E7DBE"/>
    <w:rsid w:val="009F06D4"/>
    <w:rsid w:val="009F3AD0"/>
    <w:rsid w:val="009F7D7B"/>
    <w:rsid w:val="00A0630C"/>
    <w:rsid w:val="00A075AC"/>
    <w:rsid w:val="00A10393"/>
    <w:rsid w:val="00A2227E"/>
    <w:rsid w:val="00A35903"/>
    <w:rsid w:val="00A41F35"/>
    <w:rsid w:val="00A4352F"/>
    <w:rsid w:val="00A575BB"/>
    <w:rsid w:val="00A728E4"/>
    <w:rsid w:val="00A858B4"/>
    <w:rsid w:val="00AB5670"/>
    <w:rsid w:val="00AC1093"/>
    <w:rsid w:val="00AD10EB"/>
    <w:rsid w:val="00AD2597"/>
    <w:rsid w:val="00AD6BC3"/>
    <w:rsid w:val="00B0010D"/>
    <w:rsid w:val="00B115AB"/>
    <w:rsid w:val="00B2016B"/>
    <w:rsid w:val="00B20C98"/>
    <w:rsid w:val="00B22323"/>
    <w:rsid w:val="00B30F9E"/>
    <w:rsid w:val="00B37408"/>
    <w:rsid w:val="00B537B8"/>
    <w:rsid w:val="00B55411"/>
    <w:rsid w:val="00B579EF"/>
    <w:rsid w:val="00B6023E"/>
    <w:rsid w:val="00B67991"/>
    <w:rsid w:val="00B70FE1"/>
    <w:rsid w:val="00B7713D"/>
    <w:rsid w:val="00B77A20"/>
    <w:rsid w:val="00B8373E"/>
    <w:rsid w:val="00B847DE"/>
    <w:rsid w:val="00B96547"/>
    <w:rsid w:val="00BC23C2"/>
    <w:rsid w:val="00BC2CBF"/>
    <w:rsid w:val="00BC45AD"/>
    <w:rsid w:val="00BC5CC3"/>
    <w:rsid w:val="00BC6FCB"/>
    <w:rsid w:val="00BD7C5A"/>
    <w:rsid w:val="00BE4555"/>
    <w:rsid w:val="00BF2803"/>
    <w:rsid w:val="00BF5D12"/>
    <w:rsid w:val="00C0154B"/>
    <w:rsid w:val="00C15108"/>
    <w:rsid w:val="00C25294"/>
    <w:rsid w:val="00C25A86"/>
    <w:rsid w:val="00C26AC1"/>
    <w:rsid w:val="00C30E40"/>
    <w:rsid w:val="00C44B77"/>
    <w:rsid w:val="00C4563D"/>
    <w:rsid w:val="00C54D9B"/>
    <w:rsid w:val="00C62814"/>
    <w:rsid w:val="00C658D7"/>
    <w:rsid w:val="00C74F5D"/>
    <w:rsid w:val="00C77561"/>
    <w:rsid w:val="00C87DC1"/>
    <w:rsid w:val="00C95802"/>
    <w:rsid w:val="00C96CE4"/>
    <w:rsid w:val="00C97A2A"/>
    <w:rsid w:val="00CA6F32"/>
    <w:rsid w:val="00CB6E53"/>
    <w:rsid w:val="00CC3429"/>
    <w:rsid w:val="00CD7484"/>
    <w:rsid w:val="00CE540E"/>
    <w:rsid w:val="00CF5719"/>
    <w:rsid w:val="00CF6B48"/>
    <w:rsid w:val="00D1119B"/>
    <w:rsid w:val="00D13E21"/>
    <w:rsid w:val="00D20413"/>
    <w:rsid w:val="00D26C8E"/>
    <w:rsid w:val="00D36CFF"/>
    <w:rsid w:val="00D376A4"/>
    <w:rsid w:val="00D406EF"/>
    <w:rsid w:val="00D4279F"/>
    <w:rsid w:val="00D44139"/>
    <w:rsid w:val="00D579D7"/>
    <w:rsid w:val="00D63883"/>
    <w:rsid w:val="00D673CB"/>
    <w:rsid w:val="00D754A1"/>
    <w:rsid w:val="00D80C08"/>
    <w:rsid w:val="00D82C04"/>
    <w:rsid w:val="00D864C0"/>
    <w:rsid w:val="00DA7F9B"/>
    <w:rsid w:val="00DC1A3F"/>
    <w:rsid w:val="00DC200D"/>
    <w:rsid w:val="00DC64C6"/>
    <w:rsid w:val="00DC75F1"/>
    <w:rsid w:val="00DD05A4"/>
    <w:rsid w:val="00DD17FF"/>
    <w:rsid w:val="00DF11AC"/>
    <w:rsid w:val="00E05264"/>
    <w:rsid w:val="00E06492"/>
    <w:rsid w:val="00E307B5"/>
    <w:rsid w:val="00E318A5"/>
    <w:rsid w:val="00E34340"/>
    <w:rsid w:val="00E3600A"/>
    <w:rsid w:val="00E46A44"/>
    <w:rsid w:val="00E5257B"/>
    <w:rsid w:val="00E57B57"/>
    <w:rsid w:val="00E60A44"/>
    <w:rsid w:val="00E65D27"/>
    <w:rsid w:val="00E71341"/>
    <w:rsid w:val="00E858E1"/>
    <w:rsid w:val="00E9343D"/>
    <w:rsid w:val="00E97E95"/>
    <w:rsid w:val="00EA5222"/>
    <w:rsid w:val="00EC5A67"/>
    <w:rsid w:val="00ED17E0"/>
    <w:rsid w:val="00EE5744"/>
    <w:rsid w:val="00EF3E23"/>
    <w:rsid w:val="00F04FBD"/>
    <w:rsid w:val="00F10829"/>
    <w:rsid w:val="00F11D5E"/>
    <w:rsid w:val="00F21D9B"/>
    <w:rsid w:val="00F308DB"/>
    <w:rsid w:val="00F3096A"/>
    <w:rsid w:val="00F30EF9"/>
    <w:rsid w:val="00F311C8"/>
    <w:rsid w:val="00F45941"/>
    <w:rsid w:val="00F53875"/>
    <w:rsid w:val="00F606DA"/>
    <w:rsid w:val="00F800E0"/>
    <w:rsid w:val="00F87486"/>
    <w:rsid w:val="00F928ED"/>
    <w:rsid w:val="00F963BF"/>
    <w:rsid w:val="00F978DA"/>
    <w:rsid w:val="00FA08A4"/>
    <w:rsid w:val="00FA50E5"/>
    <w:rsid w:val="00FB1C28"/>
    <w:rsid w:val="00FD7612"/>
    <w:rsid w:val="00FE2689"/>
    <w:rsid w:val="00FE37B8"/>
    <w:rsid w:val="00FE445C"/>
    <w:rsid w:val="00FF125E"/>
    <w:rsid w:val="00FF594A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0B81"/>
  <w15:docId w15:val="{CB11F06D-EE09-49A0-8E70-0CABBC07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272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3A127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F5D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5D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5DED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5D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5DED"/>
    <w:rPr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ED"/>
    <w:rPr>
      <w:rFonts w:ascii="Tahoma" w:hAnsi="Tahoma" w:cs="Tahoma"/>
      <w:sz w:val="16"/>
      <w:szCs w:val="16"/>
      <w:lang w:val="en-US"/>
    </w:rPr>
  </w:style>
  <w:style w:type="paragraph" w:styleId="Odsekzoznamu">
    <w:name w:val="List Paragraph"/>
    <w:aliases w:val="numbered list,2,OBC Bullet,Normal 1,Task Body,Viñetas (Inicio Parrafo),Paragrafo elenco,3 Txt tabla,Zerrenda-paragrafoa,Fiche List Paragraph,Dot pt,F5 List Paragraph,List Paragraph1,No Spacing1,List Paragraph Char Char Char,Indicator Text"/>
    <w:basedOn w:val="Normlny"/>
    <w:link w:val="OdsekzoznamuChar"/>
    <w:uiPriority w:val="34"/>
    <w:qFormat/>
    <w:rsid w:val="00CC3429"/>
    <w:pPr>
      <w:ind w:left="720"/>
      <w:contextualSpacing/>
    </w:pPr>
  </w:style>
  <w:style w:type="paragraph" w:customStyle="1" w:styleId="xmsonormal">
    <w:name w:val="xmsonormal"/>
    <w:basedOn w:val="Normlny"/>
    <w:uiPriority w:val="99"/>
    <w:rsid w:val="006C4365"/>
    <w:rPr>
      <w:rFonts w:ascii="Times New Roman" w:hAnsi="Times New Roman" w:cs="Times New Roman"/>
      <w:lang w:eastAsia="sk-SK"/>
    </w:rPr>
  </w:style>
  <w:style w:type="paragraph" w:styleId="Revzia">
    <w:name w:val="Revision"/>
    <w:hidden/>
    <w:uiPriority w:val="99"/>
    <w:semiHidden/>
    <w:rsid w:val="004D70EA"/>
    <w:pPr>
      <w:spacing w:after="0" w:line="240" w:lineRule="auto"/>
    </w:pPr>
    <w:rPr>
      <w:sz w:val="24"/>
      <w:szCs w:val="24"/>
    </w:rPr>
  </w:style>
  <w:style w:type="character" w:customStyle="1" w:styleId="OdsekzoznamuChar">
    <w:name w:val="Odsek zoznamu Char"/>
    <w:aliases w:val="numbered list Char,2 Char,OBC Bullet Char,Normal 1 Char,Task Body Char,Viñetas (Inicio Parrafo) Char,Paragrafo elenco Char,3 Txt tabla Char,Zerrenda-paragrafoa Char,Fiche List Paragraph Char,Dot pt Char,F5 List Paragraph Char"/>
    <w:basedOn w:val="Predvolenpsmoodseku"/>
    <w:link w:val="Odsekzoznamu"/>
    <w:uiPriority w:val="34"/>
    <w:qFormat/>
    <w:locked/>
    <w:rsid w:val="00C25294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C87DC1"/>
    <w:rPr>
      <w:rFonts w:ascii="Times New Roman" w:eastAsia="MS Mincho" w:hAnsi="Times New Roman" w:cs="Times New Roman"/>
      <w:i/>
      <w:iCs/>
      <w:color w:val="000000"/>
      <w:lang w:eastAsia="ja-JP"/>
    </w:rPr>
  </w:style>
  <w:style w:type="character" w:customStyle="1" w:styleId="CitciaChar">
    <w:name w:val="Citácia Char"/>
    <w:basedOn w:val="Predvolenpsmoodseku"/>
    <w:link w:val="Citcia"/>
    <w:uiPriority w:val="29"/>
    <w:rsid w:val="00C87DC1"/>
    <w:rPr>
      <w:rFonts w:ascii="Times New Roman" w:eastAsia="MS Mincho" w:hAnsi="Times New Roman" w:cs="Times New Roman"/>
      <w:i/>
      <w:iCs/>
      <w:color w:val="000000"/>
      <w:sz w:val="24"/>
      <w:szCs w:val="24"/>
      <w:lang w:eastAsia="ja-JP"/>
    </w:rPr>
  </w:style>
  <w:style w:type="paragraph" w:styleId="Hlavika">
    <w:name w:val="header"/>
    <w:basedOn w:val="Normlny"/>
    <w:link w:val="HlavikaChar"/>
    <w:uiPriority w:val="99"/>
    <w:unhideWhenUsed/>
    <w:rsid w:val="00D26C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6C8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26C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6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5242">
          <w:marLeft w:val="183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lov-lex.sk/pravne-predpisy/SK/ZZ/2015/281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2/328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_všeobecná-časť"/>
    <f:field ref="objsubject" par="" edit="true" text=""/>
    <f:field ref="objcreatedby" par="" text="Hornáček, Vladimír, Mgr."/>
    <f:field ref="objcreatedat" par="" text="29.7.2021 15:33:07"/>
    <f:field ref="objchangedby" par="" text="Administrator, System"/>
    <f:field ref="objmodifiedat" par="" text="29.7.2021 15:33:0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23A8621-46AA-430E-9F18-C78F6193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1778</Words>
  <Characters>10136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Tatranská</dc:creator>
  <cp:lastModifiedBy>Cebulakova Monika</cp:lastModifiedBy>
  <cp:revision>2</cp:revision>
  <cp:lastPrinted>2021-07-09T11:45:00Z</cp:lastPrinted>
  <dcterms:created xsi:type="dcterms:W3CDTF">2021-09-14T13:32:00Z</dcterms:created>
  <dcterms:modified xsi:type="dcterms:W3CDTF">2021-09-14T13:32:00Z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novely zákona č. 461/2003 Z. z. o&amp;nbsp;sociálnom poistení a&amp;nbsp;súvisiacich zákonov informovaná prostredníctvom predbežnej informácie k&amp;nbsp;predmetnému návrhu zverejnenej v&amp;nbsp;infor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,ktorým sa mení a dopĺňa zákon č. 461/2003 Z. z. o sociálnom poistení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2021</vt:lpwstr>
  </property>
  <property fmtid="{D5CDD505-2E9C-101B-9397-08002B2CF9AE}" pid="23" name="FSC#SKEDITIONSLOVLEX@103.510:plnynazovpredpis">
    <vt:lpwstr> Zákon,ktorým sa mení a dopĺňa zákon č. 461/2003 Z. z. o sociálnom poistení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24207/2021-M_OPVA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LP/2021/407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151 a 153 Zmluvy o fungovaní Európskej únie (Ú. v. ES C 202, 7. 6. 2016),</vt:lpwstr>
  </property>
  <property fmtid="{D5CDD505-2E9C-101B-9397-08002B2CF9AE}" pid="47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 gestor: MPSVR SR,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	Nariadenie Európskeho parlamentu a Rady (ES) č. 987/2009 zo 16. septembra 2009, ktorým sa stanovuje postup vykonávania nariadenia (ES) č. 883/2004 o koordinácii systémov sociálneho zabezpečenia (Ú. v. EÚ L 284, 30.10.2009) v platnom znení, gestor: MPSVR</vt:lpwstr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16. 7. 2021</vt:lpwstr>
  </property>
  <property fmtid="{D5CDD505-2E9C-101B-9397-08002B2CF9AE}" pid="59" name="FSC#SKEDITIONSLOVLEX@103.510:AttrDateDocPropUkonceniePKK">
    <vt:lpwstr>27. 7. 2021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Navrhovaná právna úprava zakladá v&amp;nbsp;roku 2021 a&amp;nbsp;2022 pozitívny vplyv na rozpočet verejnej správy, ktorý súvisí predovšetkým so zrušením ročného zúčtovania, kde sa prejavuje pokles výdavkov na prevádzku informačných systémov a&amp;nbsp;nižší počet nov</vt:lpwstr>
  </property>
  <property fmtid="{D5CDD505-2E9C-101B-9397-08002B2CF9AE}" pid="66" name="FSC#SKEDITIONSLOVLEX@103.510:AttrStrListDocPropAltRiesenia">
    <vt:lpwstr>V prípade, že by neboli predložené opatrenia v predmetnom návrhu zákona, tak by neboli naplnené ústavné garancie vyplývajúce z novelizovaného čl. 39 ústavného zákona č. 460/1992 Zb. Ústava Slovenskej republiky v znení ústavného zákona č. 422/2020 Z., závä</vt:lpwstr>
  </property>
  <property fmtid="{D5CDD505-2E9C-101B-9397-08002B2CF9AE}" pid="67" name="FSC#SKEDITIONSLOVLEX@103.510:AttrStrListDocPropStanoviskoGest">
    <vt:lpwstr>&lt;table border="1" cellpadding="0" cellspacing="0" width="612"&gt;	&lt;tbody&gt;		&lt;tr&gt;			&lt;td style="width:612px;height:83px;"&gt;			&lt;p&gt;&amp;nbsp;&lt;/p&gt;			&lt;table border="0" cellpadding="0" cellspacing="0" width="594"&gt;				&lt;tbody&gt;					&lt;tr&gt;						&lt;td style="width:170px;height:26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a&amp;nbsp;rodiny Slovenskej republiky predkladá návrh zákona, ktorým sa mení a dopĺňa zákon č. 461/2003 Z. z. o&amp;nbsp;sociálnom poistení v&amp;nbsp;znení neskorších predpisov (ďalej len „návrh zá</vt:lpwstr>
  </property>
  <property fmtid="{D5CDD505-2E9C-101B-9397-08002B2CF9AE}" pid="150" name="FSC#SKEDITIONSLOVLEX@103.510:vytvorenedna">
    <vt:lpwstr>29. 7. 2021</vt:lpwstr>
  </property>
  <property fmtid="{D5CDD505-2E9C-101B-9397-08002B2CF9AE}" pid="151" name="FSC#COOSYSTEM@1.1:Container">
    <vt:lpwstr>COO.2145.1000.3.4483511</vt:lpwstr>
  </property>
  <property fmtid="{D5CDD505-2E9C-101B-9397-08002B2CF9AE}" pid="152" name="FSC#FSCFOLIO@1.1001:docpropproject">
    <vt:lpwstr/>
  </property>
</Properties>
</file>