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p14">
  <w:body>
    <w:tbl>
      <w:tblPr>
        <w:tblStyle w:val="Mriekatabuky"/>
        <w:tblW w:w="0" w:type="auto"/>
        <w:tblLook w:val="04A0" w:firstRow="1" w:lastRow="0" w:firstColumn="1" w:lastColumn="0" w:noHBand="0" w:noVBand="1"/>
      </w:tblPr>
      <w:tblGrid>
        <w:gridCol w:w="9062"/>
      </w:tblGrid>
      <w:tr w:rsidRPr="00F04CCD" w:rsidR="009F2DFA" w:rsidTr="1CF47F79" w14:paraId="58DFA029" w14:textId="77777777">
        <w:trPr>
          <w:trHeight w:val="567"/>
        </w:trPr>
        <w:tc>
          <w:tcPr>
            <w:tcW w:w="9212" w:type="dxa"/>
            <w:shd w:val="clear" w:color="auto" w:fill="D9D9D9" w:themeFill="background1" w:themeFillShade="D9"/>
            <w:tcMar/>
          </w:tcPr>
          <w:p w:rsidRPr="00042C66" w:rsidR="009F2DFA" w:rsidP="007854B3" w:rsidRDefault="008A1252" w14:paraId="58DFA027" w14:textId="77777777">
            <w:pPr>
              <w:jc w:val="center"/>
              <w:rPr>
                <w:b/>
                <w:sz w:val="24"/>
              </w:rPr>
            </w:pPr>
            <w:r w:rsidRPr="008A1252">
              <w:rPr>
                <w:b/>
                <w:sz w:val="28"/>
              </w:rPr>
              <w:t xml:space="preserve">Analýza </w:t>
            </w:r>
            <w:r>
              <w:rPr>
                <w:b/>
                <w:sz w:val="28"/>
              </w:rPr>
              <w:t>v</w:t>
            </w:r>
            <w:r w:rsidRPr="00042C66" w:rsidR="009F2DFA">
              <w:rPr>
                <w:b/>
                <w:sz w:val="28"/>
              </w:rPr>
              <w:t>plyv</w:t>
            </w:r>
            <w:r>
              <w:rPr>
                <w:b/>
                <w:sz w:val="28"/>
              </w:rPr>
              <w:t>ov</w:t>
            </w:r>
            <w:r w:rsidRPr="00042C66" w:rsidR="009F2DFA">
              <w:rPr>
                <w:b/>
                <w:sz w:val="28"/>
              </w:rPr>
              <w:t xml:space="preserve"> na podnikateľské prostredie </w:t>
            </w:r>
          </w:p>
          <w:p w:rsidRPr="00F04CCD" w:rsidR="009F2DFA" w:rsidP="00780BA6" w:rsidRDefault="009F2DFA" w14:paraId="58DFA028" w14:textId="77777777">
            <w:pPr>
              <w:jc w:val="center"/>
              <w:rPr>
                <w:b/>
              </w:rPr>
            </w:pPr>
            <w:r w:rsidRPr="00042C66">
              <w:rPr>
                <w:b/>
                <w:sz w:val="24"/>
              </w:rPr>
              <w:t xml:space="preserve">(vrátane </w:t>
            </w:r>
            <w:r w:rsidR="00780BA6">
              <w:rPr>
                <w:b/>
                <w:sz w:val="24"/>
              </w:rPr>
              <w:t xml:space="preserve">testu </w:t>
            </w:r>
            <w:r w:rsidRPr="00042C66">
              <w:rPr>
                <w:b/>
                <w:sz w:val="24"/>
              </w:rPr>
              <w:t>MSP)</w:t>
            </w:r>
          </w:p>
        </w:tc>
      </w:tr>
      <w:tr w:rsidRPr="00F04CCD" w:rsidR="009F2DFA" w:rsidTr="1CF47F79" w14:paraId="58DFA02B" w14:textId="77777777">
        <w:trPr>
          <w:trHeight w:val="567"/>
        </w:trPr>
        <w:tc>
          <w:tcPr>
            <w:tcW w:w="9212" w:type="dxa"/>
            <w:shd w:val="clear" w:color="auto" w:fill="D9D9D9" w:themeFill="background1" w:themeFillShade="D9"/>
            <w:tcMar/>
          </w:tcPr>
          <w:p w:rsidRPr="00042C66" w:rsidR="009F2DFA" w:rsidP="007854B3" w:rsidRDefault="009F2DFA" w14:paraId="58DFA02A" w14:textId="77777777">
            <w:pPr>
              <w:rPr>
                <w:b/>
                <w:sz w:val="24"/>
              </w:rPr>
            </w:pPr>
            <w:r w:rsidRPr="00042C66">
              <w:rPr>
                <w:b/>
                <w:sz w:val="24"/>
              </w:rPr>
              <w:t>Materiál bude mať vplyv s ohľadom na veľkostnú kategóriu podnikov:</w:t>
            </w:r>
          </w:p>
        </w:tc>
      </w:tr>
      <w:tr w:rsidRPr="00F04CCD" w:rsidR="009F2DFA" w:rsidTr="1CF47F79" w14:paraId="58DFA036" w14:textId="77777777">
        <w:trPr>
          <w:trHeight w:val="567"/>
        </w:trPr>
        <w:tc>
          <w:tcPr>
            <w:tcW w:w="9212" w:type="dxa"/>
            <w:shd w:val="clear" w:color="auto" w:fill="auto"/>
            <w:tcMar/>
          </w:tcPr>
          <w:tbl>
            <w:tblPr>
              <w:tblStyle w:val="Mriekatabu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6"/>
              <w:gridCol w:w="8410"/>
            </w:tblGrid>
            <w:tr w:rsidRPr="00F04CCD" w:rsidR="009F2DFA" w:rsidTr="007854B3" w14:paraId="58DFA02E" w14:textId="77777777">
              <w:sdt>
                <w:sdtPr>
                  <w:id w:val="43339831"/>
                  <w14:checkbox>
                    <w14:checked w14:val="0"/>
                    <w14:checkedState w14:val="2612" w14:font="MS Gothic"/>
                    <w14:uncheckedState w14:val="2610" w14:font="MS Gothic"/>
                  </w14:checkbox>
                </w:sdtPr>
                <w:sdtContent>
                  <w:tc>
                    <w:tcPr>
                      <w:tcW w:w="436" w:type="dxa"/>
                    </w:tcPr>
                    <w:p w:rsidRPr="00F04CCD" w:rsidR="009F2DFA" w:rsidP="007854B3" w:rsidRDefault="009F2DFA" w14:paraId="58DFA02C" w14:textId="77777777">
                      <w:pPr>
                        <w:jc w:val="center"/>
                      </w:pPr>
                      <w:r w:rsidRPr="00F04CCD">
                        <w:rPr>
                          <w:rFonts w:hint="eastAsia" w:ascii="MS Mincho" w:hAnsi="MS Mincho" w:eastAsia="MS Mincho" w:cs="MS Mincho"/>
                        </w:rPr>
                        <w:t>☐</w:t>
                      </w:r>
                    </w:p>
                  </w:tc>
                </w:sdtContent>
              </w:sdt>
              <w:tc>
                <w:tcPr>
                  <w:tcW w:w="8545" w:type="dxa"/>
                </w:tcPr>
                <w:p w:rsidRPr="00F04CCD" w:rsidR="009F2DFA" w:rsidP="007854B3" w:rsidRDefault="009F2DFA" w14:paraId="58DFA02D" w14:textId="77777777">
                  <w:pPr>
                    <w:rPr>
                      <w:b/>
                    </w:rPr>
                  </w:pPr>
                  <w:r w:rsidRPr="00F04CCD">
                    <w:rPr>
                      <w:b/>
                    </w:rPr>
                    <w:t xml:space="preserve">iba na MSP (0 - 249 zamestnancov) </w:t>
                  </w:r>
                </w:p>
              </w:tc>
            </w:tr>
            <w:tr w:rsidRPr="00F04CCD" w:rsidR="009F2DFA" w:rsidTr="007854B3" w14:paraId="58DFA031" w14:textId="77777777">
              <w:sdt>
                <w:sdtPr>
                  <w:id w:val="-79453833"/>
                  <w14:checkbox>
                    <w14:checked w14:val="0"/>
                    <w14:checkedState w14:val="2612" w14:font="MS Gothic"/>
                    <w14:uncheckedState w14:val="2610" w14:font="MS Gothic"/>
                  </w14:checkbox>
                </w:sdtPr>
                <w:sdtContent>
                  <w:tc>
                    <w:tcPr>
                      <w:tcW w:w="436" w:type="dxa"/>
                    </w:tcPr>
                    <w:p w:rsidRPr="00F04CCD" w:rsidR="009F2DFA" w:rsidP="007854B3" w:rsidRDefault="009F2DFA" w14:paraId="58DFA02F" w14:textId="77777777">
                      <w:pPr>
                        <w:jc w:val="center"/>
                      </w:pPr>
                      <w:r w:rsidRPr="00F04CCD">
                        <w:rPr>
                          <w:rFonts w:hint="eastAsia" w:ascii="MS Mincho" w:hAnsi="MS Mincho" w:eastAsia="MS Mincho" w:cs="MS Mincho"/>
                        </w:rPr>
                        <w:t>☐</w:t>
                      </w:r>
                    </w:p>
                  </w:tc>
                </w:sdtContent>
              </w:sdt>
              <w:tc>
                <w:tcPr>
                  <w:tcW w:w="8545" w:type="dxa"/>
                </w:tcPr>
                <w:p w:rsidRPr="00F04CCD" w:rsidR="009F2DFA" w:rsidP="007854B3" w:rsidRDefault="009F2DFA" w14:paraId="58DFA030" w14:textId="77777777">
                  <w:pPr>
                    <w:rPr>
                      <w:b/>
                    </w:rPr>
                  </w:pPr>
                  <w:r w:rsidRPr="00F04CCD">
                    <w:rPr>
                      <w:b/>
                    </w:rPr>
                    <w:t>iba na veľké podniky (250 a viac zamestnancov)</w:t>
                  </w:r>
                </w:p>
              </w:tc>
            </w:tr>
            <w:tr w:rsidRPr="00F04CCD" w:rsidR="009F2DFA" w:rsidTr="007854B3" w14:paraId="58DFA034" w14:textId="77777777">
              <w:sdt>
                <w:sdtPr>
                  <w:id w:val="1290634502"/>
                  <w14:checkbox>
                    <w14:checked w14:val="1"/>
                    <w14:checkedState w14:val="2612" w14:font="MS Gothic"/>
                    <w14:uncheckedState w14:val="2610" w14:font="MS Gothic"/>
                  </w14:checkbox>
                </w:sdtPr>
                <w:sdtContent>
                  <w:tc>
                    <w:tcPr>
                      <w:tcW w:w="436" w:type="dxa"/>
                    </w:tcPr>
                    <w:p w:rsidRPr="00F04CCD" w:rsidR="009F2DFA" w:rsidP="007854B3" w:rsidRDefault="00DE5054" w14:paraId="58DFA032" w14:textId="653458A0">
                      <w:pPr>
                        <w:jc w:val="center"/>
                      </w:pPr>
                      <w:r>
                        <w:rPr>
                          <w:rFonts w:hint="eastAsia" w:ascii="MS Gothic" w:hAnsi="MS Gothic" w:eastAsia="MS Gothic"/>
                        </w:rPr>
                        <w:t>☒</w:t>
                      </w:r>
                    </w:p>
                  </w:tc>
                </w:sdtContent>
              </w:sdt>
              <w:tc>
                <w:tcPr>
                  <w:tcW w:w="8545" w:type="dxa"/>
                </w:tcPr>
                <w:p w:rsidRPr="00F04CCD" w:rsidR="009F2DFA" w:rsidP="007854B3" w:rsidRDefault="009F2DFA" w14:paraId="58DFA033" w14:textId="77777777">
                  <w:r w:rsidRPr="00F04CCD">
                    <w:rPr>
                      <w:b/>
                    </w:rPr>
                    <w:t xml:space="preserve">na všetky </w:t>
                  </w:r>
                  <w:r>
                    <w:rPr>
                      <w:b/>
                    </w:rPr>
                    <w:t>kategórie</w:t>
                  </w:r>
                  <w:r w:rsidRPr="00F04CCD">
                    <w:rPr>
                      <w:b/>
                    </w:rPr>
                    <w:t xml:space="preserve"> podnikov</w:t>
                  </w:r>
                </w:p>
              </w:tc>
            </w:tr>
          </w:tbl>
          <w:p w:rsidRPr="00F04CCD" w:rsidR="009F2DFA" w:rsidP="007854B3" w:rsidRDefault="009F2DFA" w14:paraId="58DFA035" w14:textId="77777777">
            <w:pPr>
              <w:rPr>
                <w:b/>
              </w:rPr>
            </w:pPr>
          </w:p>
        </w:tc>
      </w:tr>
      <w:tr w:rsidRPr="00F04CCD" w:rsidR="009F2DFA" w:rsidTr="1CF47F79" w14:paraId="58DFA039" w14:textId="77777777">
        <w:tc>
          <w:tcPr>
            <w:tcW w:w="9212" w:type="dxa"/>
            <w:shd w:val="clear" w:color="auto" w:fill="D9D9D9" w:themeFill="background1" w:themeFillShade="D9"/>
            <w:tcMar/>
          </w:tcPr>
          <w:p w:rsidRPr="00042C66" w:rsidR="009F2DFA" w:rsidP="007854B3" w:rsidRDefault="002B1108" w14:paraId="58DFA037" w14:textId="77777777">
            <w:pPr>
              <w:rPr>
                <w:b/>
                <w:sz w:val="24"/>
              </w:rPr>
            </w:pPr>
            <w:r>
              <w:rPr>
                <w:b/>
                <w:sz w:val="24"/>
              </w:rPr>
              <w:t>3</w:t>
            </w:r>
            <w:r w:rsidRPr="00042C66" w:rsidR="009F2DFA">
              <w:rPr>
                <w:b/>
                <w:sz w:val="24"/>
              </w:rPr>
              <w:t>.1 Dotknuté podnikateľské subjekty</w:t>
            </w:r>
          </w:p>
          <w:p w:rsidRPr="00F04CCD" w:rsidR="009F2DFA" w:rsidP="007854B3" w:rsidRDefault="009F2DFA" w14:paraId="58DFA038" w14:textId="77777777">
            <w:pPr>
              <w:ind w:left="284"/>
              <w:rPr>
                <w:b/>
              </w:rPr>
            </w:pPr>
            <w:r w:rsidRPr="00042C66">
              <w:rPr>
                <w:sz w:val="24"/>
              </w:rPr>
              <w:t xml:space="preserve"> - </w:t>
            </w:r>
            <w:r w:rsidRPr="00042C66">
              <w:rPr>
                <w:b/>
                <w:sz w:val="24"/>
              </w:rPr>
              <w:t>z toho MSP</w:t>
            </w:r>
          </w:p>
        </w:tc>
      </w:tr>
      <w:tr w:rsidRPr="00F04CCD" w:rsidR="009F2DFA" w:rsidTr="1CF47F79" w14:paraId="58DFA03C" w14:textId="77777777">
        <w:tc>
          <w:tcPr>
            <w:tcW w:w="9212" w:type="dxa"/>
            <w:tcBorders>
              <w:bottom w:val="single" w:color="auto" w:sz="4" w:space="0"/>
            </w:tcBorders>
            <w:tcMar/>
          </w:tcPr>
          <w:p w:rsidRPr="00F04CCD" w:rsidR="009F2DFA" w:rsidP="007854B3" w:rsidRDefault="009F2DFA" w14:paraId="58DFA03A" w14:textId="77777777">
            <w:pPr>
              <w:rPr>
                <w:i/>
              </w:rPr>
            </w:pPr>
            <w:r w:rsidRPr="00F04CCD">
              <w:rPr>
                <w:i/>
              </w:rPr>
              <w:t>Uveďte, aké podnikateľské subjekty budú predkladaným návrhom ovplyvnené.</w:t>
            </w:r>
          </w:p>
          <w:p w:rsidRPr="00F04CCD" w:rsidR="009F2DFA" w:rsidP="007854B3" w:rsidRDefault="009F2DFA" w14:paraId="58DFA03B" w14:textId="77777777">
            <w:pPr>
              <w:rPr>
                <w:i/>
              </w:rPr>
            </w:pPr>
            <w:r w:rsidRPr="00F04CCD">
              <w:rPr>
                <w:i/>
              </w:rPr>
              <w:t>Aký je ich počet?</w:t>
            </w:r>
          </w:p>
        </w:tc>
      </w:tr>
      <w:tr w:rsidRPr="00F04CCD" w:rsidR="00800D06" w:rsidTr="1CF47F79" w14:paraId="58DFA03E" w14:textId="77777777">
        <w:trPr>
          <w:trHeight w:val="1440"/>
        </w:trPr>
        <w:tc>
          <w:tcPr>
            <w:tcW w:w="9212" w:type="dxa"/>
            <w:tcBorders>
              <w:bottom w:val="single" w:color="auto" w:sz="4" w:space="0"/>
            </w:tcBorders>
            <w:tcMar/>
          </w:tcPr>
          <w:p w:rsidR="003B4AC7" w:rsidP="00800D06" w:rsidRDefault="003B4AC7" w14:paraId="10A6D686" w14:textId="6C79289D">
            <w:r>
              <w:t xml:space="preserve">Predkladaným návrhom budú ovplyvnené všetky podnikateľské subjekty, ktoré budú uskutočňovať výstavbu, od stavebného zámeru stavebníka, cez zhotovovanie, kolaudáciu, až po trvalé užívanie stavieb počas ich ekonomickej životnosti, najmä v postavení stavebníka. </w:t>
            </w:r>
          </w:p>
          <w:p w:rsidR="003B4AC7" w:rsidP="00800D06" w:rsidRDefault="003B4AC7" w14:paraId="3C068572" w14:textId="77777777"/>
          <w:p w:rsidRPr="003C1E66" w:rsidR="00DD1403" w:rsidP="00DD1403" w:rsidRDefault="00DD1403" w14:paraId="0F634206" w14:textId="77777777">
            <w:pPr>
              <w:rPr>
                <w:rFonts w:ascii="Arial" w:hAnsi="Arial" w:cs="Arial"/>
                <w:b/>
                <w:i/>
                <w:color w:val="4F81BD"/>
              </w:rPr>
            </w:pPr>
            <w:r w:rsidRPr="003C1E66">
              <w:rPr>
                <w:rFonts w:ascii="Arial" w:hAnsi="Arial" w:cs="Arial"/>
                <w:b/>
              </w:rPr>
              <w:t>Tabuľka č.1</w:t>
            </w:r>
          </w:p>
          <w:tbl>
            <w:tblPr>
              <w:tblW w:w="89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00" w:firstRow="0" w:lastRow="0" w:firstColumn="0" w:lastColumn="0" w:noHBand="0" w:noVBand="1"/>
            </w:tblPr>
            <w:tblGrid>
              <w:gridCol w:w="5520"/>
              <w:gridCol w:w="3403"/>
            </w:tblGrid>
            <w:tr w:rsidRPr="003C1E66" w:rsidR="00DD1403" w:rsidTr="007854B3" w14:paraId="2EDACBE2" w14:textId="77777777">
              <w:trPr>
                <w:trHeight w:val="85"/>
              </w:trPr>
              <w:tc>
                <w:tcPr>
                  <w:tcW w:w="5520" w:type="dxa"/>
                  <w:tcBorders>
                    <w:bottom w:val="single" w:color="000000" w:sz="8" w:space="0"/>
                  </w:tcBorders>
                  <w:shd w:val="clear" w:color="auto" w:fill="BFBFBF"/>
                  <w:vAlign w:val="bottom"/>
                </w:tcPr>
                <w:p w:rsidRPr="003C1E66" w:rsidR="00DD1403" w:rsidP="00DD1403" w:rsidRDefault="00DD1403" w14:paraId="6DE8A14A" w14:textId="77777777">
                  <w:pPr>
                    <w:ind w:left="108"/>
                    <w:jc w:val="both"/>
                    <w:rPr>
                      <w:rFonts w:ascii="Arial" w:hAnsi="Arial" w:cs="Arial"/>
                      <w:b/>
                    </w:rPr>
                  </w:pPr>
                  <w:r w:rsidRPr="003C1E66">
                    <w:rPr>
                      <w:rFonts w:ascii="Arial" w:hAnsi="Arial" w:cs="Arial"/>
                      <w:b/>
                    </w:rPr>
                    <w:t>Právna forma</w:t>
                  </w:r>
                </w:p>
              </w:tc>
              <w:tc>
                <w:tcPr>
                  <w:tcW w:w="3403" w:type="dxa"/>
                  <w:tcBorders>
                    <w:bottom w:val="single" w:color="000000" w:sz="8" w:space="0"/>
                  </w:tcBorders>
                  <w:shd w:val="clear" w:color="auto" w:fill="BFBFBF"/>
                  <w:vAlign w:val="bottom"/>
                </w:tcPr>
                <w:p w:rsidRPr="003C1E66" w:rsidR="00DD1403" w:rsidP="00DD1403" w:rsidRDefault="00DD1403" w14:paraId="10808E2B" w14:textId="77777777">
                  <w:pPr>
                    <w:ind w:left="108"/>
                    <w:jc w:val="right"/>
                    <w:rPr>
                      <w:rFonts w:ascii="Arial" w:hAnsi="Arial" w:cs="Arial"/>
                      <w:b/>
                    </w:rPr>
                  </w:pPr>
                  <w:r w:rsidRPr="003C1E66">
                    <w:rPr>
                      <w:rFonts w:ascii="Arial" w:hAnsi="Arial" w:cs="Arial"/>
                      <w:b/>
                    </w:rPr>
                    <w:t xml:space="preserve">Počet </w:t>
                  </w:r>
                </w:p>
              </w:tc>
            </w:tr>
            <w:tr w:rsidRPr="003C1E66" w:rsidR="00DD1403" w:rsidTr="007854B3" w14:paraId="66FF9882" w14:textId="77777777">
              <w:trPr>
                <w:trHeight w:val="85"/>
              </w:trPr>
              <w:tc>
                <w:tcPr>
                  <w:tcW w:w="55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4536BB" w:rsidR="00DD1403" w:rsidP="00DD1403" w:rsidRDefault="00DD1403" w14:paraId="1ACC62CA" w14:textId="77777777">
                  <w:pPr>
                    <w:rPr>
                      <w:rFonts w:ascii="Arial" w:hAnsi="Arial" w:cs="Arial"/>
                    </w:rPr>
                  </w:pPr>
                  <w:r w:rsidRPr="004536BB">
                    <w:rPr>
                      <w:rFonts w:ascii="Arial" w:hAnsi="Arial" w:cs="Arial"/>
                    </w:rPr>
                    <w:t>Akciové spoločnosti</w:t>
                  </w:r>
                </w:p>
              </w:tc>
              <w:tc>
                <w:tcPr>
                  <w:tcW w:w="34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4536BB" w:rsidR="00DD1403" w:rsidP="00DD1403" w:rsidRDefault="00DD1403" w14:paraId="2DF69003" w14:textId="77777777">
                  <w:pPr>
                    <w:pBdr>
                      <w:top w:val="nil"/>
                      <w:left w:val="nil"/>
                      <w:bottom w:val="nil"/>
                      <w:right w:val="nil"/>
                      <w:between w:val="nil"/>
                    </w:pBdr>
                    <w:jc w:val="right"/>
                    <w:rPr>
                      <w:rFonts w:ascii="Arial" w:hAnsi="Arial" w:cs="Arial"/>
                    </w:rPr>
                  </w:pPr>
                  <w:r w:rsidRPr="004536BB">
                    <w:rPr>
                      <w:rFonts w:ascii="Arial" w:hAnsi="Arial" w:cs="Arial"/>
                    </w:rPr>
                    <w:t>8 526</w:t>
                  </w:r>
                </w:p>
              </w:tc>
            </w:tr>
            <w:tr w:rsidRPr="003C1E66" w:rsidR="00DD1403" w:rsidTr="007854B3" w14:paraId="4958C06F" w14:textId="77777777">
              <w:trPr>
                <w:trHeight w:val="85"/>
              </w:trPr>
              <w:tc>
                <w:tcPr>
                  <w:tcW w:w="55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4536BB" w:rsidR="00DD1403" w:rsidP="00DD1403" w:rsidRDefault="00DD1403" w14:paraId="768A8FC3" w14:textId="77777777">
                  <w:pPr>
                    <w:rPr>
                      <w:rFonts w:ascii="Arial" w:hAnsi="Arial" w:cs="Arial"/>
                    </w:rPr>
                  </w:pPr>
                  <w:r w:rsidRPr="004536BB">
                    <w:rPr>
                      <w:rFonts w:ascii="Arial" w:hAnsi="Arial" w:cs="Arial"/>
                    </w:rPr>
                    <w:t>Spoločnosti s ručením obmedzeným</w:t>
                  </w:r>
                </w:p>
              </w:tc>
              <w:tc>
                <w:tcPr>
                  <w:tcW w:w="34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4536BB" w:rsidR="00DD1403" w:rsidP="00DD1403" w:rsidRDefault="00DD1403" w14:paraId="3CBA1231" w14:textId="77777777">
                  <w:pPr>
                    <w:pBdr>
                      <w:top w:val="nil"/>
                      <w:left w:val="nil"/>
                      <w:bottom w:val="nil"/>
                      <w:right w:val="nil"/>
                      <w:between w:val="nil"/>
                    </w:pBdr>
                    <w:jc w:val="right"/>
                    <w:rPr>
                      <w:rFonts w:ascii="Arial" w:hAnsi="Arial" w:cs="Arial"/>
                    </w:rPr>
                  </w:pPr>
                  <w:r w:rsidRPr="004536BB">
                    <w:rPr>
                      <w:rFonts w:ascii="Arial" w:hAnsi="Arial" w:cs="Arial"/>
                    </w:rPr>
                    <w:t>322 612</w:t>
                  </w:r>
                </w:p>
              </w:tc>
            </w:tr>
            <w:tr w:rsidRPr="003C1E66" w:rsidR="00DD1403" w:rsidTr="007854B3" w14:paraId="42C112DB" w14:textId="77777777">
              <w:trPr>
                <w:trHeight w:val="85"/>
              </w:trPr>
              <w:tc>
                <w:tcPr>
                  <w:tcW w:w="55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4536BB" w:rsidR="00DD1403" w:rsidP="00DD1403" w:rsidRDefault="00DD1403" w14:paraId="6CDB4BF8" w14:textId="77777777">
                  <w:pPr>
                    <w:rPr>
                      <w:rFonts w:ascii="Arial" w:hAnsi="Arial" w:cs="Arial"/>
                    </w:rPr>
                  </w:pPr>
                  <w:r w:rsidRPr="004536BB">
                    <w:rPr>
                      <w:rFonts w:ascii="Arial" w:hAnsi="Arial" w:cs="Arial"/>
                    </w:rPr>
                    <w:t>Ostatné obchodné spoločnosti</w:t>
                  </w:r>
                </w:p>
              </w:tc>
              <w:tc>
                <w:tcPr>
                  <w:tcW w:w="34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4536BB" w:rsidR="00DD1403" w:rsidP="00DD1403" w:rsidRDefault="00DD1403" w14:paraId="33FE6DA5" w14:textId="77777777">
                  <w:pPr>
                    <w:pBdr>
                      <w:top w:val="nil"/>
                      <w:left w:val="nil"/>
                      <w:bottom w:val="nil"/>
                      <w:right w:val="nil"/>
                      <w:between w:val="nil"/>
                    </w:pBdr>
                    <w:jc w:val="right"/>
                    <w:rPr>
                      <w:rFonts w:ascii="Arial" w:hAnsi="Arial" w:cs="Arial"/>
                    </w:rPr>
                  </w:pPr>
                  <w:r w:rsidRPr="004536BB">
                    <w:rPr>
                      <w:rFonts w:ascii="Arial" w:hAnsi="Arial" w:cs="Arial"/>
                    </w:rPr>
                    <w:t>1 733</w:t>
                  </w:r>
                </w:p>
              </w:tc>
            </w:tr>
            <w:tr w:rsidRPr="003C1E66" w:rsidR="00DD1403" w:rsidTr="007854B3" w14:paraId="62A2F559" w14:textId="77777777">
              <w:trPr>
                <w:trHeight w:val="85"/>
              </w:trPr>
              <w:tc>
                <w:tcPr>
                  <w:tcW w:w="55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4536BB" w:rsidR="00DD1403" w:rsidP="00DD1403" w:rsidRDefault="00DD1403" w14:paraId="03FD3314" w14:textId="77777777">
                  <w:pPr>
                    <w:rPr>
                      <w:rFonts w:ascii="Arial" w:hAnsi="Arial" w:cs="Arial"/>
                    </w:rPr>
                  </w:pPr>
                  <w:r w:rsidRPr="004536BB">
                    <w:rPr>
                      <w:rFonts w:ascii="Arial" w:hAnsi="Arial" w:cs="Arial"/>
                    </w:rPr>
                    <w:t>Družstvá</w:t>
                  </w:r>
                </w:p>
              </w:tc>
              <w:tc>
                <w:tcPr>
                  <w:tcW w:w="34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4536BB" w:rsidR="00DD1403" w:rsidP="00DD1403" w:rsidRDefault="00DD1403" w14:paraId="239D3FBD" w14:textId="77777777">
                  <w:pPr>
                    <w:pBdr>
                      <w:top w:val="nil"/>
                      <w:left w:val="nil"/>
                      <w:bottom w:val="nil"/>
                      <w:right w:val="nil"/>
                      <w:between w:val="nil"/>
                    </w:pBdr>
                    <w:jc w:val="right"/>
                    <w:rPr>
                      <w:rFonts w:ascii="Arial" w:hAnsi="Arial" w:cs="Arial"/>
                    </w:rPr>
                  </w:pPr>
                  <w:r w:rsidRPr="004536BB">
                    <w:rPr>
                      <w:rFonts w:ascii="Arial" w:hAnsi="Arial" w:cs="Arial"/>
                    </w:rPr>
                    <w:t>2 313</w:t>
                  </w:r>
                </w:p>
              </w:tc>
            </w:tr>
            <w:tr w:rsidRPr="003C1E66" w:rsidR="00DD1403" w:rsidTr="007854B3" w14:paraId="6EEF3255" w14:textId="77777777">
              <w:trPr>
                <w:trHeight w:val="85"/>
              </w:trPr>
              <w:tc>
                <w:tcPr>
                  <w:tcW w:w="55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4536BB" w:rsidR="00DD1403" w:rsidP="00DD1403" w:rsidRDefault="00DD1403" w14:paraId="20AB404F" w14:textId="77777777">
                  <w:pPr>
                    <w:rPr>
                      <w:rFonts w:ascii="Arial" w:hAnsi="Arial" w:cs="Arial"/>
                    </w:rPr>
                  </w:pPr>
                  <w:r w:rsidRPr="004536BB">
                    <w:rPr>
                      <w:rFonts w:ascii="Arial" w:hAnsi="Arial" w:cs="Arial"/>
                    </w:rPr>
                    <w:t>Štátne podniky</w:t>
                  </w:r>
                </w:p>
              </w:tc>
              <w:tc>
                <w:tcPr>
                  <w:tcW w:w="34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4536BB" w:rsidR="00DD1403" w:rsidP="00DD1403" w:rsidRDefault="00DD1403" w14:paraId="64CEDC88" w14:textId="77777777">
                  <w:pPr>
                    <w:pBdr>
                      <w:top w:val="nil"/>
                      <w:left w:val="nil"/>
                      <w:bottom w:val="nil"/>
                      <w:right w:val="nil"/>
                      <w:between w:val="nil"/>
                    </w:pBdr>
                    <w:jc w:val="right"/>
                    <w:rPr>
                      <w:rFonts w:ascii="Arial" w:hAnsi="Arial" w:cs="Arial"/>
                    </w:rPr>
                  </w:pPr>
                  <w:r w:rsidRPr="004536BB">
                    <w:rPr>
                      <w:rFonts w:ascii="Arial" w:hAnsi="Arial" w:cs="Arial"/>
                    </w:rPr>
                    <w:t>24</w:t>
                  </w:r>
                </w:p>
              </w:tc>
            </w:tr>
            <w:tr w:rsidRPr="003C1E66" w:rsidR="00DD1403" w:rsidTr="007854B3" w14:paraId="0C935596" w14:textId="77777777">
              <w:trPr>
                <w:trHeight w:val="85"/>
              </w:trPr>
              <w:tc>
                <w:tcPr>
                  <w:tcW w:w="55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4536BB" w:rsidR="00DD1403" w:rsidP="00DD1403" w:rsidRDefault="00DD1403" w14:paraId="696ADA6B" w14:textId="77777777">
                  <w:pPr>
                    <w:rPr>
                      <w:rFonts w:ascii="Arial" w:hAnsi="Arial" w:cs="Arial"/>
                    </w:rPr>
                  </w:pPr>
                  <w:r w:rsidRPr="004536BB">
                    <w:rPr>
                      <w:rFonts w:ascii="Arial" w:hAnsi="Arial" w:cs="Arial"/>
                    </w:rPr>
                    <w:t>Príspevkové organizácie</w:t>
                  </w:r>
                </w:p>
              </w:tc>
              <w:tc>
                <w:tcPr>
                  <w:tcW w:w="34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4536BB" w:rsidR="00DD1403" w:rsidP="00DD1403" w:rsidRDefault="00DD1403" w14:paraId="434A184F" w14:textId="77777777">
                  <w:pPr>
                    <w:pBdr>
                      <w:top w:val="nil"/>
                      <w:left w:val="nil"/>
                      <w:bottom w:val="nil"/>
                      <w:right w:val="nil"/>
                      <w:between w:val="nil"/>
                    </w:pBdr>
                    <w:jc w:val="right"/>
                    <w:rPr>
                      <w:rFonts w:ascii="Arial" w:hAnsi="Arial" w:cs="Arial"/>
                    </w:rPr>
                  </w:pPr>
                  <w:r w:rsidRPr="004536BB">
                    <w:rPr>
                      <w:rFonts w:ascii="Arial" w:hAnsi="Arial" w:cs="Arial"/>
                    </w:rPr>
                    <w:t>1 318</w:t>
                  </w:r>
                </w:p>
              </w:tc>
            </w:tr>
            <w:tr w:rsidRPr="003C1E66" w:rsidR="00DD1403" w:rsidTr="007854B3" w14:paraId="1E0CD2FF" w14:textId="77777777">
              <w:trPr>
                <w:trHeight w:val="85"/>
              </w:trPr>
              <w:tc>
                <w:tcPr>
                  <w:tcW w:w="55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4536BB" w:rsidR="00DD1403" w:rsidP="00DD1403" w:rsidRDefault="00DD1403" w14:paraId="0B470887" w14:textId="77777777">
                  <w:pPr>
                    <w:rPr>
                      <w:rFonts w:ascii="Arial" w:hAnsi="Arial" w:cs="Arial"/>
                    </w:rPr>
                  </w:pPr>
                  <w:r w:rsidRPr="004536BB">
                    <w:rPr>
                      <w:rFonts w:ascii="Arial" w:hAnsi="Arial" w:cs="Arial"/>
                    </w:rPr>
                    <w:t>Rozpočtové organizácie</w:t>
                  </w:r>
                </w:p>
              </w:tc>
              <w:tc>
                <w:tcPr>
                  <w:tcW w:w="34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4536BB" w:rsidR="00DD1403" w:rsidP="00DD1403" w:rsidRDefault="00DD1403" w14:paraId="3F1EDCE3" w14:textId="77777777">
                  <w:pPr>
                    <w:pBdr>
                      <w:top w:val="nil"/>
                      <w:left w:val="nil"/>
                      <w:bottom w:val="nil"/>
                      <w:right w:val="nil"/>
                      <w:between w:val="nil"/>
                    </w:pBdr>
                    <w:jc w:val="right"/>
                    <w:rPr>
                      <w:rFonts w:ascii="Arial" w:hAnsi="Arial" w:cs="Arial"/>
                    </w:rPr>
                  </w:pPr>
                  <w:r w:rsidRPr="004536BB">
                    <w:rPr>
                      <w:rFonts w:ascii="Arial" w:hAnsi="Arial" w:cs="Arial"/>
                    </w:rPr>
                    <w:t>12 705</w:t>
                  </w:r>
                </w:p>
              </w:tc>
            </w:tr>
            <w:tr w:rsidRPr="003C1E66" w:rsidR="00DD1403" w:rsidTr="007854B3" w14:paraId="4F5876B8" w14:textId="77777777">
              <w:trPr>
                <w:trHeight w:val="85"/>
              </w:trPr>
              <w:tc>
                <w:tcPr>
                  <w:tcW w:w="55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4536BB" w:rsidR="00DD1403" w:rsidP="00DD1403" w:rsidRDefault="00DD1403" w14:paraId="6D075501" w14:textId="77777777">
                  <w:pPr>
                    <w:rPr>
                      <w:rFonts w:ascii="Arial" w:hAnsi="Arial" w:cs="Arial"/>
                    </w:rPr>
                  </w:pPr>
                  <w:r w:rsidRPr="004536BB">
                    <w:rPr>
                      <w:rFonts w:ascii="Arial" w:hAnsi="Arial" w:cs="Arial"/>
                    </w:rPr>
                    <w:t>Živnostníci</w:t>
                  </w:r>
                </w:p>
              </w:tc>
              <w:tc>
                <w:tcPr>
                  <w:tcW w:w="34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4536BB" w:rsidR="00DD1403" w:rsidP="00DD1403" w:rsidRDefault="00DD1403" w14:paraId="4D54F56F" w14:textId="77777777">
                  <w:pPr>
                    <w:pBdr>
                      <w:top w:val="nil"/>
                      <w:left w:val="nil"/>
                      <w:bottom w:val="nil"/>
                      <w:right w:val="nil"/>
                      <w:between w:val="nil"/>
                    </w:pBdr>
                    <w:jc w:val="right"/>
                    <w:rPr>
                      <w:rFonts w:ascii="Arial" w:hAnsi="Arial" w:cs="Arial"/>
                    </w:rPr>
                  </w:pPr>
                  <w:r w:rsidRPr="004536BB">
                    <w:rPr>
                      <w:rFonts w:ascii="Arial" w:hAnsi="Arial" w:cs="Arial"/>
                    </w:rPr>
                    <w:t>480 449</w:t>
                  </w:r>
                </w:p>
              </w:tc>
            </w:tr>
            <w:tr w:rsidRPr="003C1E66" w:rsidR="00DD1403" w:rsidTr="007854B3" w14:paraId="0AAB8BFC" w14:textId="77777777">
              <w:trPr>
                <w:trHeight w:val="85"/>
              </w:trPr>
              <w:tc>
                <w:tcPr>
                  <w:tcW w:w="55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4536BB" w:rsidR="00DD1403" w:rsidP="00DD1403" w:rsidRDefault="00DD1403" w14:paraId="0FCF510E" w14:textId="77777777">
                  <w:pPr>
                    <w:rPr>
                      <w:rFonts w:ascii="Arial" w:hAnsi="Arial" w:cs="Arial"/>
                    </w:rPr>
                  </w:pPr>
                  <w:r w:rsidRPr="004536BB">
                    <w:rPr>
                      <w:rFonts w:ascii="Arial" w:hAnsi="Arial" w:cs="Arial"/>
                    </w:rPr>
                    <w:t>Ostatné právne formy</w:t>
                  </w:r>
                </w:p>
              </w:tc>
              <w:tc>
                <w:tcPr>
                  <w:tcW w:w="34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4536BB" w:rsidR="00DD1403" w:rsidP="00DD1403" w:rsidRDefault="00DD1403" w14:paraId="1F654241" w14:textId="77777777">
                  <w:pPr>
                    <w:pBdr>
                      <w:top w:val="nil"/>
                      <w:left w:val="nil"/>
                      <w:bottom w:val="nil"/>
                      <w:right w:val="nil"/>
                      <w:between w:val="nil"/>
                    </w:pBdr>
                    <w:jc w:val="right"/>
                    <w:rPr>
                      <w:rFonts w:ascii="Arial" w:hAnsi="Arial" w:cs="Arial"/>
                    </w:rPr>
                  </w:pPr>
                  <w:r w:rsidRPr="004536BB">
                    <w:rPr>
                      <w:rFonts w:ascii="Arial" w:hAnsi="Arial" w:cs="Arial"/>
                    </w:rPr>
                    <w:t>48 749</w:t>
                  </w:r>
                </w:p>
              </w:tc>
            </w:tr>
            <w:tr w:rsidRPr="003C1E66" w:rsidR="00DD1403" w:rsidTr="007854B3" w14:paraId="7702D410" w14:textId="77777777">
              <w:trPr>
                <w:trHeight w:val="85"/>
              </w:trPr>
              <w:tc>
                <w:tcPr>
                  <w:tcW w:w="5520" w:type="dxa"/>
                  <w:tcBorders>
                    <w:top w:val="single" w:color="000000" w:sz="8" w:space="0"/>
                  </w:tcBorders>
                  <w:shd w:val="clear" w:color="auto" w:fill="FFF9A4"/>
                  <w:vAlign w:val="center"/>
                </w:tcPr>
                <w:p w:rsidRPr="004536BB" w:rsidR="00DD1403" w:rsidP="00DD1403" w:rsidRDefault="00DD1403" w14:paraId="72260A40" w14:textId="77777777">
                  <w:pPr>
                    <w:rPr>
                      <w:rFonts w:ascii="Arial" w:hAnsi="Arial" w:cs="Arial"/>
                    </w:rPr>
                  </w:pPr>
                  <w:r w:rsidRPr="004536BB">
                    <w:rPr>
                      <w:rFonts w:ascii="Arial" w:hAnsi="Arial" w:cs="Arial"/>
                      <w:b/>
                    </w:rPr>
                    <w:t>Spolu subjekty podľa právnej formy</w:t>
                  </w:r>
                </w:p>
              </w:tc>
              <w:tc>
                <w:tcPr>
                  <w:tcW w:w="3403" w:type="dxa"/>
                  <w:tcBorders>
                    <w:top w:val="single" w:color="000000" w:sz="8" w:space="0"/>
                  </w:tcBorders>
                  <w:shd w:val="clear" w:color="auto" w:fill="FFF9A4"/>
                  <w:vAlign w:val="center"/>
                </w:tcPr>
                <w:p w:rsidRPr="004536BB" w:rsidR="00DD1403" w:rsidP="00DD1403" w:rsidRDefault="00DD1403" w14:paraId="386432EF" w14:textId="77777777">
                  <w:pPr>
                    <w:jc w:val="right"/>
                    <w:rPr>
                      <w:rFonts w:ascii="Arial" w:hAnsi="Arial" w:cs="Arial"/>
                      <w:b/>
                    </w:rPr>
                  </w:pPr>
                  <w:r w:rsidRPr="004536BB">
                    <w:rPr>
                      <w:rFonts w:ascii="Arial" w:hAnsi="Arial" w:cs="Arial"/>
                      <w:b/>
                    </w:rPr>
                    <w:t>517 431</w:t>
                  </w:r>
                </w:p>
              </w:tc>
            </w:tr>
          </w:tbl>
          <w:p w:rsidRPr="004536BB" w:rsidR="00DD1403" w:rsidP="00DD1403" w:rsidRDefault="00DD1403" w14:paraId="428E5077" w14:textId="77777777">
            <w:pPr>
              <w:rPr>
                <w:rFonts w:ascii="Arial" w:hAnsi="Arial" w:cs="Arial"/>
              </w:rPr>
            </w:pPr>
            <w:r w:rsidRPr="004536BB">
              <w:rPr>
                <w:rFonts w:ascii="Arial" w:hAnsi="Arial" w:cs="Arial"/>
              </w:rPr>
              <w:t>Zdroj: Štatistický úrad za rok 2018</w:t>
            </w:r>
          </w:p>
          <w:p w:rsidRPr="00F04CCD" w:rsidR="00800D06" w:rsidP="00800D06" w:rsidRDefault="00800D06" w14:paraId="58DFA03D" w14:textId="61BC49AC">
            <w:pPr>
              <w:rPr>
                <w:i/>
              </w:rPr>
            </w:pPr>
          </w:p>
        </w:tc>
      </w:tr>
      <w:tr w:rsidRPr="00F04CCD" w:rsidR="00800D06" w:rsidTr="1CF47F79" w14:paraId="58DFA041" w14:textId="77777777">
        <w:trPr>
          <w:trHeight w:val="339"/>
        </w:trPr>
        <w:tc>
          <w:tcPr>
            <w:tcW w:w="9212" w:type="dxa"/>
            <w:tcBorders>
              <w:bottom w:val="single" w:color="auto" w:sz="4" w:space="0"/>
            </w:tcBorders>
            <w:shd w:val="clear" w:color="auto" w:fill="D9D9D9" w:themeFill="background1" w:themeFillShade="D9"/>
            <w:tcMar/>
          </w:tcPr>
          <w:p w:rsidRPr="00042C66" w:rsidR="00800D06" w:rsidP="00800D06" w:rsidRDefault="00800D06" w14:paraId="58DFA03F" w14:textId="77777777">
            <w:pPr>
              <w:rPr>
                <w:b/>
                <w:sz w:val="24"/>
              </w:rPr>
            </w:pPr>
            <w:r>
              <w:rPr>
                <w:b/>
                <w:sz w:val="24"/>
              </w:rPr>
              <w:t>3</w:t>
            </w:r>
            <w:r w:rsidRPr="00042C66">
              <w:rPr>
                <w:b/>
                <w:sz w:val="24"/>
              </w:rPr>
              <w:t>.2 Vyhodnotenie konzultácií</w:t>
            </w:r>
          </w:p>
          <w:p w:rsidRPr="00F04CCD" w:rsidR="00800D06" w:rsidP="00800D06" w:rsidRDefault="00800D06" w14:paraId="58DFA040" w14:textId="77777777">
            <w:pPr>
              <w:rPr>
                <w:b/>
              </w:rPr>
            </w:pPr>
            <w:r w:rsidRPr="00042C66">
              <w:rPr>
                <w:sz w:val="24"/>
              </w:rPr>
              <w:t xml:space="preserve">       - </w:t>
            </w:r>
            <w:r w:rsidRPr="00042C66">
              <w:rPr>
                <w:b/>
                <w:sz w:val="24"/>
              </w:rPr>
              <w:t>z toho MSP</w:t>
            </w:r>
          </w:p>
        </w:tc>
      </w:tr>
      <w:tr w:rsidRPr="00F04CCD" w:rsidR="00800D06" w:rsidTr="1CF47F79" w14:paraId="58DFA045" w14:textId="77777777">
        <w:trPr>
          <w:trHeight w:val="557"/>
        </w:trPr>
        <w:tc>
          <w:tcPr>
            <w:tcW w:w="9212" w:type="dxa"/>
            <w:tcBorders>
              <w:bottom w:val="single" w:color="auto" w:sz="4" w:space="0"/>
            </w:tcBorders>
            <w:tcMar/>
          </w:tcPr>
          <w:p w:rsidRPr="00F04CCD" w:rsidR="00800D06" w:rsidP="00800D06" w:rsidRDefault="00800D06" w14:paraId="58DFA042" w14:textId="77777777">
            <w:pPr>
              <w:rPr>
                <w:i/>
              </w:rPr>
            </w:pPr>
            <w:r w:rsidRPr="00F04CCD">
              <w:rPr>
                <w:i/>
              </w:rPr>
              <w:t>Uveďte, akou formou (verejné alebo cielené konzultácie a prečo)</w:t>
            </w:r>
            <w:r>
              <w:rPr>
                <w:i/>
              </w:rPr>
              <w:t xml:space="preserve"> a </w:t>
            </w:r>
            <w:r w:rsidRPr="00F04CCD">
              <w:rPr>
                <w:i/>
              </w:rPr>
              <w:t>s kým bol návrh konzultovaný.</w:t>
            </w:r>
          </w:p>
          <w:p w:rsidRPr="00F04CCD" w:rsidR="00800D06" w:rsidP="00800D06" w:rsidRDefault="00800D06" w14:paraId="58DFA043" w14:textId="77777777">
            <w:pPr>
              <w:rPr>
                <w:i/>
              </w:rPr>
            </w:pPr>
            <w:r w:rsidRPr="00F04CCD">
              <w:rPr>
                <w:i/>
              </w:rPr>
              <w:t>Ako dlho trvali konzultácie?</w:t>
            </w:r>
          </w:p>
          <w:p w:rsidRPr="000D2622" w:rsidR="00800D06" w:rsidP="00800D06" w:rsidRDefault="00800D06" w14:paraId="58DFA044" w14:textId="77777777">
            <w:pPr>
              <w:rPr>
                <w:i/>
              </w:rPr>
            </w:pPr>
            <w:r w:rsidRPr="00F04CCD">
              <w:rPr>
                <w:i/>
              </w:rPr>
              <w:t xml:space="preserve">Uveďte hlavné body konzultácií a výsledky konzultácií. </w:t>
            </w:r>
          </w:p>
        </w:tc>
      </w:tr>
      <w:tr w:rsidRPr="00F04CCD" w:rsidR="00844035" w:rsidTr="1CF47F79" w14:paraId="58DFA047" w14:textId="77777777">
        <w:trPr>
          <w:trHeight w:val="1440"/>
        </w:trPr>
        <w:tc>
          <w:tcPr>
            <w:tcW w:w="9212" w:type="dxa"/>
            <w:tcBorders>
              <w:bottom w:val="single" w:color="auto" w:sz="4" w:space="0"/>
            </w:tcBorders>
            <w:tcMar/>
          </w:tcPr>
          <w:p w:rsidR="008B4F47" w:rsidP="00844035" w:rsidRDefault="00844035" w14:paraId="0A8828CA" w14:textId="309ED871">
            <w:r w:rsidRPr="00FF0431">
              <w:t>Konzultácie prebi</w:t>
            </w:r>
            <w:r>
              <w:t>e</w:t>
            </w:r>
            <w:r w:rsidRPr="00FF0431">
              <w:t>hajú od 19. decembra 202</w:t>
            </w:r>
            <w:r w:rsidR="00583221">
              <w:t>0</w:t>
            </w:r>
            <w:r w:rsidR="006C2B90">
              <w:t xml:space="preserve"> ako aj počas PPK</w:t>
            </w:r>
            <w:r w:rsidR="005C60D1">
              <w:t xml:space="preserve"> a prvého kola </w:t>
            </w:r>
            <w:r w:rsidR="007062A9">
              <w:t>MPK</w:t>
            </w:r>
            <w:r w:rsidR="005831EB">
              <w:t xml:space="preserve"> do </w:t>
            </w:r>
            <w:r w:rsidR="008B4F47">
              <w:t>28.6.202</w:t>
            </w:r>
            <w:r w:rsidR="005C60D1">
              <w:t>1</w:t>
            </w:r>
            <w:r w:rsidR="008B4F47">
              <w:t xml:space="preserve">. </w:t>
            </w:r>
          </w:p>
          <w:p w:rsidRPr="00FF0431" w:rsidR="00844035" w:rsidP="00844035" w:rsidRDefault="008B4F47" w14:paraId="0DD0B1C4" w14:textId="18E6CD40">
            <w:r>
              <w:t>V zmysle záverov z </w:t>
            </w:r>
            <w:r w:rsidR="003A1C9B">
              <w:t>rozporových</w:t>
            </w:r>
            <w:r>
              <w:t xml:space="preserve"> konaní je materiál opätovne predložený do MPK.</w:t>
            </w:r>
            <w:r w:rsidR="005831EB">
              <w:t xml:space="preserve"> </w:t>
            </w:r>
          </w:p>
          <w:p w:rsidR="00844035" w:rsidP="00844035" w:rsidRDefault="00844035" w14:paraId="1A406FCB" w14:textId="77777777">
            <w:r w:rsidRPr="008B4FEB">
              <w:t xml:space="preserve">Návrh bol konzultovaný s Klubom 500, ktorý mal pripomienky týkajúce sa nezaradenia </w:t>
            </w:r>
            <w:r w:rsidRPr="008B4FEB">
              <w:rPr>
                <w:b/>
                <w:bCs/>
              </w:rPr>
              <w:t>inštitútu licencovaného projektanta</w:t>
            </w:r>
            <w:r w:rsidRPr="008B4FEB">
              <w:t xml:space="preserve"> – pripomienky boli po konzultáciách akceptované v plnej miere a inštitút licencovaného projektanta bol vyňatý z návrhu zákona úplne.</w:t>
            </w:r>
          </w:p>
          <w:p w:rsidR="00844035" w:rsidP="00844035" w:rsidRDefault="00844035" w14:paraId="350D6C14" w14:textId="77777777">
            <w:r w:rsidRPr="008B4FEB">
              <w:t>Návrh bol konzultovaný</w:t>
            </w:r>
            <w:r>
              <w:t xml:space="preserve"> ďalej</w:t>
            </w:r>
            <w:r w:rsidRPr="008B4FEB">
              <w:t xml:space="preserve"> s</w:t>
            </w:r>
            <w:r>
              <w:t xml:space="preserve"> mnohými organizáciami a združeniami - ZSPS Zväz stavebných podnikateľov Slovenska, SAMO Slovenská aliancia moderného obchodu, APZ Asociácia priemyselných zväzov, Úrad komisára pre osoby so zdravotným postihnutím, SOPK Slovenská obchodná a priemyselná komora, Slovenský živnostenský zväz, SBA Slovenská banková asociácia, AZZZ Asociácie zamestnávateľských zväzov a združení SR, RUZ Republiková únia zamestnávateľov, AmCHam, AussenwirtschaftsCenter Bratislava, WKO (Oficiálna Rakúska obchodná komora), SNOPK Slovensko - nemecká obchodná a priemyselná komora, FOSK - Francúzsko - slovenská obchodné komora, BCCSR - Britská obchodná komora v SR, Slovenská advokátska komora, Slovenská komora stavebných inžinierov, Slovenská komora architektov; </w:t>
            </w:r>
          </w:p>
          <w:p w:rsidR="00844035" w:rsidP="00844035" w:rsidRDefault="00844035" w14:paraId="5EF810FB" w14:textId="77777777">
            <w:r>
              <w:lastRenderedPageBreak/>
              <w:t xml:space="preserve">s predstaviteľmi sieťových odvetví zo spoločností Orange, O2, Telecom, ZSE  ako aj </w:t>
            </w:r>
          </w:p>
          <w:p w:rsidRPr="008B4FEB" w:rsidR="00844035" w:rsidP="00844035" w:rsidRDefault="00844035" w14:paraId="6DB06597" w14:textId="77777777">
            <w:r>
              <w:t xml:space="preserve">so zástupcami rezortov a iných zainteresovaných strán - Generálna prokuratúra, Via Iuris, STU, Slovenská pošta, SK8, SIH, Ministerstvo dopravy, výstavby a regionálneho rozvoja, Ministerstvo hospodárstva, Ministerstvo vnútra, Ministerstvo financií, Ministerstvo kultúry, Ministerstvo obrany, Ministerstvo zdravotníctva, Ministerstvo spravodlivosti, Ministerstvo pôdohospodárstva, Ministerstvo investícií, regionálneho rozvoja a informatizácie SR, Ministerstvo práce sociálnych vecí a rodiny, Ministerstvo životného prostredia, Ministerstvo školstva, Protimonopolný úrad, Úrad geodézie, kartografie a katastra SR, Úrad pre verejné obstarávanie, ZMOS, mesto Bratislava, Volkswagen, Kooperatíva, Strabag, Middle Cap - </w:t>
            </w:r>
          </w:p>
          <w:p w:rsidR="00844035" w:rsidP="00844035" w:rsidRDefault="00844035" w14:paraId="23364E17" w14:textId="2268DF8F">
            <w:r w:rsidRPr="008B4FEB">
              <w:t xml:space="preserve">ich </w:t>
            </w:r>
            <w:r w:rsidRPr="008B4FEB">
              <w:rPr>
                <w:b/>
                <w:bCs/>
              </w:rPr>
              <w:t>koncepčné návrhy</w:t>
            </w:r>
            <w:r w:rsidRPr="008B4FEB">
              <w:t xml:space="preserve"> sme sa snažili zohľadňovať pri tvorbe koncepcie. </w:t>
            </w:r>
            <w:r w:rsidRPr="008B4FEB">
              <w:rPr>
                <w:b/>
                <w:bCs/>
              </w:rPr>
              <w:t xml:space="preserve">Konkrétne </w:t>
            </w:r>
            <w:r>
              <w:rPr>
                <w:b/>
                <w:bCs/>
              </w:rPr>
              <w:t xml:space="preserve">súladné </w:t>
            </w:r>
            <w:r w:rsidRPr="008B4FEB">
              <w:rPr>
                <w:b/>
                <w:bCs/>
              </w:rPr>
              <w:t>pripomienky</w:t>
            </w:r>
            <w:r w:rsidRPr="008B4FEB">
              <w:t xml:space="preserve"> a návrhy boli zapracované čiastočne</w:t>
            </w:r>
            <w:r>
              <w:t xml:space="preserve">, nejasné a </w:t>
            </w:r>
            <w:r w:rsidRPr="008B4FEB">
              <w:t>protichodné</w:t>
            </w:r>
            <w:r>
              <w:t xml:space="preserve"> návrhy a pripomienky b</w:t>
            </w:r>
            <w:r w:rsidRPr="008B4FEB">
              <w:t>udú predmetom MPK.</w:t>
            </w:r>
          </w:p>
          <w:p w:rsidRPr="00937240" w:rsidR="00844035" w:rsidP="004C673B" w:rsidRDefault="00844035" w14:paraId="58DFA046" w14:textId="77777777">
            <w:pPr>
              <w:rPr>
                <w:i/>
              </w:rPr>
            </w:pPr>
          </w:p>
        </w:tc>
      </w:tr>
      <w:tr w:rsidRPr="00F04CCD" w:rsidR="00B22F58" w:rsidTr="1CF47F79" w14:paraId="58DFA04A" w14:textId="77777777">
        <w:tc>
          <w:tcPr>
            <w:tcW w:w="9212" w:type="dxa"/>
            <w:shd w:val="clear" w:color="auto" w:fill="D9D9D9" w:themeFill="background1" w:themeFillShade="D9"/>
            <w:tcMar/>
          </w:tcPr>
          <w:p w:rsidRPr="00042C66" w:rsidR="00B22F58" w:rsidP="00B22F58" w:rsidRDefault="00B22F58" w14:paraId="58DFA048" w14:textId="77777777">
            <w:pPr>
              <w:rPr>
                <w:b/>
                <w:sz w:val="24"/>
              </w:rPr>
            </w:pPr>
            <w:r>
              <w:rPr>
                <w:b/>
                <w:sz w:val="24"/>
              </w:rPr>
              <w:lastRenderedPageBreak/>
              <w:t>3</w:t>
            </w:r>
            <w:r w:rsidRPr="00042C66">
              <w:rPr>
                <w:b/>
                <w:sz w:val="24"/>
              </w:rPr>
              <w:t>.3 Náklady regulácie</w:t>
            </w:r>
          </w:p>
          <w:p w:rsidRPr="00F04CCD" w:rsidR="00B22F58" w:rsidP="00B22F58" w:rsidRDefault="00B22F58" w14:paraId="58DFA049" w14:textId="77777777">
            <w:pPr>
              <w:rPr>
                <w:b/>
              </w:rPr>
            </w:pPr>
            <w:r w:rsidRPr="00042C66">
              <w:rPr>
                <w:sz w:val="24"/>
              </w:rPr>
              <w:t xml:space="preserve">      - </w:t>
            </w:r>
            <w:r w:rsidRPr="00042C66">
              <w:rPr>
                <w:b/>
                <w:sz w:val="24"/>
              </w:rPr>
              <w:t>z toho MSP</w:t>
            </w:r>
          </w:p>
        </w:tc>
      </w:tr>
      <w:tr w:rsidRPr="00F04CCD" w:rsidR="00B22F58" w:rsidTr="1CF47F79" w14:paraId="58DFA04D" w14:textId="77777777">
        <w:tc>
          <w:tcPr>
            <w:tcW w:w="9212" w:type="dxa"/>
            <w:tcBorders>
              <w:bottom w:val="single" w:color="auto" w:sz="4" w:space="0"/>
            </w:tcBorders>
            <w:tcMar/>
          </w:tcPr>
          <w:p w:rsidRPr="00F04CCD" w:rsidR="00B22F58" w:rsidP="00B22F58" w:rsidRDefault="00B22F58" w14:paraId="58DFA04B" w14:textId="77777777">
            <w:pPr>
              <w:rPr>
                <w:b/>
                <w:i/>
              </w:rPr>
            </w:pPr>
            <w:r>
              <w:rPr>
                <w:b/>
                <w:i/>
              </w:rPr>
              <w:t>3</w:t>
            </w:r>
            <w:r w:rsidRPr="00F04CCD">
              <w:rPr>
                <w:b/>
                <w:i/>
              </w:rPr>
              <w:t>.3.1 Priame finančné náklady</w:t>
            </w:r>
          </w:p>
          <w:p w:rsidRPr="00F04CCD" w:rsidR="00B22F58" w:rsidP="00B22F58" w:rsidRDefault="00B22F58" w14:paraId="58DFA04C" w14:textId="77777777">
            <w:pPr>
              <w:rPr>
                <w:i/>
              </w:rPr>
            </w:pPr>
            <w:r w:rsidRPr="00F04CCD">
              <w:rPr>
                <w:i/>
              </w:rPr>
              <w:t xml:space="preserve">Dochádza k zvýšeniu/zníženiu priamych finančných nákladov (poplatky, odvody, dane clá...)? Ak áno, popíšte a vyčíslite ich. Uveďte tiež spôsob ich výpočtu. </w:t>
            </w:r>
          </w:p>
        </w:tc>
      </w:tr>
      <w:tr w:rsidRPr="00F04CCD" w:rsidR="00B22F58" w:rsidTr="1CF47F79" w14:paraId="58DFA053" w14:textId="77777777">
        <w:tc>
          <w:tcPr>
            <w:tcW w:w="9212" w:type="dxa"/>
            <w:tcBorders>
              <w:bottom w:val="single" w:color="auto" w:sz="4" w:space="0"/>
            </w:tcBorders>
            <w:tcMar/>
          </w:tcPr>
          <w:p w:rsidR="627F02D2" w:rsidP="627F02D2" w:rsidRDefault="627F02D2" w14:paraId="2E3D9B95" w14:textId="61A432EE">
            <w:pPr>
              <w:jc w:val="both"/>
              <w:rPr>
                <w:b w:val="0"/>
                <w:bCs w:val="0"/>
              </w:rPr>
            </w:pPr>
            <w:r w:rsidR="6503C02D">
              <w:rPr>
                <w:b w:val="0"/>
                <w:bCs w:val="0"/>
              </w:rPr>
              <w:t>Poplatky za úkony budú upravené novelou zákona o správnych poplatkoch, ktorý stanoví ich typ a výšku. Tieto poplatky budú príjmom štátneho rozpočtu.</w:t>
            </w:r>
          </w:p>
          <w:p w:rsidR="627F02D2" w:rsidP="1CF47F79" w:rsidRDefault="627F02D2" w14:paraId="27DE8ACE" w14:textId="0C705BD2">
            <w:pPr>
              <w:pStyle w:val="Normlny"/>
              <w:jc w:val="both"/>
              <w:rPr>
                <w:rFonts w:ascii="Times New Roman" w:hAnsi="Times New Roman" w:eastAsia="Times New Roman" w:cs="Times New Roman"/>
                <w:b w:val="1"/>
                <w:bCs w:val="1"/>
                <w:sz w:val="20"/>
                <w:szCs w:val="20"/>
              </w:rPr>
            </w:pPr>
          </w:p>
          <w:p w:rsidR="006648DD" w:rsidP="00745151" w:rsidRDefault="006648DD" w14:paraId="67BB1CDE" w14:textId="77777777">
            <w:pPr>
              <w:jc w:val="both"/>
              <w:rPr>
                <w:b/>
                <w:bCs/>
                <w:color w:val="000000"/>
              </w:rPr>
            </w:pPr>
          </w:p>
          <w:p w:rsidR="005D6DE4" w:rsidP="00745151" w:rsidRDefault="005D6DE4" w14:paraId="695B848B" w14:textId="22245AC6">
            <w:pPr>
              <w:jc w:val="both"/>
            </w:pPr>
            <w:r w:rsidRPr="00984D93">
              <w:rPr>
                <w:rFonts w:ascii="Arial" w:hAnsi="Arial" w:cs="Arial"/>
                <w:b/>
                <w:bCs/>
                <w:color w:val="000000"/>
              </w:rPr>
              <w:t>Tabuľka č.</w:t>
            </w:r>
            <w:r>
              <w:rPr>
                <w:rFonts w:ascii="Arial" w:hAnsi="Arial" w:cs="Arial"/>
                <w:b/>
                <w:bCs/>
                <w:color w:val="000000"/>
              </w:rPr>
              <w:t>2a</w:t>
            </w:r>
          </w:p>
          <w:tbl>
            <w:tblPr>
              <w:tblW w:w="8900" w:type="dxa"/>
              <w:tblCellMar>
                <w:left w:w="70" w:type="dxa"/>
                <w:right w:w="70" w:type="dxa"/>
              </w:tblCellMar>
              <w:tblLook w:val="04A0" w:firstRow="1" w:lastRow="0" w:firstColumn="1" w:lastColumn="0" w:noHBand="0" w:noVBand="1"/>
            </w:tblPr>
            <w:tblGrid>
              <w:gridCol w:w="3460"/>
              <w:gridCol w:w="1900"/>
              <w:gridCol w:w="1585"/>
              <w:gridCol w:w="1955"/>
            </w:tblGrid>
            <w:tr w:rsidRPr="005D6DE4" w:rsidR="005D6DE4" w:rsidTr="00E942CE" w14:paraId="0558C2CF" w14:textId="77777777">
              <w:trPr>
                <w:trHeight w:val="500"/>
              </w:trPr>
              <w:tc>
                <w:tcPr>
                  <w:tcW w:w="3460" w:type="dxa"/>
                  <w:tcBorders>
                    <w:top w:val="single" w:color="auto" w:sz="8" w:space="0"/>
                    <w:left w:val="single" w:color="auto" w:sz="8" w:space="0"/>
                    <w:bottom w:val="single" w:color="auto" w:sz="4" w:space="0"/>
                    <w:right w:val="single" w:color="auto" w:sz="4" w:space="0"/>
                  </w:tcBorders>
                  <w:shd w:val="clear" w:color="000000" w:fill="B3B3B3"/>
                  <w:vAlign w:val="center"/>
                  <w:hideMark/>
                </w:tcPr>
                <w:p w:rsidRPr="005D6DE4" w:rsidR="005D6DE4" w:rsidP="005D6DE4" w:rsidRDefault="005D6DE4" w14:paraId="757221AF" w14:textId="237EE543">
                  <w:pPr>
                    <w:jc w:val="both"/>
                    <w:rPr>
                      <w:rFonts w:ascii="Arial" w:hAnsi="Arial" w:cs="Arial"/>
                      <w:color w:val="000000"/>
                    </w:rPr>
                  </w:pPr>
                  <w:r w:rsidRPr="005D6DE4">
                    <w:rPr>
                      <w:rFonts w:ascii="Arial" w:hAnsi="Arial" w:cs="Arial"/>
                      <w:color w:val="000000"/>
                    </w:rPr>
                    <w:t xml:space="preserve">Priame finančné náklady </w:t>
                  </w:r>
                  <w:r w:rsidR="0086063C">
                    <w:rPr>
                      <w:rFonts w:ascii="Arial" w:hAnsi="Arial" w:cs="Arial"/>
                      <w:color w:val="000000"/>
                    </w:rPr>
                    <w:t>n</w:t>
                  </w:r>
                  <w:r w:rsidRPr="005D6DE4">
                    <w:rPr>
                      <w:rFonts w:ascii="Arial" w:hAnsi="Arial" w:cs="Arial"/>
                      <w:color w:val="000000"/>
                    </w:rPr>
                    <w:t>a</w:t>
                  </w:r>
                  <w:r w:rsidR="0086063C">
                    <w:rPr>
                      <w:rFonts w:ascii="Arial" w:hAnsi="Arial" w:cs="Arial"/>
                      <w:color w:val="000000"/>
                    </w:rPr>
                    <w:t xml:space="preserve"> podanie</w:t>
                  </w:r>
                </w:p>
              </w:tc>
              <w:tc>
                <w:tcPr>
                  <w:tcW w:w="1900" w:type="dxa"/>
                  <w:tcBorders>
                    <w:top w:val="single" w:color="auto" w:sz="8" w:space="0"/>
                    <w:left w:val="nil"/>
                    <w:bottom w:val="single" w:color="auto" w:sz="4" w:space="0"/>
                    <w:right w:val="single" w:color="auto" w:sz="4" w:space="0"/>
                  </w:tcBorders>
                  <w:shd w:val="clear" w:color="000000" w:fill="B3B3B3"/>
                  <w:vAlign w:val="center"/>
                  <w:hideMark/>
                </w:tcPr>
                <w:p w:rsidRPr="005D6DE4" w:rsidR="005D6DE4" w:rsidP="005D6DE4" w:rsidRDefault="005D6DE4" w14:paraId="36833222" w14:textId="77777777">
                  <w:pPr>
                    <w:jc w:val="both"/>
                    <w:rPr>
                      <w:rFonts w:ascii="Arial" w:hAnsi="Arial" w:cs="Arial"/>
                      <w:color w:val="000000"/>
                    </w:rPr>
                  </w:pPr>
                  <w:r w:rsidRPr="005D6DE4">
                    <w:rPr>
                      <w:rFonts w:ascii="Arial" w:hAnsi="Arial" w:cs="Arial"/>
                      <w:color w:val="000000"/>
                    </w:rPr>
                    <w:t>náklad občana/ jednotku (eur)</w:t>
                  </w:r>
                </w:p>
              </w:tc>
              <w:tc>
                <w:tcPr>
                  <w:tcW w:w="1585" w:type="dxa"/>
                  <w:tcBorders>
                    <w:top w:val="single" w:color="auto" w:sz="8" w:space="0"/>
                    <w:left w:val="nil"/>
                    <w:bottom w:val="single" w:color="auto" w:sz="4" w:space="0"/>
                    <w:right w:val="single" w:color="auto" w:sz="4" w:space="0"/>
                  </w:tcBorders>
                  <w:shd w:val="clear" w:color="000000" w:fill="B3B3B3"/>
                  <w:vAlign w:val="center"/>
                  <w:hideMark/>
                </w:tcPr>
                <w:p w:rsidRPr="005D6DE4" w:rsidR="005D6DE4" w:rsidP="005D6DE4" w:rsidRDefault="005D6DE4" w14:paraId="62270A0E" w14:textId="7867D4C2">
                  <w:pPr>
                    <w:jc w:val="both"/>
                    <w:rPr>
                      <w:rFonts w:ascii="Arial" w:hAnsi="Arial" w:cs="Arial"/>
                      <w:color w:val="000000"/>
                    </w:rPr>
                  </w:pPr>
                  <w:r w:rsidRPr="005D6DE4">
                    <w:rPr>
                      <w:rFonts w:ascii="Arial" w:hAnsi="Arial" w:cs="Arial"/>
                      <w:color w:val="000000"/>
                    </w:rPr>
                    <w:t>Početnosť</w:t>
                  </w:r>
                  <w:r w:rsidR="00E10B65">
                    <w:rPr>
                      <w:rFonts w:ascii="Arial" w:hAnsi="Arial" w:cs="Arial"/>
                      <w:color w:val="000000"/>
                    </w:rPr>
                    <w:t>*</w:t>
                  </w:r>
                </w:p>
              </w:tc>
              <w:tc>
                <w:tcPr>
                  <w:tcW w:w="1955" w:type="dxa"/>
                  <w:tcBorders>
                    <w:top w:val="single" w:color="auto" w:sz="8" w:space="0"/>
                    <w:left w:val="nil"/>
                    <w:bottom w:val="single" w:color="auto" w:sz="4" w:space="0"/>
                    <w:right w:val="single" w:color="auto" w:sz="8" w:space="0"/>
                  </w:tcBorders>
                  <w:shd w:val="clear" w:color="000000" w:fill="B3B3B3"/>
                  <w:vAlign w:val="center"/>
                  <w:hideMark/>
                </w:tcPr>
                <w:p w:rsidRPr="005D6DE4" w:rsidR="005D6DE4" w:rsidP="005D6DE4" w:rsidRDefault="005D6DE4" w14:paraId="0EB9B4C6" w14:textId="77777777">
                  <w:pPr>
                    <w:jc w:val="both"/>
                    <w:rPr>
                      <w:rFonts w:ascii="Arial" w:hAnsi="Arial" w:cs="Arial"/>
                      <w:color w:val="000000"/>
                    </w:rPr>
                  </w:pPr>
                  <w:r w:rsidRPr="005D6DE4">
                    <w:rPr>
                      <w:rFonts w:ascii="Arial" w:hAnsi="Arial" w:cs="Arial"/>
                      <w:color w:val="000000"/>
                    </w:rPr>
                    <w:t>Celkom EUR</w:t>
                  </w:r>
                </w:p>
              </w:tc>
            </w:tr>
            <w:tr w:rsidRPr="005D6DE4" w:rsidR="00E10B65" w:rsidTr="00E942CE" w14:paraId="75872508" w14:textId="77777777">
              <w:trPr>
                <w:trHeight w:val="510"/>
              </w:trPr>
              <w:tc>
                <w:tcPr>
                  <w:tcW w:w="3460" w:type="dxa"/>
                  <w:tcBorders>
                    <w:top w:val="nil"/>
                    <w:left w:val="single" w:color="auto" w:sz="8" w:space="0"/>
                    <w:bottom w:val="single" w:color="auto" w:sz="8" w:space="0"/>
                    <w:right w:val="single" w:color="auto" w:sz="4" w:space="0"/>
                  </w:tcBorders>
                  <w:shd w:val="clear" w:color="auto" w:fill="auto"/>
                  <w:vAlign w:val="center"/>
                  <w:hideMark/>
                </w:tcPr>
                <w:p w:rsidRPr="005D6DE4" w:rsidR="00E10B65" w:rsidP="00E10B65" w:rsidRDefault="00E10B65" w14:paraId="39363F7D" w14:textId="77777777">
                  <w:pPr>
                    <w:rPr>
                      <w:rFonts w:ascii="Arial" w:hAnsi="Arial" w:cs="Arial"/>
                      <w:color w:val="000000"/>
                    </w:rPr>
                  </w:pPr>
                  <w:r w:rsidRPr="005D6DE4">
                    <w:rPr>
                      <w:rFonts w:ascii="Arial" w:hAnsi="Arial" w:cs="Arial"/>
                      <w:color w:val="000000"/>
                    </w:rPr>
                    <w:t>Výška administratívneho poplatku (priemer)</w:t>
                  </w:r>
                </w:p>
              </w:tc>
              <w:tc>
                <w:tcPr>
                  <w:tcW w:w="1900" w:type="dxa"/>
                  <w:tcBorders>
                    <w:top w:val="nil"/>
                    <w:left w:val="nil"/>
                    <w:bottom w:val="single" w:color="auto" w:sz="8" w:space="0"/>
                    <w:right w:val="single" w:color="auto" w:sz="4" w:space="0"/>
                  </w:tcBorders>
                  <w:shd w:val="clear" w:color="auto" w:fill="auto"/>
                  <w:vAlign w:val="center"/>
                  <w:hideMark/>
                </w:tcPr>
                <w:p w:rsidRPr="005D6DE4" w:rsidR="00E10B65" w:rsidP="00E10B65" w:rsidRDefault="00E10B65" w14:paraId="712E7267" w14:textId="77777777">
                  <w:pPr>
                    <w:jc w:val="right"/>
                    <w:rPr>
                      <w:rFonts w:ascii="Arial" w:hAnsi="Arial" w:cs="Arial"/>
                      <w:color w:val="000000"/>
                    </w:rPr>
                  </w:pPr>
                  <w:r w:rsidRPr="005D6DE4">
                    <w:rPr>
                      <w:rFonts w:ascii="Arial" w:hAnsi="Arial" w:cs="Arial"/>
                      <w:color w:val="000000"/>
                    </w:rPr>
                    <w:t>33,88</w:t>
                  </w:r>
                </w:p>
              </w:tc>
              <w:tc>
                <w:tcPr>
                  <w:tcW w:w="1585" w:type="dxa"/>
                  <w:tcBorders>
                    <w:top w:val="nil"/>
                    <w:left w:val="nil"/>
                    <w:bottom w:val="single" w:color="auto" w:sz="8" w:space="0"/>
                    <w:right w:val="single" w:color="auto" w:sz="4" w:space="0"/>
                  </w:tcBorders>
                  <w:shd w:val="clear" w:color="auto" w:fill="auto"/>
                  <w:vAlign w:val="center"/>
                  <w:hideMark/>
                </w:tcPr>
                <w:p w:rsidRPr="005D6DE4" w:rsidR="00E10B65" w:rsidP="00E10B65" w:rsidRDefault="00E10B65" w14:paraId="1DE7CB03" w14:textId="09017ACE">
                  <w:pPr>
                    <w:jc w:val="right"/>
                    <w:rPr>
                      <w:rFonts w:ascii="Arial" w:hAnsi="Arial" w:cs="Arial"/>
                      <w:color w:val="000000"/>
                    </w:rPr>
                  </w:pPr>
                  <w:r>
                    <w:rPr>
                      <w:rFonts w:ascii="Arial" w:hAnsi="Arial" w:cs="Arial"/>
                      <w:color w:val="000000"/>
                    </w:rPr>
                    <w:t>33 336,71</w:t>
                  </w:r>
                </w:p>
              </w:tc>
              <w:tc>
                <w:tcPr>
                  <w:tcW w:w="1955" w:type="dxa"/>
                  <w:tcBorders>
                    <w:top w:val="nil"/>
                    <w:left w:val="nil"/>
                    <w:bottom w:val="single" w:color="auto" w:sz="8" w:space="0"/>
                    <w:right w:val="single" w:color="auto" w:sz="8" w:space="0"/>
                  </w:tcBorders>
                  <w:shd w:val="clear" w:color="auto" w:fill="auto"/>
                  <w:vAlign w:val="center"/>
                  <w:hideMark/>
                </w:tcPr>
                <w:p w:rsidRPr="005D6DE4" w:rsidR="00E10B65" w:rsidP="00E10B65" w:rsidRDefault="00E10B65" w14:paraId="6063F3A7" w14:textId="20FBE0ED">
                  <w:pPr>
                    <w:jc w:val="right"/>
                    <w:rPr>
                      <w:rFonts w:ascii="Arial" w:hAnsi="Arial" w:cs="Arial"/>
                      <w:b/>
                      <w:bCs/>
                      <w:color w:val="000000"/>
                    </w:rPr>
                  </w:pPr>
                  <w:r>
                    <w:rPr>
                      <w:rFonts w:ascii="Arial" w:hAnsi="Arial" w:cs="Arial"/>
                      <w:b/>
                      <w:bCs/>
                      <w:color w:val="000000"/>
                    </w:rPr>
                    <w:t>-1 129 612,27</w:t>
                  </w:r>
                </w:p>
              </w:tc>
            </w:tr>
          </w:tbl>
          <w:p w:rsidR="00142202" w:rsidP="00745151" w:rsidRDefault="004D3062" w14:paraId="40B14CC0" w14:textId="49684CE0">
            <w:pPr>
              <w:jc w:val="both"/>
              <w:rPr>
                <w:bCs/>
                <w:iCs/>
              </w:rPr>
            </w:pPr>
            <w:r w:rsidRPr="00C92A46">
              <w:rPr>
                <w:bCs/>
                <w:iCs/>
              </w:rPr>
              <w:t>*</w:t>
            </w:r>
            <w:r w:rsidR="00B60B77">
              <w:rPr>
                <w:bCs/>
                <w:iCs/>
              </w:rPr>
              <w:t xml:space="preserve">prepočítaný </w:t>
            </w:r>
            <w:r w:rsidRPr="00C92A46">
              <w:rPr>
                <w:bCs/>
                <w:iCs/>
              </w:rPr>
              <w:t>poč</w:t>
            </w:r>
            <w:r w:rsidR="00F42D1D">
              <w:rPr>
                <w:bCs/>
                <w:iCs/>
              </w:rPr>
              <w:t xml:space="preserve">et </w:t>
            </w:r>
            <w:r w:rsidRPr="00C92A46">
              <w:rPr>
                <w:bCs/>
                <w:iCs/>
              </w:rPr>
              <w:t xml:space="preserve">podaní </w:t>
            </w:r>
            <w:r w:rsidR="00D16161">
              <w:rPr>
                <w:bCs/>
                <w:iCs/>
              </w:rPr>
              <w:t xml:space="preserve">za rok </w:t>
            </w:r>
            <w:r w:rsidRPr="00C92A46">
              <w:rPr>
                <w:bCs/>
                <w:iCs/>
              </w:rPr>
              <w:t>(zdroj: Analýza ZMOS, konzultácie s expertmi MD</w:t>
            </w:r>
            <w:r w:rsidR="00C368F8">
              <w:rPr>
                <w:bCs/>
                <w:iCs/>
              </w:rPr>
              <w:t>V SR</w:t>
            </w:r>
            <w:r w:rsidRPr="00C92A46">
              <w:rPr>
                <w:bCs/>
                <w:iCs/>
              </w:rPr>
              <w:t>)</w:t>
            </w:r>
            <w:r w:rsidR="00142202">
              <w:rPr>
                <w:bCs/>
                <w:iCs/>
              </w:rPr>
              <w:t xml:space="preserve"> ktorý tvorí 20% z celkového počtu podaní. </w:t>
            </w:r>
          </w:p>
          <w:p w:rsidR="004D3062" w:rsidP="00745151" w:rsidRDefault="00142202" w14:paraId="6F7429A8" w14:textId="04457CEC">
            <w:pPr>
              <w:jc w:val="both"/>
              <w:rPr>
                <w:bCs/>
                <w:iCs/>
              </w:rPr>
            </w:pPr>
            <w:r>
              <w:rPr>
                <w:bCs/>
                <w:iCs/>
              </w:rPr>
              <w:t>(pozn. d</w:t>
            </w:r>
            <w:r w:rsidRPr="008B19BB" w:rsidR="008B19BB">
              <w:rPr>
                <w:bCs/>
                <w:iCs/>
              </w:rPr>
              <w:t>robné a jednoduché stavby</w:t>
            </w:r>
            <w:r w:rsidR="006C0097">
              <w:rPr>
                <w:bCs/>
                <w:iCs/>
              </w:rPr>
              <w:t xml:space="preserve">, ktoré </w:t>
            </w:r>
            <w:r w:rsidRPr="008B19BB" w:rsidR="008B19BB">
              <w:rPr>
                <w:bCs/>
                <w:iCs/>
              </w:rPr>
              <w:t>predstavujú 80% z celkového počtu podaní</w:t>
            </w:r>
            <w:r w:rsidR="006C0097">
              <w:rPr>
                <w:bCs/>
                <w:iCs/>
              </w:rPr>
              <w:t xml:space="preserve"> </w:t>
            </w:r>
            <w:r>
              <w:rPr>
                <w:bCs/>
                <w:iCs/>
              </w:rPr>
              <w:t>sú</w:t>
            </w:r>
            <w:r w:rsidR="008B19BB">
              <w:rPr>
                <w:bCs/>
                <w:iCs/>
              </w:rPr>
              <w:t xml:space="preserve"> už predmetom </w:t>
            </w:r>
            <w:r>
              <w:rPr>
                <w:bCs/>
                <w:iCs/>
              </w:rPr>
              <w:t>nákladov regulácie pri analýze vplyvov na občana.</w:t>
            </w:r>
            <w:r w:rsidR="006C0097">
              <w:rPr>
                <w:bCs/>
                <w:iCs/>
              </w:rPr>
              <w:t>)</w:t>
            </w:r>
          </w:p>
          <w:p w:rsidR="00142202" w:rsidP="00745151" w:rsidRDefault="00142202" w14:paraId="60ACDFFE" w14:textId="77777777">
            <w:pPr>
              <w:jc w:val="both"/>
            </w:pPr>
          </w:p>
          <w:p w:rsidR="00F4574B" w:rsidP="00D074AB" w:rsidRDefault="7CF95B0E" w14:paraId="39AED539" w14:textId="4D3AEEF1">
            <w:pPr>
              <w:jc w:val="both"/>
            </w:pPr>
            <w:r w:rsidR="7CF95B0E">
              <w:rPr/>
              <w:t xml:space="preserve">Bude zavedený </w:t>
            </w:r>
            <w:r w:rsidRPr="1CF47F79" w:rsidR="7CF95B0E">
              <w:rPr>
                <w:b w:val="1"/>
                <w:bCs w:val="1"/>
              </w:rPr>
              <w:t xml:space="preserve">nový druh </w:t>
            </w:r>
            <w:r w:rsidRPr="1CF47F79" w:rsidR="7CF95B0E">
              <w:rPr>
                <w:b w:val="1"/>
                <w:bCs w:val="1"/>
              </w:rPr>
              <w:t>poplat</w:t>
            </w:r>
            <w:r w:rsidRPr="1CF47F79" w:rsidR="7CF95B0E">
              <w:rPr>
                <w:b w:val="1"/>
                <w:bCs w:val="1"/>
              </w:rPr>
              <w:t>ku</w:t>
            </w:r>
            <w:r w:rsidR="7CF95B0E">
              <w:rPr/>
              <w:t xml:space="preserve"> </w:t>
            </w:r>
            <w:r w:rsidR="6E0C3C87">
              <w:rPr/>
              <w:t>za službu poskytovanú v</w:t>
            </w:r>
            <w:r w:rsidR="3264B06E">
              <w:rPr/>
              <w:t xml:space="preserve"> novom informačnom systéme </w:t>
            </w:r>
            <w:r w:rsidR="3BEA0B13">
              <w:rPr/>
              <w:t>ÚPV</w:t>
            </w:r>
            <w:r w:rsidR="6E0C3C87">
              <w:rPr/>
              <w:t xml:space="preserve"> </w:t>
            </w:r>
            <w:r w:rsidR="3745DB42">
              <w:rPr/>
              <w:t xml:space="preserve">pre </w:t>
            </w:r>
            <w:r w:rsidRPr="1CF47F79" w:rsidR="43AD511E">
              <w:rPr>
                <w:b w:val="1"/>
                <w:bCs w:val="1"/>
              </w:rPr>
              <w:t xml:space="preserve">všetky typy stavieb </w:t>
            </w:r>
            <w:r w:rsidR="46A108C1">
              <w:rPr/>
              <w:t xml:space="preserve">- </w:t>
            </w:r>
            <w:r w:rsidR="46A108C1">
              <w:rPr/>
              <w:t>p</w:t>
            </w:r>
            <w:r w:rsidR="565F3C5B">
              <w:rPr/>
              <w:t>oplat</w:t>
            </w:r>
            <w:r w:rsidR="565F3C5B">
              <w:rPr/>
              <w:t>ok je stanovený na max. hodnotu 1,25 % z hodnoty diela</w:t>
            </w:r>
            <w:r w:rsidR="7F2390D8">
              <w:rPr/>
              <w:t xml:space="preserve">, pričom maximálna výška, z ktorej sa bude </w:t>
            </w:r>
            <w:r w:rsidR="7F2390D8">
              <w:rPr/>
              <w:t>poplat</w:t>
            </w:r>
            <w:r w:rsidR="7F2390D8">
              <w:rPr/>
              <w:t>ok vypočítavať bude</w:t>
            </w:r>
            <w:r w:rsidR="5A59C49C">
              <w:rPr/>
              <w:t xml:space="preserve"> </w:t>
            </w:r>
            <w:r w:rsidR="565F3C5B">
              <w:rPr/>
              <w:t xml:space="preserve">25 </w:t>
            </w:r>
            <w:r w:rsidR="4A4509A8">
              <w:rPr/>
              <w:t>mil. EUR</w:t>
            </w:r>
            <w:r w:rsidR="565F3C5B">
              <w:rPr/>
              <w:t xml:space="preserve">. </w:t>
            </w:r>
            <w:r w:rsidR="565F3C5B">
              <w:rPr/>
              <w:t xml:space="preserve"> </w:t>
            </w:r>
            <w:r w:rsidR="275DBB1D">
              <w:rPr/>
              <w:t>Zatiaľ</w:t>
            </w:r>
            <w:r w:rsidR="565F3C5B">
              <w:rPr/>
              <w:t xml:space="preserve"> </w:t>
            </w:r>
            <w:r w:rsidR="275DBB1D">
              <w:rPr/>
              <w:t>predbežne</w:t>
            </w:r>
            <w:r w:rsidR="565F3C5B">
              <w:rPr/>
              <w:t xml:space="preserve">, </w:t>
            </w:r>
            <w:r w:rsidR="275DBB1D">
              <w:rPr/>
              <w:t>orientačne</w:t>
            </w:r>
            <w:r w:rsidR="565F3C5B">
              <w:rPr/>
              <w:t xml:space="preserve"> sadzby pre vybran</w:t>
            </w:r>
            <w:r w:rsidR="275DBB1D">
              <w:rPr/>
              <w:t>é</w:t>
            </w:r>
            <w:r w:rsidR="565F3C5B">
              <w:rPr/>
              <w:t xml:space="preserve"> druhy stavieb s</w:t>
            </w:r>
            <w:r w:rsidR="275DBB1D">
              <w:rPr/>
              <w:t>ú</w:t>
            </w:r>
            <w:r w:rsidR="565F3C5B">
              <w:rPr/>
              <w:t xml:space="preserve"> pri bytoch od 5 do 9 eur/m2,  pri </w:t>
            </w:r>
            <w:r w:rsidR="275DBB1D">
              <w:rPr/>
              <w:t>industriálnych</w:t>
            </w:r>
            <w:r w:rsidR="565F3C5B">
              <w:rPr/>
              <w:t xml:space="preserve"> </w:t>
            </w:r>
            <w:r w:rsidR="275DBB1D">
              <w:rPr/>
              <w:t>stavbách</w:t>
            </w:r>
            <w:r w:rsidR="565F3C5B">
              <w:rPr/>
              <w:t xml:space="preserve"> </w:t>
            </w:r>
            <w:r w:rsidR="275DBB1D">
              <w:rPr/>
              <w:t>a logistických</w:t>
            </w:r>
            <w:r w:rsidR="565F3C5B">
              <w:rPr/>
              <w:t xml:space="preserve"> </w:t>
            </w:r>
            <w:r w:rsidR="275DBB1D">
              <w:rPr/>
              <w:t>halách</w:t>
            </w:r>
            <w:r w:rsidR="565F3C5B">
              <w:rPr/>
              <w:t xml:space="preserve"> </w:t>
            </w:r>
            <w:r w:rsidR="05D25490">
              <w:rPr/>
              <w:t>5</w:t>
            </w:r>
            <w:r w:rsidR="565F3C5B">
              <w:rPr/>
              <w:t xml:space="preserve"> eur/ m2</w:t>
            </w:r>
            <w:r w:rsidR="275DBB1D">
              <w:rPr/>
              <w:t xml:space="preserve"> </w:t>
            </w:r>
            <w:r w:rsidR="565F3C5B">
              <w:rPr/>
              <w:t xml:space="preserve">, </w:t>
            </w:r>
            <w:r w:rsidR="275DBB1D">
              <w:rPr/>
              <w:t>inžinierske</w:t>
            </w:r>
            <w:r w:rsidR="565F3C5B">
              <w:rPr/>
              <w:t xml:space="preserve"> stavby 0,85 %, budovy pre </w:t>
            </w:r>
            <w:r w:rsidR="259A895E">
              <w:rPr/>
              <w:t>kultúru</w:t>
            </w:r>
            <w:r w:rsidR="565F3C5B">
              <w:rPr/>
              <w:t xml:space="preserve"> </w:t>
            </w:r>
            <w:r w:rsidR="259A895E">
              <w:rPr/>
              <w:t>vzdelávanie</w:t>
            </w:r>
            <w:r w:rsidR="565F3C5B">
              <w:rPr/>
              <w:t xml:space="preserve"> a </w:t>
            </w:r>
            <w:r w:rsidR="259A895E">
              <w:rPr/>
              <w:t>zábavu</w:t>
            </w:r>
            <w:r w:rsidR="565F3C5B">
              <w:rPr/>
              <w:t xml:space="preserve"> 0,25 %, </w:t>
            </w:r>
            <w:r w:rsidR="259A895E">
              <w:rPr/>
              <w:t>potrubné</w:t>
            </w:r>
            <w:r w:rsidR="565F3C5B">
              <w:rPr/>
              <w:t xml:space="preserve"> </w:t>
            </w:r>
            <w:r w:rsidR="259A895E">
              <w:rPr/>
              <w:t>elektrické</w:t>
            </w:r>
            <w:r w:rsidR="565F3C5B">
              <w:rPr/>
              <w:t xml:space="preserve"> a </w:t>
            </w:r>
            <w:proofErr w:type="spellStart"/>
            <w:r w:rsidR="565F3C5B">
              <w:rPr/>
              <w:t>telekom</w:t>
            </w:r>
            <w:proofErr w:type="spellEnd"/>
            <w:r w:rsidR="565F3C5B">
              <w:rPr/>
              <w:t xml:space="preserve"> rozvody 0,5 %,  </w:t>
            </w:r>
            <w:r w:rsidR="259A895E">
              <w:rPr/>
              <w:t>športové</w:t>
            </w:r>
            <w:r w:rsidR="565F3C5B">
              <w:rPr/>
              <w:t xml:space="preserve"> a </w:t>
            </w:r>
            <w:r w:rsidR="259A895E">
              <w:rPr/>
              <w:t>rekreačné</w:t>
            </w:r>
            <w:r w:rsidR="565F3C5B">
              <w:rPr/>
              <w:t xml:space="preserve"> stavby 0,35 %. </w:t>
            </w:r>
          </w:p>
          <w:p w:rsidR="00D074AB" w:rsidP="00D074AB" w:rsidRDefault="00D074AB" w14:paraId="3D71FC61" w14:textId="5D994AF9">
            <w:pPr>
              <w:jc w:val="both"/>
            </w:pPr>
          </w:p>
          <w:p w:rsidR="004A797C" w:rsidP="004A797C" w:rsidRDefault="004A797C" w14:paraId="4C1C2BDD" w14:textId="2069E630">
            <w:pPr>
              <w:jc w:val="both"/>
              <w:rPr>
                <w:rFonts w:ascii="Arial" w:hAnsi="Arial" w:cs="Arial"/>
                <w:b/>
                <w:bCs/>
                <w:color w:val="000000"/>
              </w:rPr>
            </w:pPr>
            <w:r w:rsidRPr="00984D93">
              <w:rPr>
                <w:rFonts w:ascii="Arial" w:hAnsi="Arial" w:cs="Arial"/>
                <w:b/>
                <w:bCs/>
                <w:color w:val="000000"/>
              </w:rPr>
              <w:t>Tabuľka č.</w:t>
            </w:r>
            <w:r w:rsidR="001E3787">
              <w:rPr>
                <w:rFonts w:ascii="Arial" w:hAnsi="Arial" w:cs="Arial"/>
                <w:b/>
                <w:bCs/>
                <w:color w:val="000000"/>
              </w:rPr>
              <w:t>2</w:t>
            </w:r>
            <w:r w:rsidR="005D6DE4">
              <w:rPr>
                <w:rFonts w:ascii="Arial" w:hAnsi="Arial" w:cs="Arial"/>
                <w:b/>
                <w:bCs/>
                <w:color w:val="000000"/>
              </w:rPr>
              <w:t>b</w:t>
            </w:r>
          </w:p>
          <w:tbl>
            <w:tblPr>
              <w:tblW w:w="5360" w:type="dxa"/>
              <w:tblCellMar>
                <w:left w:w="70" w:type="dxa"/>
                <w:right w:w="70" w:type="dxa"/>
              </w:tblCellMar>
              <w:tblLook w:val="04A0" w:firstRow="1" w:lastRow="0" w:firstColumn="1" w:lastColumn="0" w:noHBand="0" w:noVBand="1"/>
            </w:tblPr>
            <w:tblGrid>
              <w:gridCol w:w="3460"/>
              <w:gridCol w:w="1900"/>
            </w:tblGrid>
            <w:tr w:rsidRPr="004A797C" w:rsidR="00F978CC" w:rsidTr="00F978CC" w14:paraId="6FBB2933" w14:textId="77777777">
              <w:trPr>
                <w:trHeight w:val="1010"/>
              </w:trPr>
              <w:tc>
                <w:tcPr>
                  <w:tcW w:w="3460" w:type="dxa"/>
                  <w:tcBorders>
                    <w:top w:val="single" w:color="auto" w:sz="8" w:space="0"/>
                    <w:left w:val="single" w:color="auto" w:sz="8" w:space="0"/>
                    <w:bottom w:val="single" w:color="auto" w:sz="8" w:space="0"/>
                    <w:right w:val="single" w:color="auto" w:sz="8" w:space="0"/>
                  </w:tcBorders>
                  <w:shd w:val="clear" w:color="000000" w:fill="B3B3B3"/>
                  <w:vAlign w:val="center"/>
                  <w:hideMark/>
                </w:tcPr>
                <w:p w:rsidRPr="004A797C" w:rsidR="00F978CC" w:rsidP="00F978CC" w:rsidRDefault="00F978CC" w14:paraId="414DACC6" w14:textId="35C12C33">
                  <w:pPr>
                    <w:rPr>
                      <w:rFonts w:ascii="Arial" w:hAnsi="Arial" w:cs="Arial"/>
                      <w:color w:val="000000"/>
                    </w:rPr>
                  </w:pPr>
                  <w:r>
                    <w:rPr>
                      <w:rFonts w:ascii="Arial" w:hAnsi="Arial" w:cs="Arial"/>
                      <w:color w:val="000000"/>
                    </w:rPr>
                    <w:t>Objem stavebnej produkcie: stavebná produkcia vykonaná vlastnými zamestnancami, v r 2019 - súkromný sektor* (Eur)</w:t>
                  </w:r>
                </w:p>
              </w:tc>
              <w:tc>
                <w:tcPr>
                  <w:tcW w:w="1900" w:type="dxa"/>
                  <w:tcBorders>
                    <w:top w:val="single" w:color="auto" w:sz="8" w:space="0"/>
                    <w:left w:val="nil"/>
                    <w:bottom w:val="single" w:color="auto" w:sz="8" w:space="0"/>
                    <w:right w:val="single" w:color="auto" w:sz="8" w:space="0"/>
                  </w:tcBorders>
                  <w:shd w:val="clear" w:color="000000" w:fill="B3B3B3"/>
                  <w:vAlign w:val="center"/>
                  <w:hideMark/>
                </w:tcPr>
                <w:p w:rsidRPr="004A797C" w:rsidR="00F978CC" w:rsidP="00F978CC" w:rsidRDefault="00912492" w14:paraId="5BEA0092" w14:textId="310B3C4E">
                  <w:pPr>
                    <w:rPr>
                      <w:rFonts w:ascii="Arial" w:hAnsi="Arial" w:cs="Arial"/>
                      <w:color w:val="000000"/>
                    </w:rPr>
                  </w:pPr>
                  <w:r>
                    <w:rPr>
                      <w:rFonts w:ascii="Arial" w:hAnsi="Arial" w:cs="Arial"/>
                      <w:color w:val="000000"/>
                    </w:rPr>
                    <w:t>P</w:t>
                  </w:r>
                  <w:r w:rsidR="00F978CC">
                    <w:rPr>
                      <w:rFonts w:ascii="Arial" w:hAnsi="Arial" w:cs="Arial"/>
                      <w:color w:val="000000"/>
                    </w:rPr>
                    <w:t>oplatok</w:t>
                  </w:r>
                  <w:r>
                    <w:rPr>
                      <w:rFonts w:ascii="Arial" w:hAnsi="Arial" w:cs="Arial"/>
                      <w:color w:val="000000"/>
                    </w:rPr>
                    <w:t xml:space="preserve"> - Max. hodnota </w:t>
                  </w:r>
                  <w:r w:rsidR="00F978CC">
                    <w:rPr>
                      <w:rFonts w:ascii="Arial" w:hAnsi="Arial" w:cs="Arial"/>
                      <w:color w:val="000000"/>
                    </w:rPr>
                    <w:t xml:space="preserve">1,25% </w:t>
                  </w:r>
                  <w:r>
                    <w:rPr>
                      <w:rFonts w:ascii="Arial" w:hAnsi="Arial" w:cs="Arial"/>
                      <w:color w:val="000000"/>
                    </w:rPr>
                    <w:t xml:space="preserve">z ceny diela </w:t>
                  </w:r>
                  <w:r w:rsidR="00F978CC">
                    <w:rPr>
                      <w:rFonts w:ascii="Arial" w:hAnsi="Arial" w:cs="Arial"/>
                      <w:color w:val="000000"/>
                    </w:rPr>
                    <w:t>(Eur) celkom</w:t>
                  </w:r>
                </w:p>
              </w:tc>
            </w:tr>
            <w:tr w:rsidRPr="004A797C" w:rsidR="00F978CC" w:rsidTr="00F978CC" w14:paraId="11F58230" w14:textId="77777777">
              <w:trPr>
                <w:trHeight w:val="300"/>
              </w:trPr>
              <w:tc>
                <w:tcPr>
                  <w:tcW w:w="3460" w:type="dxa"/>
                  <w:tcBorders>
                    <w:top w:val="nil"/>
                    <w:left w:val="single" w:color="auto" w:sz="8" w:space="0"/>
                    <w:bottom w:val="single" w:color="auto" w:sz="8" w:space="0"/>
                    <w:right w:val="single" w:color="auto" w:sz="8" w:space="0"/>
                  </w:tcBorders>
                  <w:shd w:val="clear" w:color="auto" w:fill="auto"/>
                  <w:vAlign w:val="center"/>
                  <w:hideMark/>
                </w:tcPr>
                <w:p w:rsidRPr="004A797C" w:rsidR="00F978CC" w:rsidP="00F978CC" w:rsidRDefault="00F978CC" w14:paraId="7A288D9F" w14:textId="7F3F3E70">
                  <w:pPr>
                    <w:jc w:val="right"/>
                    <w:rPr>
                      <w:rFonts w:ascii="Calibri" w:hAnsi="Calibri" w:cs="Calibri"/>
                      <w:color w:val="000000"/>
                      <w:sz w:val="22"/>
                      <w:szCs w:val="22"/>
                    </w:rPr>
                  </w:pPr>
                  <w:r>
                    <w:rPr>
                      <w:rFonts w:ascii="Calibri" w:hAnsi="Calibri" w:cs="Calibri"/>
                      <w:color w:val="000000"/>
                      <w:sz w:val="22"/>
                      <w:szCs w:val="22"/>
                    </w:rPr>
                    <w:t>5 067 180 000,00</w:t>
                  </w:r>
                </w:p>
              </w:tc>
              <w:tc>
                <w:tcPr>
                  <w:tcW w:w="1900" w:type="dxa"/>
                  <w:tcBorders>
                    <w:top w:val="nil"/>
                    <w:left w:val="nil"/>
                    <w:bottom w:val="single" w:color="auto" w:sz="8" w:space="0"/>
                    <w:right w:val="single" w:color="auto" w:sz="8" w:space="0"/>
                  </w:tcBorders>
                  <w:shd w:val="clear" w:color="auto" w:fill="auto"/>
                  <w:vAlign w:val="center"/>
                  <w:hideMark/>
                </w:tcPr>
                <w:p w:rsidRPr="00B57794" w:rsidR="00F978CC" w:rsidP="00F978CC" w:rsidRDefault="00F978CC" w14:paraId="00CE15F6" w14:textId="3B385CEC">
                  <w:pPr>
                    <w:jc w:val="right"/>
                    <w:rPr>
                      <w:rFonts w:ascii="Arial" w:hAnsi="Arial" w:cs="Arial"/>
                      <w:b/>
                      <w:bCs/>
                      <w:color w:val="000000"/>
                    </w:rPr>
                  </w:pPr>
                  <w:r w:rsidRPr="00B57794">
                    <w:rPr>
                      <w:rFonts w:ascii="Arial" w:hAnsi="Arial" w:cs="Arial"/>
                      <w:b/>
                      <w:bCs/>
                      <w:color w:val="000000"/>
                    </w:rPr>
                    <w:t>63 339 750,00</w:t>
                  </w:r>
                </w:p>
              </w:tc>
            </w:tr>
          </w:tbl>
          <w:p w:rsidR="00370C4C" w:rsidP="00370C4C" w:rsidRDefault="00370C4C" w14:paraId="2E9729E7" w14:textId="413DB51F">
            <w:pPr>
              <w:jc w:val="both"/>
            </w:pPr>
            <w:r w:rsidRPr="004F7B97">
              <w:t>*zdroj: Rocenka_stavebnictva_2020, h</w:t>
            </w:r>
            <w:r>
              <w:t>á</w:t>
            </w:r>
            <w:r w:rsidRPr="004F7B97">
              <w:t>rok 4</w:t>
            </w:r>
          </w:p>
          <w:p w:rsidR="006F5DB1" w:rsidP="00370C4C" w:rsidRDefault="006F5DB1" w14:paraId="23A8C3F0" w14:textId="7ECF9655">
            <w:pPr>
              <w:jc w:val="both"/>
            </w:pPr>
          </w:p>
          <w:p w:rsidR="002E5806" w:rsidP="00EE77A3" w:rsidRDefault="002E5806" w14:paraId="77E2838A" w14:textId="77777777">
            <w:pPr>
              <w:jc w:val="both"/>
              <w:rPr>
                <w:b/>
                <w:iCs/>
              </w:rPr>
            </w:pPr>
          </w:p>
          <w:p w:rsidRPr="002E5806" w:rsidR="00CA1CA8" w:rsidP="00EE77A3" w:rsidRDefault="00CA1CA8" w14:paraId="1AF70E5F" w14:textId="0FD19F8C">
            <w:pPr>
              <w:jc w:val="both"/>
              <w:rPr>
                <w:b/>
                <w:iCs/>
              </w:rPr>
            </w:pPr>
            <w:r w:rsidRPr="002E5806">
              <w:rPr>
                <w:b/>
                <w:iCs/>
              </w:rPr>
              <w:t>Sankcie</w:t>
            </w:r>
          </w:p>
          <w:p w:rsidR="00E013EB" w:rsidP="00EE77A3" w:rsidRDefault="00E013EB" w14:paraId="17DCE1DD" w14:textId="77777777">
            <w:pPr>
              <w:jc w:val="both"/>
              <w:rPr>
                <w:bCs/>
                <w:iCs/>
              </w:rPr>
            </w:pPr>
            <w:r w:rsidRPr="002E5806">
              <w:rPr>
                <w:bCs/>
                <w:iCs/>
              </w:rPr>
              <w:t>Návrh zákona upravuje štandardné sadzby sankcií vo vzťahu k porušeniu povinnosti ustanovených zákonom. Aj v oblasti priestupkov, kde sa sankcia pohybuje od 300 do 25.000 eur s tým, že pokutu je možné uložiť aj opakovane. Rovnako v oblasti iných správnych deliktov, kde je uloženie sankcie odstupňované podľa povahy subjektu a skutkovej podstaty sa výška peňažnej sankcie pohybuje od 100 do 500 eur, 1000 do 30.000 eur, 5.000 do 1.500.000 eur.</w:t>
            </w:r>
          </w:p>
          <w:p w:rsidRPr="00E013EB" w:rsidR="002E5806" w:rsidP="00EE77A3" w:rsidRDefault="002E5806" w14:paraId="58DFA052" w14:textId="72F764A4">
            <w:pPr>
              <w:jc w:val="both"/>
              <w:rPr>
                <w:bCs/>
                <w:i/>
              </w:rPr>
            </w:pPr>
          </w:p>
        </w:tc>
      </w:tr>
      <w:tr w:rsidRPr="00F04CCD" w:rsidR="00B22F58" w:rsidTr="1CF47F79" w14:paraId="58DFA056" w14:textId="77777777">
        <w:tc>
          <w:tcPr>
            <w:tcW w:w="9212" w:type="dxa"/>
            <w:tcBorders>
              <w:bottom w:val="single" w:color="auto" w:sz="4" w:space="0"/>
            </w:tcBorders>
            <w:tcMar/>
          </w:tcPr>
          <w:p w:rsidRPr="00F04CCD" w:rsidR="00B22F58" w:rsidP="00B22F58" w:rsidRDefault="00B22F58" w14:paraId="58DFA054" w14:textId="77777777">
            <w:pPr>
              <w:rPr>
                <w:b/>
                <w:i/>
              </w:rPr>
            </w:pPr>
            <w:r>
              <w:rPr>
                <w:b/>
                <w:i/>
              </w:rPr>
              <w:t>3</w:t>
            </w:r>
            <w:r w:rsidRPr="00F04CCD">
              <w:rPr>
                <w:b/>
                <w:i/>
              </w:rPr>
              <w:t>.3.2 Nepriame finančné náklady</w:t>
            </w:r>
          </w:p>
          <w:p w:rsidRPr="00F04CCD" w:rsidR="00B22F58" w:rsidP="00B22F58" w:rsidRDefault="00B22F58" w14:paraId="58DFA055" w14:textId="77777777">
            <w:pPr>
              <w:rPr>
                <w:i/>
              </w:rPr>
            </w:pPr>
            <w:r w:rsidRPr="00F04CCD">
              <w:rPr>
                <w:i/>
              </w:rPr>
              <w:t xml:space="preserve">Vyžaduje si predkladaný návrh dodatočné náklady na nákup tovarov alebo služieb? </w:t>
            </w:r>
            <w:r>
              <w:rPr>
                <w:i/>
              </w:rPr>
              <w:t xml:space="preserve">Zvyšuje predkladaný návrh náklady súvisiace so zamestnávaním? </w:t>
            </w:r>
            <w:r w:rsidRPr="00F04CCD">
              <w:rPr>
                <w:i/>
              </w:rPr>
              <w:t>Ak áno, popíšte a vyčíslite ich. Uveďte tiež spôsob ich výpočtu.</w:t>
            </w:r>
          </w:p>
        </w:tc>
      </w:tr>
      <w:tr w:rsidRPr="00F04CCD" w:rsidR="00B22F58" w:rsidTr="1CF47F79" w14:paraId="58DFA05C" w14:textId="77777777">
        <w:tc>
          <w:tcPr>
            <w:tcW w:w="9212" w:type="dxa"/>
            <w:tcBorders>
              <w:bottom w:val="single" w:color="auto" w:sz="4" w:space="0"/>
            </w:tcBorders>
            <w:tcMar/>
          </w:tcPr>
          <w:p w:rsidRPr="00F04CCD" w:rsidR="00B22F58" w:rsidP="00B22F58" w:rsidRDefault="00B22F58" w14:paraId="58DFA057" w14:textId="77777777">
            <w:pPr>
              <w:rPr>
                <w:b/>
                <w:i/>
              </w:rPr>
            </w:pPr>
          </w:p>
          <w:p w:rsidR="00F05C93" w:rsidP="00B22F58" w:rsidRDefault="00A00769" w14:paraId="6C5ACD6B" w14:textId="36A1FB37">
            <w:pPr>
              <w:rPr>
                <w:b/>
                <w:iCs/>
              </w:rPr>
            </w:pPr>
            <w:r w:rsidRPr="00A00769">
              <w:rPr>
                <w:b/>
                <w:iCs/>
              </w:rPr>
              <w:lastRenderedPageBreak/>
              <w:t>Skráteni</w:t>
            </w:r>
            <w:r w:rsidR="003F0994">
              <w:rPr>
                <w:b/>
                <w:iCs/>
              </w:rPr>
              <w:t>e</w:t>
            </w:r>
            <w:r w:rsidRPr="00A00769">
              <w:rPr>
                <w:b/>
                <w:iCs/>
              </w:rPr>
              <w:t xml:space="preserve"> doby konania</w:t>
            </w:r>
          </w:p>
          <w:p w:rsidR="00F05C93" w:rsidP="00F05C93" w:rsidRDefault="00F05C93" w14:paraId="5BD1DD44" w14:textId="77777777">
            <w:r>
              <w:t>Skrátenie trvania procesov na báze benchmarku Doing Business, pre prípad “Estimated value of warehouse</w:t>
            </w:r>
          </w:p>
          <w:p w:rsidR="00F05C93" w:rsidP="00F05C93" w:rsidRDefault="00F05C93" w14:paraId="03FCC747" w14:textId="0A78BE93">
            <w:r>
              <w:t xml:space="preserve">EUR 728,246” je odhadované z 300 dní (KPI za rok 2020) a 47 dní po plnom nasadení služieb IS. </w:t>
            </w:r>
          </w:p>
          <w:p w:rsidR="007C082F" w:rsidP="007C082F" w:rsidRDefault="007C082F" w14:paraId="21F11A6F" w14:textId="0035CD8C">
            <w:r>
              <w:t>Odhad je vyčíslený na základe procesnej analýzy v notácii BPMN a UML.</w:t>
            </w:r>
          </w:p>
          <w:p w:rsidR="007C082F" w:rsidP="007C082F" w:rsidRDefault="007C082F" w14:paraId="398FDA3C" w14:textId="77777777">
            <w:r>
              <w:t xml:space="preserve">Platí pre typ stavby definovanej v benchmarku Doing Business a zahřňa tzv. “Happy” scenár, čo vo výsledku znamená najkratšie možné reálne trvanie procesov schválenie stavebného zámeru, projektu stavby a kolaudácie. </w:t>
            </w:r>
          </w:p>
          <w:p w:rsidR="00F05C93" w:rsidP="00F05C93" w:rsidRDefault="00F05C93" w14:paraId="1375B12F" w14:textId="77EFD59F">
            <w:r>
              <w:t xml:space="preserve">Uvedený odhad zahŕňa nasledujúci “happy” scenár, teda len pozitívnu cestu a teda najkratšie možné trvanie procesu: </w:t>
            </w:r>
          </w:p>
          <w:p w:rsidR="00F05C93" w:rsidP="00F05C93" w:rsidRDefault="00F05C93" w14:paraId="25CC885D" w14:textId="2EA3848F"/>
          <w:tbl>
            <w:tblPr>
              <w:tblW w:w="8900" w:type="dxa"/>
              <w:tblBorders>
                <w:insideH w:val="nil"/>
                <w:insideV w:val="nil"/>
              </w:tblBorders>
              <w:tblLook w:val="0600" w:firstRow="0" w:lastRow="0" w:firstColumn="0" w:lastColumn="0" w:noHBand="1" w:noVBand="1"/>
            </w:tblPr>
            <w:tblGrid>
              <w:gridCol w:w="8510"/>
              <w:gridCol w:w="390"/>
            </w:tblGrid>
            <w:tr w:rsidR="00C202C0" w:rsidTr="00C202C0" w14:paraId="2ADC06A0" w14:textId="77777777">
              <w:trPr>
                <w:trHeight w:val="315"/>
              </w:trPr>
              <w:tc>
                <w:tcPr>
                  <w:tcW w:w="851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hideMark/>
                </w:tcPr>
                <w:p w:rsidR="00C202C0" w:rsidP="00C202C0" w:rsidRDefault="00C202C0" w14:paraId="660984BB" w14:textId="77777777">
                  <w:pPr>
                    <w:widowControl w:val="0"/>
                    <w:rPr>
                      <w:rFonts w:ascii="Arial" w:hAnsi="Arial" w:eastAsia="Arial" w:cs="Arial"/>
                      <w:b/>
                    </w:rPr>
                  </w:pPr>
                  <w:r>
                    <w:rPr>
                      <w:rFonts w:ascii="Arial" w:hAnsi="Arial" w:eastAsia="Arial" w:cs="Arial"/>
                      <w:b/>
                    </w:rPr>
                    <w:t>Postup pri povoľovaní stavby, prístavby alebo nadstavby</w:t>
                  </w:r>
                </w:p>
              </w:tc>
              <w:tc>
                <w:tcPr>
                  <w:tcW w:w="39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hideMark/>
                </w:tcPr>
                <w:p w:rsidR="00C202C0" w:rsidP="00C202C0" w:rsidRDefault="00C202C0" w14:paraId="1635D93F" w14:textId="77777777">
                  <w:pPr>
                    <w:widowControl w:val="0"/>
                    <w:rPr>
                      <w:rFonts w:ascii="Arial" w:hAnsi="Arial" w:eastAsia="Arial" w:cs="Arial"/>
                      <w:b/>
                    </w:rPr>
                  </w:pPr>
                  <w:r>
                    <w:rPr>
                      <w:rFonts w:ascii="Arial" w:hAnsi="Arial" w:eastAsia="Arial" w:cs="Arial"/>
                      <w:b/>
                    </w:rPr>
                    <w:t>dní</w:t>
                  </w:r>
                </w:p>
              </w:tc>
            </w:tr>
            <w:tr w:rsidR="00C202C0" w:rsidTr="00C202C0" w14:paraId="32B4364F" w14:textId="77777777">
              <w:trPr>
                <w:trHeight w:val="315"/>
              </w:trPr>
              <w:tc>
                <w:tcPr>
                  <w:tcW w:w="851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hideMark/>
                </w:tcPr>
                <w:p w:rsidR="00C202C0" w:rsidP="00C202C0" w:rsidRDefault="00C202C0" w14:paraId="55F6FF91" w14:textId="77777777">
                  <w:pPr>
                    <w:widowControl w:val="0"/>
                    <w:rPr>
                      <w:rFonts w:ascii="Arial" w:hAnsi="Arial" w:eastAsia="Arial" w:cs="Arial"/>
                    </w:rPr>
                  </w:pPr>
                  <w:r>
                    <w:rPr>
                      <w:rFonts w:ascii="Arial" w:hAnsi="Arial" w:eastAsia="Arial" w:cs="Arial"/>
                    </w:rPr>
                    <w:t>Vypracovanie návrhu stavebného zámeru</w:t>
                  </w:r>
                </w:p>
              </w:tc>
              <w:tc>
                <w:tcPr>
                  <w:tcW w:w="39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hideMark/>
                </w:tcPr>
                <w:p w:rsidR="00C202C0" w:rsidP="00C202C0" w:rsidRDefault="00C202C0" w14:paraId="7FB7368A" w14:textId="77777777">
                  <w:pPr>
                    <w:widowControl w:val="0"/>
                    <w:jc w:val="right"/>
                    <w:rPr>
                      <w:rFonts w:ascii="Arial" w:hAnsi="Arial" w:eastAsia="Arial" w:cs="Arial"/>
                    </w:rPr>
                  </w:pPr>
                  <w:r>
                    <w:rPr>
                      <w:rFonts w:ascii="Arial" w:hAnsi="Arial" w:eastAsia="Arial" w:cs="Arial"/>
                    </w:rPr>
                    <w:t>1</w:t>
                  </w:r>
                </w:p>
              </w:tc>
            </w:tr>
            <w:tr w:rsidR="00C202C0" w:rsidTr="00C202C0" w14:paraId="4FF9C97F" w14:textId="77777777">
              <w:trPr>
                <w:trHeight w:val="525"/>
              </w:trPr>
              <w:tc>
                <w:tcPr>
                  <w:tcW w:w="851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hideMark/>
                </w:tcPr>
                <w:p w:rsidR="00C202C0" w:rsidP="00C202C0" w:rsidRDefault="00C202C0" w14:paraId="46943703" w14:textId="77777777">
                  <w:pPr>
                    <w:widowControl w:val="0"/>
                    <w:rPr>
                      <w:rFonts w:ascii="Arial" w:hAnsi="Arial" w:eastAsia="Arial" w:cs="Arial"/>
                    </w:rPr>
                  </w:pPr>
                  <w:r>
                    <w:rPr>
                      <w:rFonts w:ascii="Arial" w:hAnsi="Arial" w:eastAsia="Arial" w:cs="Arial"/>
                    </w:rPr>
                    <w:t>Prerokovanie návrhu stavebného zámeru orgánom posudzovania vplyvov na životné prostredie</w:t>
                  </w:r>
                </w:p>
                <w:p w:rsidR="00C202C0" w:rsidP="00C202C0" w:rsidRDefault="00C202C0" w14:paraId="3F0F3E6A" w14:textId="77777777">
                  <w:pPr>
                    <w:widowControl w:val="0"/>
                    <w:numPr>
                      <w:ilvl w:val="0"/>
                      <w:numId w:val="14"/>
                    </w:numPr>
                    <w:spacing w:line="276" w:lineRule="auto"/>
                    <w:rPr>
                      <w:rFonts w:ascii="Arial" w:hAnsi="Arial" w:eastAsia="Arial" w:cs="Arial"/>
                      <w:i/>
                    </w:rPr>
                  </w:pPr>
                  <w:r>
                    <w:rPr>
                      <w:rFonts w:ascii="Arial" w:hAnsi="Arial" w:eastAsia="Arial" w:cs="Arial"/>
                      <w:i/>
                    </w:rPr>
                    <w:t>Nie je potrebná EIA, SZ je plne v súlade s ÚPD/SEA</w:t>
                  </w:r>
                </w:p>
                <w:p w:rsidR="00C202C0" w:rsidP="00C202C0" w:rsidRDefault="00C202C0" w14:paraId="46DA378F" w14:textId="77777777">
                  <w:pPr>
                    <w:widowControl w:val="0"/>
                    <w:numPr>
                      <w:ilvl w:val="0"/>
                      <w:numId w:val="14"/>
                    </w:numPr>
                    <w:spacing w:line="276" w:lineRule="auto"/>
                    <w:rPr>
                      <w:rFonts w:ascii="Arial" w:hAnsi="Arial" w:eastAsia="Arial" w:cs="Arial"/>
                      <w:i/>
                    </w:rPr>
                  </w:pPr>
                  <w:r>
                    <w:rPr>
                      <w:rFonts w:ascii="Arial" w:hAnsi="Arial" w:eastAsia="Arial" w:cs="Arial"/>
                      <w:i/>
                    </w:rPr>
                    <w:t xml:space="preserve">Validáciu SZ voči ÚPD a SEA IS vykonáva automatizovanie </w:t>
                  </w:r>
                </w:p>
              </w:tc>
              <w:tc>
                <w:tcPr>
                  <w:tcW w:w="39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hideMark/>
                </w:tcPr>
                <w:p w:rsidR="00C202C0" w:rsidP="00C202C0" w:rsidRDefault="00C202C0" w14:paraId="3C9234A1" w14:textId="77777777">
                  <w:pPr>
                    <w:widowControl w:val="0"/>
                    <w:jc w:val="right"/>
                    <w:rPr>
                      <w:rFonts w:ascii="Arial" w:hAnsi="Arial" w:eastAsia="Arial" w:cs="Arial"/>
                    </w:rPr>
                  </w:pPr>
                  <w:r>
                    <w:rPr>
                      <w:rFonts w:ascii="Arial" w:hAnsi="Arial" w:eastAsia="Arial" w:cs="Arial"/>
                    </w:rPr>
                    <w:t>1</w:t>
                  </w:r>
                </w:p>
              </w:tc>
            </w:tr>
            <w:tr w:rsidR="00C202C0" w:rsidTr="00C202C0" w14:paraId="159CBCB3" w14:textId="77777777">
              <w:trPr>
                <w:trHeight w:val="525"/>
              </w:trPr>
              <w:tc>
                <w:tcPr>
                  <w:tcW w:w="851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hideMark/>
                </w:tcPr>
                <w:p w:rsidR="00C202C0" w:rsidP="00C202C0" w:rsidRDefault="00C202C0" w14:paraId="3CB3F224" w14:textId="77777777">
                  <w:pPr>
                    <w:widowControl w:val="0"/>
                    <w:rPr>
                      <w:rFonts w:ascii="Arial" w:hAnsi="Arial" w:eastAsia="Arial" w:cs="Arial"/>
                    </w:rPr>
                  </w:pPr>
                  <w:r>
                    <w:rPr>
                      <w:rFonts w:ascii="Arial" w:hAnsi="Arial" w:eastAsia="Arial" w:cs="Arial"/>
                    </w:rPr>
                    <w:t>Prerokovanie návrhu stavebného zámeru dotknutými orgánmi štátnej správy a dotknutými právnickými osobami</w:t>
                  </w:r>
                </w:p>
                <w:p w:rsidR="00C202C0" w:rsidP="00C202C0" w:rsidRDefault="00C202C0" w14:paraId="5E5D2339" w14:textId="77777777">
                  <w:pPr>
                    <w:widowControl w:val="0"/>
                    <w:numPr>
                      <w:ilvl w:val="0"/>
                      <w:numId w:val="15"/>
                    </w:numPr>
                    <w:spacing w:line="276" w:lineRule="auto"/>
                    <w:rPr>
                      <w:rFonts w:ascii="Arial" w:hAnsi="Arial" w:eastAsia="Arial" w:cs="Arial"/>
                      <w:i/>
                    </w:rPr>
                  </w:pPr>
                  <w:r>
                    <w:rPr>
                      <w:rFonts w:ascii="Arial" w:hAnsi="Arial" w:eastAsia="Arial" w:cs="Arial"/>
                      <w:i/>
                    </w:rPr>
                    <w:t>Stanovená minimálna lehota pre všetky DO je 14 dní</w:t>
                  </w:r>
                </w:p>
              </w:tc>
              <w:tc>
                <w:tcPr>
                  <w:tcW w:w="39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hideMark/>
                </w:tcPr>
                <w:p w:rsidR="00C202C0" w:rsidP="00C202C0" w:rsidRDefault="00C202C0" w14:paraId="361D1ADF" w14:textId="77777777">
                  <w:pPr>
                    <w:widowControl w:val="0"/>
                    <w:jc w:val="right"/>
                    <w:rPr>
                      <w:rFonts w:ascii="Arial" w:hAnsi="Arial" w:eastAsia="Arial" w:cs="Arial"/>
                    </w:rPr>
                  </w:pPr>
                  <w:r>
                    <w:rPr>
                      <w:rFonts w:ascii="Arial" w:hAnsi="Arial" w:eastAsia="Arial" w:cs="Arial"/>
                    </w:rPr>
                    <w:t>14</w:t>
                  </w:r>
                </w:p>
              </w:tc>
            </w:tr>
            <w:tr w:rsidR="00C202C0" w:rsidTr="00C202C0" w14:paraId="270DB787" w14:textId="77777777">
              <w:trPr>
                <w:trHeight w:val="315"/>
              </w:trPr>
              <w:tc>
                <w:tcPr>
                  <w:tcW w:w="851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hideMark/>
                </w:tcPr>
                <w:p w:rsidR="00C202C0" w:rsidP="00C202C0" w:rsidRDefault="00C202C0" w14:paraId="38FFD0C8" w14:textId="77777777">
                  <w:pPr>
                    <w:widowControl w:val="0"/>
                    <w:rPr>
                      <w:rFonts w:ascii="Arial" w:hAnsi="Arial" w:eastAsia="Arial" w:cs="Arial"/>
                    </w:rPr>
                  </w:pPr>
                  <w:r>
                    <w:rPr>
                      <w:rFonts w:ascii="Arial" w:hAnsi="Arial" w:eastAsia="Arial" w:cs="Arial"/>
                    </w:rPr>
                    <w:t>Rozhodnutie o stavebnom zámere</w:t>
                  </w:r>
                </w:p>
                <w:p w:rsidR="00C202C0" w:rsidP="00C202C0" w:rsidRDefault="00C202C0" w14:paraId="48F95382" w14:textId="77777777">
                  <w:pPr>
                    <w:widowControl w:val="0"/>
                    <w:numPr>
                      <w:ilvl w:val="0"/>
                      <w:numId w:val="16"/>
                    </w:numPr>
                    <w:spacing w:line="276" w:lineRule="auto"/>
                    <w:rPr>
                      <w:rFonts w:ascii="Arial" w:hAnsi="Arial" w:eastAsia="Arial" w:cs="Arial"/>
                      <w:i/>
                    </w:rPr>
                  </w:pPr>
                  <w:r>
                    <w:rPr>
                      <w:rFonts w:ascii="Arial" w:hAnsi="Arial" w:eastAsia="Arial" w:cs="Arial"/>
                      <w:i/>
                    </w:rPr>
                    <w:t>Všetky stanoviská DO sú súhlasné a zaevidované do IS</w:t>
                  </w:r>
                </w:p>
                <w:p w:rsidR="00C202C0" w:rsidP="00C202C0" w:rsidRDefault="00C202C0" w14:paraId="20058DAD" w14:textId="77777777">
                  <w:pPr>
                    <w:widowControl w:val="0"/>
                    <w:numPr>
                      <w:ilvl w:val="0"/>
                      <w:numId w:val="16"/>
                    </w:numPr>
                    <w:spacing w:line="276" w:lineRule="auto"/>
                    <w:rPr>
                      <w:rFonts w:ascii="Arial" w:hAnsi="Arial" w:eastAsia="Arial" w:cs="Arial"/>
                      <w:i/>
                    </w:rPr>
                  </w:pPr>
                  <w:r>
                    <w:rPr>
                      <w:rFonts w:ascii="Arial" w:hAnsi="Arial" w:eastAsia="Arial" w:cs="Arial"/>
                      <w:i/>
                    </w:rPr>
                    <w:t xml:space="preserve">IS generuje obsah rozhodnutia o SZ </w:t>
                  </w:r>
                </w:p>
              </w:tc>
              <w:tc>
                <w:tcPr>
                  <w:tcW w:w="39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hideMark/>
                </w:tcPr>
                <w:p w:rsidR="00C202C0" w:rsidP="00C202C0" w:rsidRDefault="00C202C0" w14:paraId="1018EB76" w14:textId="77777777">
                  <w:pPr>
                    <w:widowControl w:val="0"/>
                    <w:jc w:val="right"/>
                    <w:rPr>
                      <w:rFonts w:ascii="Arial" w:hAnsi="Arial" w:eastAsia="Arial" w:cs="Arial"/>
                    </w:rPr>
                  </w:pPr>
                  <w:r>
                    <w:rPr>
                      <w:rFonts w:ascii="Arial" w:hAnsi="Arial" w:eastAsia="Arial" w:cs="Arial"/>
                    </w:rPr>
                    <w:t>1</w:t>
                  </w:r>
                </w:p>
              </w:tc>
            </w:tr>
            <w:tr w:rsidR="00C202C0" w:rsidTr="00C202C0" w14:paraId="23F9B7C2" w14:textId="77777777">
              <w:trPr>
                <w:trHeight w:val="315"/>
              </w:trPr>
              <w:tc>
                <w:tcPr>
                  <w:tcW w:w="851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hideMark/>
                </w:tcPr>
                <w:p w:rsidR="00C202C0" w:rsidP="00C202C0" w:rsidRDefault="00C202C0" w14:paraId="54468F95" w14:textId="77777777">
                  <w:pPr>
                    <w:widowControl w:val="0"/>
                    <w:rPr>
                      <w:rFonts w:ascii="Arial" w:hAnsi="Arial" w:eastAsia="Arial" w:cs="Arial"/>
                    </w:rPr>
                  </w:pPr>
                  <w:r>
                    <w:rPr>
                      <w:rFonts w:ascii="Arial" w:hAnsi="Arial" w:eastAsia="Arial" w:cs="Arial"/>
                    </w:rPr>
                    <w:t>Zmena a zrušenie rozhodnutia o stavebnom zámere</w:t>
                  </w:r>
                </w:p>
              </w:tc>
              <w:tc>
                <w:tcPr>
                  <w:tcW w:w="39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hideMark/>
                </w:tcPr>
                <w:p w:rsidR="00C202C0" w:rsidP="00C202C0" w:rsidRDefault="00C202C0" w14:paraId="31FF234B" w14:textId="77777777">
                  <w:pPr>
                    <w:widowControl w:val="0"/>
                    <w:rPr>
                      <w:rFonts w:ascii="Arial" w:hAnsi="Arial" w:eastAsia="Arial" w:cs="Arial"/>
                    </w:rPr>
                  </w:pPr>
                  <w:r>
                    <w:rPr>
                      <w:rFonts w:ascii="Arial" w:hAnsi="Arial" w:eastAsia="Arial" w:cs="Arial"/>
                    </w:rPr>
                    <w:t>NA</w:t>
                  </w:r>
                </w:p>
              </w:tc>
            </w:tr>
            <w:tr w:rsidR="00C202C0" w:rsidTr="00C202C0" w14:paraId="405C159B" w14:textId="77777777">
              <w:trPr>
                <w:trHeight w:val="315"/>
              </w:trPr>
              <w:tc>
                <w:tcPr>
                  <w:tcW w:w="851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hideMark/>
                </w:tcPr>
                <w:p w:rsidR="00C202C0" w:rsidP="00C202C0" w:rsidRDefault="00C202C0" w14:paraId="3E0B5A34" w14:textId="77777777">
                  <w:pPr>
                    <w:widowControl w:val="0"/>
                    <w:rPr>
                      <w:rFonts w:ascii="Arial" w:hAnsi="Arial" w:eastAsia="Arial" w:cs="Arial"/>
                    </w:rPr>
                  </w:pPr>
                  <w:r>
                    <w:rPr>
                      <w:rFonts w:ascii="Arial" w:hAnsi="Arial" w:eastAsia="Arial" w:cs="Arial"/>
                    </w:rPr>
                    <w:t>Preskúmanie rozhodnutia o stavebnom zámere</w:t>
                  </w:r>
                </w:p>
              </w:tc>
              <w:tc>
                <w:tcPr>
                  <w:tcW w:w="39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hideMark/>
                </w:tcPr>
                <w:p w:rsidR="00C202C0" w:rsidP="00C202C0" w:rsidRDefault="00C202C0" w14:paraId="549056BB" w14:textId="77777777">
                  <w:pPr>
                    <w:widowControl w:val="0"/>
                    <w:rPr>
                      <w:rFonts w:ascii="Arial" w:hAnsi="Arial" w:eastAsia="Arial" w:cs="Arial"/>
                    </w:rPr>
                  </w:pPr>
                  <w:r>
                    <w:rPr>
                      <w:rFonts w:ascii="Arial" w:hAnsi="Arial" w:eastAsia="Arial" w:cs="Arial"/>
                    </w:rPr>
                    <w:t>NA</w:t>
                  </w:r>
                </w:p>
              </w:tc>
            </w:tr>
            <w:tr w:rsidR="00C202C0" w:rsidTr="00C202C0" w14:paraId="14C79421" w14:textId="77777777">
              <w:trPr>
                <w:trHeight w:val="315"/>
              </w:trPr>
              <w:tc>
                <w:tcPr>
                  <w:tcW w:w="851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hideMark/>
                </w:tcPr>
                <w:p w:rsidR="00C202C0" w:rsidP="00C202C0" w:rsidRDefault="00C202C0" w14:paraId="27B5B4B3" w14:textId="77777777">
                  <w:pPr>
                    <w:widowControl w:val="0"/>
                    <w:rPr>
                      <w:rFonts w:ascii="Arial" w:hAnsi="Arial" w:eastAsia="Arial" w:cs="Arial"/>
                    </w:rPr>
                  </w:pPr>
                  <w:r>
                    <w:rPr>
                      <w:rFonts w:ascii="Arial" w:hAnsi="Arial" w:eastAsia="Arial" w:cs="Arial"/>
                    </w:rPr>
                    <w:t>Projekt stavby</w:t>
                  </w:r>
                </w:p>
                <w:p w:rsidR="00C202C0" w:rsidP="00C202C0" w:rsidRDefault="00C202C0" w14:paraId="00E20542" w14:textId="77777777">
                  <w:pPr>
                    <w:widowControl w:val="0"/>
                    <w:numPr>
                      <w:ilvl w:val="0"/>
                      <w:numId w:val="17"/>
                    </w:numPr>
                    <w:spacing w:line="276" w:lineRule="auto"/>
                    <w:rPr>
                      <w:rFonts w:ascii="Arial" w:hAnsi="Arial" w:eastAsia="Arial" w:cs="Arial"/>
                      <w:i/>
                    </w:rPr>
                  </w:pPr>
                  <w:r>
                    <w:rPr>
                      <w:rFonts w:ascii="Arial" w:hAnsi="Arial" w:eastAsia="Arial" w:cs="Arial"/>
                      <w:i/>
                    </w:rPr>
                    <w:t>Obdobne ako pri SZ, stanovená minimálna lehota pre všetky DO je 14 dní</w:t>
                  </w:r>
                </w:p>
              </w:tc>
              <w:tc>
                <w:tcPr>
                  <w:tcW w:w="39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hideMark/>
                </w:tcPr>
                <w:p w:rsidR="00C202C0" w:rsidP="00C202C0" w:rsidRDefault="00C202C0" w14:paraId="79F05A5D" w14:textId="77777777">
                  <w:pPr>
                    <w:widowControl w:val="0"/>
                    <w:jc w:val="right"/>
                    <w:rPr>
                      <w:rFonts w:ascii="Arial" w:hAnsi="Arial" w:eastAsia="Arial" w:cs="Arial"/>
                    </w:rPr>
                  </w:pPr>
                  <w:r>
                    <w:rPr>
                      <w:rFonts w:ascii="Arial" w:hAnsi="Arial" w:eastAsia="Arial" w:cs="Arial"/>
                    </w:rPr>
                    <w:t>14</w:t>
                  </w:r>
                </w:p>
              </w:tc>
            </w:tr>
            <w:tr w:rsidR="00C202C0" w:rsidTr="00C202C0" w14:paraId="36F3ED5D" w14:textId="77777777">
              <w:trPr>
                <w:trHeight w:val="315"/>
              </w:trPr>
              <w:tc>
                <w:tcPr>
                  <w:tcW w:w="851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hideMark/>
                </w:tcPr>
                <w:p w:rsidR="00C202C0" w:rsidP="00C202C0" w:rsidRDefault="00C202C0" w14:paraId="478A7C0C" w14:textId="77777777">
                  <w:pPr>
                    <w:widowControl w:val="0"/>
                    <w:rPr>
                      <w:rFonts w:ascii="Arial" w:hAnsi="Arial" w:eastAsia="Arial" w:cs="Arial"/>
                    </w:rPr>
                  </w:pPr>
                  <w:r>
                    <w:rPr>
                      <w:rFonts w:ascii="Arial" w:hAnsi="Arial" w:eastAsia="Arial" w:cs="Arial"/>
                    </w:rPr>
                    <w:t>Overenie projektu stavby</w:t>
                  </w:r>
                </w:p>
                <w:p w:rsidR="00C202C0" w:rsidP="00C202C0" w:rsidRDefault="00C202C0" w14:paraId="26C5ABD5" w14:textId="77777777">
                  <w:pPr>
                    <w:widowControl w:val="0"/>
                    <w:numPr>
                      <w:ilvl w:val="0"/>
                      <w:numId w:val="16"/>
                    </w:numPr>
                    <w:spacing w:line="276" w:lineRule="auto"/>
                    <w:rPr>
                      <w:rFonts w:ascii="Arial" w:hAnsi="Arial" w:eastAsia="Arial" w:cs="Arial"/>
                      <w:i/>
                    </w:rPr>
                  </w:pPr>
                  <w:r>
                    <w:rPr>
                      <w:rFonts w:ascii="Arial" w:hAnsi="Arial" w:eastAsia="Arial" w:cs="Arial"/>
                      <w:i/>
                    </w:rPr>
                    <w:t>Všetky stanoviská DO sú súhlasné a zaevidované do IS</w:t>
                  </w:r>
                </w:p>
                <w:p w:rsidR="00C202C0" w:rsidP="00C202C0" w:rsidRDefault="00C202C0" w14:paraId="085DCB32" w14:textId="77777777">
                  <w:pPr>
                    <w:widowControl w:val="0"/>
                    <w:numPr>
                      <w:ilvl w:val="0"/>
                      <w:numId w:val="16"/>
                    </w:numPr>
                    <w:spacing w:line="276" w:lineRule="auto"/>
                    <w:rPr>
                      <w:rFonts w:ascii="Arial" w:hAnsi="Arial" w:eastAsia="Arial" w:cs="Arial"/>
                      <w:i/>
                    </w:rPr>
                  </w:pPr>
                  <w:r>
                    <w:rPr>
                      <w:rFonts w:ascii="Arial" w:hAnsi="Arial" w:eastAsia="Arial" w:cs="Arial"/>
                      <w:i/>
                    </w:rPr>
                    <w:t xml:space="preserve">IS generuje obsah osvedčenia projektu stavby automatizovane </w:t>
                  </w:r>
                </w:p>
              </w:tc>
              <w:tc>
                <w:tcPr>
                  <w:tcW w:w="39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hideMark/>
                </w:tcPr>
                <w:p w:rsidR="00C202C0" w:rsidP="00C202C0" w:rsidRDefault="00C202C0" w14:paraId="1148F537" w14:textId="77777777">
                  <w:pPr>
                    <w:widowControl w:val="0"/>
                    <w:jc w:val="right"/>
                    <w:rPr>
                      <w:rFonts w:ascii="Arial" w:hAnsi="Arial" w:eastAsia="Arial" w:cs="Arial"/>
                    </w:rPr>
                  </w:pPr>
                  <w:r>
                    <w:rPr>
                      <w:rFonts w:ascii="Arial" w:hAnsi="Arial" w:eastAsia="Arial" w:cs="Arial"/>
                    </w:rPr>
                    <w:t>1</w:t>
                  </w:r>
                </w:p>
              </w:tc>
            </w:tr>
            <w:tr w:rsidR="00C202C0" w:rsidTr="00C202C0" w14:paraId="62711E20" w14:textId="77777777">
              <w:trPr>
                <w:trHeight w:val="315"/>
              </w:trPr>
              <w:tc>
                <w:tcPr>
                  <w:tcW w:w="851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hideMark/>
                </w:tcPr>
                <w:p w:rsidR="00C202C0" w:rsidP="00C202C0" w:rsidRDefault="00C202C0" w14:paraId="46E5CCF8" w14:textId="77777777">
                  <w:pPr>
                    <w:widowControl w:val="0"/>
                    <w:rPr>
                      <w:rFonts w:ascii="Arial" w:hAnsi="Arial" w:eastAsia="Arial" w:cs="Arial"/>
                    </w:rPr>
                  </w:pPr>
                  <w:r>
                    <w:rPr>
                      <w:rFonts w:ascii="Arial" w:hAnsi="Arial" w:eastAsia="Arial" w:cs="Arial"/>
                    </w:rPr>
                    <w:t>Kolaudácia stavby</w:t>
                  </w:r>
                </w:p>
                <w:p w:rsidR="00C202C0" w:rsidP="00C202C0" w:rsidRDefault="00C202C0" w14:paraId="78F52B2B" w14:textId="77777777">
                  <w:pPr>
                    <w:widowControl w:val="0"/>
                    <w:numPr>
                      <w:ilvl w:val="0"/>
                      <w:numId w:val="17"/>
                    </w:numPr>
                    <w:spacing w:line="276" w:lineRule="auto"/>
                    <w:rPr>
                      <w:rFonts w:ascii="Arial" w:hAnsi="Arial" w:eastAsia="Arial" w:cs="Arial"/>
                      <w:i/>
                    </w:rPr>
                  </w:pPr>
                  <w:r>
                    <w:rPr>
                      <w:rFonts w:ascii="Arial" w:hAnsi="Arial" w:eastAsia="Arial" w:cs="Arial"/>
                      <w:i/>
                    </w:rPr>
                    <w:t>stanovená minimálna lehota pre všetky DO je 14 dní</w:t>
                  </w:r>
                </w:p>
              </w:tc>
              <w:tc>
                <w:tcPr>
                  <w:tcW w:w="39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hideMark/>
                </w:tcPr>
                <w:p w:rsidR="00C202C0" w:rsidP="00C202C0" w:rsidRDefault="00C202C0" w14:paraId="70861218" w14:textId="77777777">
                  <w:pPr>
                    <w:widowControl w:val="0"/>
                    <w:jc w:val="right"/>
                    <w:rPr>
                      <w:rFonts w:ascii="Arial" w:hAnsi="Arial" w:eastAsia="Arial" w:cs="Arial"/>
                    </w:rPr>
                  </w:pPr>
                  <w:r>
                    <w:rPr>
                      <w:rFonts w:ascii="Arial" w:hAnsi="Arial" w:eastAsia="Arial" w:cs="Arial"/>
                    </w:rPr>
                    <w:t>14</w:t>
                  </w:r>
                </w:p>
              </w:tc>
            </w:tr>
            <w:tr w:rsidR="00C202C0" w:rsidTr="00C202C0" w14:paraId="2B36B6D9" w14:textId="77777777">
              <w:trPr>
                <w:trHeight w:val="315"/>
              </w:trPr>
              <w:tc>
                <w:tcPr>
                  <w:tcW w:w="851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hideMark/>
                </w:tcPr>
                <w:p w:rsidR="00C202C0" w:rsidP="00C202C0" w:rsidRDefault="00C202C0" w14:paraId="289D91C2" w14:textId="77777777">
                  <w:pPr>
                    <w:widowControl w:val="0"/>
                    <w:rPr>
                      <w:rFonts w:ascii="Arial" w:hAnsi="Arial" w:eastAsia="Arial" w:cs="Arial"/>
                    </w:rPr>
                  </w:pPr>
                  <w:r>
                    <w:rPr>
                      <w:rFonts w:ascii="Arial" w:hAnsi="Arial" w:eastAsia="Arial" w:cs="Arial"/>
                    </w:rPr>
                    <w:t>Kolaudačné osvedčenie stavby</w:t>
                  </w:r>
                </w:p>
                <w:p w:rsidR="00C202C0" w:rsidP="00C202C0" w:rsidRDefault="00C202C0" w14:paraId="3FED9B0A" w14:textId="77777777">
                  <w:pPr>
                    <w:widowControl w:val="0"/>
                    <w:numPr>
                      <w:ilvl w:val="0"/>
                      <w:numId w:val="16"/>
                    </w:numPr>
                    <w:spacing w:line="276" w:lineRule="auto"/>
                    <w:rPr>
                      <w:rFonts w:ascii="Arial" w:hAnsi="Arial" w:eastAsia="Arial" w:cs="Arial"/>
                      <w:i/>
                    </w:rPr>
                  </w:pPr>
                  <w:r>
                    <w:rPr>
                      <w:rFonts w:ascii="Arial" w:hAnsi="Arial" w:eastAsia="Arial" w:cs="Arial"/>
                      <w:i/>
                    </w:rPr>
                    <w:t>Všetky stanoviská DO sú súhlasné a zaevidované do IS</w:t>
                  </w:r>
                </w:p>
                <w:p w:rsidR="00C202C0" w:rsidP="00C202C0" w:rsidRDefault="00C202C0" w14:paraId="1961A720" w14:textId="77777777">
                  <w:pPr>
                    <w:widowControl w:val="0"/>
                    <w:numPr>
                      <w:ilvl w:val="0"/>
                      <w:numId w:val="16"/>
                    </w:numPr>
                    <w:spacing w:line="276" w:lineRule="auto"/>
                    <w:rPr>
                      <w:rFonts w:ascii="Arial" w:hAnsi="Arial" w:eastAsia="Arial" w:cs="Arial"/>
                      <w:i/>
                    </w:rPr>
                  </w:pPr>
                  <w:r>
                    <w:rPr>
                      <w:rFonts w:ascii="Arial" w:hAnsi="Arial" w:eastAsia="Arial" w:cs="Arial"/>
                      <w:i/>
                    </w:rPr>
                    <w:t xml:space="preserve">IS generuje obsah osvedčenia projektu stavby automatizovane </w:t>
                  </w:r>
                </w:p>
              </w:tc>
              <w:tc>
                <w:tcPr>
                  <w:tcW w:w="39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hideMark/>
                </w:tcPr>
                <w:p w:rsidR="00C202C0" w:rsidP="00C202C0" w:rsidRDefault="00C202C0" w14:paraId="52553DF5" w14:textId="77777777">
                  <w:pPr>
                    <w:widowControl w:val="0"/>
                    <w:jc w:val="right"/>
                    <w:rPr>
                      <w:rFonts w:ascii="Arial" w:hAnsi="Arial" w:eastAsia="Arial" w:cs="Arial"/>
                    </w:rPr>
                  </w:pPr>
                  <w:r>
                    <w:rPr>
                      <w:rFonts w:ascii="Arial" w:hAnsi="Arial" w:eastAsia="Arial" w:cs="Arial"/>
                    </w:rPr>
                    <w:t>1</w:t>
                  </w:r>
                </w:p>
              </w:tc>
            </w:tr>
            <w:tr w:rsidR="00C202C0" w:rsidTr="00C202C0" w14:paraId="388B14C9" w14:textId="77777777">
              <w:trPr>
                <w:trHeight w:val="315"/>
              </w:trPr>
              <w:tc>
                <w:tcPr>
                  <w:tcW w:w="851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hideMark/>
                </w:tcPr>
                <w:p w:rsidR="00C202C0" w:rsidP="00C202C0" w:rsidRDefault="00C202C0" w14:paraId="6D116A50" w14:textId="77777777">
                  <w:pPr>
                    <w:widowControl w:val="0"/>
                    <w:rPr>
                      <w:rFonts w:ascii="Arial" w:hAnsi="Arial" w:eastAsia="Arial" w:cs="Arial"/>
                      <w:b/>
                    </w:rPr>
                  </w:pPr>
                  <w:r>
                    <w:rPr>
                      <w:rFonts w:ascii="Arial" w:hAnsi="Arial" w:eastAsia="Arial" w:cs="Arial"/>
                      <w:b/>
                    </w:rPr>
                    <w:t>spolu</w:t>
                  </w:r>
                </w:p>
              </w:tc>
              <w:tc>
                <w:tcPr>
                  <w:tcW w:w="39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hideMark/>
                </w:tcPr>
                <w:p w:rsidR="00C202C0" w:rsidP="00C202C0" w:rsidRDefault="00C202C0" w14:paraId="502863D7" w14:textId="77777777">
                  <w:pPr>
                    <w:widowControl w:val="0"/>
                    <w:jc w:val="right"/>
                    <w:rPr>
                      <w:rFonts w:ascii="Arial" w:hAnsi="Arial" w:eastAsia="Arial" w:cs="Arial"/>
                      <w:b/>
                    </w:rPr>
                  </w:pPr>
                  <w:r>
                    <w:rPr>
                      <w:rFonts w:ascii="Arial" w:hAnsi="Arial" w:eastAsia="Arial" w:cs="Arial"/>
                      <w:b/>
                    </w:rPr>
                    <w:t>47</w:t>
                  </w:r>
                </w:p>
              </w:tc>
            </w:tr>
          </w:tbl>
          <w:p w:rsidR="00F84A77" w:rsidP="00B22F58" w:rsidRDefault="00F84A77" w14:paraId="3A7C1A57" w14:textId="77777777">
            <w:pPr>
              <w:rPr>
                <w:bCs/>
                <w:iCs/>
              </w:rPr>
            </w:pPr>
          </w:p>
          <w:p w:rsidR="00772F0C" w:rsidP="00B22F58" w:rsidRDefault="00F84A77" w14:paraId="269A583C" w14:textId="68A9AD26">
            <w:pPr>
              <w:rPr>
                <w:bCs/>
                <w:iCs/>
              </w:rPr>
            </w:pPr>
            <w:r>
              <w:rPr>
                <w:bCs/>
                <w:iCs/>
              </w:rPr>
              <w:t>P</w:t>
            </w:r>
            <w:r w:rsidR="00AD764B">
              <w:rPr>
                <w:bCs/>
                <w:iCs/>
              </w:rPr>
              <w:t xml:space="preserve">re výpočet dopadov pre účely tejto doložky navrhujeme </w:t>
            </w:r>
            <w:r w:rsidR="00B953F5">
              <w:rPr>
                <w:bCs/>
                <w:iCs/>
              </w:rPr>
              <w:t xml:space="preserve">ilustratívne </w:t>
            </w:r>
            <w:r w:rsidR="007C140C">
              <w:rPr>
                <w:bCs/>
                <w:iCs/>
              </w:rPr>
              <w:t xml:space="preserve">uplatnenie </w:t>
            </w:r>
            <w:r w:rsidR="0002063C">
              <w:rPr>
                <w:bCs/>
                <w:iCs/>
              </w:rPr>
              <w:t xml:space="preserve">tzv. </w:t>
            </w:r>
            <w:r w:rsidR="007C140C">
              <w:rPr>
                <w:bCs/>
                <w:iCs/>
              </w:rPr>
              <w:t xml:space="preserve">„happy“ scenára </w:t>
            </w:r>
            <w:r w:rsidR="00A23E6B">
              <w:rPr>
                <w:bCs/>
                <w:iCs/>
              </w:rPr>
              <w:t xml:space="preserve">len </w:t>
            </w:r>
            <w:r w:rsidR="007C140C">
              <w:rPr>
                <w:bCs/>
                <w:iCs/>
              </w:rPr>
              <w:t xml:space="preserve">pre </w:t>
            </w:r>
            <w:r w:rsidR="00F05F43">
              <w:rPr>
                <w:bCs/>
                <w:iCs/>
              </w:rPr>
              <w:t>3</w:t>
            </w:r>
            <w:r w:rsidR="00AD764B">
              <w:rPr>
                <w:bCs/>
                <w:iCs/>
              </w:rPr>
              <w:t>% stavieb</w:t>
            </w:r>
            <w:r w:rsidR="0002063C">
              <w:rPr>
                <w:bCs/>
                <w:iCs/>
              </w:rPr>
              <w:t xml:space="preserve">. </w:t>
            </w:r>
            <w:r w:rsidR="00A23E6B">
              <w:rPr>
                <w:bCs/>
                <w:iCs/>
              </w:rPr>
              <w:t xml:space="preserve">Celkový dopad </w:t>
            </w:r>
            <w:r w:rsidR="00E10E88">
              <w:rPr>
                <w:bCs/>
                <w:iCs/>
              </w:rPr>
              <w:t>však predstavuje väčší dopad a vyššiu ambíciu.</w:t>
            </w:r>
          </w:p>
          <w:p w:rsidR="00915DE9" w:rsidP="00B22F58" w:rsidRDefault="002E5F9E" w14:paraId="02015525" w14:textId="09373935">
            <w:pPr>
              <w:rPr>
                <w:bCs/>
                <w:iCs/>
              </w:rPr>
            </w:pPr>
            <w:r w:rsidRPr="00A00769">
              <w:rPr>
                <w:bCs/>
                <w:iCs/>
              </w:rPr>
              <w:t>Návrh</w:t>
            </w:r>
            <w:r w:rsidRPr="00A00769" w:rsidR="00351EAE">
              <w:rPr>
                <w:bCs/>
                <w:iCs/>
              </w:rPr>
              <w:t xml:space="preserve"> </w:t>
            </w:r>
            <w:r w:rsidRPr="00A00769" w:rsidR="00093436">
              <w:rPr>
                <w:bCs/>
                <w:iCs/>
              </w:rPr>
              <w:t>svojou ambíciou skrátenia doby konania pri stavebnom povolení o</w:t>
            </w:r>
            <w:r w:rsidRPr="00A00769" w:rsidR="00321A6A">
              <w:rPr>
                <w:bCs/>
                <w:iCs/>
              </w:rPr>
              <w:t xml:space="preserve"> </w:t>
            </w:r>
            <w:r w:rsidRPr="00A00769" w:rsidR="00093436">
              <w:rPr>
                <w:bCs/>
                <w:iCs/>
              </w:rPr>
              <w:t xml:space="preserve">1 rok (Tab. č. </w:t>
            </w:r>
            <w:r w:rsidRPr="00A00769" w:rsidR="00BC1977">
              <w:rPr>
                <w:bCs/>
                <w:iCs/>
              </w:rPr>
              <w:t>4</w:t>
            </w:r>
            <w:r w:rsidRPr="00A00769" w:rsidR="00321A6A">
              <w:rPr>
                <w:bCs/>
                <w:iCs/>
              </w:rPr>
              <w:t>)</w:t>
            </w:r>
            <w:r w:rsidRPr="00A00769" w:rsidR="00093436">
              <w:rPr>
                <w:bCs/>
                <w:iCs/>
              </w:rPr>
              <w:t xml:space="preserve"> </w:t>
            </w:r>
            <w:r w:rsidRPr="00A00769">
              <w:rPr>
                <w:bCs/>
                <w:iCs/>
              </w:rPr>
              <w:t xml:space="preserve"> </w:t>
            </w:r>
            <w:r w:rsidRPr="00A00769" w:rsidR="00321A6A">
              <w:rPr>
                <w:bCs/>
                <w:iCs/>
              </w:rPr>
              <w:t>predp</w:t>
            </w:r>
            <w:r w:rsidRPr="00A00769" w:rsidR="007C37D2">
              <w:rPr>
                <w:bCs/>
                <w:iCs/>
              </w:rPr>
              <w:t>o</w:t>
            </w:r>
            <w:r w:rsidRPr="00A00769" w:rsidR="00321A6A">
              <w:rPr>
                <w:bCs/>
                <w:iCs/>
              </w:rPr>
              <w:t xml:space="preserve">kladá </w:t>
            </w:r>
            <w:r w:rsidRPr="00A00769">
              <w:rPr>
                <w:bCs/>
                <w:iCs/>
              </w:rPr>
              <w:t xml:space="preserve">šetrenie </w:t>
            </w:r>
            <w:r w:rsidRPr="00A00769" w:rsidR="0090547B">
              <w:rPr>
                <w:bCs/>
                <w:iCs/>
              </w:rPr>
              <w:t xml:space="preserve">nákladov </w:t>
            </w:r>
            <w:r w:rsidRPr="00A00769" w:rsidR="00C95894">
              <w:rPr>
                <w:bCs/>
                <w:iCs/>
              </w:rPr>
              <w:t xml:space="preserve">podnikateľom/ </w:t>
            </w:r>
            <w:r w:rsidRPr="00A00769">
              <w:rPr>
                <w:bCs/>
                <w:iCs/>
              </w:rPr>
              <w:t>investo</w:t>
            </w:r>
            <w:r w:rsidRPr="00A00769" w:rsidR="00BB2C26">
              <w:rPr>
                <w:bCs/>
                <w:iCs/>
              </w:rPr>
              <w:t>ro</w:t>
            </w:r>
            <w:r w:rsidRPr="00A00769" w:rsidR="008C083C">
              <w:rPr>
                <w:bCs/>
                <w:iCs/>
              </w:rPr>
              <w:t>m</w:t>
            </w:r>
            <w:r w:rsidRPr="00A00769" w:rsidR="00AB23F2">
              <w:rPr>
                <w:bCs/>
                <w:iCs/>
              </w:rPr>
              <w:t xml:space="preserve"> </w:t>
            </w:r>
            <w:r w:rsidR="00225AEC">
              <w:rPr>
                <w:bCs/>
                <w:iCs/>
              </w:rPr>
              <w:t>z medziročného nárastu cien</w:t>
            </w:r>
            <w:r w:rsidR="007476BA">
              <w:rPr>
                <w:bCs/>
                <w:iCs/>
              </w:rPr>
              <w:t xml:space="preserve"> prác a materiálov v stavebníctve </w:t>
            </w:r>
            <w:r w:rsidRPr="00A00769" w:rsidR="00AB23F2">
              <w:rPr>
                <w:bCs/>
                <w:iCs/>
              </w:rPr>
              <w:t xml:space="preserve">(Tab. č. </w:t>
            </w:r>
            <w:r w:rsidRPr="00A00769" w:rsidR="00BC1977">
              <w:rPr>
                <w:bCs/>
                <w:iCs/>
              </w:rPr>
              <w:t>3</w:t>
            </w:r>
            <w:r w:rsidRPr="00A00769" w:rsidR="00AB23F2">
              <w:rPr>
                <w:bCs/>
                <w:iCs/>
              </w:rPr>
              <w:t>)</w:t>
            </w:r>
            <w:r w:rsidR="00915DE9">
              <w:rPr>
                <w:bCs/>
                <w:iCs/>
              </w:rPr>
              <w:t xml:space="preserve">. </w:t>
            </w:r>
          </w:p>
          <w:p w:rsidR="00772F0C" w:rsidP="00B22F58" w:rsidRDefault="001350E4" w14:paraId="36CA3368" w14:textId="63E1D3E5">
            <w:pPr>
              <w:rPr>
                <w:bCs/>
                <w:iCs/>
              </w:rPr>
            </w:pPr>
            <w:r>
              <w:rPr>
                <w:bCs/>
                <w:iCs/>
              </w:rPr>
              <w:t>Kalkulácia je ambíciou</w:t>
            </w:r>
            <w:r w:rsidR="00CB4C82">
              <w:rPr>
                <w:bCs/>
                <w:iCs/>
              </w:rPr>
              <w:t xml:space="preserve"> a</w:t>
            </w:r>
            <w:r w:rsidR="00A815E1">
              <w:rPr>
                <w:bCs/>
                <w:iCs/>
              </w:rPr>
              <w:t> </w:t>
            </w:r>
            <w:r w:rsidR="00CB4C82">
              <w:rPr>
                <w:bCs/>
                <w:iCs/>
              </w:rPr>
              <w:t>víziou</w:t>
            </w:r>
            <w:r w:rsidR="00A815E1">
              <w:rPr>
                <w:bCs/>
                <w:iCs/>
              </w:rPr>
              <w:t xml:space="preserve"> </w:t>
            </w:r>
            <w:r w:rsidR="00776BA6">
              <w:rPr>
                <w:bCs/>
                <w:iCs/>
              </w:rPr>
              <w:t xml:space="preserve">získanou synergickým efektom </w:t>
            </w:r>
            <w:r w:rsidR="004C5C6F">
              <w:rPr>
                <w:bCs/>
                <w:iCs/>
              </w:rPr>
              <w:t>po zavedení a ustálení kvalitne nasadených procesov</w:t>
            </w:r>
            <w:r w:rsidR="005E28E2">
              <w:rPr>
                <w:bCs/>
                <w:iCs/>
              </w:rPr>
              <w:t>,</w:t>
            </w:r>
            <w:r w:rsidR="0026534A">
              <w:rPr>
                <w:bCs/>
                <w:iCs/>
              </w:rPr>
              <w:t xml:space="preserve"> </w:t>
            </w:r>
            <w:r w:rsidR="0067071D">
              <w:rPr>
                <w:bCs/>
                <w:iCs/>
              </w:rPr>
              <w:t xml:space="preserve">efektívnej </w:t>
            </w:r>
            <w:r w:rsidR="0026534A">
              <w:rPr>
                <w:bCs/>
                <w:iCs/>
              </w:rPr>
              <w:t>komunikácie ako aj</w:t>
            </w:r>
            <w:r w:rsidR="0067071D">
              <w:rPr>
                <w:bCs/>
                <w:iCs/>
              </w:rPr>
              <w:t xml:space="preserve"> </w:t>
            </w:r>
            <w:r w:rsidR="00866E95">
              <w:rPr>
                <w:bCs/>
                <w:iCs/>
              </w:rPr>
              <w:t xml:space="preserve">dosiahnutej kvality </w:t>
            </w:r>
            <w:r w:rsidR="007B5334">
              <w:rPr>
                <w:bCs/>
                <w:iCs/>
              </w:rPr>
              <w:t>dotknutej</w:t>
            </w:r>
            <w:r w:rsidR="0026534A">
              <w:rPr>
                <w:bCs/>
                <w:iCs/>
              </w:rPr>
              <w:t xml:space="preserve"> dokumentácie </w:t>
            </w:r>
            <w:r w:rsidR="00136CEB">
              <w:rPr>
                <w:bCs/>
                <w:iCs/>
              </w:rPr>
              <w:t xml:space="preserve">medzi </w:t>
            </w:r>
            <w:r w:rsidR="0026534A">
              <w:rPr>
                <w:bCs/>
                <w:iCs/>
              </w:rPr>
              <w:t>všetký</w:t>
            </w:r>
            <w:r w:rsidR="00136CEB">
              <w:rPr>
                <w:bCs/>
                <w:iCs/>
              </w:rPr>
              <w:t>mi</w:t>
            </w:r>
            <w:r w:rsidR="0026534A">
              <w:rPr>
                <w:bCs/>
                <w:iCs/>
              </w:rPr>
              <w:t xml:space="preserve"> účastník</w:t>
            </w:r>
            <w:r w:rsidR="00136CEB">
              <w:rPr>
                <w:bCs/>
                <w:iCs/>
              </w:rPr>
              <w:t>mi</w:t>
            </w:r>
            <w:r w:rsidR="0026534A">
              <w:rPr>
                <w:bCs/>
                <w:iCs/>
              </w:rPr>
              <w:t xml:space="preserve"> procesov výstavby</w:t>
            </w:r>
            <w:r w:rsidR="00747CC8">
              <w:rPr>
                <w:bCs/>
                <w:iCs/>
              </w:rPr>
              <w:t xml:space="preserve">, tj </w:t>
            </w:r>
            <w:r w:rsidR="00B43448">
              <w:rPr>
                <w:bCs/>
                <w:iCs/>
              </w:rPr>
              <w:t>nie je</w:t>
            </w:r>
            <w:r w:rsidR="00A815E1">
              <w:rPr>
                <w:bCs/>
                <w:iCs/>
              </w:rPr>
              <w:t xml:space="preserve"> automatickou </w:t>
            </w:r>
            <w:r w:rsidRPr="00915DE9" w:rsidR="00915DE9">
              <w:rPr>
                <w:bCs/>
                <w:iCs/>
              </w:rPr>
              <w:t>garan</w:t>
            </w:r>
            <w:r>
              <w:rPr>
                <w:bCs/>
                <w:iCs/>
              </w:rPr>
              <w:t>ciou</w:t>
            </w:r>
            <w:r w:rsidR="00B43448">
              <w:rPr>
                <w:bCs/>
                <w:iCs/>
              </w:rPr>
              <w:t xml:space="preserve">. </w:t>
            </w:r>
          </w:p>
          <w:p w:rsidR="00747CC8" w:rsidP="00B22F58" w:rsidRDefault="00747CC8" w14:paraId="15FB0231" w14:textId="77777777">
            <w:pPr>
              <w:rPr>
                <w:b/>
                <w:i/>
              </w:rPr>
            </w:pPr>
          </w:p>
          <w:tbl>
            <w:tblPr>
              <w:tblW w:w="8930" w:type="dxa"/>
              <w:tblCellMar>
                <w:left w:w="70" w:type="dxa"/>
                <w:right w:w="70" w:type="dxa"/>
              </w:tblCellMar>
              <w:tblLook w:val="04A0" w:firstRow="1" w:lastRow="0" w:firstColumn="1" w:lastColumn="0" w:noHBand="0" w:noVBand="1"/>
            </w:tblPr>
            <w:tblGrid>
              <w:gridCol w:w="2820"/>
              <w:gridCol w:w="1857"/>
              <w:gridCol w:w="2268"/>
              <w:gridCol w:w="1985"/>
            </w:tblGrid>
            <w:tr w:rsidRPr="00BB42F3" w:rsidR="00BB42F3" w:rsidTr="008867F5" w14:paraId="110CACC2" w14:textId="77777777">
              <w:trPr>
                <w:trHeight w:val="310"/>
              </w:trPr>
              <w:tc>
                <w:tcPr>
                  <w:tcW w:w="8930" w:type="dxa"/>
                  <w:gridSpan w:val="4"/>
                  <w:tcBorders>
                    <w:top w:val="nil"/>
                    <w:left w:val="single" w:color="B8CCE4" w:sz="8" w:space="0"/>
                    <w:bottom w:val="nil"/>
                    <w:right w:val="single" w:color="B8CCE4" w:sz="8" w:space="0"/>
                  </w:tcBorders>
                  <w:shd w:val="clear" w:color="auto" w:fill="auto"/>
                  <w:vAlign w:val="center"/>
                  <w:hideMark/>
                </w:tcPr>
                <w:p w:rsidR="008867F5" w:rsidP="008867F5" w:rsidRDefault="00BB42F3" w14:paraId="6A108EB8" w14:textId="5854CE2A">
                  <w:pPr>
                    <w:rPr>
                      <w:rFonts w:ascii="Arial" w:hAnsi="Arial" w:cs="Arial"/>
                      <w:b/>
                      <w:bCs/>
                      <w:color w:val="000000"/>
                    </w:rPr>
                  </w:pPr>
                  <w:r w:rsidRPr="00BB42F3">
                    <w:rPr>
                      <w:rFonts w:ascii="Arial" w:hAnsi="Arial" w:cs="Arial"/>
                      <w:b/>
                      <w:bCs/>
                      <w:color w:val="000000"/>
                    </w:rPr>
                    <w:t>Tabuľka č.</w:t>
                  </w:r>
                  <w:r w:rsidR="00BC1977">
                    <w:rPr>
                      <w:rFonts w:ascii="Arial" w:hAnsi="Arial" w:cs="Arial"/>
                      <w:b/>
                      <w:bCs/>
                      <w:color w:val="000000"/>
                    </w:rPr>
                    <w:t>3</w:t>
                  </w:r>
                </w:p>
                <w:p w:rsidRPr="00BB42F3" w:rsidR="008867F5" w:rsidP="00BB42F3" w:rsidRDefault="008867F5" w14:paraId="3FB154BD" w14:textId="71AE628F">
                  <w:pPr>
                    <w:rPr>
                      <w:rFonts w:ascii="Arial" w:hAnsi="Arial" w:cs="Arial"/>
                      <w:b/>
                      <w:bCs/>
                      <w:color w:val="000000"/>
                    </w:rPr>
                  </w:pPr>
                </w:p>
              </w:tc>
            </w:tr>
            <w:tr w:rsidRPr="00BB42F3" w:rsidR="00F05F43" w:rsidTr="008867F5" w14:paraId="4AC04A2F" w14:textId="77777777">
              <w:trPr>
                <w:trHeight w:val="1000"/>
              </w:trPr>
              <w:tc>
                <w:tcPr>
                  <w:tcW w:w="2820" w:type="dxa"/>
                  <w:tcBorders>
                    <w:top w:val="single" w:color="auto" w:sz="4" w:space="0"/>
                    <w:left w:val="single" w:color="auto" w:sz="4" w:space="0"/>
                    <w:bottom w:val="single" w:color="auto" w:sz="4" w:space="0"/>
                    <w:right w:val="single" w:color="auto" w:sz="4" w:space="0"/>
                  </w:tcBorders>
                  <w:shd w:val="clear" w:color="000000" w:fill="B3B3B3"/>
                  <w:vAlign w:val="center"/>
                  <w:hideMark/>
                </w:tcPr>
                <w:p w:rsidRPr="00BB42F3" w:rsidR="00F05F43" w:rsidP="00F05F43" w:rsidRDefault="00F05F43" w14:paraId="2E4C36A4" w14:textId="294920B9">
                  <w:pPr>
                    <w:jc w:val="both"/>
                    <w:rPr>
                      <w:rFonts w:ascii="Arial" w:hAnsi="Arial" w:cs="Arial"/>
                      <w:color w:val="000000"/>
                    </w:rPr>
                  </w:pPr>
                  <w:r>
                    <w:rPr>
                      <w:rFonts w:ascii="Arial" w:hAnsi="Arial" w:cs="Arial"/>
                      <w:color w:val="000000"/>
                    </w:rPr>
                    <w:t>*3% z objemu stavebnej produkcie: Stavebná produkcia vykonaná vlastnými zamestnancami, v r 2019 - súkromný sektor (Eur)</w:t>
                  </w:r>
                </w:p>
              </w:tc>
              <w:tc>
                <w:tcPr>
                  <w:tcW w:w="1857" w:type="dxa"/>
                  <w:tcBorders>
                    <w:top w:val="single" w:color="auto" w:sz="4" w:space="0"/>
                    <w:left w:val="nil"/>
                    <w:bottom w:val="single" w:color="auto" w:sz="4" w:space="0"/>
                    <w:right w:val="single" w:color="auto" w:sz="4" w:space="0"/>
                  </w:tcBorders>
                  <w:shd w:val="clear" w:color="000000" w:fill="B3B3B3"/>
                  <w:vAlign w:val="center"/>
                  <w:hideMark/>
                </w:tcPr>
                <w:p w:rsidRPr="00BB42F3" w:rsidR="00F05F43" w:rsidP="00F05F43" w:rsidRDefault="00F05F43" w14:paraId="3CD8F2D7" w14:textId="430D4309">
                  <w:pPr>
                    <w:jc w:val="both"/>
                    <w:rPr>
                      <w:rFonts w:ascii="Arial" w:hAnsi="Arial" w:cs="Arial"/>
                      <w:color w:val="000000"/>
                    </w:rPr>
                  </w:pPr>
                  <w:r>
                    <w:rPr>
                      <w:rFonts w:ascii="Arial" w:hAnsi="Arial" w:cs="Arial"/>
                      <w:color w:val="000000"/>
                    </w:rPr>
                    <w:t>**Medziročný index rastu cien prác a materiálov v stavebníctve</w:t>
                  </w:r>
                </w:p>
              </w:tc>
              <w:tc>
                <w:tcPr>
                  <w:tcW w:w="2268" w:type="dxa"/>
                  <w:tcBorders>
                    <w:top w:val="single" w:color="auto" w:sz="4" w:space="0"/>
                    <w:left w:val="nil"/>
                    <w:bottom w:val="single" w:color="auto" w:sz="4" w:space="0"/>
                    <w:right w:val="single" w:color="auto" w:sz="4" w:space="0"/>
                  </w:tcBorders>
                  <w:shd w:val="clear" w:color="000000" w:fill="B3B3B3"/>
                  <w:vAlign w:val="center"/>
                  <w:hideMark/>
                </w:tcPr>
                <w:p w:rsidRPr="00BB42F3" w:rsidR="00F05F43" w:rsidP="00F05F43" w:rsidRDefault="00F05F43" w14:paraId="69E903F6" w14:textId="772DAB88">
                  <w:pPr>
                    <w:jc w:val="both"/>
                    <w:rPr>
                      <w:rFonts w:ascii="Arial" w:hAnsi="Arial" w:cs="Arial"/>
                      <w:color w:val="000000"/>
                    </w:rPr>
                  </w:pPr>
                  <w:r>
                    <w:rPr>
                      <w:rFonts w:ascii="Arial" w:hAnsi="Arial" w:cs="Arial"/>
                      <w:color w:val="000000"/>
                    </w:rPr>
                    <w:t>Medziročný nárast pri ročnom odklade stavby (Eur)</w:t>
                  </w:r>
                </w:p>
              </w:tc>
              <w:tc>
                <w:tcPr>
                  <w:tcW w:w="1985" w:type="dxa"/>
                  <w:tcBorders>
                    <w:top w:val="single" w:color="auto" w:sz="4" w:space="0"/>
                    <w:left w:val="nil"/>
                    <w:bottom w:val="single" w:color="auto" w:sz="4" w:space="0"/>
                    <w:right w:val="single" w:color="auto" w:sz="4" w:space="0"/>
                  </w:tcBorders>
                  <w:shd w:val="clear" w:color="000000" w:fill="B3B3B3"/>
                  <w:vAlign w:val="center"/>
                  <w:hideMark/>
                </w:tcPr>
                <w:p w:rsidRPr="00BB42F3" w:rsidR="00F05F43" w:rsidP="00F05F43" w:rsidRDefault="00F05F43" w14:paraId="2B49D6C0" w14:textId="4826C50B">
                  <w:pPr>
                    <w:jc w:val="both"/>
                    <w:rPr>
                      <w:rFonts w:ascii="Arial" w:hAnsi="Arial" w:cs="Arial"/>
                      <w:color w:val="000000"/>
                    </w:rPr>
                  </w:pPr>
                  <w:r>
                    <w:rPr>
                      <w:rFonts w:ascii="Arial" w:hAnsi="Arial" w:cs="Arial"/>
                      <w:color w:val="000000"/>
                    </w:rPr>
                    <w:t>Strata pre investora celkom v EUR/ rok</w:t>
                  </w:r>
                </w:p>
              </w:tc>
            </w:tr>
            <w:tr w:rsidRPr="00BB42F3" w:rsidR="00F05F43" w:rsidTr="007854B3" w14:paraId="0A59CD08" w14:textId="77777777">
              <w:trPr>
                <w:trHeight w:val="310"/>
              </w:trPr>
              <w:tc>
                <w:tcPr>
                  <w:tcW w:w="2820" w:type="dxa"/>
                  <w:tcBorders>
                    <w:top w:val="nil"/>
                    <w:left w:val="single" w:color="auto" w:sz="4" w:space="0"/>
                    <w:bottom w:val="single" w:color="auto" w:sz="4" w:space="0"/>
                    <w:right w:val="single" w:color="auto" w:sz="4" w:space="0"/>
                  </w:tcBorders>
                  <w:shd w:val="clear" w:color="auto" w:fill="auto"/>
                  <w:vAlign w:val="center"/>
                  <w:hideMark/>
                </w:tcPr>
                <w:p w:rsidRPr="00BB42F3" w:rsidR="00F05F43" w:rsidP="00F05F43" w:rsidRDefault="00F05F43" w14:paraId="4DEABD06" w14:textId="5518EB57">
                  <w:pPr>
                    <w:jc w:val="right"/>
                    <w:rPr>
                      <w:rFonts w:ascii="Calibri" w:hAnsi="Calibri" w:cs="Calibri"/>
                      <w:color w:val="000000"/>
                      <w:sz w:val="22"/>
                      <w:szCs w:val="22"/>
                    </w:rPr>
                  </w:pPr>
                  <w:r>
                    <w:rPr>
                      <w:rFonts w:ascii="Calibri" w:hAnsi="Calibri" w:cs="Calibri"/>
                      <w:color w:val="000000"/>
                      <w:sz w:val="22"/>
                      <w:szCs w:val="22"/>
                    </w:rPr>
                    <w:lastRenderedPageBreak/>
                    <w:t>152 015 400,00</w:t>
                  </w:r>
                </w:p>
              </w:tc>
              <w:tc>
                <w:tcPr>
                  <w:tcW w:w="1857" w:type="dxa"/>
                  <w:tcBorders>
                    <w:top w:val="nil"/>
                    <w:left w:val="nil"/>
                    <w:bottom w:val="single" w:color="auto" w:sz="4" w:space="0"/>
                    <w:right w:val="single" w:color="auto" w:sz="4" w:space="0"/>
                  </w:tcBorders>
                  <w:shd w:val="clear" w:color="auto" w:fill="auto"/>
                  <w:vAlign w:val="center"/>
                  <w:hideMark/>
                </w:tcPr>
                <w:p w:rsidRPr="00BB42F3" w:rsidR="00F05F43" w:rsidP="00F05F43" w:rsidRDefault="00F05F43" w14:paraId="416261C0" w14:textId="557ACA44">
                  <w:pPr>
                    <w:ind w:firstLine="220" w:firstLineChars="100"/>
                    <w:jc w:val="right"/>
                    <w:rPr>
                      <w:rFonts w:ascii="Calibri Light" w:hAnsi="Calibri Light" w:cs="Calibri Light"/>
                      <w:b/>
                      <w:bCs/>
                      <w:color w:val="000000"/>
                      <w:sz w:val="22"/>
                      <w:szCs w:val="22"/>
                    </w:rPr>
                  </w:pPr>
                  <w:r>
                    <w:rPr>
                      <w:rFonts w:ascii="Calibri Light" w:hAnsi="Calibri Light" w:cs="Calibri Light"/>
                      <w:b/>
                      <w:bCs/>
                      <w:color w:val="000000"/>
                      <w:sz w:val="22"/>
                      <w:szCs w:val="22"/>
                    </w:rPr>
                    <w:t>1,03</w:t>
                  </w:r>
                </w:p>
              </w:tc>
              <w:tc>
                <w:tcPr>
                  <w:tcW w:w="2268" w:type="dxa"/>
                  <w:tcBorders>
                    <w:top w:val="nil"/>
                    <w:left w:val="nil"/>
                    <w:bottom w:val="single" w:color="auto" w:sz="4" w:space="0"/>
                    <w:right w:val="single" w:color="auto" w:sz="4" w:space="0"/>
                  </w:tcBorders>
                  <w:shd w:val="clear" w:color="auto" w:fill="auto"/>
                  <w:vAlign w:val="center"/>
                  <w:hideMark/>
                </w:tcPr>
                <w:p w:rsidRPr="00BB42F3" w:rsidR="00F05F43" w:rsidP="00F05F43" w:rsidRDefault="00F05F43" w14:paraId="764CE308" w14:textId="5C10596E">
                  <w:pPr>
                    <w:ind w:firstLine="220" w:firstLineChars="100"/>
                    <w:jc w:val="right"/>
                    <w:rPr>
                      <w:rFonts w:ascii="Calibri Light" w:hAnsi="Calibri Light" w:cs="Calibri Light"/>
                      <w:b/>
                      <w:bCs/>
                      <w:color w:val="000000"/>
                      <w:sz w:val="22"/>
                      <w:szCs w:val="22"/>
                    </w:rPr>
                  </w:pPr>
                  <w:r>
                    <w:rPr>
                      <w:rFonts w:ascii="Calibri Light" w:hAnsi="Calibri Light" w:cs="Calibri Light"/>
                      <w:b/>
                      <w:bCs/>
                      <w:color w:val="000000"/>
                      <w:sz w:val="22"/>
                      <w:szCs w:val="22"/>
                    </w:rPr>
                    <w:t>156 575 862,00</w:t>
                  </w:r>
                </w:p>
              </w:tc>
              <w:tc>
                <w:tcPr>
                  <w:tcW w:w="1985" w:type="dxa"/>
                  <w:tcBorders>
                    <w:top w:val="nil"/>
                    <w:left w:val="nil"/>
                    <w:bottom w:val="single" w:color="auto" w:sz="4" w:space="0"/>
                    <w:right w:val="single" w:color="auto" w:sz="4" w:space="0"/>
                  </w:tcBorders>
                  <w:shd w:val="clear" w:color="auto" w:fill="auto"/>
                  <w:vAlign w:val="center"/>
                  <w:hideMark/>
                </w:tcPr>
                <w:p w:rsidRPr="00BB42F3" w:rsidR="00F05F43" w:rsidP="00F05F43" w:rsidRDefault="00F05F43" w14:paraId="7EAE9367" w14:textId="11D9A231">
                  <w:pPr>
                    <w:jc w:val="right"/>
                    <w:rPr>
                      <w:rFonts w:ascii="Arial" w:hAnsi="Arial" w:cs="Arial"/>
                      <w:b/>
                      <w:bCs/>
                      <w:color w:val="000000"/>
                    </w:rPr>
                  </w:pPr>
                  <w:r>
                    <w:rPr>
                      <w:rFonts w:ascii="Arial" w:hAnsi="Arial" w:cs="Arial"/>
                      <w:b/>
                      <w:bCs/>
                      <w:color w:val="000000"/>
                    </w:rPr>
                    <w:t>-4 560 462</w:t>
                  </w:r>
                </w:p>
              </w:tc>
            </w:tr>
          </w:tbl>
          <w:p w:rsidRPr="003F459D" w:rsidR="00BB42F3" w:rsidP="00B22F58" w:rsidRDefault="00144A3C" w14:paraId="42F27FBF" w14:textId="7B5C94E8">
            <w:pPr>
              <w:rPr>
                <w:bCs/>
                <w:i/>
              </w:rPr>
            </w:pPr>
            <w:r w:rsidRPr="003F459D">
              <w:rPr>
                <w:bCs/>
                <w:i/>
              </w:rPr>
              <w:t>*Zdroj Rocenka_stavebnictva_2020, h</w:t>
            </w:r>
            <w:r w:rsidR="004112BA">
              <w:rPr>
                <w:bCs/>
                <w:i/>
              </w:rPr>
              <w:t>á</w:t>
            </w:r>
            <w:r w:rsidRPr="003F459D">
              <w:rPr>
                <w:bCs/>
                <w:i/>
              </w:rPr>
              <w:t>rok 4</w:t>
            </w:r>
          </w:p>
          <w:p w:rsidR="003F459D" w:rsidP="003F459D" w:rsidRDefault="003F459D" w14:paraId="4917EF51" w14:textId="2916F285">
            <w:pPr>
              <w:rPr>
                <w:rFonts w:ascii="Calibri" w:hAnsi="Calibri" w:cs="Calibri"/>
                <w:color w:val="0563C1"/>
                <w:sz w:val="22"/>
                <w:szCs w:val="22"/>
                <w:u w:val="single"/>
              </w:rPr>
            </w:pPr>
            <w:r w:rsidRPr="003F459D">
              <w:rPr>
                <w:bCs/>
                <w:i/>
              </w:rPr>
              <w:t>** Zdroj</w:t>
            </w:r>
            <w:r>
              <w:rPr>
                <w:b/>
                <w:i/>
              </w:rPr>
              <w:t xml:space="preserve">: </w:t>
            </w:r>
            <w:hyperlink w:history="1" r:id="rId10">
              <w:r>
                <w:rPr>
                  <w:rStyle w:val="Hypertextovprepojenie"/>
                  <w:rFonts w:ascii="Calibri" w:hAnsi="Calibri" w:cs="Calibri"/>
                  <w:sz w:val="22"/>
                  <w:szCs w:val="22"/>
                </w:rPr>
                <w:t>Index vývoja cien - Ústav súdneho znalectva (usz.sk)</w:t>
              </w:r>
            </w:hyperlink>
          </w:p>
          <w:p w:rsidRPr="00F04CCD" w:rsidR="00144A3C" w:rsidP="00B22F58" w:rsidRDefault="00144A3C" w14:paraId="5C875A24" w14:textId="7908876B">
            <w:pPr>
              <w:rPr>
                <w:b/>
                <w:i/>
              </w:rPr>
            </w:pPr>
          </w:p>
          <w:p w:rsidR="00B06506" w:rsidP="00B06506" w:rsidRDefault="00C95894" w14:paraId="6ED0D5CA" w14:textId="74847957">
            <w:pPr>
              <w:rPr>
                <w:rFonts w:ascii="Arial" w:hAnsi="Arial" w:cs="Arial"/>
                <w:b/>
                <w:bCs/>
                <w:color w:val="000000"/>
              </w:rPr>
            </w:pPr>
            <w:r w:rsidRPr="00BB42F3">
              <w:rPr>
                <w:rFonts w:ascii="Arial" w:hAnsi="Arial" w:cs="Arial"/>
                <w:b/>
                <w:bCs/>
                <w:color w:val="000000"/>
              </w:rPr>
              <w:t>Tabuľka č.</w:t>
            </w:r>
            <w:r w:rsidR="00BC1977">
              <w:rPr>
                <w:rFonts w:ascii="Arial" w:hAnsi="Arial" w:cs="Arial"/>
                <w:b/>
                <w:bCs/>
                <w:color w:val="000000"/>
              </w:rPr>
              <w:t>4</w:t>
            </w:r>
          </w:p>
          <w:tbl>
            <w:tblPr>
              <w:tblW w:w="5500" w:type="dxa"/>
              <w:tblCellMar>
                <w:left w:w="70" w:type="dxa"/>
                <w:right w:w="70" w:type="dxa"/>
              </w:tblCellMar>
              <w:tblLook w:val="04A0" w:firstRow="1" w:lastRow="0" w:firstColumn="1" w:lastColumn="0" w:noHBand="0" w:noVBand="1"/>
            </w:tblPr>
            <w:tblGrid>
              <w:gridCol w:w="2820"/>
              <w:gridCol w:w="2680"/>
            </w:tblGrid>
            <w:tr w:rsidRPr="00B06506" w:rsidR="00B06506" w:rsidTr="00B06506" w14:paraId="50A2FFBB" w14:textId="77777777">
              <w:trPr>
                <w:trHeight w:val="930"/>
              </w:trPr>
              <w:tc>
                <w:tcPr>
                  <w:tcW w:w="2820" w:type="dxa"/>
                  <w:tcBorders>
                    <w:top w:val="single" w:color="auto" w:sz="8" w:space="0"/>
                    <w:left w:val="single" w:color="auto" w:sz="8" w:space="0"/>
                    <w:bottom w:val="single" w:color="auto" w:sz="4" w:space="0"/>
                    <w:right w:val="single" w:color="auto" w:sz="4" w:space="0"/>
                  </w:tcBorders>
                  <w:shd w:val="clear" w:color="auto" w:fill="auto"/>
                  <w:vAlign w:val="bottom"/>
                  <w:hideMark/>
                </w:tcPr>
                <w:p w:rsidRPr="00B06506" w:rsidR="00B06506" w:rsidP="00CC6423" w:rsidRDefault="00D960AE" w14:paraId="5F16FB5C" w14:textId="012CC0DA">
                  <w:pPr>
                    <w:jc w:val="both"/>
                    <w:rPr>
                      <w:rFonts w:ascii="Calibri" w:hAnsi="Calibri" w:cs="Calibri"/>
                      <w:color w:val="0563C1"/>
                      <w:sz w:val="24"/>
                      <w:szCs w:val="24"/>
                      <w:u w:val="single"/>
                    </w:rPr>
                  </w:pPr>
                  <w:hyperlink w:history="1" r:id="rId11">
                    <w:r w:rsidRPr="00B06506" w:rsidR="00B06506">
                      <w:rPr>
                        <w:rFonts w:ascii="Arial" w:hAnsi="Arial" w:cs="Arial"/>
                        <w:color w:val="000000"/>
                      </w:rPr>
                      <w:t>Slovensko</w:t>
                    </w:r>
                    <w:r w:rsidRPr="00B06506" w:rsidR="00B06506">
                      <w:rPr>
                        <w:rFonts w:ascii="Calibri" w:hAnsi="Calibri" w:cs="Calibri"/>
                        <w:color w:val="0563C1"/>
                        <w:sz w:val="24"/>
                        <w:szCs w:val="24"/>
                        <w:u w:val="single"/>
                      </w:rPr>
                      <w:t xml:space="preserve"> a benchmark</w:t>
                    </w:r>
                  </w:hyperlink>
                </w:p>
              </w:tc>
              <w:tc>
                <w:tcPr>
                  <w:tcW w:w="2680" w:type="dxa"/>
                  <w:tcBorders>
                    <w:top w:val="single" w:color="auto" w:sz="8" w:space="0"/>
                    <w:left w:val="nil"/>
                    <w:bottom w:val="single" w:color="auto" w:sz="4" w:space="0"/>
                    <w:right w:val="single" w:color="auto" w:sz="8" w:space="0"/>
                  </w:tcBorders>
                  <w:shd w:val="clear" w:color="000000" w:fill="B3B3B3"/>
                  <w:vAlign w:val="center"/>
                  <w:hideMark/>
                </w:tcPr>
                <w:p w:rsidRPr="00B06506" w:rsidR="00B06506" w:rsidP="00B06506" w:rsidRDefault="00B06506" w14:paraId="0FB5E871" w14:textId="77777777">
                  <w:pPr>
                    <w:jc w:val="both"/>
                    <w:rPr>
                      <w:rFonts w:ascii="Arial" w:hAnsi="Arial" w:cs="Arial"/>
                      <w:color w:val="000000"/>
                    </w:rPr>
                  </w:pPr>
                  <w:r w:rsidRPr="00B06506">
                    <w:rPr>
                      <w:rFonts w:ascii="Arial" w:hAnsi="Arial" w:cs="Arial"/>
                      <w:color w:val="000000"/>
                    </w:rPr>
                    <w:t>Dni na splnenie úkonov na získanie stavebného povolenia  na Slovensku</w:t>
                  </w:r>
                </w:p>
              </w:tc>
            </w:tr>
            <w:tr w:rsidRPr="00B06506" w:rsidR="00B06506" w:rsidTr="00B06506" w14:paraId="7736F19E" w14:textId="77777777">
              <w:trPr>
                <w:trHeight w:val="310"/>
              </w:trPr>
              <w:tc>
                <w:tcPr>
                  <w:tcW w:w="2820" w:type="dxa"/>
                  <w:tcBorders>
                    <w:top w:val="nil"/>
                    <w:left w:val="single" w:color="auto" w:sz="8" w:space="0"/>
                    <w:bottom w:val="single" w:color="auto" w:sz="4" w:space="0"/>
                    <w:right w:val="single" w:color="auto" w:sz="4" w:space="0"/>
                  </w:tcBorders>
                  <w:shd w:val="clear" w:color="000000" w:fill="B3B3B3"/>
                  <w:vAlign w:val="center"/>
                  <w:hideMark/>
                </w:tcPr>
                <w:p w:rsidRPr="00B06506" w:rsidR="00B06506" w:rsidP="00B06506" w:rsidRDefault="00B06506" w14:paraId="18398A1E" w14:textId="77777777">
                  <w:pPr>
                    <w:jc w:val="both"/>
                    <w:rPr>
                      <w:rFonts w:ascii="Arial" w:hAnsi="Arial" w:cs="Arial"/>
                      <w:color w:val="000000"/>
                    </w:rPr>
                  </w:pPr>
                  <w:r w:rsidRPr="00B06506">
                    <w:rPr>
                      <w:rFonts w:ascii="Arial" w:hAnsi="Arial" w:cs="Arial"/>
                      <w:color w:val="000000"/>
                    </w:rPr>
                    <w:t>as is</w:t>
                  </w:r>
                </w:p>
              </w:tc>
              <w:tc>
                <w:tcPr>
                  <w:tcW w:w="2680" w:type="dxa"/>
                  <w:tcBorders>
                    <w:top w:val="nil"/>
                    <w:left w:val="nil"/>
                    <w:bottom w:val="single" w:color="auto" w:sz="4" w:space="0"/>
                    <w:right w:val="single" w:color="auto" w:sz="8" w:space="0"/>
                  </w:tcBorders>
                  <w:shd w:val="clear" w:color="auto" w:fill="auto"/>
                  <w:vAlign w:val="center"/>
                  <w:hideMark/>
                </w:tcPr>
                <w:p w:rsidRPr="00B06506" w:rsidR="00B06506" w:rsidP="00CE27DB" w:rsidRDefault="00B06506" w14:paraId="72746AED" w14:textId="3E141B3E">
                  <w:pPr>
                    <w:jc w:val="center"/>
                    <w:rPr>
                      <w:rFonts w:ascii="Calibri" w:hAnsi="Calibri" w:cs="Calibri"/>
                      <w:color w:val="000000"/>
                      <w:sz w:val="22"/>
                      <w:szCs w:val="22"/>
                    </w:rPr>
                  </w:pPr>
                  <w:r w:rsidRPr="00B06506">
                    <w:rPr>
                      <w:rFonts w:ascii="Calibri" w:hAnsi="Calibri" w:cs="Calibri"/>
                      <w:color w:val="000000"/>
                      <w:sz w:val="22"/>
                      <w:szCs w:val="22"/>
                    </w:rPr>
                    <w:t>300</w:t>
                  </w:r>
                  <w:r w:rsidR="00CC6423">
                    <w:rPr>
                      <w:rFonts w:ascii="Calibri" w:hAnsi="Calibri" w:cs="Calibri"/>
                      <w:color w:val="000000"/>
                      <w:sz w:val="22"/>
                      <w:szCs w:val="22"/>
                    </w:rPr>
                    <w:t>**</w:t>
                  </w:r>
                  <w:r w:rsidR="00CC2749">
                    <w:rPr>
                      <w:rFonts w:ascii="Calibri" w:hAnsi="Calibri" w:cs="Calibri"/>
                      <w:color w:val="000000"/>
                      <w:sz w:val="22"/>
                      <w:szCs w:val="22"/>
                    </w:rPr>
                    <w:t>*</w:t>
                  </w:r>
                </w:p>
              </w:tc>
            </w:tr>
            <w:tr w:rsidRPr="00B06506" w:rsidR="00B06506" w:rsidTr="00B06506" w14:paraId="54A654E7" w14:textId="77777777">
              <w:trPr>
                <w:trHeight w:val="310"/>
              </w:trPr>
              <w:tc>
                <w:tcPr>
                  <w:tcW w:w="2820" w:type="dxa"/>
                  <w:tcBorders>
                    <w:top w:val="nil"/>
                    <w:left w:val="single" w:color="auto" w:sz="8" w:space="0"/>
                    <w:bottom w:val="single" w:color="auto" w:sz="4" w:space="0"/>
                    <w:right w:val="single" w:color="auto" w:sz="4" w:space="0"/>
                  </w:tcBorders>
                  <w:shd w:val="clear" w:color="000000" w:fill="B3B3B3"/>
                  <w:vAlign w:val="center"/>
                  <w:hideMark/>
                </w:tcPr>
                <w:p w:rsidRPr="00B06506" w:rsidR="00B06506" w:rsidP="00B06506" w:rsidRDefault="00B06506" w14:paraId="11E02D6B" w14:textId="1FD59A4F">
                  <w:pPr>
                    <w:jc w:val="both"/>
                    <w:rPr>
                      <w:rFonts w:ascii="Arial" w:hAnsi="Arial" w:cs="Arial"/>
                      <w:color w:val="000000"/>
                    </w:rPr>
                  </w:pPr>
                  <w:r w:rsidRPr="00B06506">
                    <w:rPr>
                      <w:rFonts w:ascii="Arial" w:hAnsi="Arial" w:cs="Arial"/>
                      <w:color w:val="000000"/>
                    </w:rPr>
                    <w:t>to be</w:t>
                  </w:r>
                  <w:r w:rsidR="00223A71">
                    <w:rPr>
                      <w:rFonts w:ascii="Arial" w:hAnsi="Arial" w:cs="Arial"/>
                      <w:color w:val="000000"/>
                    </w:rPr>
                    <w:t xml:space="preserve"> </w:t>
                  </w:r>
                  <w:r w:rsidR="00B43207">
                    <w:rPr>
                      <w:rFonts w:ascii="Arial" w:hAnsi="Arial" w:cs="Arial"/>
                      <w:color w:val="000000"/>
                    </w:rPr>
                    <w:t>– po realizácii návrhu</w:t>
                  </w:r>
                </w:p>
              </w:tc>
              <w:tc>
                <w:tcPr>
                  <w:tcW w:w="2680" w:type="dxa"/>
                  <w:tcBorders>
                    <w:top w:val="nil"/>
                    <w:left w:val="nil"/>
                    <w:bottom w:val="single" w:color="auto" w:sz="4" w:space="0"/>
                    <w:right w:val="single" w:color="auto" w:sz="8" w:space="0"/>
                  </w:tcBorders>
                  <w:shd w:val="clear" w:color="auto" w:fill="auto"/>
                  <w:vAlign w:val="center"/>
                  <w:hideMark/>
                </w:tcPr>
                <w:p w:rsidRPr="00B06506" w:rsidR="00B06506" w:rsidP="00CE27DB" w:rsidRDefault="00B06506" w14:paraId="603B0E74" w14:textId="244B572B">
                  <w:pPr>
                    <w:jc w:val="center"/>
                    <w:rPr>
                      <w:rFonts w:ascii="Calibri" w:hAnsi="Calibri" w:cs="Calibri"/>
                      <w:color w:val="000000"/>
                      <w:sz w:val="22"/>
                      <w:szCs w:val="22"/>
                    </w:rPr>
                  </w:pPr>
                  <w:r w:rsidRPr="00B06506">
                    <w:rPr>
                      <w:rFonts w:ascii="Calibri" w:hAnsi="Calibri" w:cs="Calibri"/>
                      <w:color w:val="000000"/>
                      <w:sz w:val="22"/>
                      <w:szCs w:val="22"/>
                    </w:rPr>
                    <w:t>4</w:t>
                  </w:r>
                  <w:r w:rsidR="00780F87">
                    <w:rPr>
                      <w:rFonts w:ascii="Calibri" w:hAnsi="Calibri" w:cs="Calibri"/>
                      <w:color w:val="000000"/>
                      <w:sz w:val="22"/>
                      <w:szCs w:val="22"/>
                    </w:rPr>
                    <w:t>7</w:t>
                  </w:r>
                  <w:r w:rsidR="00341FF1">
                    <w:rPr>
                      <w:rFonts w:ascii="Calibri" w:hAnsi="Calibri" w:cs="Calibri"/>
                      <w:color w:val="000000"/>
                      <w:sz w:val="22"/>
                      <w:szCs w:val="22"/>
                    </w:rPr>
                    <w:t>****</w:t>
                  </w:r>
                </w:p>
              </w:tc>
            </w:tr>
            <w:tr w:rsidRPr="00B06506" w:rsidR="00B06506" w:rsidTr="00B06506" w14:paraId="43FA2569" w14:textId="77777777">
              <w:trPr>
                <w:trHeight w:val="320"/>
              </w:trPr>
              <w:tc>
                <w:tcPr>
                  <w:tcW w:w="2820" w:type="dxa"/>
                  <w:tcBorders>
                    <w:top w:val="nil"/>
                    <w:left w:val="single" w:color="auto" w:sz="8" w:space="0"/>
                    <w:bottom w:val="single" w:color="auto" w:sz="8" w:space="0"/>
                    <w:right w:val="single" w:color="auto" w:sz="4" w:space="0"/>
                  </w:tcBorders>
                  <w:shd w:val="clear" w:color="000000" w:fill="B3B3B3"/>
                  <w:vAlign w:val="center"/>
                  <w:hideMark/>
                </w:tcPr>
                <w:p w:rsidRPr="00B06506" w:rsidR="00B06506" w:rsidP="00B06506" w:rsidRDefault="00B06506" w14:paraId="0C13F6D1" w14:textId="77777777">
                  <w:pPr>
                    <w:jc w:val="both"/>
                    <w:rPr>
                      <w:rFonts w:ascii="Arial" w:hAnsi="Arial" w:cs="Arial"/>
                      <w:color w:val="000000"/>
                    </w:rPr>
                  </w:pPr>
                  <w:r w:rsidRPr="00B06506">
                    <w:rPr>
                      <w:rFonts w:ascii="Arial" w:hAnsi="Arial" w:cs="Arial"/>
                      <w:color w:val="000000"/>
                    </w:rPr>
                    <w:t>úspora v dňoch</w:t>
                  </w:r>
                </w:p>
              </w:tc>
              <w:tc>
                <w:tcPr>
                  <w:tcW w:w="2680" w:type="dxa"/>
                  <w:tcBorders>
                    <w:top w:val="nil"/>
                    <w:left w:val="nil"/>
                    <w:bottom w:val="single" w:color="auto" w:sz="8" w:space="0"/>
                    <w:right w:val="single" w:color="auto" w:sz="8" w:space="0"/>
                  </w:tcBorders>
                  <w:shd w:val="clear" w:color="auto" w:fill="auto"/>
                  <w:vAlign w:val="center"/>
                  <w:hideMark/>
                </w:tcPr>
                <w:p w:rsidRPr="00B06506" w:rsidR="00B06506" w:rsidP="00CE27DB" w:rsidRDefault="00B06506" w14:paraId="74F05BAE" w14:textId="539FA5D1">
                  <w:pPr>
                    <w:jc w:val="center"/>
                    <w:rPr>
                      <w:rFonts w:ascii="Calibri" w:hAnsi="Calibri" w:cs="Calibri"/>
                      <w:b/>
                      <w:bCs/>
                      <w:color w:val="000000"/>
                      <w:sz w:val="22"/>
                      <w:szCs w:val="22"/>
                    </w:rPr>
                  </w:pPr>
                  <w:r w:rsidRPr="00B06506">
                    <w:rPr>
                      <w:rFonts w:ascii="Calibri" w:hAnsi="Calibri" w:cs="Calibri"/>
                      <w:b/>
                      <w:bCs/>
                      <w:color w:val="000000"/>
                      <w:sz w:val="22"/>
                      <w:szCs w:val="22"/>
                    </w:rPr>
                    <w:t>25</w:t>
                  </w:r>
                  <w:r w:rsidR="00780F87">
                    <w:rPr>
                      <w:rFonts w:ascii="Calibri" w:hAnsi="Calibri" w:cs="Calibri"/>
                      <w:b/>
                      <w:bCs/>
                      <w:color w:val="000000"/>
                      <w:sz w:val="22"/>
                      <w:szCs w:val="22"/>
                    </w:rPr>
                    <w:t>3</w:t>
                  </w:r>
                </w:p>
              </w:tc>
            </w:tr>
          </w:tbl>
          <w:p w:rsidR="00B22F58" w:rsidP="00B22F58" w:rsidRDefault="00CC2749" w14:paraId="58DFA05A" w14:textId="79511348">
            <w:pPr>
              <w:rPr>
                <w:rStyle w:val="Hypertextovprepojenie"/>
                <w:rFonts w:ascii="Calibri" w:hAnsi="Calibri" w:cs="Calibri"/>
                <w:sz w:val="22"/>
                <w:szCs w:val="22"/>
              </w:rPr>
            </w:pPr>
            <w:r w:rsidRPr="00A46C57">
              <w:rPr>
                <w:rFonts w:ascii="Arial" w:hAnsi="Arial" w:cs="Arial"/>
                <w:color w:val="000000"/>
              </w:rPr>
              <w:t>***Zdroj</w:t>
            </w:r>
            <w:r>
              <w:rPr>
                <w:rFonts w:ascii="Arial" w:hAnsi="Arial" w:cs="Arial"/>
                <w:b/>
                <w:bCs/>
                <w:color w:val="000000"/>
              </w:rPr>
              <w:t xml:space="preserve">: </w:t>
            </w:r>
            <w:hyperlink w:history="1" r:id="rId12">
              <w:r w:rsidR="007C37D2">
                <w:rPr>
                  <w:rStyle w:val="Hypertextovprepojenie"/>
                  <w:rFonts w:ascii="Calibri" w:hAnsi="Calibri" w:cs="Calibri"/>
                  <w:sz w:val="22"/>
                  <w:szCs w:val="22"/>
                </w:rPr>
                <w:t>Rankings (doingbusiness.org)</w:t>
              </w:r>
            </w:hyperlink>
          </w:p>
          <w:p w:rsidR="0047577B" w:rsidP="0047577B" w:rsidRDefault="00341FF1" w14:paraId="261F5D66" w14:textId="74A852BA">
            <w:r w:rsidRPr="00341FF1">
              <w:rPr>
                <w:rFonts w:ascii="Arial" w:hAnsi="Arial" w:cs="Arial"/>
                <w:color w:val="000000"/>
              </w:rPr>
              <w:t>****</w:t>
            </w:r>
            <w:r w:rsidRPr="002B7F14" w:rsidR="008B7196">
              <w:t>Z</w:t>
            </w:r>
            <w:r w:rsidRPr="002B7F14" w:rsidR="00D4476F">
              <w:t>droj</w:t>
            </w:r>
            <w:r w:rsidRPr="002B7F14">
              <w:t xml:space="preserve">: </w:t>
            </w:r>
            <w:r w:rsidRPr="0047577B" w:rsidR="0047577B">
              <w:t>Skrátenie doby konania</w:t>
            </w:r>
            <w:r w:rsidRPr="002B7F14" w:rsidR="0047577B">
              <w:t xml:space="preserve"> </w:t>
            </w:r>
            <w:r w:rsidR="0047577B">
              <w:t>(viď popis vyššie v bode 3.3.2</w:t>
            </w:r>
            <w:r w:rsidR="00CC1E63">
              <w:t xml:space="preserve">, </w:t>
            </w:r>
            <w:r w:rsidRPr="00CC1E63" w:rsidR="00CC1E63">
              <w:t>Postup pri povoľovaní stavby, prístavby alebo nadstavby</w:t>
            </w:r>
            <w:r w:rsidR="0047577B">
              <w:t>).</w:t>
            </w:r>
          </w:p>
          <w:p w:rsidR="0047577B" w:rsidP="0047577B" w:rsidRDefault="0047577B" w14:paraId="5333FBAF" w14:textId="1C4EC9E1">
            <w:pPr>
              <w:rPr>
                <w:b/>
                <w:iCs/>
              </w:rPr>
            </w:pPr>
          </w:p>
          <w:p w:rsidRPr="00052D30" w:rsidR="004501B1" w:rsidP="00B22F58" w:rsidRDefault="004501B1" w14:paraId="26E18985" w14:textId="766A53A8">
            <w:pPr>
              <w:rPr>
                <w:b/>
                <w:bCs/>
              </w:rPr>
            </w:pPr>
            <w:r w:rsidRPr="00052D30">
              <w:rPr>
                <w:b/>
                <w:bCs/>
              </w:rPr>
              <w:t xml:space="preserve">Ad komplikované EIA konania </w:t>
            </w:r>
            <w:r w:rsidRPr="00052D30" w:rsidR="00052D30">
              <w:rPr>
                <w:b/>
                <w:bCs/>
              </w:rPr>
              <w:t xml:space="preserve">vs </w:t>
            </w:r>
            <w:r w:rsidRPr="00052D30">
              <w:rPr>
                <w:b/>
                <w:bCs/>
              </w:rPr>
              <w:t>skráten</w:t>
            </w:r>
            <w:r w:rsidRPr="00052D30" w:rsidR="00052D30">
              <w:rPr>
                <w:b/>
                <w:bCs/>
              </w:rPr>
              <w:t xml:space="preserve">ie </w:t>
            </w:r>
            <w:r w:rsidRPr="00052D30">
              <w:rPr>
                <w:b/>
                <w:bCs/>
              </w:rPr>
              <w:t>stavebných konaní.</w:t>
            </w:r>
          </w:p>
          <w:p w:rsidRPr="00C13C40" w:rsidR="00C13C40" w:rsidP="00B22F58" w:rsidRDefault="00C13C40" w14:paraId="04413CC6" w14:textId="7387245E">
            <w:r w:rsidRPr="00C13C40">
              <w:t xml:space="preserve">Posudzovanie vplyvov na životné prostredie je v kompetencii ministerstva životného prostredia a rovnako tak aj dotknutá právna úprava. Návrh zákona o výstavbe počíta s integráciou konaní EIA a konania o stavebnom zámere, a to aj v rámci presunu kompetencie rozhodnutia o stavebnom zámere v integrovanom procese posúdenia vplyvov na životné prostredie tak, aby mohlo dôjsť k zabezpečeniu efektívneho fungovania procesov vo výstavbe vrátane posudzovania vplyvov na životné prostredie. V procese prípravy návrhu zákona </w:t>
            </w:r>
            <w:r w:rsidR="0066605B">
              <w:t xml:space="preserve">predkladateľ intenzívne </w:t>
            </w:r>
            <w:r w:rsidRPr="00C13C40">
              <w:t>komunikuje s ministerstvom životného prostredia, aby súčasné problémy z procesov EIA zohľadnilo pri príprave návrhu nového zákona o posudzovaní vplyvov na životné prostredie.</w:t>
            </w:r>
          </w:p>
          <w:p w:rsidR="00B22F58" w:rsidP="00B22F58" w:rsidRDefault="00B22F58" w14:paraId="7C1EC6F0" w14:textId="77777777">
            <w:pPr>
              <w:rPr>
                <w:b/>
                <w:i/>
              </w:rPr>
            </w:pPr>
          </w:p>
          <w:p w:rsidRPr="00A00769" w:rsidR="00A00769" w:rsidP="00B22F58" w:rsidRDefault="00A00769" w14:paraId="5D4C8BC0" w14:textId="77777777">
            <w:pPr>
              <w:rPr>
                <w:b/>
                <w:bCs/>
              </w:rPr>
            </w:pPr>
            <w:r w:rsidRPr="00A00769">
              <w:rPr>
                <w:b/>
                <w:bCs/>
              </w:rPr>
              <w:t>Zníženie nákladov na dopravu k miestu poskytovania služby.</w:t>
            </w:r>
          </w:p>
          <w:p w:rsidR="00DF621F" w:rsidP="00B22F58" w:rsidRDefault="00DF621F" w14:paraId="2496D9B8" w14:textId="16B7899D">
            <w:r>
              <w:t>Pre všetkých stavebníkov, ktorí využijú predkladanie podaní ako aj ďalší proces elektronickou cestou - z</w:t>
            </w:r>
            <w:r w:rsidRPr="00045EA2">
              <w:t>níženie nákladov na dopravu k miestu poskytovania služby. Vo výpočtoch dopravných nákladov sme vychádzali z kvalifikovaného odhadu priemerovaného nákladmi na prepravu pomocou osobného dopravného prostriedku (ODP) a nákladmi na prepravu verejným dopravným prostriedkom (VDP).</w:t>
            </w:r>
          </w:p>
          <w:p w:rsidR="00A00769" w:rsidP="00B22F58" w:rsidRDefault="00A00769" w14:paraId="1A27147E" w14:textId="77777777"/>
          <w:tbl>
            <w:tblPr>
              <w:tblW w:w="8931" w:type="dxa"/>
              <w:tblCellMar>
                <w:left w:w="70" w:type="dxa"/>
                <w:right w:w="70" w:type="dxa"/>
              </w:tblCellMar>
              <w:tblLook w:val="04A0" w:firstRow="1" w:lastRow="0" w:firstColumn="1" w:lastColumn="0" w:noHBand="0" w:noVBand="1"/>
            </w:tblPr>
            <w:tblGrid>
              <w:gridCol w:w="2977"/>
              <w:gridCol w:w="2268"/>
              <w:gridCol w:w="1701"/>
              <w:gridCol w:w="1985"/>
            </w:tblGrid>
            <w:tr w:rsidRPr="00984D93" w:rsidR="00504C7B" w:rsidTr="007854B3" w14:paraId="4B16B7AA" w14:textId="77777777">
              <w:trPr>
                <w:trHeight w:val="300"/>
              </w:trPr>
              <w:tc>
                <w:tcPr>
                  <w:tcW w:w="8931" w:type="dxa"/>
                  <w:gridSpan w:val="4"/>
                  <w:tcBorders>
                    <w:top w:val="nil"/>
                    <w:left w:val="single" w:color="B8CCE4" w:sz="8" w:space="0"/>
                    <w:bottom w:val="single" w:color="B8CCE4" w:sz="8" w:space="0"/>
                    <w:right w:val="single" w:color="B8CCE4" w:sz="8" w:space="0"/>
                  </w:tcBorders>
                  <w:shd w:val="clear" w:color="auto" w:fill="auto"/>
                  <w:vAlign w:val="center"/>
                  <w:hideMark/>
                </w:tcPr>
                <w:p w:rsidRPr="00984D93" w:rsidR="00504C7B" w:rsidP="00504C7B" w:rsidRDefault="00504C7B" w14:paraId="186A8FAE" w14:textId="4C5E2264">
                  <w:pPr>
                    <w:rPr>
                      <w:rFonts w:ascii="Arial" w:hAnsi="Arial" w:cs="Arial"/>
                      <w:b/>
                      <w:bCs/>
                      <w:color w:val="000000"/>
                    </w:rPr>
                  </w:pPr>
                  <w:r w:rsidRPr="00984D93">
                    <w:rPr>
                      <w:rFonts w:ascii="Arial" w:hAnsi="Arial" w:cs="Arial"/>
                      <w:b/>
                      <w:bCs/>
                      <w:color w:val="000000"/>
                    </w:rPr>
                    <w:t>Tabuľka č.</w:t>
                  </w:r>
                  <w:r>
                    <w:rPr>
                      <w:rFonts w:ascii="Arial" w:hAnsi="Arial" w:cs="Arial"/>
                      <w:b/>
                      <w:bCs/>
                      <w:color w:val="000000"/>
                    </w:rPr>
                    <w:t>5</w:t>
                  </w:r>
                </w:p>
              </w:tc>
            </w:tr>
            <w:tr w:rsidRPr="00984D93" w:rsidR="00504C7B" w:rsidTr="007854B3" w14:paraId="549A0E78" w14:textId="77777777">
              <w:trPr>
                <w:trHeight w:val="510"/>
              </w:trPr>
              <w:tc>
                <w:tcPr>
                  <w:tcW w:w="2977" w:type="dxa"/>
                  <w:tcBorders>
                    <w:top w:val="nil"/>
                    <w:left w:val="single" w:color="B8CCE4" w:sz="8" w:space="0"/>
                    <w:bottom w:val="single" w:color="B8CCE4" w:sz="8" w:space="0"/>
                    <w:right w:val="single" w:color="B8CCE4" w:sz="8" w:space="0"/>
                  </w:tcBorders>
                  <w:shd w:val="clear" w:color="000000" w:fill="B3B3B3"/>
                  <w:vAlign w:val="center"/>
                  <w:hideMark/>
                </w:tcPr>
                <w:p w:rsidRPr="00984D93" w:rsidR="00504C7B" w:rsidP="00504C7B" w:rsidRDefault="00504C7B" w14:paraId="4190CA1A" w14:textId="77777777">
                  <w:pPr>
                    <w:jc w:val="both"/>
                    <w:rPr>
                      <w:rFonts w:ascii="Arial" w:hAnsi="Arial" w:cs="Arial"/>
                      <w:color w:val="000000"/>
                    </w:rPr>
                  </w:pPr>
                  <w:r w:rsidRPr="00984D93">
                    <w:rPr>
                      <w:rFonts w:ascii="Arial" w:hAnsi="Arial" w:cs="Arial"/>
                      <w:color w:val="000000"/>
                    </w:rPr>
                    <w:t>Názov nákladu</w:t>
                  </w:r>
                </w:p>
              </w:tc>
              <w:tc>
                <w:tcPr>
                  <w:tcW w:w="2268" w:type="dxa"/>
                  <w:tcBorders>
                    <w:top w:val="nil"/>
                    <w:left w:val="nil"/>
                    <w:bottom w:val="single" w:color="B8CCE4" w:sz="8" w:space="0"/>
                    <w:right w:val="single" w:color="B8CCE4" w:sz="8" w:space="0"/>
                  </w:tcBorders>
                  <w:shd w:val="clear" w:color="000000" w:fill="B3B3B3"/>
                  <w:vAlign w:val="center"/>
                  <w:hideMark/>
                </w:tcPr>
                <w:p w:rsidRPr="00984D93" w:rsidR="00504C7B" w:rsidP="00504C7B" w:rsidRDefault="00504C7B" w14:paraId="6AA61D03" w14:textId="77777777">
                  <w:pPr>
                    <w:jc w:val="both"/>
                    <w:rPr>
                      <w:rFonts w:ascii="Arial" w:hAnsi="Arial" w:cs="Arial"/>
                      <w:color w:val="000000"/>
                    </w:rPr>
                  </w:pPr>
                  <w:r w:rsidRPr="00984D93">
                    <w:rPr>
                      <w:rFonts w:ascii="Arial" w:hAnsi="Arial" w:cs="Arial"/>
                      <w:color w:val="000000"/>
                    </w:rPr>
                    <w:t>Priemerná cena VDP a ODP</w:t>
                  </w:r>
                </w:p>
              </w:tc>
              <w:tc>
                <w:tcPr>
                  <w:tcW w:w="1701" w:type="dxa"/>
                  <w:tcBorders>
                    <w:top w:val="nil"/>
                    <w:left w:val="nil"/>
                    <w:bottom w:val="single" w:color="B8CCE4" w:sz="8" w:space="0"/>
                    <w:right w:val="single" w:color="B8CCE4" w:sz="8" w:space="0"/>
                  </w:tcBorders>
                  <w:shd w:val="clear" w:color="000000" w:fill="B3B3B3"/>
                  <w:vAlign w:val="center"/>
                  <w:hideMark/>
                </w:tcPr>
                <w:p w:rsidRPr="00984D93" w:rsidR="00504C7B" w:rsidP="00504C7B" w:rsidRDefault="00504C7B" w14:paraId="01B3E691" w14:textId="19F4D063">
                  <w:pPr>
                    <w:rPr>
                      <w:rFonts w:ascii="Arial" w:hAnsi="Arial" w:cs="Arial"/>
                      <w:color w:val="000000"/>
                    </w:rPr>
                  </w:pPr>
                  <w:r w:rsidRPr="00984D93">
                    <w:rPr>
                      <w:rFonts w:ascii="Arial" w:hAnsi="Arial" w:cs="Arial"/>
                      <w:color w:val="000000"/>
                    </w:rPr>
                    <w:t>Početnosť</w:t>
                  </w:r>
                  <w:r w:rsidR="00582803">
                    <w:rPr>
                      <w:rFonts w:ascii="Arial" w:hAnsi="Arial" w:cs="Arial"/>
                      <w:color w:val="000000"/>
                    </w:rPr>
                    <w:t>*</w:t>
                  </w:r>
                </w:p>
              </w:tc>
              <w:tc>
                <w:tcPr>
                  <w:tcW w:w="1985" w:type="dxa"/>
                  <w:tcBorders>
                    <w:top w:val="nil"/>
                    <w:left w:val="nil"/>
                    <w:bottom w:val="single" w:color="B8CCE4" w:sz="8" w:space="0"/>
                    <w:right w:val="single" w:color="B8CCE4" w:sz="8" w:space="0"/>
                  </w:tcBorders>
                  <w:shd w:val="clear" w:color="000000" w:fill="B3B3B3"/>
                  <w:vAlign w:val="center"/>
                  <w:hideMark/>
                </w:tcPr>
                <w:p w:rsidRPr="00984D93" w:rsidR="00504C7B" w:rsidP="00504C7B" w:rsidRDefault="00504C7B" w14:paraId="6DA1006C" w14:textId="77777777">
                  <w:pPr>
                    <w:jc w:val="both"/>
                    <w:rPr>
                      <w:rFonts w:ascii="Arial" w:hAnsi="Arial" w:cs="Arial"/>
                      <w:color w:val="000000"/>
                    </w:rPr>
                  </w:pPr>
                  <w:r w:rsidRPr="00984D93">
                    <w:rPr>
                      <w:rFonts w:ascii="Arial" w:hAnsi="Arial" w:cs="Arial"/>
                      <w:color w:val="000000"/>
                    </w:rPr>
                    <w:t>Celkom v EUR</w:t>
                  </w:r>
                </w:p>
              </w:tc>
            </w:tr>
            <w:tr w:rsidRPr="00984D93" w:rsidR="00504C7B" w:rsidTr="007854B3" w14:paraId="1C2F6724" w14:textId="77777777">
              <w:trPr>
                <w:trHeight w:val="510"/>
              </w:trPr>
              <w:tc>
                <w:tcPr>
                  <w:tcW w:w="2977" w:type="dxa"/>
                  <w:tcBorders>
                    <w:top w:val="nil"/>
                    <w:left w:val="single" w:color="B8CCE4" w:sz="8" w:space="0"/>
                    <w:bottom w:val="single" w:color="000000" w:sz="8" w:space="0"/>
                    <w:right w:val="single" w:color="B8CCE4" w:sz="8" w:space="0"/>
                  </w:tcBorders>
                  <w:shd w:val="clear" w:color="auto" w:fill="auto"/>
                  <w:vAlign w:val="center"/>
                  <w:hideMark/>
                </w:tcPr>
                <w:p w:rsidRPr="00984D93" w:rsidR="00504C7B" w:rsidP="00504C7B" w:rsidRDefault="00504C7B" w14:paraId="3529FD44" w14:textId="77777777">
                  <w:pPr>
                    <w:jc w:val="both"/>
                    <w:rPr>
                      <w:rFonts w:ascii="Arial" w:hAnsi="Arial" w:cs="Arial"/>
                      <w:color w:val="000000"/>
                    </w:rPr>
                  </w:pPr>
                  <w:r w:rsidRPr="00984D93">
                    <w:rPr>
                      <w:rFonts w:ascii="Arial" w:hAnsi="Arial" w:cs="Arial"/>
                      <w:color w:val="000000"/>
                    </w:rPr>
                    <w:t>Náklad na dopravu k miestu poskytovania služby</w:t>
                  </w:r>
                </w:p>
              </w:tc>
              <w:tc>
                <w:tcPr>
                  <w:tcW w:w="2268" w:type="dxa"/>
                  <w:tcBorders>
                    <w:top w:val="nil"/>
                    <w:left w:val="nil"/>
                    <w:bottom w:val="single" w:color="000000" w:sz="8" w:space="0"/>
                    <w:right w:val="single" w:color="B8CCE4" w:sz="8" w:space="0"/>
                  </w:tcBorders>
                  <w:shd w:val="clear" w:color="auto" w:fill="auto"/>
                  <w:vAlign w:val="center"/>
                  <w:hideMark/>
                </w:tcPr>
                <w:p w:rsidRPr="00984D93" w:rsidR="00504C7B" w:rsidP="00504C7B" w:rsidRDefault="00504C7B" w14:paraId="26E5F438" w14:textId="77777777">
                  <w:pPr>
                    <w:jc w:val="right"/>
                    <w:rPr>
                      <w:rFonts w:ascii="Arial" w:hAnsi="Arial" w:cs="Arial"/>
                      <w:color w:val="000000"/>
                    </w:rPr>
                  </w:pPr>
                  <w:r>
                    <w:rPr>
                      <w:rFonts w:ascii="Arial" w:hAnsi="Arial" w:cs="Arial"/>
                      <w:color w:val="000000"/>
                    </w:rPr>
                    <w:t>2,2 eur</w:t>
                  </w:r>
                </w:p>
              </w:tc>
              <w:tc>
                <w:tcPr>
                  <w:tcW w:w="1701" w:type="dxa"/>
                  <w:tcBorders>
                    <w:top w:val="nil"/>
                    <w:left w:val="nil"/>
                    <w:bottom w:val="single" w:color="000000" w:sz="8" w:space="0"/>
                    <w:right w:val="single" w:color="B8CCE4" w:sz="8" w:space="0"/>
                  </w:tcBorders>
                  <w:shd w:val="clear" w:color="auto" w:fill="auto"/>
                  <w:vAlign w:val="center"/>
                  <w:hideMark/>
                </w:tcPr>
                <w:p w:rsidRPr="00984D93" w:rsidR="00504C7B" w:rsidP="00504C7B" w:rsidRDefault="00504C7B" w14:paraId="5ED6CC01" w14:textId="77777777">
                  <w:pPr>
                    <w:jc w:val="right"/>
                    <w:rPr>
                      <w:rFonts w:ascii="Arial" w:hAnsi="Arial" w:cs="Arial"/>
                      <w:color w:val="000000"/>
                    </w:rPr>
                  </w:pPr>
                  <w:r>
                    <w:rPr>
                      <w:rFonts w:ascii="Arial" w:hAnsi="Arial" w:cs="Arial"/>
                      <w:color w:val="000000"/>
                    </w:rPr>
                    <w:t>33 337</w:t>
                  </w:r>
                </w:p>
              </w:tc>
              <w:tc>
                <w:tcPr>
                  <w:tcW w:w="1985" w:type="dxa"/>
                  <w:tcBorders>
                    <w:top w:val="nil"/>
                    <w:left w:val="nil"/>
                    <w:bottom w:val="single" w:color="000000" w:sz="8" w:space="0"/>
                    <w:right w:val="single" w:color="B8CCE4" w:sz="8" w:space="0"/>
                  </w:tcBorders>
                  <w:shd w:val="clear" w:color="auto" w:fill="auto"/>
                  <w:vAlign w:val="center"/>
                  <w:hideMark/>
                </w:tcPr>
                <w:p w:rsidRPr="00984D93" w:rsidR="00504C7B" w:rsidP="00504C7B" w:rsidRDefault="00504C7B" w14:paraId="715D1D06" w14:textId="77777777">
                  <w:pPr>
                    <w:jc w:val="right"/>
                    <w:rPr>
                      <w:rFonts w:ascii="Arial" w:hAnsi="Arial" w:cs="Arial"/>
                      <w:b/>
                      <w:bCs/>
                      <w:color w:val="000000"/>
                    </w:rPr>
                  </w:pPr>
                  <w:r>
                    <w:rPr>
                      <w:rFonts w:ascii="Arial" w:hAnsi="Arial" w:cs="Arial"/>
                      <w:b/>
                      <w:bCs/>
                      <w:color w:val="000000"/>
                    </w:rPr>
                    <w:t>-252 560</w:t>
                  </w:r>
                </w:p>
              </w:tc>
            </w:tr>
          </w:tbl>
          <w:p w:rsidR="00504C7B" w:rsidP="00504C7B" w:rsidRDefault="00582803" w14:paraId="6194A293" w14:textId="54CB1E1B">
            <w:r w:rsidRPr="00C92A46">
              <w:rPr>
                <w:bCs/>
                <w:iCs/>
              </w:rPr>
              <w:t xml:space="preserve">*všeobecné stavby predstavujú </w:t>
            </w:r>
            <w:r>
              <w:rPr>
                <w:bCs/>
                <w:iCs/>
              </w:rPr>
              <w:t xml:space="preserve">takmer </w:t>
            </w:r>
            <w:r w:rsidRPr="00C92A46">
              <w:rPr>
                <w:bCs/>
                <w:iCs/>
              </w:rPr>
              <w:t>20% z celkového počtu podaní (zdroj: Analýza ZMOS, konzultácie s expertmi MD</w:t>
            </w:r>
            <w:r w:rsidR="00C368F8">
              <w:rPr>
                <w:bCs/>
                <w:iCs/>
              </w:rPr>
              <w:t>V SR</w:t>
            </w:r>
            <w:r w:rsidRPr="00C92A46">
              <w:rPr>
                <w:bCs/>
                <w:iCs/>
              </w:rPr>
              <w:t>)</w:t>
            </w:r>
          </w:p>
          <w:p w:rsidR="00DF621F" w:rsidP="00B22F58" w:rsidRDefault="00DF621F" w14:paraId="3EEA11D7" w14:textId="77777777">
            <w:pPr>
              <w:rPr>
                <w:b/>
                <w:i/>
              </w:rPr>
            </w:pPr>
          </w:p>
          <w:p w:rsidRPr="00F04CCD" w:rsidR="00DF621F" w:rsidP="00B22F58" w:rsidRDefault="00DF621F" w14:paraId="58DFA05B" w14:textId="43C2D5F4">
            <w:pPr>
              <w:rPr>
                <w:b/>
                <w:i/>
              </w:rPr>
            </w:pPr>
          </w:p>
        </w:tc>
      </w:tr>
      <w:tr w:rsidRPr="00F04CCD" w:rsidR="00B22F58" w:rsidTr="1CF47F79" w14:paraId="58DFA05F" w14:textId="77777777">
        <w:tc>
          <w:tcPr>
            <w:tcW w:w="9212" w:type="dxa"/>
            <w:tcBorders>
              <w:bottom w:val="single" w:color="auto" w:sz="4" w:space="0"/>
            </w:tcBorders>
            <w:tcMar/>
          </w:tcPr>
          <w:p w:rsidRPr="00F04CCD" w:rsidR="00B22F58" w:rsidP="00B22F58" w:rsidRDefault="00B22F58" w14:paraId="58DFA05D" w14:textId="77777777">
            <w:pPr>
              <w:rPr>
                <w:b/>
                <w:i/>
              </w:rPr>
            </w:pPr>
            <w:r>
              <w:rPr>
                <w:b/>
                <w:i/>
              </w:rPr>
              <w:lastRenderedPageBreak/>
              <w:t>3</w:t>
            </w:r>
            <w:r w:rsidRPr="00F04CCD">
              <w:rPr>
                <w:b/>
                <w:i/>
              </w:rPr>
              <w:t>.3.3 Administratívne náklady</w:t>
            </w:r>
          </w:p>
          <w:p w:rsidRPr="00F04CCD" w:rsidR="00B22F58" w:rsidP="00B22F58" w:rsidRDefault="00B22F58" w14:paraId="58DFA05E" w14:textId="77777777">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Pr="00F04CCD" w:rsidR="00B22F58" w:rsidTr="1CF47F79" w14:paraId="58DFA065" w14:textId="77777777">
        <w:tc>
          <w:tcPr>
            <w:tcW w:w="9212" w:type="dxa"/>
            <w:tcBorders>
              <w:bottom w:val="single" w:color="auto" w:sz="4" w:space="0"/>
            </w:tcBorders>
            <w:tcMar/>
          </w:tcPr>
          <w:p w:rsidRPr="00C01BB4" w:rsidR="00B22F58" w:rsidP="00B22F58" w:rsidRDefault="00B22F58" w14:paraId="58DFA060" w14:textId="77777777">
            <w:pPr>
              <w:rPr>
                <w:bCs/>
                <w:iCs/>
              </w:rPr>
            </w:pPr>
          </w:p>
          <w:p w:rsidR="00390237" w:rsidP="00390237" w:rsidRDefault="00390237" w14:paraId="01357A21" w14:textId="304751FA">
            <w:r>
              <w:t xml:space="preserve">Podnikateľovi, </w:t>
            </w:r>
            <w:r w:rsidRPr="003A3559">
              <w:t>ktorý využije možnosť a podmienky elektronického podania/ konania, zanikne povinnosť predkladať dokumentáciu v papierovej forme na právne účely vo vzťahu k orgánom verejnej moci (pre výkon ich úradnej činnosti)</w:t>
            </w:r>
            <w:r w:rsidR="00776E2E">
              <w:t xml:space="preserve"> úplne</w:t>
            </w:r>
            <w:r w:rsidRPr="003A3559">
              <w:t>.</w:t>
            </w:r>
            <w:r w:rsidR="00776E2E">
              <w:t xml:space="preserve"> </w:t>
            </w:r>
          </w:p>
          <w:p w:rsidR="00B22F58" w:rsidP="00B22F58" w:rsidRDefault="00390237" w14:paraId="58DFA062" w14:textId="7974098F">
            <w:r>
              <w:t xml:space="preserve">Tab č. </w:t>
            </w:r>
            <w:r w:rsidR="000F6330">
              <w:t>6</w:t>
            </w:r>
            <w:r>
              <w:t xml:space="preserve">: </w:t>
            </w:r>
            <w:r w:rsidRPr="004B3989">
              <w:rPr>
                <w:b/>
                <w:bCs/>
              </w:rPr>
              <w:t>V praktickom využití</w:t>
            </w:r>
            <w:r w:rsidRPr="003A3559">
              <w:t xml:space="preserve"> – zo súčasných </w:t>
            </w:r>
            <w:r>
              <w:t>10</w:t>
            </w:r>
            <w:r w:rsidRPr="003A3559">
              <w:t xml:space="preserve"> paré - je preto možné znížiť náklady pri tlači</w:t>
            </w:r>
            <w:r>
              <w:t xml:space="preserve"> </w:t>
            </w:r>
            <w:r w:rsidRPr="003A3559">
              <w:t xml:space="preserve">na </w:t>
            </w:r>
            <w:r>
              <w:t>4</w:t>
            </w:r>
            <w:r w:rsidRPr="003A3559">
              <w:t xml:space="preserve"> paré.</w:t>
            </w:r>
            <w:r>
              <w:t xml:space="preserve"> Rozsah dokumentácie na štandardnú všeobecnú stavbu bol stanovený z praxe na „4 banánové krabice“ / 1 paré, čo v prepočte nižšie predstavuje 10 000 hárkov A4 / 1 paré.</w:t>
            </w:r>
          </w:p>
          <w:p w:rsidR="000F6330" w:rsidP="00B22F58" w:rsidRDefault="000F6330" w14:paraId="739F9FE4" w14:textId="77777777"/>
          <w:p w:rsidR="00CC0FDA" w:rsidP="00B22F58" w:rsidRDefault="000F6330" w14:paraId="307F4E9B" w14:textId="3DEA7369">
            <w:pPr>
              <w:rPr>
                <w:b/>
                <w:i/>
              </w:rPr>
            </w:pPr>
            <w:r w:rsidRPr="00984D93">
              <w:rPr>
                <w:rFonts w:ascii="Arial" w:hAnsi="Arial" w:cs="Arial"/>
                <w:b/>
                <w:bCs/>
                <w:color w:val="000000"/>
              </w:rPr>
              <w:t>Tabuľka č.</w:t>
            </w:r>
            <w:r>
              <w:rPr>
                <w:rFonts w:ascii="Arial" w:hAnsi="Arial" w:cs="Arial"/>
                <w:b/>
                <w:bCs/>
                <w:color w:val="000000"/>
              </w:rPr>
              <w:t>6</w:t>
            </w:r>
          </w:p>
          <w:tbl>
            <w:tblPr>
              <w:tblW w:w="8792" w:type="dxa"/>
              <w:tblCellMar>
                <w:left w:w="70" w:type="dxa"/>
                <w:right w:w="70" w:type="dxa"/>
              </w:tblCellMar>
              <w:tblLook w:val="04A0" w:firstRow="1" w:lastRow="0" w:firstColumn="1" w:lastColumn="0" w:noHBand="0" w:noVBand="1"/>
            </w:tblPr>
            <w:tblGrid>
              <w:gridCol w:w="3221"/>
              <w:gridCol w:w="1681"/>
              <w:gridCol w:w="979"/>
              <w:gridCol w:w="1127"/>
              <w:gridCol w:w="1784"/>
            </w:tblGrid>
            <w:tr w:rsidRPr="00D71854" w:rsidR="009C28BE" w:rsidTr="009C28BE" w14:paraId="6F0725B7" w14:textId="77777777">
              <w:trPr>
                <w:trHeight w:val="500"/>
              </w:trPr>
              <w:tc>
                <w:tcPr>
                  <w:tcW w:w="3221" w:type="dxa"/>
                  <w:tcBorders>
                    <w:top w:val="single" w:color="auto" w:sz="8" w:space="0"/>
                    <w:left w:val="single" w:color="auto" w:sz="8" w:space="0"/>
                    <w:bottom w:val="single" w:color="auto" w:sz="4" w:space="0"/>
                    <w:right w:val="single" w:color="auto" w:sz="4" w:space="0"/>
                  </w:tcBorders>
                  <w:shd w:val="clear" w:color="000000" w:fill="B3B3B3"/>
                  <w:vAlign w:val="center"/>
                  <w:hideMark/>
                </w:tcPr>
                <w:p w:rsidRPr="00D71854" w:rsidR="00D71854" w:rsidP="00D71854" w:rsidRDefault="00D71854" w14:paraId="45921B9A" w14:textId="77777777">
                  <w:pPr>
                    <w:rPr>
                      <w:rFonts w:ascii="Arial" w:hAnsi="Arial" w:cs="Arial"/>
                      <w:color w:val="000000"/>
                    </w:rPr>
                  </w:pPr>
                  <w:r w:rsidRPr="00D71854">
                    <w:rPr>
                      <w:rFonts w:ascii="Arial" w:hAnsi="Arial" w:cs="Arial"/>
                      <w:color w:val="000000"/>
                    </w:rPr>
                    <w:t>Priame finančné náklady podnikateľa na:</w:t>
                  </w:r>
                </w:p>
              </w:tc>
              <w:tc>
                <w:tcPr>
                  <w:tcW w:w="1681" w:type="dxa"/>
                  <w:tcBorders>
                    <w:top w:val="single" w:color="auto" w:sz="8" w:space="0"/>
                    <w:left w:val="nil"/>
                    <w:bottom w:val="single" w:color="auto" w:sz="4" w:space="0"/>
                    <w:right w:val="single" w:color="auto" w:sz="4" w:space="0"/>
                  </w:tcBorders>
                  <w:shd w:val="clear" w:color="000000" w:fill="B3B3B3"/>
                  <w:vAlign w:val="center"/>
                  <w:hideMark/>
                </w:tcPr>
                <w:p w:rsidRPr="00D71854" w:rsidR="00D71854" w:rsidP="00D71854" w:rsidRDefault="00D71854" w14:paraId="1139B8F7" w14:textId="77777777">
                  <w:pPr>
                    <w:rPr>
                      <w:rFonts w:ascii="Arial" w:hAnsi="Arial" w:cs="Arial"/>
                      <w:color w:val="000000"/>
                    </w:rPr>
                  </w:pPr>
                  <w:r w:rsidRPr="00D71854">
                    <w:rPr>
                      <w:rFonts w:ascii="Arial" w:hAnsi="Arial" w:cs="Arial"/>
                      <w:color w:val="000000"/>
                    </w:rPr>
                    <w:t>náklad podnikateľa / jednotku (eur)</w:t>
                  </w:r>
                </w:p>
              </w:tc>
              <w:tc>
                <w:tcPr>
                  <w:tcW w:w="979" w:type="dxa"/>
                  <w:tcBorders>
                    <w:top w:val="single" w:color="auto" w:sz="8" w:space="0"/>
                    <w:left w:val="nil"/>
                    <w:bottom w:val="single" w:color="auto" w:sz="4" w:space="0"/>
                    <w:right w:val="single" w:color="auto" w:sz="4" w:space="0"/>
                  </w:tcBorders>
                  <w:shd w:val="clear" w:color="000000" w:fill="B3B3B3"/>
                  <w:vAlign w:val="center"/>
                  <w:hideMark/>
                </w:tcPr>
                <w:p w:rsidRPr="00D71854" w:rsidR="00D71854" w:rsidP="00D71854" w:rsidRDefault="00D71854" w14:paraId="6E79A349" w14:textId="77777777">
                  <w:pPr>
                    <w:rPr>
                      <w:rFonts w:ascii="Arial" w:hAnsi="Arial" w:cs="Arial"/>
                      <w:color w:val="000000"/>
                    </w:rPr>
                  </w:pPr>
                  <w:r w:rsidRPr="00D71854">
                    <w:rPr>
                      <w:rFonts w:ascii="Arial" w:hAnsi="Arial" w:cs="Arial"/>
                      <w:color w:val="000000"/>
                    </w:rPr>
                    <w:t xml:space="preserve">Počet strán </w:t>
                  </w:r>
                </w:p>
              </w:tc>
              <w:tc>
                <w:tcPr>
                  <w:tcW w:w="1127" w:type="dxa"/>
                  <w:tcBorders>
                    <w:top w:val="single" w:color="auto" w:sz="8" w:space="0"/>
                    <w:left w:val="nil"/>
                    <w:bottom w:val="single" w:color="auto" w:sz="4" w:space="0"/>
                    <w:right w:val="single" w:color="auto" w:sz="4" w:space="0"/>
                  </w:tcBorders>
                  <w:shd w:val="clear" w:color="000000" w:fill="B3B3B3"/>
                  <w:vAlign w:val="center"/>
                  <w:hideMark/>
                </w:tcPr>
                <w:p w:rsidRPr="00D71854" w:rsidR="00D71854" w:rsidP="00D71854" w:rsidRDefault="00D71854" w14:paraId="4B7A1344" w14:textId="77777777">
                  <w:pPr>
                    <w:rPr>
                      <w:rFonts w:ascii="Arial" w:hAnsi="Arial" w:cs="Arial"/>
                      <w:color w:val="000000"/>
                    </w:rPr>
                  </w:pPr>
                  <w:r w:rsidRPr="00D71854">
                    <w:rPr>
                      <w:rFonts w:ascii="Arial" w:hAnsi="Arial" w:cs="Arial"/>
                      <w:color w:val="000000"/>
                    </w:rPr>
                    <w:t>Početnosť*</w:t>
                  </w:r>
                </w:p>
              </w:tc>
              <w:tc>
                <w:tcPr>
                  <w:tcW w:w="1784" w:type="dxa"/>
                  <w:tcBorders>
                    <w:top w:val="single" w:color="auto" w:sz="8" w:space="0"/>
                    <w:left w:val="nil"/>
                    <w:bottom w:val="single" w:color="auto" w:sz="4" w:space="0"/>
                    <w:right w:val="single" w:color="auto" w:sz="8" w:space="0"/>
                  </w:tcBorders>
                  <w:shd w:val="clear" w:color="000000" w:fill="B3B3B3"/>
                  <w:vAlign w:val="center"/>
                  <w:hideMark/>
                </w:tcPr>
                <w:p w:rsidRPr="00D71854" w:rsidR="00D71854" w:rsidP="00D71854" w:rsidRDefault="00D71854" w14:paraId="2541F956" w14:textId="77777777">
                  <w:pPr>
                    <w:rPr>
                      <w:rFonts w:ascii="Arial" w:hAnsi="Arial" w:cs="Arial"/>
                      <w:color w:val="000000"/>
                    </w:rPr>
                  </w:pPr>
                  <w:r w:rsidRPr="00D71854">
                    <w:rPr>
                      <w:rFonts w:ascii="Arial" w:hAnsi="Arial" w:cs="Arial"/>
                      <w:color w:val="000000"/>
                    </w:rPr>
                    <w:t>Celkom EUR</w:t>
                  </w:r>
                </w:p>
              </w:tc>
            </w:tr>
            <w:tr w:rsidRPr="00D71854" w:rsidR="009C28BE" w:rsidTr="009C28BE" w14:paraId="6F857346" w14:textId="77777777">
              <w:trPr>
                <w:trHeight w:val="1030"/>
              </w:trPr>
              <w:tc>
                <w:tcPr>
                  <w:tcW w:w="3221" w:type="dxa"/>
                  <w:tcBorders>
                    <w:top w:val="nil"/>
                    <w:left w:val="single" w:color="auto" w:sz="8" w:space="0"/>
                    <w:bottom w:val="single" w:color="auto" w:sz="8" w:space="0"/>
                    <w:right w:val="single" w:color="auto" w:sz="4" w:space="0"/>
                  </w:tcBorders>
                  <w:shd w:val="clear" w:color="auto" w:fill="auto"/>
                  <w:vAlign w:val="center"/>
                  <w:hideMark/>
                </w:tcPr>
                <w:p w:rsidRPr="00D71854" w:rsidR="00D71854" w:rsidP="00D71854" w:rsidRDefault="00D71854" w14:paraId="003ED6A5" w14:textId="77777777">
                  <w:pPr>
                    <w:rPr>
                      <w:rFonts w:ascii="Arial" w:hAnsi="Arial" w:cs="Arial"/>
                      <w:color w:val="000000"/>
                    </w:rPr>
                  </w:pPr>
                  <w:r w:rsidRPr="00D71854">
                    <w:rPr>
                      <w:rFonts w:ascii="Arial" w:hAnsi="Arial" w:cs="Arial"/>
                      <w:color w:val="000000"/>
                    </w:rPr>
                    <w:lastRenderedPageBreak/>
                    <w:t xml:space="preserve">Dokumentácia </w:t>
                  </w:r>
                  <w:r w:rsidRPr="00D71854">
                    <w:rPr>
                      <w:rFonts w:ascii="Arial" w:hAnsi="Arial" w:cs="Arial"/>
                      <w:b/>
                      <w:bCs/>
                      <w:color w:val="000000"/>
                    </w:rPr>
                    <w:t>všeobecnej  stavby</w:t>
                  </w:r>
                  <w:r w:rsidRPr="00D71854">
                    <w:rPr>
                      <w:rFonts w:ascii="Arial" w:hAnsi="Arial" w:cs="Arial"/>
                      <w:color w:val="000000"/>
                    </w:rPr>
                    <w:t xml:space="preserve"> pre stavebné povolenie v rozsahu 10 000 strán A4 / 1 paré (zníženie z 10 na 4 pare) - zníženie </w:t>
                  </w:r>
                  <w:r w:rsidRPr="00D71854">
                    <w:rPr>
                      <w:rFonts w:ascii="Arial" w:hAnsi="Arial" w:cs="Arial"/>
                      <w:b/>
                      <w:bCs/>
                      <w:color w:val="000000"/>
                    </w:rPr>
                    <w:t xml:space="preserve">o 6 paré </w:t>
                  </w:r>
                </w:p>
              </w:tc>
              <w:tc>
                <w:tcPr>
                  <w:tcW w:w="1681" w:type="dxa"/>
                  <w:tcBorders>
                    <w:top w:val="nil"/>
                    <w:left w:val="nil"/>
                    <w:bottom w:val="single" w:color="auto" w:sz="8" w:space="0"/>
                    <w:right w:val="single" w:color="auto" w:sz="4" w:space="0"/>
                  </w:tcBorders>
                  <w:shd w:val="clear" w:color="auto" w:fill="auto"/>
                  <w:vAlign w:val="center"/>
                  <w:hideMark/>
                </w:tcPr>
                <w:p w:rsidRPr="00D71854" w:rsidR="00D71854" w:rsidP="00D71854" w:rsidRDefault="00D71854" w14:paraId="05BD207B" w14:textId="77777777">
                  <w:pPr>
                    <w:jc w:val="right"/>
                    <w:rPr>
                      <w:rFonts w:ascii="Arial" w:hAnsi="Arial" w:cs="Arial"/>
                      <w:color w:val="000000"/>
                    </w:rPr>
                  </w:pPr>
                  <w:r w:rsidRPr="00D71854">
                    <w:rPr>
                      <w:rFonts w:ascii="Arial" w:hAnsi="Arial" w:cs="Arial"/>
                      <w:color w:val="000000"/>
                    </w:rPr>
                    <w:t>0,0756</w:t>
                  </w:r>
                </w:p>
              </w:tc>
              <w:tc>
                <w:tcPr>
                  <w:tcW w:w="979" w:type="dxa"/>
                  <w:tcBorders>
                    <w:top w:val="nil"/>
                    <w:left w:val="nil"/>
                    <w:bottom w:val="single" w:color="auto" w:sz="8" w:space="0"/>
                    <w:right w:val="single" w:color="auto" w:sz="4" w:space="0"/>
                  </w:tcBorders>
                  <w:shd w:val="clear" w:color="auto" w:fill="auto"/>
                  <w:vAlign w:val="center"/>
                  <w:hideMark/>
                </w:tcPr>
                <w:p w:rsidRPr="00D71854" w:rsidR="00D71854" w:rsidP="00D71854" w:rsidRDefault="00D71854" w14:paraId="4393CC6D" w14:textId="77777777">
                  <w:pPr>
                    <w:jc w:val="right"/>
                    <w:rPr>
                      <w:rFonts w:ascii="Arial" w:hAnsi="Arial" w:cs="Arial"/>
                      <w:color w:val="000000"/>
                    </w:rPr>
                  </w:pPr>
                  <w:r w:rsidRPr="00D71854">
                    <w:rPr>
                      <w:rFonts w:ascii="Arial" w:hAnsi="Arial" w:cs="Arial"/>
                      <w:color w:val="000000"/>
                    </w:rPr>
                    <w:t>60 000</w:t>
                  </w:r>
                </w:p>
              </w:tc>
              <w:tc>
                <w:tcPr>
                  <w:tcW w:w="1127" w:type="dxa"/>
                  <w:tcBorders>
                    <w:top w:val="nil"/>
                    <w:left w:val="nil"/>
                    <w:bottom w:val="single" w:color="auto" w:sz="8" w:space="0"/>
                    <w:right w:val="single" w:color="auto" w:sz="4" w:space="0"/>
                  </w:tcBorders>
                  <w:shd w:val="clear" w:color="auto" w:fill="auto"/>
                  <w:vAlign w:val="center"/>
                  <w:hideMark/>
                </w:tcPr>
                <w:p w:rsidRPr="00D71854" w:rsidR="00D71854" w:rsidP="00D71854" w:rsidRDefault="00D71854" w14:paraId="18164D39" w14:textId="77777777">
                  <w:pPr>
                    <w:jc w:val="right"/>
                    <w:rPr>
                      <w:rFonts w:ascii="Arial" w:hAnsi="Arial" w:cs="Arial"/>
                    </w:rPr>
                  </w:pPr>
                  <w:r w:rsidRPr="00D71854">
                    <w:rPr>
                      <w:rFonts w:ascii="Arial" w:hAnsi="Arial" w:cs="Arial"/>
                    </w:rPr>
                    <w:t>33 337</w:t>
                  </w:r>
                </w:p>
              </w:tc>
              <w:tc>
                <w:tcPr>
                  <w:tcW w:w="1784" w:type="dxa"/>
                  <w:tcBorders>
                    <w:top w:val="nil"/>
                    <w:left w:val="nil"/>
                    <w:bottom w:val="single" w:color="auto" w:sz="8" w:space="0"/>
                    <w:right w:val="single" w:color="auto" w:sz="8" w:space="0"/>
                  </w:tcBorders>
                  <w:shd w:val="clear" w:color="auto" w:fill="auto"/>
                  <w:vAlign w:val="center"/>
                  <w:hideMark/>
                </w:tcPr>
                <w:p w:rsidRPr="00BC54A9" w:rsidR="00D71854" w:rsidP="00D71854" w:rsidRDefault="00D71854" w14:paraId="2A9D4C50" w14:textId="77777777">
                  <w:pPr>
                    <w:jc w:val="right"/>
                    <w:rPr>
                      <w:rFonts w:ascii="Arial" w:hAnsi="Arial" w:cs="Arial"/>
                      <w:b/>
                      <w:bCs/>
                      <w:color w:val="000000"/>
                    </w:rPr>
                  </w:pPr>
                  <w:r w:rsidRPr="00BC54A9">
                    <w:rPr>
                      <w:rFonts w:ascii="Arial" w:hAnsi="Arial" w:cs="Arial"/>
                      <w:b/>
                      <w:bCs/>
                      <w:color w:val="000000"/>
                    </w:rPr>
                    <w:t>-151 215 307,49</w:t>
                  </w:r>
                </w:p>
              </w:tc>
            </w:tr>
          </w:tbl>
          <w:p w:rsidRPr="00F04CCD" w:rsidR="00D71854" w:rsidP="00B22F58" w:rsidRDefault="00D71854" w14:paraId="0AF4E356" w14:textId="77777777">
            <w:pPr>
              <w:rPr>
                <w:b/>
                <w:i/>
              </w:rPr>
            </w:pPr>
          </w:p>
          <w:p w:rsidRPr="00C92A46" w:rsidR="00C92A46" w:rsidP="00C92A46" w:rsidRDefault="00C92A46" w14:paraId="38BB4EA0" w14:textId="476B1418">
            <w:pPr>
              <w:rPr>
                <w:bCs/>
                <w:iCs/>
              </w:rPr>
            </w:pPr>
            <w:r w:rsidRPr="00C92A46">
              <w:rPr>
                <w:bCs/>
                <w:iCs/>
              </w:rPr>
              <w:t xml:space="preserve">*všeobecné stavby predstavujú </w:t>
            </w:r>
            <w:r w:rsidR="00A13F7A">
              <w:rPr>
                <w:bCs/>
                <w:iCs/>
              </w:rPr>
              <w:t xml:space="preserve">takmer </w:t>
            </w:r>
            <w:r w:rsidRPr="00C92A46">
              <w:rPr>
                <w:bCs/>
                <w:iCs/>
              </w:rPr>
              <w:t>20% z celkového počtu podaní (zdroj: Analýza ZMOS, konzultácie s expertmi MD</w:t>
            </w:r>
            <w:r w:rsidR="00C368F8">
              <w:rPr>
                <w:bCs/>
                <w:iCs/>
              </w:rPr>
              <w:t>V SR</w:t>
            </w:r>
            <w:r w:rsidRPr="00C92A46">
              <w:rPr>
                <w:bCs/>
                <w:iCs/>
              </w:rPr>
              <w:t>)</w:t>
            </w:r>
            <w:r w:rsidRPr="00C92A46">
              <w:rPr>
                <w:bCs/>
                <w:iCs/>
              </w:rPr>
              <w:tab/>
            </w:r>
            <w:r w:rsidRPr="00C92A46">
              <w:rPr>
                <w:bCs/>
                <w:iCs/>
              </w:rPr>
              <w:tab/>
            </w:r>
            <w:r w:rsidRPr="00C92A46">
              <w:rPr>
                <w:bCs/>
                <w:iCs/>
              </w:rPr>
              <w:tab/>
            </w:r>
          </w:p>
          <w:p w:rsidR="00793709" w:rsidP="00C92A46" w:rsidRDefault="00C92A46" w14:paraId="71576CF0" w14:textId="505B24D8">
            <w:pPr>
              <w:rPr>
                <w:bCs/>
                <w:iCs/>
              </w:rPr>
            </w:pPr>
            <w:r w:rsidRPr="00C92A46">
              <w:rPr>
                <w:bCs/>
                <w:iCs/>
              </w:rPr>
              <w:t xml:space="preserve">**konzervatívny odhad pre všeobecnú stavbu predstavuje 10 000 hárkov A4/ 1 paré; zdroj : konzultácia so stavebníkom </w:t>
            </w:r>
            <w:r w:rsidRPr="00C92A46">
              <w:rPr>
                <w:bCs/>
                <w:iCs/>
              </w:rPr>
              <w:tab/>
            </w:r>
          </w:p>
          <w:p w:rsidR="00343953" w:rsidP="00C92A46" w:rsidRDefault="00343953" w14:paraId="53A145F0" w14:textId="4E722B67">
            <w:pPr>
              <w:rPr>
                <w:bCs/>
                <w:iCs/>
              </w:rPr>
            </w:pPr>
            <w:r>
              <w:rPr>
                <w:bCs/>
                <w:iCs/>
              </w:rPr>
              <w:t>Pozn: d</w:t>
            </w:r>
            <w:r w:rsidRPr="00343953">
              <w:rPr>
                <w:bCs/>
                <w:iCs/>
              </w:rPr>
              <w:t>opad šetrenia papiera v enviromentálnej oblasti bude zreteľný aj ako prínos v CBA</w:t>
            </w:r>
          </w:p>
          <w:p w:rsidR="00793709" w:rsidP="00C92A46" w:rsidRDefault="00793709" w14:paraId="5915615C" w14:textId="2A20AD6B">
            <w:pPr>
              <w:rPr>
                <w:b/>
                <w:bCs/>
                <w:i/>
                <w:iCs/>
              </w:rPr>
            </w:pPr>
          </w:p>
          <w:p w:rsidR="00005D51" w:rsidP="00005D51" w:rsidRDefault="00005D51" w14:paraId="046228FE" w14:textId="764D12F7">
            <w:pPr>
              <w:jc w:val="both"/>
            </w:pPr>
            <w:r w:rsidRPr="00FD09F8">
              <w:t xml:space="preserve">Návrhom dochádza k </w:t>
            </w:r>
            <w:r w:rsidRPr="00AB487C">
              <w:rPr>
                <w:b/>
                <w:bCs/>
              </w:rPr>
              <w:t>zmene formy predkladania dokumentácie</w:t>
            </w:r>
            <w:r w:rsidRPr="00FD09F8">
              <w:t xml:space="preserve"> uvedenej v tab č.</w:t>
            </w:r>
            <w:r w:rsidR="006B59FB">
              <w:t>5</w:t>
            </w:r>
            <w:r w:rsidRPr="00FD09F8">
              <w:t>. V priemere trvá podnikateľovi</w:t>
            </w:r>
            <w:r>
              <w:t xml:space="preserve"> podanie (cesta na OVM a späť, parkovanie, samotné </w:t>
            </w:r>
            <w:r w:rsidRPr="00FD09F8">
              <w:t xml:space="preserve">predloženie </w:t>
            </w:r>
            <w:r>
              <w:t xml:space="preserve">dokumentácie) </w:t>
            </w:r>
            <w:r w:rsidRPr="00FD09F8">
              <w:t xml:space="preserve">orgánu verejnej moci </w:t>
            </w:r>
            <w:r>
              <w:t>2</w:t>
            </w:r>
            <w:r w:rsidRPr="00FD09F8">
              <w:t xml:space="preserve"> hodin</w:t>
            </w:r>
            <w:r>
              <w:t>y</w:t>
            </w:r>
            <w:r w:rsidRPr="00FD09F8">
              <w:t xml:space="preserve">. Priemerná cena 1 hodiny práce podnikateľa v národnom hospodárstve sa pohybuje na úrovni 7,7 eur. Počas analyzovaného obdobia (12 mesiacov) podnikatelia </w:t>
            </w:r>
            <w:r>
              <w:t>predložili podania 33</w:t>
            </w:r>
            <w:r w:rsidRPr="00FD09F8">
              <w:t xml:space="preserve"> </w:t>
            </w:r>
            <w:r>
              <w:t>337</w:t>
            </w:r>
            <w:r w:rsidRPr="00FD09F8">
              <w:t xml:space="preserve"> krát. </w:t>
            </w:r>
          </w:p>
          <w:p w:rsidR="00AF0A44" w:rsidP="00005D51" w:rsidRDefault="00A7343C" w14:paraId="05DD81E0" w14:textId="21CB6B86">
            <w:pPr>
              <w:jc w:val="both"/>
            </w:pPr>
            <w:r>
              <w:t>Predpokladá sa priemerný čas na n</w:t>
            </w:r>
            <w:r w:rsidR="00AF0A44">
              <w:t>ov</w:t>
            </w:r>
            <w:r>
              <w:t>ú</w:t>
            </w:r>
            <w:r w:rsidR="00AF0A44">
              <w:t xml:space="preserve"> forma podania</w:t>
            </w:r>
            <w:r w:rsidR="00CF02D1">
              <w:t xml:space="preserve"> elekt</w:t>
            </w:r>
            <w:r>
              <w:t>ro</w:t>
            </w:r>
            <w:r w:rsidR="00CF02D1">
              <w:t xml:space="preserve">nicky </w:t>
            </w:r>
            <w:r>
              <w:t>30 minút</w:t>
            </w:r>
            <w:r w:rsidR="00231D25">
              <w:t xml:space="preserve">, tj  0,5 hodiny práce podnikateľa. </w:t>
            </w:r>
          </w:p>
          <w:p w:rsidR="00A7343C" w:rsidP="00005D51" w:rsidRDefault="00A7343C" w14:paraId="036B1475" w14:textId="08B62B03">
            <w:pPr>
              <w:jc w:val="both"/>
            </w:pPr>
            <w:r>
              <w:t xml:space="preserve">Tab.7 preto </w:t>
            </w:r>
            <w:r w:rsidR="003F3450">
              <w:t>využíva skrátený čas podnikate</w:t>
            </w:r>
            <w:r w:rsidR="0025077F">
              <w:t>ľ</w:t>
            </w:r>
            <w:r w:rsidR="003F3450">
              <w:t xml:space="preserve">ovi </w:t>
            </w:r>
            <w:r w:rsidR="00231D25">
              <w:t>z rozdielu 2</w:t>
            </w:r>
            <w:r w:rsidR="00572430">
              <w:t>hod m</w:t>
            </w:r>
            <w:r w:rsidR="00255EB4">
              <w:t>í</w:t>
            </w:r>
            <w:r w:rsidR="00572430">
              <w:t xml:space="preserve">nus </w:t>
            </w:r>
            <w:r w:rsidR="00231D25">
              <w:t>0,</w:t>
            </w:r>
            <w:r w:rsidR="00572430">
              <w:t xml:space="preserve">5hod, tj </w:t>
            </w:r>
            <w:r w:rsidR="003F3450">
              <w:t>o 1,5 hodiny</w:t>
            </w:r>
            <w:r w:rsidR="0025077F">
              <w:t xml:space="preserve"> práce</w:t>
            </w:r>
            <w:r w:rsidR="00572430">
              <w:t xml:space="preserve"> na</w:t>
            </w:r>
            <w:r w:rsidR="003F3450">
              <w:t xml:space="preserve"> 1 podanie </w:t>
            </w:r>
            <w:r w:rsidR="0025077F">
              <w:t>vykonané elektronicky</w:t>
            </w:r>
            <w:r w:rsidR="003F3450">
              <w:t>.</w:t>
            </w:r>
          </w:p>
          <w:p w:rsidR="00231D25" w:rsidP="00005D51" w:rsidRDefault="00231D25" w14:paraId="5FEB74FE" w14:textId="77777777">
            <w:pPr>
              <w:jc w:val="both"/>
            </w:pPr>
          </w:p>
          <w:p w:rsidRPr="00D770CD" w:rsidR="00D770CD" w:rsidP="00D770CD" w:rsidRDefault="00D770CD" w14:paraId="12CCBA24" w14:textId="78D0E2A0">
            <w:pPr>
              <w:rPr>
                <w:b/>
                <w:i/>
              </w:rPr>
            </w:pPr>
            <w:r w:rsidRPr="00984D93">
              <w:rPr>
                <w:rFonts w:ascii="Arial" w:hAnsi="Arial" w:cs="Arial"/>
                <w:b/>
                <w:bCs/>
                <w:color w:val="000000"/>
              </w:rPr>
              <w:t>Tabuľka č.</w:t>
            </w:r>
            <w:r>
              <w:rPr>
                <w:rFonts w:ascii="Arial" w:hAnsi="Arial" w:cs="Arial"/>
                <w:b/>
                <w:bCs/>
                <w:color w:val="000000"/>
              </w:rPr>
              <w:t>7</w:t>
            </w:r>
          </w:p>
          <w:tbl>
            <w:tblPr>
              <w:tblW w:w="8900" w:type="dxa"/>
              <w:tblCellMar>
                <w:left w:w="70" w:type="dxa"/>
                <w:right w:w="70" w:type="dxa"/>
              </w:tblCellMar>
              <w:tblLook w:val="04A0" w:firstRow="1" w:lastRow="0" w:firstColumn="1" w:lastColumn="0" w:noHBand="0" w:noVBand="1"/>
            </w:tblPr>
            <w:tblGrid>
              <w:gridCol w:w="3460"/>
              <w:gridCol w:w="1900"/>
              <w:gridCol w:w="2200"/>
              <w:gridCol w:w="1340"/>
            </w:tblGrid>
            <w:tr w:rsidRPr="00D770CD" w:rsidR="00D770CD" w:rsidTr="00D770CD" w14:paraId="5B256C2E" w14:textId="77777777">
              <w:trPr>
                <w:trHeight w:val="960"/>
              </w:trPr>
              <w:tc>
                <w:tcPr>
                  <w:tcW w:w="3460" w:type="dxa"/>
                  <w:tcBorders>
                    <w:top w:val="single" w:color="auto" w:sz="8" w:space="0"/>
                    <w:left w:val="single" w:color="auto" w:sz="8" w:space="0"/>
                    <w:bottom w:val="single" w:color="auto" w:sz="4" w:space="0"/>
                    <w:right w:val="single" w:color="auto" w:sz="4" w:space="0"/>
                  </w:tcBorders>
                  <w:shd w:val="clear" w:color="000000" w:fill="B3B3B3"/>
                  <w:vAlign w:val="center"/>
                  <w:hideMark/>
                </w:tcPr>
                <w:p w:rsidRPr="00D770CD" w:rsidR="00D770CD" w:rsidP="00D770CD" w:rsidRDefault="00D770CD" w14:paraId="10D1C711" w14:textId="77777777">
                  <w:pPr>
                    <w:jc w:val="both"/>
                    <w:rPr>
                      <w:rFonts w:ascii="Arial" w:hAnsi="Arial" w:cs="Arial"/>
                      <w:color w:val="000000"/>
                    </w:rPr>
                  </w:pPr>
                  <w:r w:rsidRPr="00D770CD">
                    <w:rPr>
                      <w:rFonts w:ascii="Arial" w:hAnsi="Arial" w:cs="Arial"/>
                      <w:color w:val="000000"/>
                    </w:rPr>
                    <w:t>Administratívne náklady nasledovne</w:t>
                  </w:r>
                </w:p>
              </w:tc>
              <w:tc>
                <w:tcPr>
                  <w:tcW w:w="1900" w:type="dxa"/>
                  <w:tcBorders>
                    <w:top w:val="single" w:color="auto" w:sz="8" w:space="0"/>
                    <w:left w:val="nil"/>
                    <w:bottom w:val="single" w:color="auto" w:sz="4" w:space="0"/>
                    <w:right w:val="single" w:color="auto" w:sz="4" w:space="0"/>
                  </w:tcBorders>
                  <w:shd w:val="clear" w:color="000000" w:fill="B3B3B3"/>
                  <w:vAlign w:val="center"/>
                  <w:hideMark/>
                </w:tcPr>
                <w:p w:rsidRPr="00D770CD" w:rsidR="00D770CD" w:rsidP="00D770CD" w:rsidRDefault="00D770CD" w14:paraId="5ACEA387" w14:textId="77777777">
                  <w:pPr>
                    <w:jc w:val="both"/>
                    <w:rPr>
                      <w:rFonts w:ascii="Arial" w:hAnsi="Arial" w:cs="Arial"/>
                      <w:color w:val="000000"/>
                    </w:rPr>
                  </w:pPr>
                  <w:r w:rsidRPr="00D770CD">
                    <w:rPr>
                      <w:rFonts w:ascii="Arial" w:hAnsi="Arial" w:cs="Arial"/>
                      <w:color w:val="000000"/>
                    </w:rPr>
                    <w:t>Celková cena práce / priemerná mzda v NH prepočítaná na 1 hod.</w:t>
                  </w:r>
                </w:p>
              </w:tc>
              <w:tc>
                <w:tcPr>
                  <w:tcW w:w="2200" w:type="dxa"/>
                  <w:tcBorders>
                    <w:top w:val="single" w:color="auto" w:sz="8" w:space="0"/>
                    <w:left w:val="nil"/>
                    <w:bottom w:val="single" w:color="auto" w:sz="4" w:space="0"/>
                    <w:right w:val="single" w:color="auto" w:sz="4" w:space="0"/>
                  </w:tcBorders>
                  <w:shd w:val="clear" w:color="000000" w:fill="B3B3B3"/>
                  <w:vAlign w:val="center"/>
                  <w:hideMark/>
                </w:tcPr>
                <w:p w:rsidRPr="00D770CD" w:rsidR="00D770CD" w:rsidP="00D770CD" w:rsidRDefault="00D770CD" w14:paraId="44644F67" w14:textId="77777777">
                  <w:pPr>
                    <w:jc w:val="both"/>
                    <w:rPr>
                      <w:rFonts w:ascii="Arial" w:hAnsi="Arial" w:cs="Arial"/>
                      <w:color w:val="000000"/>
                    </w:rPr>
                  </w:pPr>
                  <w:r w:rsidRPr="00D770CD">
                    <w:rPr>
                      <w:rFonts w:ascii="Arial" w:hAnsi="Arial" w:cs="Arial"/>
                      <w:color w:val="000000"/>
                    </w:rPr>
                    <w:t>Početnosť výpisov / podnikatelia</w:t>
                  </w:r>
                </w:p>
              </w:tc>
              <w:tc>
                <w:tcPr>
                  <w:tcW w:w="1340" w:type="dxa"/>
                  <w:tcBorders>
                    <w:top w:val="single" w:color="auto" w:sz="8" w:space="0"/>
                    <w:left w:val="nil"/>
                    <w:bottom w:val="single" w:color="auto" w:sz="4" w:space="0"/>
                    <w:right w:val="single" w:color="auto" w:sz="8" w:space="0"/>
                  </w:tcBorders>
                  <w:shd w:val="clear" w:color="000000" w:fill="B3B3B3"/>
                  <w:vAlign w:val="center"/>
                  <w:hideMark/>
                </w:tcPr>
                <w:p w:rsidRPr="00D770CD" w:rsidR="00D770CD" w:rsidP="00D770CD" w:rsidRDefault="00D770CD" w14:paraId="574708B2" w14:textId="77777777">
                  <w:pPr>
                    <w:jc w:val="both"/>
                    <w:rPr>
                      <w:rFonts w:ascii="Arial" w:hAnsi="Arial" w:cs="Arial"/>
                      <w:color w:val="000000"/>
                    </w:rPr>
                  </w:pPr>
                  <w:r w:rsidRPr="00D770CD">
                    <w:rPr>
                      <w:rFonts w:ascii="Arial" w:hAnsi="Arial" w:cs="Arial"/>
                      <w:color w:val="000000"/>
                    </w:rPr>
                    <w:t>Celkom v EUR</w:t>
                  </w:r>
                </w:p>
              </w:tc>
            </w:tr>
            <w:tr w:rsidRPr="00D770CD" w:rsidR="002F1555" w:rsidTr="00D770CD" w14:paraId="5475E454" w14:textId="77777777">
              <w:trPr>
                <w:trHeight w:val="510"/>
              </w:trPr>
              <w:tc>
                <w:tcPr>
                  <w:tcW w:w="3460" w:type="dxa"/>
                  <w:tcBorders>
                    <w:top w:val="nil"/>
                    <w:left w:val="single" w:color="auto" w:sz="8" w:space="0"/>
                    <w:bottom w:val="single" w:color="auto" w:sz="8" w:space="0"/>
                    <w:right w:val="single" w:color="auto" w:sz="4" w:space="0"/>
                  </w:tcBorders>
                  <w:shd w:val="clear" w:color="auto" w:fill="auto"/>
                  <w:vAlign w:val="center"/>
                  <w:hideMark/>
                </w:tcPr>
                <w:p w:rsidRPr="00D770CD" w:rsidR="002F1555" w:rsidP="002F1555" w:rsidRDefault="002F1555" w14:paraId="45B4008B" w14:textId="107E0CFC">
                  <w:pPr>
                    <w:jc w:val="both"/>
                    <w:rPr>
                      <w:rFonts w:ascii="Arial" w:hAnsi="Arial" w:cs="Arial"/>
                      <w:color w:val="000000"/>
                    </w:rPr>
                  </w:pPr>
                  <w:r>
                    <w:rPr>
                      <w:rFonts w:ascii="Arial" w:hAnsi="Arial" w:cs="Arial"/>
                      <w:color w:val="000000"/>
                    </w:rPr>
                    <w:t>Administratívne náklady za 1,5 hodiny práce</w:t>
                  </w:r>
                </w:p>
              </w:tc>
              <w:tc>
                <w:tcPr>
                  <w:tcW w:w="1900" w:type="dxa"/>
                  <w:tcBorders>
                    <w:top w:val="nil"/>
                    <w:left w:val="nil"/>
                    <w:bottom w:val="single" w:color="auto" w:sz="8" w:space="0"/>
                    <w:right w:val="single" w:color="auto" w:sz="4" w:space="0"/>
                  </w:tcBorders>
                  <w:shd w:val="clear" w:color="auto" w:fill="auto"/>
                  <w:vAlign w:val="center"/>
                  <w:hideMark/>
                </w:tcPr>
                <w:p w:rsidRPr="00D770CD" w:rsidR="002F1555" w:rsidP="002F1555" w:rsidRDefault="002F1555" w14:paraId="2585BA8D" w14:textId="6FB540CA">
                  <w:pPr>
                    <w:jc w:val="right"/>
                    <w:rPr>
                      <w:rFonts w:ascii="Arial" w:hAnsi="Arial" w:cs="Arial"/>
                      <w:color w:val="000000"/>
                    </w:rPr>
                  </w:pPr>
                  <w:r>
                    <w:rPr>
                      <w:rFonts w:ascii="Arial" w:hAnsi="Arial" w:cs="Arial"/>
                      <w:color w:val="000000"/>
                    </w:rPr>
                    <w:t>7,7 eur</w:t>
                  </w:r>
                </w:p>
              </w:tc>
              <w:tc>
                <w:tcPr>
                  <w:tcW w:w="2200" w:type="dxa"/>
                  <w:tcBorders>
                    <w:top w:val="nil"/>
                    <w:left w:val="nil"/>
                    <w:bottom w:val="single" w:color="auto" w:sz="8" w:space="0"/>
                    <w:right w:val="single" w:color="auto" w:sz="4" w:space="0"/>
                  </w:tcBorders>
                  <w:shd w:val="clear" w:color="auto" w:fill="auto"/>
                  <w:vAlign w:val="center"/>
                  <w:hideMark/>
                </w:tcPr>
                <w:p w:rsidRPr="00D770CD" w:rsidR="002F1555" w:rsidP="002F1555" w:rsidRDefault="002F1555" w14:paraId="165275D6" w14:textId="295B57D4">
                  <w:pPr>
                    <w:jc w:val="right"/>
                    <w:rPr>
                      <w:rFonts w:ascii="Arial" w:hAnsi="Arial" w:cs="Arial"/>
                      <w:color w:val="000000"/>
                    </w:rPr>
                  </w:pPr>
                  <w:r>
                    <w:rPr>
                      <w:rFonts w:ascii="Arial" w:hAnsi="Arial" w:cs="Arial"/>
                      <w:color w:val="000000"/>
                    </w:rPr>
                    <w:t>33 337</w:t>
                  </w:r>
                </w:p>
              </w:tc>
              <w:tc>
                <w:tcPr>
                  <w:tcW w:w="1340" w:type="dxa"/>
                  <w:tcBorders>
                    <w:top w:val="nil"/>
                    <w:left w:val="nil"/>
                    <w:bottom w:val="single" w:color="auto" w:sz="8" w:space="0"/>
                    <w:right w:val="single" w:color="auto" w:sz="8" w:space="0"/>
                  </w:tcBorders>
                  <w:shd w:val="clear" w:color="auto" w:fill="auto"/>
                  <w:vAlign w:val="center"/>
                  <w:hideMark/>
                </w:tcPr>
                <w:p w:rsidRPr="00D770CD" w:rsidR="002F1555" w:rsidP="002F1555" w:rsidRDefault="002F1555" w14:paraId="747F5893" w14:textId="672EA1BE">
                  <w:pPr>
                    <w:jc w:val="right"/>
                    <w:rPr>
                      <w:rFonts w:ascii="Arial" w:hAnsi="Arial" w:cs="Arial"/>
                      <w:b/>
                      <w:bCs/>
                      <w:color w:val="000000"/>
                    </w:rPr>
                  </w:pPr>
                  <w:r>
                    <w:rPr>
                      <w:rFonts w:ascii="Arial" w:hAnsi="Arial" w:cs="Arial"/>
                      <w:b/>
                      <w:bCs/>
                      <w:color w:val="000000"/>
                    </w:rPr>
                    <w:t>-385 039</w:t>
                  </w:r>
                </w:p>
              </w:tc>
            </w:tr>
          </w:tbl>
          <w:p w:rsidR="00005D51" w:rsidP="00C92A46" w:rsidRDefault="00005D51" w14:paraId="42A9BA70" w14:textId="77777777">
            <w:pPr>
              <w:rPr>
                <w:b/>
                <w:bCs/>
                <w:i/>
                <w:iCs/>
              </w:rPr>
            </w:pPr>
          </w:p>
          <w:p w:rsidRPr="00F04CCD" w:rsidR="00B22F58" w:rsidP="00C92A46" w:rsidRDefault="00C92A46" w14:paraId="58DFA063" w14:textId="41FB19B1">
            <w:pPr>
              <w:rPr>
                <w:b/>
                <w:i/>
              </w:rPr>
            </w:pPr>
            <w:r w:rsidRPr="00C92A46">
              <w:rPr>
                <w:b/>
                <w:i/>
              </w:rPr>
              <w:tab/>
            </w:r>
            <w:r w:rsidRPr="00C92A46">
              <w:rPr>
                <w:b/>
                <w:i/>
              </w:rPr>
              <w:tab/>
            </w:r>
          </w:p>
          <w:p w:rsidRPr="00F04CCD" w:rsidR="00B22F58" w:rsidP="00B22F58" w:rsidRDefault="00B22F58" w14:paraId="58DFA064" w14:textId="77777777">
            <w:pPr>
              <w:rPr>
                <w:b/>
                <w:i/>
              </w:rPr>
            </w:pPr>
          </w:p>
        </w:tc>
      </w:tr>
      <w:tr w:rsidRPr="00F04CCD" w:rsidR="00B22F58" w:rsidTr="1CF47F79" w14:paraId="58DFA07D" w14:textId="77777777">
        <w:trPr>
          <w:trHeight w:val="2318"/>
        </w:trPr>
        <w:tc>
          <w:tcPr>
            <w:tcW w:w="9212" w:type="dxa"/>
            <w:tcBorders>
              <w:bottom w:val="single" w:color="auto" w:sz="4" w:space="0"/>
            </w:tcBorders>
            <w:tcMar/>
          </w:tcPr>
          <w:p w:rsidRPr="00F04CCD" w:rsidR="00B22F58" w:rsidP="00B22F58" w:rsidRDefault="00B22F58" w14:paraId="58DFA066" w14:textId="77777777">
            <w:pPr>
              <w:rPr>
                <w:i/>
              </w:rPr>
            </w:pPr>
            <w:r>
              <w:rPr>
                <w:b/>
                <w:i/>
              </w:rPr>
              <w:lastRenderedPageBreak/>
              <w:t>3</w:t>
            </w:r>
            <w:r w:rsidRPr="00F04CCD">
              <w:rPr>
                <w:b/>
                <w:i/>
              </w:rPr>
              <w:t>.3.4 Súhrnná tabuľka nákladov regulácie</w:t>
            </w:r>
          </w:p>
          <w:p w:rsidRPr="00F04CCD" w:rsidR="00B22F58" w:rsidP="00B22F58" w:rsidRDefault="00B22F58" w14:paraId="58DFA067" w14:textId="77777777">
            <w:pPr>
              <w:rPr>
                <w:i/>
              </w:rPr>
            </w:pPr>
          </w:p>
          <w:tbl>
            <w:tblPr>
              <w:tblStyle w:val="Mriekatabuky"/>
              <w:tblW w:w="0" w:type="auto"/>
              <w:tblLook w:val="04A0" w:firstRow="1" w:lastRow="0" w:firstColumn="1" w:lastColumn="0" w:noHBand="0" w:noVBand="1"/>
            </w:tblPr>
            <w:tblGrid>
              <w:gridCol w:w="2949"/>
              <w:gridCol w:w="2941"/>
              <w:gridCol w:w="2946"/>
            </w:tblGrid>
            <w:tr w:rsidRPr="00F04CCD" w:rsidR="00B22F58" w:rsidTr="007854B3" w14:paraId="58DFA06B" w14:textId="77777777">
              <w:tc>
                <w:tcPr>
                  <w:tcW w:w="2993" w:type="dxa"/>
                </w:tcPr>
                <w:p w:rsidRPr="00F04CCD" w:rsidR="00B22F58" w:rsidP="00B22F58" w:rsidRDefault="00B22F58" w14:paraId="58DFA068" w14:textId="77777777">
                  <w:pPr>
                    <w:rPr>
                      <w:i/>
                    </w:rPr>
                  </w:pPr>
                </w:p>
              </w:tc>
              <w:tc>
                <w:tcPr>
                  <w:tcW w:w="2994" w:type="dxa"/>
                </w:tcPr>
                <w:p w:rsidRPr="00F04CCD" w:rsidR="00B22F58" w:rsidP="00B22F58" w:rsidRDefault="00B22F58" w14:paraId="58DFA069" w14:textId="77777777">
                  <w:pPr>
                    <w:jc w:val="center"/>
                    <w:rPr>
                      <w:i/>
                    </w:rPr>
                  </w:pPr>
                  <w:r w:rsidRPr="00F04CCD">
                    <w:rPr>
                      <w:i/>
                    </w:rPr>
                    <w:t>Náklady na 1 podnikateľa</w:t>
                  </w:r>
                </w:p>
              </w:tc>
              <w:tc>
                <w:tcPr>
                  <w:tcW w:w="2994" w:type="dxa"/>
                </w:tcPr>
                <w:p w:rsidRPr="00F04CCD" w:rsidR="00B22F58" w:rsidP="00B22F58" w:rsidRDefault="00B22F58" w14:paraId="58DFA06A" w14:textId="77777777">
                  <w:pPr>
                    <w:jc w:val="center"/>
                    <w:rPr>
                      <w:i/>
                    </w:rPr>
                  </w:pPr>
                  <w:r w:rsidRPr="00F04CCD">
                    <w:rPr>
                      <w:i/>
                    </w:rPr>
                    <w:t>Náklady na celé podnikateľské prostredie</w:t>
                  </w:r>
                </w:p>
              </w:tc>
            </w:tr>
            <w:tr w:rsidRPr="00F04CCD" w:rsidR="00C74E55" w:rsidTr="007854B3" w14:paraId="58DFA06F" w14:textId="77777777">
              <w:tc>
                <w:tcPr>
                  <w:tcW w:w="2993" w:type="dxa"/>
                </w:tcPr>
                <w:p w:rsidRPr="00F04CCD" w:rsidR="00C74E55" w:rsidP="00C74E55" w:rsidRDefault="00C74E55" w14:paraId="58DFA06C" w14:textId="77777777">
                  <w:pPr>
                    <w:rPr>
                      <w:i/>
                    </w:rPr>
                  </w:pPr>
                  <w:r w:rsidRPr="00F04CCD">
                    <w:rPr>
                      <w:i/>
                    </w:rPr>
                    <w:t>Priame finančné náklady</w:t>
                  </w:r>
                </w:p>
              </w:tc>
              <w:tc>
                <w:tcPr>
                  <w:tcW w:w="2994" w:type="dxa"/>
                  <w:vAlign w:val="center"/>
                </w:tcPr>
                <w:p w:rsidRPr="00F04CCD" w:rsidR="00C74E55" w:rsidP="00C74E55" w:rsidRDefault="00C74E55" w14:paraId="58DFA06D" w14:textId="7654978D">
                  <w:pPr>
                    <w:jc w:val="center"/>
                    <w:rPr>
                      <w:i/>
                    </w:rPr>
                  </w:pPr>
                  <w:r>
                    <w:rPr>
                      <w:rFonts w:ascii="Arial" w:hAnsi="Arial" w:cs="Arial"/>
                      <w:i/>
                      <w:iCs/>
                      <w:color w:val="000000"/>
                    </w:rPr>
                    <w:t>120,229</w:t>
                  </w:r>
                </w:p>
              </w:tc>
              <w:tc>
                <w:tcPr>
                  <w:tcW w:w="2994" w:type="dxa"/>
                  <w:vAlign w:val="center"/>
                </w:tcPr>
                <w:p w:rsidRPr="00F04CCD" w:rsidR="00C74E55" w:rsidP="00C74E55" w:rsidRDefault="00C74E55" w14:paraId="58DFA06E" w14:textId="0832A2AE">
                  <w:pPr>
                    <w:jc w:val="center"/>
                    <w:rPr>
                      <w:i/>
                    </w:rPr>
                  </w:pPr>
                  <w:r>
                    <w:rPr>
                      <w:rFonts w:ascii="Arial" w:hAnsi="Arial" w:cs="Arial"/>
                      <w:color w:val="000000"/>
                    </w:rPr>
                    <w:t>62 210 137,730</w:t>
                  </w:r>
                </w:p>
              </w:tc>
            </w:tr>
            <w:tr w:rsidRPr="00F04CCD" w:rsidR="00C74E55" w:rsidTr="007854B3" w14:paraId="58DFA073" w14:textId="77777777">
              <w:tc>
                <w:tcPr>
                  <w:tcW w:w="2993" w:type="dxa"/>
                </w:tcPr>
                <w:p w:rsidRPr="00F04CCD" w:rsidR="00C74E55" w:rsidP="00C74E55" w:rsidRDefault="00C74E55" w14:paraId="58DFA070" w14:textId="77777777">
                  <w:pPr>
                    <w:rPr>
                      <w:i/>
                    </w:rPr>
                  </w:pPr>
                  <w:r w:rsidRPr="00F04CCD">
                    <w:rPr>
                      <w:i/>
                    </w:rPr>
                    <w:t>Nepriame finančné náklady</w:t>
                  </w:r>
                </w:p>
              </w:tc>
              <w:tc>
                <w:tcPr>
                  <w:tcW w:w="2994" w:type="dxa"/>
                  <w:vAlign w:val="center"/>
                </w:tcPr>
                <w:p w:rsidRPr="00F04CCD" w:rsidR="00C74E55" w:rsidP="00C74E55" w:rsidRDefault="00C74E55" w14:paraId="58DFA071" w14:textId="6BC81168">
                  <w:pPr>
                    <w:jc w:val="center"/>
                    <w:rPr>
                      <w:i/>
                    </w:rPr>
                  </w:pPr>
                  <w:r>
                    <w:rPr>
                      <w:rFonts w:ascii="Arial" w:hAnsi="Arial" w:cs="Arial"/>
                      <w:i/>
                      <w:iCs/>
                      <w:color w:val="000000"/>
                    </w:rPr>
                    <w:t>-9,302</w:t>
                  </w:r>
                </w:p>
              </w:tc>
              <w:tc>
                <w:tcPr>
                  <w:tcW w:w="2994" w:type="dxa"/>
                  <w:vAlign w:val="center"/>
                </w:tcPr>
                <w:p w:rsidRPr="00F04CCD" w:rsidR="00C74E55" w:rsidP="00C74E55" w:rsidRDefault="00C74E55" w14:paraId="58DFA072" w14:textId="31F6E1AD">
                  <w:pPr>
                    <w:jc w:val="center"/>
                    <w:rPr>
                      <w:i/>
                    </w:rPr>
                  </w:pPr>
                  <w:r>
                    <w:rPr>
                      <w:rFonts w:ascii="Arial" w:hAnsi="Arial" w:cs="Arial"/>
                      <w:color w:val="000000"/>
                    </w:rPr>
                    <w:t>-4 813 022,000</w:t>
                  </w:r>
                </w:p>
              </w:tc>
            </w:tr>
            <w:tr w:rsidRPr="00F04CCD" w:rsidR="00C74E55" w:rsidTr="007854B3" w14:paraId="58DFA077" w14:textId="77777777">
              <w:tc>
                <w:tcPr>
                  <w:tcW w:w="2993" w:type="dxa"/>
                </w:tcPr>
                <w:p w:rsidRPr="00F04CCD" w:rsidR="00C74E55" w:rsidP="00C74E55" w:rsidRDefault="00C74E55" w14:paraId="58DFA074" w14:textId="77777777">
                  <w:pPr>
                    <w:rPr>
                      <w:i/>
                    </w:rPr>
                  </w:pPr>
                  <w:r w:rsidRPr="00F04CCD">
                    <w:rPr>
                      <w:i/>
                    </w:rPr>
                    <w:t>Administratívne náklady</w:t>
                  </w:r>
                </w:p>
              </w:tc>
              <w:tc>
                <w:tcPr>
                  <w:tcW w:w="2994" w:type="dxa"/>
                  <w:vAlign w:val="center"/>
                </w:tcPr>
                <w:p w:rsidRPr="00F04CCD" w:rsidR="00C74E55" w:rsidP="00C74E55" w:rsidRDefault="00C74E55" w14:paraId="58DFA075" w14:textId="1863BF4D">
                  <w:pPr>
                    <w:jc w:val="center"/>
                    <w:rPr>
                      <w:i/>
                    </w:rPr>
                  </w:pPr>
                  <w:r>
                    <w:rPr>
                      <w:rFonts w:ascii="Arial" w:hAnsi="Arial" w:cs="Arial"/>
                      <w:i/>
                      <w:iCs/>
                      <w:color w:val="000000"/>
                    </w:rPr>
                    <w:t>-292,987</w:t>
                  </w:r>
                </w:p>
              </w:tc>
              <w:tc>
                <w:tcPr>
                  <w:tcW w:w="2994" w:type="dxa"/>
                  <w:vAlign w:val="center"/>
                </w:tcPr>
                <w:p w:rsidRPr="00F04CCD" w:rsidR="00C74E55" w:rsidP="00C74E55" w:rsidRDefault="00C74E55" w14:paraId="58DFA076" w14:textId="58C3DCA3">
                  <w:pPr>
                    <w:jc w:val="center"/>
                    <w:rPr>
                      <w:i/>
                    </w:rPr>
                  </w:pPr>
                  <w:r>
                    <w:rPr>
                      <w:rFonts w:ascii="Arial" w:hAnsi="Arial" w:cs="Arial"/>
                      <w:color w:val="000000"/>
                    </w:rPr>
                    <w:t>-151 600 346,465</w:t>
                  </w:r>
                </w:p>
              </w:tc>
            </w:tr>
            <w:tr w:rsidRPr="00F04CCD" w:rsidR="00C74E55" w:rsidTr="007854B3" w14:paraId="58DFA07B" w14:textId="77777777">
              <w:tc>
                <w:tcPr>
                  <w:tcW w:w="2993" w:type="dxa"/>
                </w:tcPr>
                <w:p w:rsidRPr="00F04CCD" w:rsidR="00C74E55" w:rsidP="00C74E55" w:rsidRDefault="00C74E55" w14:paraId="58DFA078" w14:textId="77777777">
                  <w:pPr>
                    <w:rPr>
                      <w:b/>
                      <w:i/>
                    </w:rPr>
                  </w:pPr>
                  <w:r w:rsidRPr="00F04CCD">
                    <w:rPr>
                      <w:b/>
                      <w:i/>
                    </w:rPr>
                    <w:t>Celkové náklady regulácie</w:t>
                  </w:r>
                </w:p>
              </w:tc>
              <w:tc>
                <w:tcPr>
                  <w:tcW w:w="2994" w:type="dxa"/>
                  <w:vAlign w:val="center"/>
                </w:tcPr>
                <w:p w:rsidRPr="00F04CCD" w:rsidR="00C74E55" w:rsidP="00C74E55" w:rsidRDefault="00C74E55" w14:paraId="58DFA079" w14:textId="6F79F034">
                  <w:pPr>
                    <w:jc w:val="center"/>
                    <w:rPr>
                      <w:b/>
                      <w:i/>
                    </w:rPr>
                  </w:pPr>
                  <w:r>
                    <w:rPr>
                      <w:rFonts w:ascii="Arial" w:hAnsi="Arial" w:cs="Arial"/>
                      <w:b/>
                      <w:bCs/>
                      <w:i/>
                      <w:iCs/>
                      <w:color w:val="000000"/>
                    </w:rPr>
                    <w:t>-182,060</w:t>
                  </w:r>
                </w:p>
              </w:tc>
              <w:tc>
                <w:tcPr>
                  <w:tcW w:w="2994" w:type="dxa"/>
                  <w:vAlign w:val="center"/>
                </w:tcPr>
                <w:p w:rsidRPr="00F04CCD" w:rsidR="00C74E55" w:rsidP="00C74E55" w:rsidRDefault="00C74E55" w14:paraId="58DFA07A" w14:textId="22F8AD20">
                  <w:pPr>
                    <w:jc w:val="center"/>
                    <w:rPr>
                      <w:b/>
                      <w:i/>
                    </w:rPr>
                  </w:pPr>
                  <w:r>
                    <w:rPr>
                      <w:rFonts w:ascii="Arial" w:hAnsi="Arial" w:cs="Arial"/>
                      <w:b/>
                      <w:bCs/>
                      <w:i/>
                      <w:iCs/>
                      <w:color w:val="000000"/>
                    </w:rPr>
                    <w:t>-94 203 230,735</w:t>
                  </w:r>
                </w:p>
              </w:tc>
            </w:tr>
          </w:tbl>
          <w:p w:rsidR="00B22F58" w:rsidP="00B22F58" w:rsidRDefault="00B22F58" w14:paraId="56573E7C" w14:textId="77777777">
            <w:pPr>
              <w:rPr>
                <w:i/>
              </w:rPr>
            </w:pPr>
          </w:p>
          <w:p w:rsidR="00E53086" w:rsidP="00B22F58" w:rsidRDefault="00E53086" w14:paraId="7399B700" w14:textId="77777777">
            <w:pPr>
              <w:rPr>
                <w:i/>
              </w:rPr>
            </w:pPr>
          </w:p>
          <w:p w:rsidR="008B3367" w:rsidP="00B22F58" w:rsidRDefault="008B3367" w14:paraId="2148A71D" w14:textId="3F13BF2B">
            <w:pPr>
              <w:rPr>
                <w:i/>
              </w:rPr>
            </w:pPr>
            <w:r>
              <w:rPr>
                <w:i/>
              </w:rPr>
              <w:t xml:space="preserve">Pozn: </w:t>
            </w:r>
            <w:r w:rsidR="0088010A">
              <w:rPr>
                <w:i/>
              </w:rPr>
              <w:t>Pre</w:t>
            </w:r>
            <w:r w:rsidRPr="008B3367">
              <w:rPr>
                <w:i/>
              </w:rPr>
              <w:t xml:space="preserve"> </w:t>
            </w:r>
            <w:r w:rsidRPr="008B3367" w:rsidR="00E050AA">
              <w:rPr>
                <w:i/>
              </w:rPr>
              <w:t>špeciálne</w:t>
            </w:r>
            <w:r w:rsidRPr="008B3367">
              <w:rPr>
                <w:i/>
              </w:rPr>
              <w:t xml:space="preserve"> stavby (realizovan</w:t>
            </w:r>
            <w:r w:rsidR="00E050AA">
              <w:rPr>
                <w:i/>
              </w:rPr>
              <w:t>é</w:t>
            </w:r>
            <w:r w:rsidRPr="008B3367">
              <w:rPr>
                <w:i/>
              </w:rPr>
              <w:t xml:space="preserve"> </w:t>
            </w:r>
            <w:r w:rsidR="00E050AA">
              <w:rPr>
                <w:i/>
              </w:rPr>
              <w:t>š</w:t>
            </w:r>
            <w:r w:rsidRPr="008B3367">
              <w:rPr>
                <w:i/>
              </w:rPr>
              <w:t>t</w:t>
            </w:r>
            <w:r w:rsidR="00E050AA">
              <w:rPr>
                <w:i/>
              </w:rPr>
              <w:t>á</w:t>
            </w:r>
            <w:r w:rsidRPr="008B3367">
              <w:rPr>
                <w:i/>
              </w:rPr>
              <w:t>tom)</w:t>
            </w:r>
            <w:r w:rsidR="005A6581">
              <w:rPr>
                <w:i/>
              </w:rPr>
              <w:t xml:space="preserve"> neeviduje Štatistický úrad t.č. údaje,</w:t>
            </w:r>
            <w:r w:rsidR="00D77BCB">
              <w:rPr>
                <w:i/>
              </w:rPr>
              <w:t xml:space="preserve"> </w:t>
            </w:r>
            <w:r w:rsidR="009929F9">
              <w:rPr>
                <w:i/>
              </w:rPr>
              <w:t xml:space="preserve">avšak i tu </w:t>
            </w:r>
            <w:r w:rsidRPr="008B3367">
              <w:rPr>
                <w:i/>
              </w:rPr>
              <w:t>pr</w:t>
            </w:r>
            <w:r w:rsidR="00E050AA">
              <w:rPr>
                <w:i/>
              </w:rPr>
              <w:t>í</w:t>
            </w:r>
            <w:r w:rsidRPr="008B3367">
              <w:rPr>
                <w:i/>
              </w:rPr>
              <w:t xml:space="preserve">de </w:t>
            </w:r>
            <w:r w:rsidR="005347E5">
              <w:rPr>
                <w:i/>
              </w:rPr>
              <w:t xml:space="preserve">k </w:t>
            </w:r>
            <w:r w:rsidRPr="008B3367" w:rsidR="00E050AA">
              <w:rPr>
                <w:i/>
              </w:rPr>
              <w:t>zvýšeniu</w:t>
            </w:r>
            <w:r w:rsidRPr="008B3367">
              <w:rPr>
                <w:i/>
              </w:rPr>
              <w:t xml:space="preserve"> poplatku (</w:t>
            </w:r>
            <w:r w:rsidRPr="002C03BA" w:rsidR="002C03BA">
              <w:rPr>
                <w:i/>
              </w:rPr>
              <w:t>v max. výške 1,25 % z ceny diela vo výkaze</w:t>
            </w:r>
            <w:r w:rsidRPr="003E4D59" w:rsidR="002C03BA">
              <w:t xml:space="preserve"> </w:t>
            </w:r>
            <w:r w:rsidRPr="002C03BA" w:rsidR="002C03BA">
              <w:rPr>
                <w:i/>
              </w:rPr>
              <w:t>výmer</w:t>
            </w:r>
            <w:r w:rsidRPr="008B3367">
              <w:rPr>
                <w:i/>
              </w:rPr>
              <w:t xml:space="preserve">) a </w:t>
            </w:r>
            <w:r w:rsidRPr="008B3367" w:rsidR="005347E5">
              <w:rPr>
                <w:i/>
              </w:rPr>
              <w:t>zároveň</w:t>
            </w:r>
            <w:r w:rsidRPr="008B3367">
              <w:rPr>
                <w:i/>
              </w:rPr>
              <w:t xml:space="preserve"> aj k </w:t>
            </w:r>
            <w:r w:rsidRPr="008B3367" w:rsidR="005347E5">
              <w:rPr>
                <w:i/>
              </w:rPr>
              <w:t>výraznému</w:t>
            </w:r>
            <w:r w:rsidRPr="008B3367">
              <w:rPr>
                <w:i/>
              </w:rPr>
              <w:t xml:space="preserve"> </w:t>
            </w:r>
            <w:r w:rsidRPr="008B3367" w:rsidR="005347E5">
              <w:rPr>
                <w:i/>
              </w:rPr>
              <w:t>šetreniu</w:t>
            </w:r>
            <w:r w:rsidRPr="008B3367">
              <w:rPr>
                <w:i/>
              </w:rPr>
              <w:t xml:space="preserve"> </w:t>
            </w:r>
            <w:r w:rsidRPr="008B3367" w:rsidR="005347E5">
              <w:rPr>
                <w:i/>
              </w:rPr>
              <w:t>bežných</w:t>
            </w:r>
            <w:r w:rsidRPr="008B3367">
              <w:rPr>
                <w:i/>
              </w:rPr>
              <w:t xml:space="preserve"> </w:t>
            </w:r>
            <w:r w:rsidRPr="008B3367" w:rsidR="005347E5">
              <w:rPr>
                <w:i/>
              </w:rPr>
              <w:t>výdavkov</w:t>
            </w:r>
            <w:r w:rsidRPr="008B3367">
              <w:rPr>
                <w:i/>
              </w:rPr>
              <w:t xml:space="preserve">, tj </w:t>
            </w:r>
            <w:r w:rsidRPr="008B3367" w:rsidR="00E050AA">
              <w:rPr>
                <w:i/>
              </w:rPr>
              <w:t>predpokladáme</w:t>
            </w:r>
            <w:r w:rsidRPr="008B3367">
              <w:rPr>
                <w:i/>
              </w:rPr>
              <w:t xml:space="preserve">, </w:t>
            </w:r>
            <w:r w:rsidRPr="008B3367" w:rsidR="00E050AA">
              <w:rPr>
                <w:i/>
              </w:rPr>
              <w:t>že</w:t>
            </w:r>
            <w:r w:rsidRPr="008B3367">
              <w:rPr>
                <w:i/>
              </w:rPr>
              <w:t xml:space="preserve"> </w:t>
            </w:r>
            <w:r w:rsidRPr="008B3367" w:rsidR="00E050AA">
              <w:rPr>
                <w:i/>
              </w:rPr>
              <w:t>príde</w:t>
            </w:r>
            <w:r w:rsidRPr="008B3367">
              <w:rPr>
                <w:i/>
              </w:rPr>
              <w:t xml:space="preserve"> ku zmene </w:t>
            </w:r>
            <w:r w:rsidRPr="008B3367" w:rsidR="00E050AA">
              <w:rPr>
                <w:i/>
              </w:rPr>
              <w:t>štruktúry</w:t>
            </w:r>
            <w:r w:rsidRPr="008B3367">
              <w:rPr>
                <w:i/>
              </w:rPr>
              <w:t xml:space="preserve"> </w:t>
            </w:r>
            <w:r w:rsidRPr="008B3367" w:rsidR="00E050AA">
              <w:rPr>
                <w:i/>
              </w:rPr>
              <w:t>výdavkov</w:t>
            </w:r>
            <w:r w:rsidRPr="008B3367">
              <w:rPr>
                <w:i/>
              </w:rPr>
              <w:t>.</w:t>
            </w:r>
          </w:p>
          <w:p w:rsidR="00F44C76" w:rsidP="00B22F58" w:rsidRDefault="00F44C76" w14:paraId="1DCF5752" w14:textId="3655A095">
            <w:pPr>
              <w:rPr>
                <w:i/>
              </w:rPr>
            </w:pPr>
          </w:p>
          <w:p w:rsidRPr="00F04CCD" w:rsidR="008B3367" w:rsidP="00F44C76" w:rsidRDefault="008B3367" w14:paraId="58DFA07C" w14:textId="5A343E58">
            <w:pPr>
              <w:rPr>
                <w:i/>
              </w:rPr>
            </w:pPr>
          </w:p>
        </w:tc>
      </w:tr>
      <w:tr w:rsidRPr="00F04CCD" w:rsidR="00B22F58" w:rsidTr="1CF47F79" w14:paraId="58DFA080" w14:textId="77777777">
        <w:tc>
          <w:tcPr>
            <w:tcW w:w="9212" w:type="dxa"/>
            <w:shd w:val="clear" w:color="auto" w:fill="D9D9D9" w:themeFill="background1" w:themeFillShade="D9"/>
            <w:tcMar/>
          </w:tcPr>
          <w:p w:rsidRPr="00042C66" w:rsidR="00B22F58" w:rsidP="00B22F58" w:rsidRDefault="00B22F58" w14:paraId="58DFA07E" w14:textId="77777777">
            <w:pPr>
              <w:rPr>
                <w:b/>
                <w:sz w:val="24"/>
              </w:rPr>
            </w:pPr>
            <w:r>
              <w:rPr>
                <w:b/>
                <w:sz w:val="24"/>
              </w:rPr>
              <w:t>3</w:t>
            </w:r>
            <w:r w:rsidRPr="00042C66">
              <w:rPr>
                <w:b/>
                <w:sz w:val="24"/>
              </w:rPr>
              <w:t>.4 Konkurencieschopnosť a správanie sa podnikov na trhu</w:t>
            </w:r>
          </w:p>
          <w:p w:rsidRPr="00F04CCD" w:rsidR="00B22F58" w:rsidP="00B22F58" w:rsidRDefault="00B22F58" w14:paraId="58DFA07F" w14:textId="77777777">
            <w:r w:rsidRPr="00042C66">
              <w:rPr>
                <w:b/>
                <w:sz w:val="24"/>
              </w:rPr>
              <w:t xml:space="preserve">       </w:t>
            </w:r>
            <w:r w:rsidRPr="00042C66">
              <w:rPr>
                <w:sz w:val="24"/>
              </w:rPr>
              <w:t xml:space="preserve">- </w:t>
            </w:r>
            <w:r w:rsidRPr="00042C66">
              <w:rPr>
                <w:b/>
                <w:sz w:val="24"/>
              </w:rPr>
              <w:t>z toho MSP</w:t>
            </w:r>
          </w:p>
        </w:tc>
      </w:tr>
      <w:tr w:rsidRPr="00F04CCD" w:rsidR="00B22F58" w:rsidTr="1CF47F79" w14:paraId="58DFA085" w14:textId="77777777">
        <w:tc>
          <w:tcPr>
            <w:tcW w:w="9212" w:type="dxa"/>
            <w:tcBorders>
              <w:bottom w:val="single" w:color="auto" w:sz="4" w:space="0"/>
            </w:tcBorders>
            <w:tcMar/>
          </w:tcPr>
          <w:p w:rsidRPr="00F04CCD" w:rsidR="00B22F58" w:rsidP="00B22F58" w:rsidRDefault="00B22F58" w14:paraId="58DFA081" w14:textId="77777777">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Pr="00F04CCD" w:rsidR="00B22F58" w:rsidP="00B22F58" w:rsidRDefault="00B22F58" w14:paraId="58DFA082" w14:textId="77777777">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Pr="00F04CCD" w:rsidR="00B22F58" w:rsidP="00B22F58" w:rsidRDefault="00B22F58" w14:paraId="58DFA083" w14:textId="77777777">
            <w:pPr>
              <w:rPr>
                <w:i/>
              </w:rPr>
            </w:pPr>
            <w:r w:rsidRPr="00F04CCD">
              <w:rPr>
                <w:i/>
              </w:rPr>
              <w:t>Ako ovplyvní cenu alebo dostupnosť základných zdrojov (suroviny, mechanizmy, pracovná sila, energie atď.)?</w:t>
            </w:r>
          </w:p>
          <w:p w:rsidRPr="00F04CCD" w:rsidR="00B22F58" w:rsidP="00B22F58" w:rsidRDefault="00B22F58" w14:paraId="58DFA084" w14:textId="77777777">
            <w:pPr>
              <w:rPr>
                <w:i/>
              </w:rPr>
            </w:pPr>
            <w:r w:rsidRPr="00F04CCD">
              <w:rPr>
                <w:i/>
              </w:rPr>
              <w:t>Ovplyvňuje prístup k financiám? Ak áno, ako?</w:t>
            </w:r>
          </w:p>
        </w:tc>
      </w:tr>
      <w:tr w:rsidRPr="00F04CCD" w:rsidR="00B22F58" w:rsidTr="1CF47F79" w14:paraId="58DFA087" w14:textId="77777777">
        <w:trPr>
          <w:trHeight w:val="1282"/>
        </w:trPr>
        <w:tc>
          <w:tcPr>
            <w:tcW w:w="9212" w:type="dxa"/>
            <w:tcBorders>
              <w:bottom w:val="single" w:color="auto" w:sz="4" w:space="0"/>
            </w:tcBorders>
            <w:tcMar/>
          </w:tcPr>
          <w:p w:rsidR="00B22F58" w:rsidP="00B22F58" w:rsidRDefault="00B22F58" w14:paraId="3BBDB03B" w14:textId="77777777">
            <w:pPr>
              <w:rPr>
                <w:i/>
              </w:rPr>
            </w:pPr>
          </w:p>
          <w:p w:rsidR="005F1704" w:rsidP="002009D0" w:rsidRDefault="005F1704" w14:paraId="369DE3E7" w14:textId="0F765605">
            <w:pPr>
              <w:rPr>
                <w:i/>
              </w:rPr>
            </w:pPr>
            <w:r w:rsidRPr="00F04CCD">
              <w:rPr>
                <w:i/>
              </w:rPr>
              <w:t>Dochádza k</w:t>
            </w:r>
            <w:r>
              <w:rPr>
                <w:i/>
              </w:rPr>
              <w:t xml:space="preserve"> odstraňovaniu </w:t>
            </w:r>
            <w:r w:rsidRPr="00F04CCD">
              <w:rPr>
                <w:i/>
              </w:rPr>
              <w:t xml:space="preserve">bariér pre vstup na trh </w:t>
            </w:r>
          </w:p>
          <w:p w:rsidR="00861799" w:rsidP="002009D0" w:rsidRDefault="00861799" w14:paraId="49CEACF2" w14:textId="77777777">
            <w:pPr>
              <w:rPr>
                <w:i/>
              </w:rPr>
            </w:pPr>
          </w:p>
          <w:p w:rsidR="002009D0" w:rsidP="00D960AE" w:rsidRDefault="002009D0" w14:paraId="040A1F4B" w14:textId="26DA907C">
            <w:pPr>
              <w:jc w:val="both"/>
              <w:rPr>
                <w:iCs/>
              </w:rPr>
            </w:pPr>
            <w:r w:rsidRPr="00962B12">
              <w:rPr>
                <w:iCs/>
              </w:rPr>
              <w:t>Sloven</w:t>
            </w:r>
            <w:r w:rsidRPr="00962B12" w:rsidR="00BB722A">
              <w:rPr>
                <w:iCs/>
              </w:rPr>
              <w:t>s</w:t>
            </w:r>
            <w:r w:rsidRPr="00962B12">
              <w:rPr>
                <w:iCs/>
              </w:rPr>
              <w:t xml:space="preserve">ko sa posunie na </w:t>
            </w:r>
            <w:r w:rsidR="00692B93">
              <w:rPr>
                <w:iCs/>
              </w:rPr>
              <w:t xml:space="preserve">lepšie pozície v </w:t>
            </w:r>
            <w:r w:rsidRPr="00962B12">
              <w:rPr>
                <w:iCs/>
              </w:rPr>
              <w:t>rebrí</w:t>
            </w:r>
            <w:r w:rsidR="00692B93">
              <w:rPr>
                <w:iCs/>
              </w:rPr>
              <w:t>č</w:t>
            </w:r>
            <w:r w:rsidRPr="00962B12">
              <w:rPr>
                <w:iCs/>
              </w:rPr>
              <w:t xml:space="preserve">ku </w:t>
            </w:r>
            <w:r w:rsidRPr="00962B12" w:rsidR="00BB722A">
              <w:rPr>
                <w:iCs/>
              </w:rPr>
              <w:t>D</w:t>
            </w:r>
            <w:r w:rsidRPr="00962B12">
              <w:rPr>
                <w:iCs/>
              </w:rPr>
              <w:t>oing bus</w:t>
            </w:r>
            <w:r w:rsidRPr="00962B12" w:rsidR="00BB722A">
              <w:rPr>
                <w:iCs/>
              </w:rPr>
              <w:t>i</w:t>
            </w:r>
            <w:r w:rsidRPr="00962B12">
              <w:rPr>
                <w:iCs/>
              </w:rPr>
              <w:t>ness v</w:t>
            </w:r>
            <w:r w:rsidRPr="00962B12" w:rsidR="00410548">
              <w:rPr>
                <w:iCs/>
              </w:rPr>
              <w:t> oblasti</w:t>
            </w:r>
            <w:r w:rsidRPr="00861799" w:rsidR="00410548">
              <w:rPr>
                <w:iCs/>
              </w:rPr>
              <w:t xml:space="preserve"> „</w:t>
            </w:r>
            <w:r w:rsidRPr="00861799" w:rsidR="00BB722A">
              <w:rPr>
                <w:iCs/>
              </w:rPr>
              <w:t>Dni na splnenie úkonov na získanie stavebného povolenia</w:t>
            </w:r>
            <w:r w:rsidRPr="00861799" w:rsidR="00410548">
              <w:rPr>
                <w:iCs/>
              </w:rPr>
              <w:t xml:space="preserve">“ </w:t>
            </w:r>
            <w:r w:rsidRPr="00861799" w:rsidR="00BB722A">
              <w:rPr>
                <w:iCs/>
              </w:rPr>
              <w:t>(</w:t>
            </w:r>
            <w:r w:rsidRPr="00861799" w:rsidR="00410548">
              <w:rPr>
                <w:iCs/>
              </w:rPr>
              <w:t>v</w:t>
            </w:r>
            <w:r w:rsidRPr="00861799">
              <w:rPr>
                <w:iCs/>
              </w:rPr>
              <w:t xml:space="preserve">iď tab č 4 </w:t>
            </w:r>
            <w:r w:rsidRPr="00861799" w:rsidR="00BB722A">
              <w:rPr>
                <w:iCs/>
              </w:rPr>
              <w:t xml:space="preserve">vyššie </w:t>
            </w:r>
            <w:r w:rsidRPr="00861799">
              <w:rPr>
                <w:iCs/>
              </w:rPr>
              <w:t>a benchmark</w:t>
            </w:r>
            <w:r w:rsidRPr="00962B12">
              <w:rPr>
                <w:i/>
              </w:rPr>
              <w:t xml:space="preserve"> </w:t>
            </w:r>
            <w:r w:rsidRPr="00962B12">
              <w:rPr>
                <w:rFonts w:ascii="Arial" w:hAnsi="Arial" w:cs="Arial"/>
                <w:color w:val="000000"/>
              </w:rPr>
              <w:t xml:space="preserve"> </w:t>
            </w:r>
            <w:hyperlink w:history="1" r:id="rId13">
              <w:r w:rsidRPr="00962B12">
                <w:rPr>
                  <w:rStyle w:val="Hypertextovprepojenie"/>
                  <w:rFonts w:ascii="Calibri" w:hAnsi="Calibri" w:cs="Calibri"/>
                  <w:sz w:val="22"/>
                  <w:szCs w:val="22"/>
                </w:rPr>
                <w:t>Rankings (doingbusiness.org)</w:t>
              </w:r>
            </w:hyperlink>
            <w:r w:rsidR="00253B90">
              <w:rPr>
                <w:rStyle w:val="Hypertextovprepojenie"/>
                <w:rFonts w:ascii="Calibri" w:hAnsi="Calibri" w:cs="Calibri"/>
                <w:sz w:val="22"/>
                <w:szCs w:val="22"/>
              </w:rPr>
              <w:t>)</w:t>
            </w:r>
            <w:r w:rsidRPr="00962B12" w:rsidR="00410548">
              <w:rPr>
                <w:rStyle w:val="Hypertextovprepojenie"/>
                <w:rFonts w:ascii="Calibri" w:hAnsi="Calibri" w:cs="Calibri"/>
                <w:sz w:val="22"/>
                <w:szCs w:val="22"/>
              </w:rPr>
              <w:t>,</w:t>
            </w:r>
            <w:r w:rsidRPr="00962B12" w:rsidR="00410548">
              <w:rPr>
                <w:rStyle w:val="Hypertextovprepojenie"/>
                <w:rFonts w:ascii="Calibri" w:hAnsi="Calibri" w:cs="Calibri"/>
              </w:rPr>
              <w:t xml:space="preserve"> </w:t>
            </w:r>
            <w:r w:rsidRPr="00962B12" w:rsidR="00410548">
              <w:rPr>
                <w:iCs/>
              </w:rPr>
              <w:t xml:space="preserve">čím sa </w:t>
            </w:r>
            <w:r w:rsidRPr="00962B12" w:rsidR="00BB722A">
              <w:rPr>
                <w:iCs/>
              </w:rPr>
              <w:t>zvýši jeho konkurencieschopnosť vo svetovom meradle.</w:t>
            </w:r>
          </w:p>
          <w:p w:rsidR="00D960AE" w:rsidP="00D960AE" w:rsidRDefault="00D960AE" w14:paraId="4DB18994" w14:textId="60A7A9BE">
            <w:pPr>
              <w:jc w:val="both"/>
            </w:pPr>
            <w:r w:rsidR="00D960AE">
              <w:rPr/>
              <w:t xml:space="preserve">Aktuálne </w:t>
            </w:r>
            <w:r w:rsidR="00D960AE">
              <w:rPr/>
              <w:t>je SR</w:t>
            </w:r>
            <w:r w:rsidR="00D960AE">
              <w:rPr/>
              <w:t xml:space="preserve"> na 143. </w:t>
            </w:r>
            <w:r w:rsidR="00D960AE">
              <w:rPr/>
              <w:t>m</w:t>
            </w:r>
            <w:r w:rsidR="00D960AE">
              <w:rPr/>
              <w:t>ieste v rebríčku (201</w:t>
            </w:r>
            <w:r w:rsidR="00D960AE">
              <w:rPr/>
              <w:t>9), pričom predpokladáme, ž</w:t>
            </w:r>
            <w:r w:rsidR="00D960AE">
              <w:rPr/>
              <w:t xml:space="preserve">e </w:t>
            </w:r>
            <w:r w:rsidR="00D960AE">
              <w:rPr/>
              <w:t>po úplnom nábehu všetkých nových inštitútov a vyladení procesov v aplikačnej praxi, je možné predpokladať posun v rebríčku na 3</w:t>
            </w:r>
            <w:r w:rsidR="17833FA5">
              <w:rPr/>
              <w:t>7</w:t>
            </w:r>
            <w:r w:rsidR="00D960AE">
              <w:rPr/>
              <w:t>. miesto.</w:t>
            </w:r>
          </w:p>
          <w:p w:rsidR="00EE77A3" w:rsidP="00D960AE" w:rsidRDefault="00EE77A3" w14:paraId="34839AB3" w14:textId="77777777">
            <w:pPr>
              <w:jc w:val="both"/>
              <w:rPr>
                <w:iCs/>
              </w:rPr>
            </w:pPr>
          </w:p>
          <w:p w:rsidRPr="00254479" w:rsidR="00EE77A3" w:rsidP="00D960AE" w:rsidRDefault="00EE77A3" w14:paraId="09534915" w14:textId="77777777">
            <w:pPr>
              <w:jc w:val="both"/>
            </w:pPr>
            <w:r w:rsidRPr="00254479">
              <w:t xml:space="preserve">Zavedenie poplatku pre </w:t>
            </w:r>
            <w:r w:rsidRPr="00254479">
              <w:rPr>
                <w:b/>
                <w:bCs/>
              </w:rPr>
              <w:t xml:space="preserve">všetky typy stavieb </w:t>
            </w:r>
            <w:r w:rsidRPr="00254479">
              <w:t>zvýši náklady občanov/ podnikateľov, čo môže viesť k zhoršeniu pozície v rebríčku Doing Business v oblasti „Náklady na získanie stavebného povolenia“.</w:t>
            </w:r>
          </w:p>
          <w:p w:rsidRPr="00F07FCE" w:rsidR="00EE77A3" w:rsidP="00D960AE" w:rsidRDefault="00EE77A3" w14:paraId="5B27527D" w14:textId="77777777">
            <w:pPr>
              <w:jc w:val="both"/>
              <w:rPr>
                <w:highlight w:val="cyan"/>
              </w:rPr>
            </w:pPr>
          </w:p>
          <w:p w:rsidR="000C79B0" w:rsidP="00D960AE" w:rsidRDefault="00513C28" w14:paraId="5A6995E6" w14:textId="2B358163">
            <w:pPr>
              <w:jc w:val="both"/>
            </w:pPr>
            <w:r>
              <w:t xml:space="preserve">Predkladateľ </w:t>
            </w:r>
            <w:r w:rsidR="00653BB0">
              <w:t xml:space="preserve">svojím </w:t>
            </w:r>
            <w:r w:rsidR="00780FFD">
              <w:t>návrhom</w:t>
            </w:r>
            <w:r w:rsidR="00653BB0">
              <w:t xml:space="preserve"> </w:t>
            </w:r>
            <w:r w:rsidR="00267000">
              <w:t xml:space="preserve">troch </w:t>
            </w:r>
            <w:r w:rsidR="00653BB0">
              <w:t xml:space="preserve">súvisiacich zákonov </w:t>
            </w:r>
            <w:r w:rsidR="00267000">
              <w:t>(</w:t>
            </w:r>
            <w:r w:rsidR="00277148">
              <w:t xml:space="preserve">Kompetenčný, o územnom plánovaní a o výstavbe) </w:t>
            </w:r>
            <w:r w:rsidR="00780FFD">
              <w:t xml:space="preserve">a ich </w:t>
            </w:r>
            <w:r w:rsidR="00BB0219">
              <w:t>aplikáciou</w:t>
            </w:r>
            <w:r w:rsidR="00780FFD">
              <w:t xml:space="preserve"> v praxi </w:t>
            </w:r>
            <w:r w:rsidR="00BB0219">
              <w:t xml:space="preserve">umožní </w:t>
            </w:r>
            <w:r w:rsidR="00653BB0">
              <w:t xml:space="preserve">dosiahnuť </w:t>
            </w:r>
            <w:r w:rsidR="00780FFD">
              <w:t>synergický</w:t>
            </w:r>
            <w:r w:rsidR="00653BB0">
              <w:t xml:space="preserve"> efekt, </w:t>
            </w:r>
            <w:r w:rsidR="00780FFD">
              <w:t>kedy sa v</w:t>
            </w:r>
            <w:r w:rsidR="000C79B0">
              <w:t xml:space="preserve"> r</w:t>
            </w:r>
            <w:r>
              <w:t>á</w:t>
            </w:r>
            <w:r w:rsidR="000C79B0">
              <w:t xml:space="preserve">mci hodnotenia Doing Business Slovensko </w:t>
            </w:r>
            <w:r w:rsidR="008A27B9">
              <w:t xml:space="preserve">môže </w:t>
            </w:r>
            <w:r w:rsidR="008F3FA7">
              <w:t>výrazn</w:t>
            </w:r>
            <w:r w:rsidR="00C0106C">
              <w:t>e</w:t>
            </w:r>
            <w:r w:rsidR="008F3FA7">
              <w:t xml:space="preserve"> </w:t>
            </w:r>
            <w:r w:rsidR="000C79B0">
              <w:t>posun</w:t>
            </w:r>
            <w:r w:rsidR="00C0106C">
              <w:t>úť</w:t>
            </w:r>
            <w:r w:rsidR="000C79B0">
              <w:t xml:space="preserve"> smerom k najvyspelejším krajinám. V rámci hodnotených oblasti je cieľom predkladateľa dosiahnuť nasledujúce ciele: </w:t>
            </w:r>
          </w:p>
          <w:p w:rsidR="000C79B0" w:rsidP="00D960AE" w:rsidRDefault="000C79B0" w14:paraId="1FA88F05" w14:textId="77777777">
            <w:pPr>
              <w:jc w:val="both"/>
            </w:pPr>
            <w:r>
              <w:t>- postupy: z dnešných 14 na 6</w:t>
            </w:r>
          </w:p>
          <w:p w:rsidR="000C79B0" w:rsidP="00D960AE" w:rsidRDefault="000C79B0" w14:paraId="20836CF7" w14:textId="10398661">
            <w:pPr>
              <w:jc w:val="both"/>
            </w:pPr>
            <w:r>
              <w:t>- náklady: z dnešných 0,2 na 1,</w:t>
            </w:r>
            <w:r w:rsidR="006F024D">
              <w:t>2</w:t>
            </w:r>
            <w:r w:rsidR="00267000">
              <w:t>5</w:t>
            </w:r>
            <w:r w:rsidR="006F024D">
              <w:t>*</w:t>
            </w:r>
          </w:p>
          <w:p w:rsidR="000C79B0" w:rsidP="00D960AE" w:rsidRDefault="000C79B0" w14:paraId="6CF7F168" w14:textId="0FE7C157">
            <w:pPr>
              <w:jc w:val="both"/>
            </w:pPr>
            <w:r w:rsidR="000C79B0">
              <w:rPr/>
              <w:t>- čas: z dnešných 300 dní na 47</w:t>
            </w:r>
            <w:r w:rsidR="00D960AE">
              <w:rPr/>
              <w:t xml:space="preserve"> (očakávaná priemerná dĺžka </w:t>
            </w:r>
            <w:r w:rsidR="00173307">
              <w:rPr/>
              <w:t>stavebného konania</w:t>
            </w:r>
            <w:r w:rsidR="430025D3">
              <w:rPr/>
              <w:t xml:space="preserve"> je 79 dní v závislosti od typu stavby, s predpokladom, že sa nevyžaduje posudzovanie EIA</w:t>
            </w:r>
            <w:r w:rsidR="00173307">
              <w:rPr/>
              <w:t>)</w:t>
            </w:r>
            <w:bookmarkStart w:name="_GoBack" w:id="0"/>
            <w:bookmarkEnd w:id="0"/>
          </w:p>
          <w:p w:rsidR="002A0216" w:rsidP="00D960AE" w:rsidRDefault="000C79B0" w14:paraId="6870BE21" w14:textId="5541DE20">
            <w:pPr>
              <w:jc w:val="both"/>
            </w:pPr>
            <w:r>
              <w:t>- kvalita: z dnešných 8 na 15</w:t>
            </w:r>
            <w:r w:rsidR="006F024D">
              <w:t>*</w:t>
            </w:r>
            <w:r w:rsidR="002A0216">
              <w:t>*</w:t>
            </w:r>
            <w:r>
              <w:t>.</w:t>
            </w:r>
            <w:r w:rsidR="00660F8D">
              <w:t xml:space="preserve"> </w:t>
            </w:r>
          </w:p>
          <w:p w:rsidR="009747E4" w:rsidP="00D960AE" w:rsidRDefault="009747E4" w14:paraId="5AF3538E" w14:textId="77777777">
            <w:pPr>
              <w:jc w:val="both"/>
            </w:pPr>
          </w:p>
          <w:p w:rsidR="0021459A" w:rsidP="00D960AE" w:rsidRDefault="002A0216" w14:paraId="0B4D07CF" w14:textId="632050AC">
            <w:pPr>
              <w:jc w:val="both"/>
            </w:pPr>
            <w:r>
              <w:t>*</w:t>
            </w:r>
            <w:r w:rsidRPr="009747E4" w:rsidR="006F024D">
              <w:t xml:space="preserve"> nový druh poplatku</w:t>
            </w:r>
            <w:r w:rsidRPr="00A61DC7" w:rsidR="006F024D">
              <w:t xml:space="preserve"> </w:t>
            </w:r>
            <w:r w:rsidRPr="00066259" w:rsidR="006F024D">
              <w:t>za službu poskytovanú v</w:t>
            </w:r>
            <w:r w:rsidR="006F024D">
              <w:t xml:space="preserve"> novom informačnom systéme </w:t>
            </w:r>
            <w:r w:rsidR="00C92C18">
              <w:t>ÚPV</w:t>
            </w:r>
            <w:r w:rsidRPr="00066259" w:rsidR="006F024D">
              <w:t xml:space="preserve"> </w:t>
            </w:r>
            <w:r w:rsidR="006F024D">
              <w:t xml:space="preserve">pre </w:t>
            </w:r>
            <w:r w:rsidRPr="009747E4" w:rsidR="006F024D">
              <w:t xml:space="preserve">všetky typy stavieb </w:t>
            </w:r>
            <w:r w:rsidR="006F024D">
              <w:t xml:space="preserve">v max. </w:t>
            </w:r>
            <w:r w:rsidRPr="00A61DC7" w:rsidR="006F024D">
              <w:t xml:space="preserve">výške </w:t>
            </w:r>
            <w:r w:rsidR="006F024D">
              <w:t xml:space="preserve">1,25 </w:t>
            </w:r>
            <w:r w:rsidRPr="00A61DC7" w:rsidR="006F024D">
              <w:t xml:space="preserve">% </w:t>
            </w:r>
            <w:r w:rsidRPr="003E4D59" w:rsidR="006F024D">
              <w:t>z ceny diela vo výkaze výmer</w:t>
            </w:r>
            <w:r w:rsidR="006F024D">
              <w:t xml:space="preserve">. </w:t>
            </w:r>
          </w:p>
          <w:p w:rsidR="006F024D" w:rsidP="00D960AE" w:rsidRDefault="00064820" w14:paraId="46B464D9" w14:textId="36F9537C">
            <w:pPr>
              <w:jc w:val="both"/>
            </w:pPr>
            <w:r>
              <w:t>P</w:t>
            </w:r>
            <w:r w:rsidRPr="00064820">
              <w:t>oplatok za rozvoj obci a zvýšená daň z nehnuteľnosti počas výstavby – tieto nie sú dnes v súčasnom parametri „náklady: z dnešných 0,2“ vykazované</w:t>
            </w:r>
            <w:r w:rsidR="0021459A">
              <w:t xml:space="preserve">. </w:t>
            </w:r>
            <w:r w:rsidR="00E7366A">
              <w:t xml:space="preserve">Preto súčasné </w:t>
            </w:r>
            <w:r w:rsidRPr="00064820">
              <w:t xml:space="preserve">porovnávanie sa </w:t>
            </w:r>
            <w:r w:rsidR="00E7366A">
              <w:t xml:space="preserve">inými </w:t>
            </w:r>
            <w:r w:rsidRPr="00064820">
              <w:t xml:space="preserve">krajinami </w:t>
            </w:r>
            <w:r w:rsidR="00E7366A">
              <w:t xml:space="preserve">je považované za </w:t>
            </w:r>
            <w:r w:rsidR="006A46B5">
              <w:t>s</w:t>
            </w:r>
            <w:r w:rsidRPr="00064820">
              <w:t xml:space="preserve">kreslené.  Pre zmapovanie súčasného skutočného východiska </w:t>
            </w:r>
            <w:r w:rsidR="00F93387">
              <w:t xml:space="preserve">tieto ďalšie náklady na poplatky </w:t>
            </w:r>
            <w:r w:rsidRPr="00064820">
              <w:t xml:space="preserve">je potrebné započítať, aby sme </w:t>
            </w:r>
            <w:r w:rsidR="00F93387">
              <w:t xml:space="preserve">ďalší </w:t>
            </w:r>
            <w:r w:rsidRPr="00064820">
              <w:t xml:space="preserve">vývoj tohto parametra v budúcnosti </w:t>
            </w:r>
            <w:r w:rsidR="007B551A">
              <w:t xml:space="preserve">nastavili citlivo a </w:t>
            </w:r>
            <w:r w:rsidRPr="00064820">
              <w:t>merali</w:t>
            </w:r>
            <w:r w:rsidR="007B551A">
              <w:t xml:space="preserve"> </w:t>
            </w:r>
            <w:r w:rsidRPr="00064820">
              <w:t>férovo</w:t>
            </w:r>
            <w:r w:rsidR="00E7366A">
              <w:t>.</w:t>
            </w:r>
          </w:p>
          <w:p w:rsidR="006F024D" w:rsidP="00D960AE" w:rsidRDefault="006F024D" w14:paraId="7C3F7628" w14:textId="118DA2DD">
            <w:pPr>
              <w:jc w:val="both"/>
            </w:pPr>
          </w:p>
          <w:p w:rsidRPr="006E79A9" w:rsidR="00DE02D6" w:rsidP="00D960AE" w:rsidRDefault="006F024D" w14:paraId="58C80356" w14:textId="3CDB3C0D">
            <w:pPr>
              <w:jc w:val="both"/>
            </w:pPr>
            <w:r>
              <w:t>**</w:t>
            </w:r>
            <w:r w:rsidRPr="006E79A9" w:rsidR="00660F8D">
              <w:t xml:space="preserve">maximum dosiahneme vtedy, </w:t>
            </w:r>
            <w:r w:rsidRPr="006E79A9" w:rsidR="006E79A9">
              <w:t>keď</w:t>
            </w:r>
            <w:r w:rsidRPr="006E79A9" w:rsidR="00660F8D">
              <w:t xml:space="preserve"> bude </w:t>
            </w:r>
            <w:r w:rsidRPr="006E79A9" w:rsidR="006E79A9">
              <w:t>fungovať</w:t>
            </w:r>
            <w:r w:rsidRPr="006E79A9" w:rsidR="00660F8D">
              <w:t xml:space="preserve"> korektne cel</w:t>
            </w:r>
            <w:r w:rsidR="006E79A9">
              <w:t>ý</w:t>
            </w:r>
            <w:r w:rsidRPr="006E79A9" w:rsidR="00660F8D">
              <w:t xml:space="preserve"> sy</w:t>
            </w:r>
            <w:r w:rsidR="006E79A9">
              <w:t>s</w:t>
            </w:r>
            <w:r w:rsidRPr="006E79A9" w:rsidR="00660F8D">
              <w:t>t</w:t>
            </w:r>
            <w:r w:rsidR="006E79A9">
              <w:t>é</w:t>
            </w:r>
            <w:r w:rsidRPr="006E79A9" w:rsidR="00660F8D">
              <w:t>m</w:t>
            </w:r>
            <w:r w:rsidR="002A0216">
              <w:t>,</w:t>
            </w:r>
            <w:r w:rsidRPr="006E79A9" w:rsidR="00660F8D">
              <w:t xml:space="preserve"> t.</w:t>
            </w:r>
            <w:r w:rsidR="00545C47">
              <w:t xml:space="preserve">z. </w:t>
            </w:r>
            <w:r w:rsidRPr="006E79A9" w:rsidR="006E79A9">
              <w:t>že</w:t>
            </w:r>
            <w:r w:rsidRPr="006E79A9" w:rsidR="00660F8D">
              <w:t xml:space="preserve"> </w:t>
            </w:r>
            <w:r w:rsidRPr="006E79A9" w:rsidR="006E79A9">
              <w:t xml:space="preserve">užívateľ </w:t>
            </w:r>
            <w:r w:rsidRPr="006E79A9" w:rsidR="00660F8D">
              <w:t>nahr</w:t>
            </w:r>
            <w:r w:rsidRPr="006E79A9" w:rsidR="006E79A9">
              <w:t>á</w:t>
            </w:r>
            <w:r w:rsidRPr="006E79A9" w:rsidR="00660F8D">
              <w:t> model a</w:t>
            </w:r>
            <w:r w:rsidRPr="006E79A9" w:rsidR="006E79A9">
              <w:t> </w:t>
            </w:r>
            <w:r w:rsidRPr="006E79A9" w:rsidR="00660F8D">
              <w:t>vsad</w:t>
            </w:r>
            <w:r w:rsidRPr="006E79A9" w:rsidR="006E79A9">
              <w:t xml:space="preserve">í ho </w:t>
            </w:r>
            <w:r w:rsidRPr="006E79A9" w:rsidR="00660F8D">
              <w:t xml:space="preserve">do UPZ v BIM, </w:t>
            </w:r>
            <w:r w:rsidRPr="006E79A9" w:rsidR="006E79A9">
              <w:t>následne</w:t>
            </w:r>
            <w:r w:rsidRPr="006E79A9" w:rsidR="00660F8D">
              <w:t xml:space="preserve"> prebehne </w:t>
            </w:r>
            <w:r w:rsidRPr="006E79A9" w:rsidR="006E79A9">
              <w:t>automatická</w:t>
            </w:r>
            <w:r w:rsidRPr="006E79A9" w:rsidR="00660F8D">
              <w:t xml:space="preserve"> </w:t>
            </w:r>
            <w:r w:rsidRPr="006E79A9" w:rsidR="006E79A9">
              <w:t>validácia)</w:t>
            </w:r>
          </w:p>
          <w:p w:rsidRPr="00DE02D6" w:rsidR="00EE77A3" w:rsidP="002009D0" w:rsidRDefault="00EE77A3" w14:paraId="1183D371" w14:textId="77777777">
            <w:pPr>
              <w:rPr>
                <w:highlight w:val="yellow"/>
              </w:rPr>
            </w:pPr>
          </w:p>
          <w:p w:rsidRPr="00F04CCD" w:rsidR="003B6ECC" w:rsidP="00B22F58" w:rsidRDefault="003B6ECC" w14:paraId="58DFA086" w14:textId="135F2916">
            <w:pPr>
              <w:rPr>
                <w:i/>
              </w:rPr>
            </w:pPr>
          </w:p>
        </w:tc>
      </w:tr>
      <w:tr w:rsidRPr="00F04CCD" w:rsidR="00B22F58" w:rsidTr="1CF47F79" w14:paraId="58DFA08A" w14:textId="77777777">
        <w:tc>
          <w:tcPr>
            <w:tcW w:w="9212" w:type="dxa"/>
            <w:shd w:val="clear" w:color="auto" w:fill="D9D9D9" w:themeFill="background1" w:themeFillShade="D9"/>
            <w:tcMar/>
          </w:tcPr>
          <w:p w:rsidRPr="00042C66" w:rsidR="00B22F58" w:rsidP="00B22F58" w:rsidRDefault="00B22F58" w14:paraId="58DFA088" w14:textId="77777777">
            <w:pPr>
              <w:rPr>
                <w:b/>
                <w:sz w:val="24"/>
              </w:rPr>
            </w:pPr>
            <w:r>
              <w:rPr>
                <w:b/>
                <w:sz w:val="24"/>
              </w:rPr>
              <w:t>3</w:t>
            </w:r>
            <w:r w:rsidRPr="00042C66">
              <w:rPr>
                <w:b/>
                <w:sz w:val="24"/>
              </w:rPr>
              <w:t xml:space="preserve">.5 Inovácie </w:t>
            </w:r>
          </w:p>
          <w:p w:rsidRPr="00F04CCD" w:rsidR="00B22F58" w:rsidP="00B22F58" w:rsidRDefault="00B22F58" w14:paraId="58DFA089" w14:textId="77777777">
            <w:pPr>
              <w:rPr>
                <w:b/>
              </w:rPr>
            </w:pPr>
            <w:r w:rsidRPr="00042C66">
              <w:rPr>
                <w:sz w:val="24"/>
              </w:rPr>
              <w:t xml:space="preserve">       - </w:t>
            </w:r>
            <w:r w:rsidRPr="00042C66">
              <w:rPr>
                <w:b/>
                <w:sz w:val="24"/>
              </w:rPr>
              <w:t>z toho MSP</w:t>
            </w:r>
          </w:p>
        </w:tc>
      </w:tr>
      <w:tr w:rsidRPr="00F04CCD" w:rsidR="00B22F58" w:rsidTr="1CF47F79" w14:paraId="58DFA090" w14:textId="77777777">
        <w:tc>
          <w:tcPr>
            <w:tcW w:w="9212" w:type="dxa"/>
            <w:tcMar/>
          </w:tcPr>
          <w:p w:rsidRPr="00F04CCD" w:rsidR="00B22F58" w:rsidP="00B22F58" w:rsidRDefault="00B22F58" w14:paraId="58DFA08B" w14:textId="77777777">
            <w:pPr>
              <w:rPr>
                <w:i/>
              </w:rPr>
            </w:pPr>
            <w:r w:rsidRPr="00F04CCD">
              <w:rPr>
                <w:i/>
              </w:rPr>
              <w:t>Uveďte, ako podporuje navrhovaná zmena inovácie.</w:t>
            </w:r>
          </w:p>
          <w:p w:rsidRPr="00F04CCD" w:rsidR="00B22F58" w:rsidP="00B22F58" w:rsidRDefault="00B22F58" w14:paraId="58DFA08C" w14:textId="77777777">
            <w:pPr>
              <w:rPr>
                <w:i/>
              </w:rPr>
            </w:pPr>
            <w:r w:rsidRPr="00F04CCD">
              <w:rPr>
                <w:i/>
              </w:rPr>
              <w:t>Zjednodušuje uvedenie alebo rozšírenie nových výrobných metód, technológií a výrobkov na trh?</w:t>
            </w:r>
          </w:p>
          <w:p w:rsidRPr="00F04CCD" w:rsidR="00B22F58" w:rsidP="00B22F58" w:rsidRDefault="00B22F58" w14:paraId="58DFA08D" w14:textId="77777777">
            <w:pPr>
              <w:rPr>
                <w:i/>
              </w:rPr>
            </w:pPr>
            <w:r w:rsidRPr="00F04CCD">
              <w:rPr>
                <w:i/>
              </w:rPr>
              <w:t xml:space="preserve">Uveďte, ako vplýva navrhovaná zmena na </w:t>
            </w:r>
            <w:r>
              <w:rPr>
                <w:i/>
              </w:rPr>
              <w:t xml:space="preserve">jednotlivé </w:t>
            </w:r>
            <w:r w:rsidRPr="00F04CCD">
              <w:rPr>
                <w:i/>
              </w:rPr>
              <w:t>práva duševného vlastníctva (</w:t>
            </w:r>
            <w:r>
              <w:rPr>
                <w:i/>
              </w:rPr>
              <w:t xml:space="preserve">napr. </w:t>
            </w:r>
            <w:r w:rsidRPr="00F04CCD">
              <w:rPr>
                <w:i/>
              </w:rPr>
              <w:t xml:space="preserve">patenty, ochranné známky, </w:t>
            </w:r>
            <w:r>
              <w:rPr>
                <w:i/>
              </w:rPr>
              <w:t>autorské práva</w:t>
            </w:r>
            <w:r w:rsidRPr="00F04CCD">
              <w:rPr>
                <w:i/>
              </w:rPr>
              <w:t>, vlastníctvo know-how).</w:t>
            </w:r>
          </w:p>
          <w:p w:rsidR="00B22F58" w:rsidP="00B22F58" w:rsidRDefault="00B22F58" w14:paraId="58DFA08E" w14:textId="77777777">
            <w:pPr>
              <w:rPr>
                <w:i/>
              </w:rPr>
            </w:pPr>
            <w:r w:rsidRPr="00F04CCD">
              <w:rPr>
                <w:i/>
              </w:rPr>
              <w:t>Podporuje vyššiu efektivitu výroby/využívania zdrojov? Ak áno, ako?</w:t>
            </w:r>
          </w:p>
          <w:p w:rsidRPr="00F04CCD" w:rsidR="00B22F58" w:rsidP="00B22F58" w:rsidRDefault="00B22F58" w14:paraId="58DFA08F" w14:textId="77777777">
            <w:r w:rsidRPr="00154881">
              <w:rPr>
                <w:i/>
              </w:rPr>
              <w:t>Vytvorí zmena nové pracovné miesta pre zamestnancov výskumu a vývoja v</w:t>
            </w:r>
            <w:r>
              <w:rPr>
                <w:i/>
              </w:rPr>
              <w:t> </w:t>
            </w:r>
            <w:r w:rsidRPr="00154881">
              <w:rPr>
                <w:i/>
              </w:rPr>
              <w:t>SR</w:t>
            </w:r>
            <w:r>
              <w:rPr>
                <w:i/>
              </w:rPr>
              <w:t>?</w:t>
            </w:r>
          </w:p>
        </w:tc>
      </w:tr>
      <w:tr w:rsidRPr="00F04CCD" w:rsidR="00B22F58" w:rsidTr="1CF47F79" w14:paraId="58DFA092" w14:textId="77777777">
        <w:trPr>
          <w:trHeight w:val="1747"/>
        </w:trPr>
        <w:tc>
          <w:tcPr>
            <w:tcW w:w="9212" w:type="dxa"/>
            <w:tcMar/>
          </w:tcPr>
          <w:p w:rsidR="00B22F58" w:rsidP="00B22F58" w:rsidRDefault="00B22F58" w14:paraId="3F31CE04" w14:textId="77777777">
            <w:pPr>
              <w:rPr>
                <w:i/>
              </w:rPr>
            </w:pPr>
          </w:p>
          <w:p w:rsidR="008D7CEB" w:rsidP="008D7CEB" w:rsidRDefault="008D7CEB" w14:paraId="1611B60F" w14:textId="0962EF5E">
            <w:pPr>
              <w:rPr>
                <w:i/>
              </w:rPr>
            </w:pPr>
            <w:r>
              <w:rPr>
                <w:i/>
              </w:rPr>
              <w:t xml:space="preserve">Podporuje vyššiu efektivitu využívania údajov a dokumentácie v procese výstavby. </w:t>
            </w:r>
          </w:p>
          <w:p w:rsidRPr="00F04CCD" w:rsidR="001F5DAB" w:rsidP="00B22F58" w:rsidRDefault="001F5DAB" w14:paraId="58DFA091" w14:textId="348FB34F">
            <w:pPr>
              <w:rPr>
                <w:i/>
              </w:rPr>
            </w:pPr>
          </w:p>
        </w:tc>
      </w:tr>
    </w:tbl>
    <w:p w:rsidR="0010194E" w:rsidRDefault="0010194E" w14:paraId="7915DC4F" w14:textId="77777777">
      <w:pPr>
        <w:spacing w:after="200" w:line="276" w:lineRule="auto"/>
        <w:rPr>
          <w:b/>
          <w:sz w:val="28"/>
          <w:szCs w:val="24"/>
        </w:rPr>
      </w:pPr>
      <w:r>
        <w:rPr>
          <w:b/>
          <w:sz w:val="28"/>
          <w:szCs w:val="24"/>
        </w:rPr>
        <w:br w:type="page"/>
      </w:r>
    </w:p>
    <w:p w:rsidR="0010194E" w:rsidP="009F2DFA" w:rsidRDefault="0010194E" w14:paraId="7CED205D" w14:textId="77777777">
      <w:pPr>
        <w:spacing w:before="240"/>
        <w:jc w:val="center"/>
        <w:rPr>
          <w:b/>
          <w:sz w:val="28"/>
          <w:szCs w:val="24"/>
        </w:rPr>
      </w:pPr>
    </w:p>
    <w:p w:rsidRPr="00074919" w:rsidR="009F2DFA" w:rsidP="009F2DFA" w:rsidRDefault="009F2DFA" w14:paraId="58DFA09C" w14:textId="4CC8EA5B">
      <w:pPr>
        <w:spacing w:before="240"/>
        <w:jc w:val="center"/>
        <w:rPr>
          <w:b/>
          <w:sz w:val="28"/>
          <w:szCs w:val="24"/>
        </w:rPr>
      </w:pPr>
      <w:r w:rsidRPr="00074919">
        <w:rPr>
          <w:b/>
          <w:sz w:val="28"/>
          <w:szCs w:val="24"/>
        </w:rPr>
        <w:t>Metodický postup pre analýzu vplyvov na podnikateľské prostredie</w:t>
      </w:r>
    </w:p>
    <w:p w:rsidRPr="00042C66" w:rsidR="009F2DFA" w:rsidP="009F2DFA" w:rsidRDefault="009F2DFA" w14:paraId="58DFA09D" w14:textId="77777777">
      <w:pPr>
        <w:spacing w:before="240"/>
        <w:jc w:val="both"/>
        <w:rPr>
          <w:sz w:val="24"/>
          <w:szCs w:val="24"/>
        </w:rPr>
      </w:pPr>
      <w:r w:rsidRPr="00042C66">
        <w:rPr>
          <w:sz w:val="24"/>
          <w:szCs w:val="24"/>
        </w:rPr>
        <w:t>V členských štátoch EÚ sa neprestajne zvyšuje povedomie o nákladoch spojených s</w:t>
      </w:r>
      <w:r>
        <w:rPr>
          <w:sz w:val="24"/>
          <w:szCs w:val="24"/>
        </w:rPr>
        <w:t> </w:t>
      </w:r>
      <w:r w:rsidRPr="00042C66">
        <w:rPr>
          <w:sz w:val="24"/>
          <w:szCs w:val="24"/>
        </w:rPr>
        <w:t xml:space="preserve">regulačnou záťažou a o potrebe maximálne zjednodušiť požiadavky vyplývajúce z regulácie, pričom je potrebné rešpektovať jej ciele. Zásah štátu predstavuje pre podnikateľov zvyčajne istú sumu </w:t>
      </w:r>
      <w:r>
        <w:rPr>
          <w:sz w:val="24"/>
          <w:szCs w:val="24"/>
        </w:rPr>
        <w:t>nákladov, ktorú musia vynaložiť</w:t>
      </w:r>
      <w:r w:rsidRPr="00042C66">
        <w:rPr>
          <w:sz w:val="24"/>
          <w:szCs w:val="24"/>
        </w:rPr>
        <w:t xml:space="preserve"> v snahe naplniť požiadavky implementovaných regulácií, pričom časť z nich predstavujú aj administratívne náklady.</w:t>
      </w:r>
    </w:p>
    <w:p w:rsidRPr="00042C66" w:rsidR="009F2DFA" w:rsidP="009F2DFA" w:rsidRDefault="009F2DFA" w14:paraId="58DFA09E" w14:textId="77777777">
      <w:pPr>
        <w:jc w:val="both"/>
        <w:rPr>
          <w:sz w:val="24"/>
          <w:szCs w:val="24"/>
        </w:rPr>
      </w:pPr>
      <w:r w:rsidRPr="00042C66">
        <w:rPr>
          <w:sz w:val="24"/>
          <w:szCs w:val="24"/>
        </w:rPr>
        <w:t xml:space="preserve">V prvom kroku je potrebné určiť, na ktorú z veľkostných kategórií podnikov bude mať navrhovaný materiál vplyv. V prípade, ak nie je možné určiť, či materiál bude mať vplyv iba na jednu z veľkostných kategórií , treba označiť vplyvy na všetky kategórie. Tento údaj je potrebný pre vypracovanie a vyhodnotenie testu MSP vrátane SZČO. Test MSP tvorí súčasť analýzy vplyvov na podnikateľské prostredie. </w:t>
      </w:r>
    </w:p>
    <w:p w:rsidRPr="00042C66" w:rsidR="009F2DFA" w:rsidP="009F2DFA" w:rsidRDefault="009F2DFA" w14:paraId="58DFA09F" w14:textId="77777777">
      <w:pPr>
        <w:jc w:val="both"/>
        <w:rPr>
          <w:sz w:val="24"/>
          <w:szCs w:val="24"/>
          <w:u w:val="single"/>
        </w:rPr>
      </w:pPr>
    </w:p>
    <w:p w:rsidRPr="00074919" w:rsidR="009F2DFA" w:rsidP="009F2DFA" w:rsidRDefault="002B1108" w14:paraId="58DFA0A0" w14:textId="77777777">
      <w:pPr>
        <w:jc w:val="both"/>
        <w:rPr>
          <w:b/>
          <w:sz w:val="28"/>
          <w:szCs w:val="24"/>
          <w:u w:val="single"/>
        </w:rPr>
      </w:pPr>
      <w:r>
        <w:rPr>
          <w:b/>
          <w:sz w:val="28"/>
          <w:szCs w:val="24"/>
          <w:u w:val="single"/>
        </w:rPr>
        <w:t>3</w:t>
      </w:r>
      <w:r w:rsidRPr="00074919" w:rsidR="009F2DFA">
        <w:rPr>
          <w:b/>
          <w:sz w:val="28"/>
          <w:szCs w:val="24"/>
          <w:u w:val="single"/>
        </w:rPr>
        <w:t>.1 Dotknuté podnikateľské subjekty</w:t>
      </w:r>
    </w:p>
    <w:p w:rsidRPr="00042C66" w:rsidR="009F2DFA" w:rsidP="009F2DFA" w:rsidRDefault="009F2DFA" w14:paraId="58DFA0A1" w14:textId="77777777">
      <w:pPr>
        <w:jc w:val="both"/>
        <w:rPr>
          <w:sz w:val="24"/>
          <w:szCs w:val="24"/>
        </w:rPr>
      </w:pPr>
      <w:r w:rsidRPr="00042C66">
        <w:rPr>
          <w:sz w:val="24"/>
          <w:szCs w:val="24"/>
        </w:rPr>
        <w:t xml:space="preserve">Pri posudzovaní vplyvov na podnikateľské prostredie je dôležité identifikovať, či sa daný návrh dotýka: </w:t>
      </w:r>
    </w:p>
    <w:p w:rsidRPr="00042C66" w:rsidR="009F2DFA" w:rsidP="009F2DFA" w:rsidRDefault="009F2DFA" w14:paraId="58DFA0A2" w14:textId="77777777">
      <w:pPr>
        <w:numPr>
          <w:ilvl w:val="0"/>
          <w:numId w:val="1"/>
        </w:numPr>
        <w:spacing w:after="200" w:line="276" w:lineRule="auto"/>
        <w:ind w:left="714" w:hanging="357"/>
        <w:jc w:val="both"/>
        <w:rPr>
          <w:sz w:val="24"/>
          <w:szCs w:val="24"/>
        </w:rPr>
      </w:pPr>
      <w:r w:rsidRPr="00042C66">
        <w:rPr>
          <w:sz w:val="24"/>
          <w:szCs w:val="24"/>
        </w:rPr>
        <w:t>podnikateľského prostredia vo všeobecnosti</w:t>
      </w:r>
    </w:p>
    <w:p w:rsidRPr="00042C66" w:rsidR="009F2DFA" w:rsidP="009F2DFA" w:rsidRDefault="009F2DFA" w14:paraId="58DFA0A3" w14:textId="77777777">
      <w:pPr>
        <w:numPr>
          <w:ilvl w:val="0"/>
          <w:numId w:val="1"/>
        </w:numPr>
        <w:spacing w:after="200" w:line="276" w:lineRule="auto"/>
        <w:ind w:left="714" w:hanging="357"/>
        <w:jc w:val="both"/>
        <w:rPr>
          <w:sz w:val="24"/>
          <w:szCs w:val="24"/>
        </w:rPr>
      </w:pPr>
      <w:r w:rsidRPr="00042C66">
        <w:rPr>
          <w:sz w:val="24"/>
          <w:szCs w:val="24"/>
        </w:rPr>
        <w:t>niektorých právnych foriem podnikania (samostatne zárobkovo činná osoba, slobodné povolanie, samostatne hospodáriaci roľník, spoločnosť s ručením obmedzeným, akciová spoločnosť, družstvo, verejná obchodná spoločnosť a iné)</w:t>
      </w:r>
    </w:p>
    <w:p w:rsidRPr="00042C66" w:rsidR="009F2DFA" w:rsidP="009F2DFA" w:rsidRDefault="009F2DFA" w14:paraId="58DFA0A4" w14:textId="77777777">
      <w:pPr>
        <w:numPr>
          <w:ilvl w:val="0"/>
          <w:numId w:val="1"/>
        </w:numPr>
        <w:spacing w:after="200" w:line="276" w:lineRule="auto"/>
        <w:ind w:left="714" w:hanging="357"/>
        <w:jc w:val="both"/>
        <w:rPr>
          <w:sz w:val="24"/>
          <w:szCs w:val="24"/>
        </w:rPr>
      </w:pPr>
      <w:r w:rsidRPr="00042C66">
        <w:rPr>
          <w:sz w:val="24"/>
          <w:szCs w:val="24"/>
        </w:rPr>
        <w:t xml:space="preserve">niektorých odvetví hospodárstva (napr. podľa </w:t>
      </w:r>
      <w:hyperlink w:history="1" r:id="rId14">
        <w:r w:rsidRPr="00042C66">
          <w:rPr>
            <w:sz w:val="24"/>
            <w:szCs w:val="24"/>
          </w:rPr>
          <w:t>SK NACE - klasifikácia ekonomických činností</w:t>
        </w:r>
      </w:hyperlink>
      <w:r w:rsidRPr="00042C66">
        <w:rPr>
          <w:sz w:val="24"/>
          <w:szCs w:val="24"/>
        </w:rPr>
        <w:t xml:space="preserve"> dostupnej na stránke Štatistického úradu SR).</w:t>
      </w:r>
    </w:p>
    <w:p w:rsidRPr="00042C66" w:rsidR="009F2DFA" w:rsidP="009F2DFA" w:rsidRDefault="009F2DFA" w14:paraId="58DFA0A5" w14:textId="77777777">
      <w:pPr>
        <w:jc w:val="both"/>
        <w:rPr>
          <w:sz w:val="24"/>
          <w:szCs w:val="24"/>
        </w:rPr>
      </w:pPr>
      <w:r w:rsidRPr="00042C66">
        <w:rPr>
          <w:sz w:val="24"/>
          <w:szCs w:val="24"/>
        </w:rPr>
        <w:t xml:space="preserve">Na základe identifikovania dotknutých subjektov je nutné kvantifikovať približný počet dotknutých podnikateľov s využitím dostupných štatistík a evidencií. V prípade špecifickej povinnosti je možné určiť predpokladaný počet dotknutých podnikateľov na základe priemerného počtu podnikateľov za posledné obdobie plniacich podobnú povinnosť. V prípade vzniku úplne novej povinnosti možno určiť očakávané množstvo plnení. </w:t>
      </w:r>
    </w:p>
    <w:p w:rsidR="009F2DFA" w:rsidP="009F2DFA" w:rsidRDefault="009F2DFA" w14:paraId="58DFA0A6" w14:textId="77777777">
      <w:pPr>
        <w:jc w:val="both"/>
        <w:rPr>
          <w:b/>
          <w:sz w:val="24"/>
          <w:szCs w:val="24"/>
          <w:u w:val="single"/>
        </w:rPr>
      </w:pPr>
    </w:p>
    <w:p w:rsidRPr="00074919" w:rsidR="009F2DFA" w:rsidP="009F2DFA" w:rsidRDefault="002B1108" w14:paraId="58DFA0A7" w14:textId="77777777">
      <w:pPr>
        <w:jc w:val="both"/>
        <w:rPr>
          <w:b/>
          <w:sz w:val="28"/>
          <w:szCs w:val="24"/>
          <w:u w:val="single"/>
        </w:rPr>
      </w:pPr>
      <w:r>
        <w:rPr>
          <w:b/>
          <w:sz w:val="28"/>
          <w:szCs w:val="24"/>
          <w:u w:val="single"/>
        </w:rPr>
        <w:t>3</w:t>
      </w:r>
      <w:r w:rsidRPr="00074919" w:rsidR="009F2DFA">
        <w:rPr>
          <w:b/>
          <w:sz w:val="28"/>
          <w:szCs w:val="24"/>
          <w:u w:val="single"/>
        </w:rPr>
        <w:t>.2 Vyhodnotenie konzultácií</w:t>
      </w:r>
    </w:p>
    <w:p w:rsidRPr="00042C66" w:rsidR="009F2DFA" w:rsidP="009F2DFA" w:rsidRDefault="009F2DFA" w14:paraId="58DFA0A8" w14:textId="77777777">
      <w:pPr>
        <w:jc w:val="both"/>
        <w:rPr>
          <w:sz w:val="24"/>
          <w:szCs w:val="24"/>
        </w:rPr>
      </w:pPr>
      <w:r w:rsidRPr="00042C66">
        <w:rPr>
          <w:sz w:val="24"/>
          <w:szCs w:val="24"/>
        </w:rPr>
        <w:t>Efektívne konzultácie s dotknutými subjektmi zvyšujú transparentnosť prípravy materiálu a tým zvyšujú jeho legitimitu. Pre tento účel je v tejto časti nutné uviesť formu konzultácie, ktorú predkladateľ zvolil spolu s odôvodnením tohto výberu, a</w:t>
      </w:r>
      <w:r>
        <w:rPr>
          <w:sz w:val="24"/>
          <w:szCs w:val="24"/>
        </w:rPr>
        <w:t> </w:t>
      </w:r>
      <w:r w:rsidRPr="00042C66">
        <w:rPr>
          <w:sz w:val="24"/>
          <w:szCs w:val="24"/>
        </w:rPr>
        <w:t>subjekty</w:t>
      </w:r>
      <w:r>
        <w:rPr>
          <w:sz w:val="24"/>
          <w:szCs w:val="24"/>
        </w:rPr>
        <w:t>,</w:t>
      </w:r>
      <w:r w:rsidRPr="00042C66">
        <w:rPr>
          <w:sz w:val="24"/>
          <w:szCs w:val="24"/>
        </w:rPr>
        <w:t xml:space="preserve"> ktoré boli do konzultácie zapojené. V prípade veľkého počtu zúčastnených ich možno iba typovo popísať.</w:t>
      </w:r>
    </w:p>
    <w:p w:rsidRPr="00042C66" w:rsidR="009F2DFA" w:rsidP="009F2DFA" w:rsidRDefault="009F2DFA" w14:paraId="58DFA0A9" w14:textId="77777777">
      <w:pPr>
        <w:jc w:val="both"/>
        <w:rPr>
          <w:sz w:val="24"/>
          <w:szCs w:val="24"/>
        </w:rPr>
      </w:pPr>
      <w:r w:rsidRPr="00042C66">
        <w:rPr>
          <w:sz w:val="24"/>
          <w:szCs w:val="24"/>
        </w:rPr>
        <w:t>Predkladateľ uvedie dĺžku konzultácií v prípade elektronickej konzultácie. V prípade konzultácií osobnou formou (seminár, verejné prerokovania a pod.) uvedie, koľko dní vopred bolo oznámené uskutočnenie konzultácie. Predkladateľ uvedie link na webovú stránku, na ktorej boli konzultácie zverejnené.</w:t>
      </w:r>
    </w:p>
    <w:p w:rsidRPr="00042C66" w:rsidR="009F2DFA" w:rsidP="009F2DFA" w:rsidRDefault="009F2DFA" w14:paraId="58DFA0AA" w14:textId="77777777">
      <w:pPr>
        <w:jc w:val="both"/>
        <w:rPr>
          <w:sz w:val="24"/>
          <w:szCs w:val="24"/>
        </w:rPr>
      </w:pPr>
      <w:r w:rsidRPr="00042C66">
        <w:rPr>
          <w:sz w:val="24"/>
          <w:szCs w:val="24"/>
        </w:rPr>
        <w:t>Predkladateľ tiež uvedie formulované otázky alebo témy diskusie, ktoré boli predmetom konzultácie a odpovede, prípadne stanoviská zúčastnených strán. Odpovede a názory konzultujúcich je možné uviesť aj v skrátenej forme zo zachovaním hlavnej myšlienky. Podrobnosť tejto časti je potrebné zvoliť s ohľadom na rozsah navrhovaných zmien podľa princípu proporcionality.</w:t>
      </w:r>
    </w:p>
    <w:p w:rsidRPr="00042C66" w:rsidR="009F2DFA" w:rsidP="009F2DFA" w:rsidRDefault="009F2DFA" w14:paraId="58DFA0AB" w14:textId="77777777">
      <w:pPr>
        <w:jc w:val="both"/>
        <w:rPr>
          <w:sz w:val="24"/>
          <w:szCs w:val="24"/>
        </w:rPr>
      </w:pPr>
      <w:r w:rsidRPr="00042C66">
        <w:rPr>
          <w:sz w:val="24"/>
          <w:szCs w:val="24"/>
        </w:rPr>
        <w:t xml:space="preserve">Predkladateľ zhodnotí, či boli splnené ciele, ktoré si stanovil pri príprave konzultácií spolu s odôvodnením, resp. či získal potrebné informácie. Tiež uvedie, ako boli odpovede </w:t>
      </w:r>
      <w:r w:rsidRPr="00042C66">
        <w:rPr>
          <w:sz w:val="24"/>
          <w:szCs w:val="24"/>
        </w:rPr>
        <w:lastRenderedPageBreak/>
        <w:t>zúčastnených strán využité pri príprave navrhovaného materiálu. Táto časť slúži ako spätná väzba pre zúčastnených, od ktorej závisí aj ich ochota participovať na ďalších konzultáciách.</w:t>
      </w:r>
    </w:p>
    <w:p w:rsidRPr="00042C66" w:rsidR="009F2DFA" w:rsidP="009F2DFA" w:rsidRDefault="009F2DFA" w14:paraId="58DFA0AC" w14:textId="77777777">
      <w:pPr>
        <w:jc w:val="both"/>
        <w:rPr>
          <w:sz w:val="24"/>
          <w:szCs w:val="24"/>
        </w:rPr>
      </w:pPr>
      <w:r w:rsidRPr="00042C66">
        <w:rPr>
          <w:sz w:val="24"/>
          <w:szCs w:val="24"/>
        </w:rPr>
        <w:t>Pre uskutočnenie konzultácií je vhodné využiť odporúčania ku konzultáciám v časti III. Jednotnej metodiky.</w:t>
      </w:r>
    </w:p>
    <w:p w:rsidR="009F2DFA" w:rsidP="009F2DFA" w:rsidRDefault="009F2DFA" w14:paraId="58DFA0AD" w14:textId="77777777">
      <w:pPr>
        <w:jc w:val="both"/>
        <w:rPr>
          <w:b/>
          <w:sz w:val="28"/>
          <w:szCs w:val="24"/>
          <w:u w:val="single"/>
        </w:rPr>
      </w:pPr>
    </w:p>
    <w:p w:rsidRPr="00074919" w:rsidR="009F2DFA" w:rsidP="009F2DFA" w:rsidRDefault="002B1108" w14:paraId="58DFA0AE" w14:textId="77777777">
      <w:pPr>
        <w:jc w:val="both"/>
        <w:rPr>
          <w:b/>
          <w:sz w:val="28"/>
          <w:szCs w:val="24"/>
          <w:u w:val="single"/>
        </w:rPr>
      </w:pPr>
      <w:r>
        <w:rPr>
          <w:b/>
          <w:sz w:val="28"/>
          <w:szCs w:val="24"/>
          <w:u w:val="single"/>
        </w:rPr>
        <w:t>3</w:t>
      </w:r>
      <w:r w:rsidRPr="00074919" w:rsidR="009F2DFA">
        <w:rPr>
          <w:b/>
          <w:sz w:val="28"/>
          <w:szCs w:val="24"/>
          <w:u w:val="single"/>
        </w:rPr>
        <w:t>.3 Náklady regulácie</w:t>
      </w:r>
    </w:p>
    <w:p w:rsidRPr="00042C66" w:rsidR="009F2DFA" w:rsidP="009F2DFA" w:rsidRDefault="009F2DFA" w14:paraId="58DFA0AF" w14:textId="77777777">
      <w:pPr>
        <w:pStyle w:val="BodyText1"/>
        <w:spacing w:line="276" w:lineRule="auto"/>
        <w:jc w:val="both"/>
        <w:rPr>
          <w:rFonts w:ascii="Times New Roman" w:hAnsi="Times New Roman" w:eastAsiaTheme="minorHAnsi"/>
          <w:color w:val="auto"/>
          <w:sz w:val="24"/>
          <w:szCs w:val="24"/>
        </w:rPr>
      </w:pPr>
      <w:r w:rsidRPr="00042C66">
        <w:rPr>
          <w:rFonts w:ascii="Times New Roman" w:hAnsi="Times New Roman" w:eastAsiaTheme="minorHAnsi"/>
          <w:color w:val="auto"/>
          <w:sz w:val="24"/>
          <w:szCs w:val="24"/>
        </w:rPr>
        <w:t xml:space="preserve">S implementáciou novej regulácie ovplyvňujúcej podnikateľské prostredie sú spojené povinnosti, ktoré musia podnikatelia plniť za účelom zabezpečenia súladu s danou reguláciou. Významnú časť z týchto povinností tvoria tzv. </w:t>
      </w:r>
      <w:r w:rsidRPr="00042C66">
        <w:rPr>
          <w:rFonts w:ascii="Times New Roman" w:hAnsi="Times New Roman" w:eastAsiaTheme="minorHAnsi"/>
          <w:b/>
          <w:color w:val="auto"/>
          <w:sz w:val="24"/>
          <w:szCs w:val="24"/>
        </w:rPr>
        <w:t>informačné povinnosti (IP)</w:t>
      </w:r>
      <w:r w:rsidRPr="00042C66">
        <w:rPr>
          <w:rFonts w:ascii="Times New Roman" w:hAnsi="Times New Roman" w:eastAsiaTheme="minorHAnsi"/>
          <w:color w:val="auto"/>
          <w:sz w:val="24"/>
          <w:szCs w:val="24"/>
        </w:rPr>
        <w:t xml:space="preserve"> spojené s  výkonom určitých administratívnych úkonov zo strany podnikateľa na zabezpečenie súladu s reguláciou.  Príkladom IP je</w:t>
      </w:r>
      <w:r>
        <w:rPr>
          <w:rFonts w:ascii="Times New Roman" w:hAnsi="Times New Roman" w:eastAsiaTheme="minorHAnsi"/>
          <w:color w:val="auto"/>
          <w:sz w:val="24"/>
          <w:szCs w:val="24"/>
        </w:rPr>
        <w:t xml:space="preserve"> povinnosť poskytovať informácie</w:t>
      </w:r>
      <w:r w:rsidRPr="00042C66">
        <w:rPr>
          <w:rFonts w:ascii="Times New Roman" w:hAnsi="Times New Roman" w:eastAsiaTheme="minorHAnsi"/>
          <w:color w:val="auto"/>
          <w:sz w:val="24"/>
          <w:szCs w:val="24"/>
        </w:rPr>
        <w:t xml:space="preserve"> a dáta verejnému sektoru a</w:t>
      </w:r>
      <w:r>
        <w:rPr>
          <w:rFonts w:ascii="Times New Roman" w:hAnsi="Times New Roman" w:eastAsiaTheme="minorHAnsi"/>
          <w:color w:val="auto"/>
          <w:sz w:val="24"/>
          <w:szCs w:val="24"/>
        </w:rPr>
        <w:t> </w:t>
      </w:r>
      <w:r w:rsidRPr="00042C66">
        <w:rPr>
          <w:rFonts w:ascii="Times New Roman" w:hAnsi="Times New Roman" w:eastAsiaTheme="minorHAnsi"/>
          <w:color w:val="auto"/>
          <w:sz w:val="24"/>
          <w:szCs w:val="24"/>
        </w:rPr>
        <w:t>tretím stranám, povinnosť mať informácie zverejnené či poskytnúť alebo sprístupniť ich na požiadanie, predkladať dokumenty a hlásenia, viesť dokumentáciu, evidovať a archivovať, podať žiadosť, vypracovať správu a pod.</w:t>
      </w:r>
    </w:p>
    <w:p w:rsidRPr="00042C66" w:rsidR="009F2DFA" w:rsidP="009F2DFA" w:rsidRDefault="009F2DFA" w14:paraId="58DFA0B0" w14:textId="77777777">
      <w:pPr>
        <w:pStyle w:val="BodyText1"/>
        <w:jc w:val="both"/>
        <w:rPr>
          <w:rFonts w:ascii="Times New Roman" w:hAnsi="Times New Roman" w:eastAsiaTheme="minorHAnsi"/>
          <w:color w:val="auto"/>
          <w:sz w:val="24"/>
          <w:szCs w:val="24"/>
        </w:rPr>
      </w:pPr>
      <w:r w:rsidRPr="00042C66">
        <w:rPr>
          <w:rFonts w:ascii="Times New Roman" w:hAnsi="Times New Roman" w:eastAsiaTheme="minorHAnsi"/>
          <w:color w:val="auto"/>
          <w:sz w:val="24"/>
          <w:szCs w:val="24"/>
        </w:rPr>
        <w:t xml:space="preserve">Okrem vyššie uvedených informačných povinností vyplývajú podnikateľom z regulácie aj ďalšie, tzv. </w:t>
      </w:r>
      <w:r w:rsidRPr="00042C66">
        <w:rPr>
          <w:rFonts w:ascii="Times New Roman" w:hAnsi="Times New Roman" w:eastAsiaTheme="minorHAnsi"/>
          <w:b/>
          <w:color w:val="auto"/>
          <w:sz w:val="24"/>
          <w:szCs w:val="24"/>
        </w:rPr>
        <w:t>regulačné povinnosti</w:t>
      </w:r>
      <w:r w:rsidRPr="00042C66">
        <w:rPr>
          <w:rFonts w:ascii="Times New Roman" w:hAnsi="Times New Roman" w:eastAsiaTheme="minorHAnsi"/>
          <w:color w:val="auto"/>
          <w:sz w:val="24"/>
          <w:szCs w:val="24"/>
        </w:rPr>
        <w:t xml:space="preserve">, vyvolávajúce na strane podnikateľov priame alebo nepriame finančné náklady. Príkladom je povinnosť absolvovať školenie; používať a teda zakúpiť elektronickú registračnú pokladňu, ochranné odevy, uhradiť registračný poplatok, poistné, daň a iné. </w:t>
      </w:r>
    </w:p>
    <w:p w:rsidRPr="00042C66" w:rsidR="009F2DFA" w:rsidP="009F2DFA" w:rsidRDefault="009F2DFA" w14:paraId="58DFA0B1" w14:textId="77777777">
      <w:pPr>
        <w:jc w:val="both"/>
        <w:rPr>
          <w:sz w:val="24"/>
          <w:szCs w:val="24"/>
        </w:rPr>
      </w:pPr>
      <w:r w:rsidRPr="00042C66">
        <w:rPr>
          <w:sz w:val="24"/>
          <w:szCs w:val="24"/>
        </w:rPr>
        <w:t xml:space="preserve">S ohľadom na charakter povinností vyplývajúcich z regulácie členíme náklady spojené s ich plnením do 3 kategórií: </w:t>
      </w:r>
    </w:p>
    <w:p w:rsidRPr="00042C66" w:rsidR="009F2DFA" w:rsidP="009F2DFA" w:rsidRDefault="009F2DFA" w14:paraId="58DFA0B2" w14:textId="77777777">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Administratívne náklady</w:t>
      </w:r>
      <w:r w:rsidRPr="00042C66">
        <w:rPr>
          <w:rFonts w:ascii="Times New Roman" w:hAnsi="Times New Roman" w:cs="Times New Roman"/>
          <w:sz w:val="24"/>
          <w:szCs w:val="24"/>
        </w:rPr>
        <w:t xml:space="preserve"> – náklady spojené s administratívnymi úkonmi pri plnení informačnej povinnosti, ktoré musí podnikateľ vykonať na zabezpečenie súladu s</w:t>
      </w:r>
      <w:r>
        <w:rPr>
          <w:rFonts w:ascii="Times New Roman" w:hAnsi="Times New Roman" w:cs="Times New Roman"/>
          <w:sz w:val="24"/>
          <w:szCs w:val="24"/>
        </w:rPr>
        <w:t> </w:t>
      </w:r>
      <w:r w:rsidRPr="00042C66">
        <w:rPr>
          <w:rFonts w:ascii="Times New Roman" w:hAnsi="Times New Roman" w:cs="Times New Roman"/>
          <w:sz w:val="24"/>
          <w:szCs w:val="24"/>
        </w:rPr>
        <w:t>reguláciou. Ide o nákladové vyjadrenie času, ktorý strávi podnikateľ realizáciou konkrétnych činností vyžadovaných reguláciou  (napr. vypracovanie dokumentu, vedenie evidencie a archivácia, oznamovanie skutočností, predloženie dokladov, spracovanie žiadosti a iné).</w:t>
      </w:r>
    </w:p>
    <w:p w:rsidRPr="00042C66" w:rsidR="009F2DFA" w:rsidP="009F2DFA" w:rsidRDefault="009F2DFA" w14:paraId="58DFA0B3" w14:textId="77777777">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Priame finančné náklady</w:t>
      </w:r>
      <w:r w:rsidRPr="00042C66">
        <w:rPr>
          <w:rFonts w:ascii="Times New Roman" w:hAnsi="Times New Roman" w:cs="Times New Roman"/>
          <w:sz w:val="24"/>
          <w:szCs w:val="24"/>
        </w:rPr>
        <w:t xml:space="preserve"> – sú odvodené z konkrétnej priamej povinnosti previesť určitú sumu peňazí štátu alebo príslušnému orgánu verejnej správy (napr. poplatok za vystavenie stavebného povolenia, správne poplatky, registračný poplatok, poistné, dane, clá a iné).</w:t>
      </w:r>
    </w:p>
    <w:p w:rsidRPr="00042C66" w:rsidR="009F2DFA" w:rsidP="009F2DFA" w:rsidRDefault="009F2DFA" w14:paraId="58DFA0B4" w14:textId="77777777">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Nepriame finančné náklady</w:t>
      </w:r>
      <w:r w:rsidRPr="00042C66">
        <w:rPr>
          <w:rFonts w:ascii="Times New Roman" w:hAnsi="Times New Roman" w:cs="Times New Roman"/>
          <w:sz w:val="24"/>
          <w:szCs w:val="24"/>
        </w:rPr>
        <w:t xml:space="preserve"> – sú náklady, ktoré musí podnikateľ vynaložiť pre účely zabezpečenia súladu výrobku, služieb, interných procesov, vybavenia prevádzky s</w:t>
      </w:r>
      <w:r>
        <w:rPr>
          <w:rFonts w:ascii="Times New Roman" w:hAnsi="Times New Roman" w:cs="Times New Roman"/>
          <w:sz w:val="24"/>
          <w:szCs w:val="24"/>
        </w:rPr>
        <w:t> </w:t>
      </w:r>
      <w:r w:rsidRPr="00042C66">
        <w:rPr>
          <w:rFonts w:ascii="Times New Roman" w:hAnsi="Times New Roman" w:cs="Times New Roman"/>
          <w:sz w:val="24"/>
          <w:szCs w:val="24"/>
        </w:rPr>
        <w:t>požiadavkami regulácie (napr. náklady spojené so zabezpečením ochranných pracovných odevov, náklady na zabezpečenie pitného režimu, náklady na vybavenie prevádzky elektronickou registračnou pokladňou, náklady na získanie potrebných vedomostí nevyhnutných pre získanie osvedčenia a iné)</w:t>
      </w:r>
      <w:r w:rsidR="0052297F">
        <w:rPr>
          <w:rFonts w:ascii="Times New Roman" w:hAnsi="Times New Roman" w:cs="Times New Roman"/>
          <w:sz w:val="24"/>
          <w:szCs w:val="24"/>
        </w:rPr>
        <w:t xml:space="preserve"> a náklady spojené so zamestnávaním</w:t>
      </w:r>
      <w:r w:rsidRPr="00042C66">
        <w:rPr>
          <w:rFonts w:ascii="Times New Roman" w:hAnsi="Times New Roman" w:cs="Times New Roman"/>
          <w:sz w:val="24"/>
          <w:szCs w:val="24"/>
        </w:rPr>
        <w:t>.</w:t>
      </w:r>
    </w:p>
    <w:p w:rsidRPr="00D2017D" w:rsidR="009F2DFA" w:rsidP="009F2DFA" w:rsidRDefault="009F2DFA" w14:paraId="58DFA0B5" w14:textId="77777777">
      <w:pPr>
        <w:pStyle w:val="BodyText1"/>
        <w:jc w:val="both"/>
        <w:rPr>
          <w:rFonts w:ascii="Times New Roman" w:hAnsi="Times New Roman" w:eastAsiaTheme="minorHAnsi"/>
          <w:color w:val="auto"/>
          <w:sz w:val="20"/>
          <w:szCs w:val="22"/>
        </w:rPr>
      </w:pPr>
    </w:p>
    <w:p w:rsidR="009F2DFA" w:rsidP="009F2DFA" w:rsidRDefault="009F2DFA" w14:paraId="58DFA0B6" w14:textId="77777777">
      <w:pPr>
        <w:pStyle w:val="BodyText1"/>
      </w:pPr>
      <w:r w:rsidRPr="00781353">
        <w:rPr>
          <w:noProof/>
          <w:lang w:eastAsia="sk-SK"/>
        </w:rPr>
        <w:lastRenderedPageBreak/>
        <mc:AlternateContent>
          <mc:Choice Requires="wpg">
            <w:drawing>
              <wp:inline distT="0" distB="0" distL="0" distR="0" wp14:anchorId="58DFA1C5" wp14:editId="58DFA1C6">
                <wp:extent cx="4348716" cy="2541181"/>
                <wp:effectExtent l="0" t="0" r="0" b="0"/>
                <wp:docPr id="405" name="Group 4"/>
                <wp:cNvGraphicFramePr/>
                <a:graphic xmlns:a="http://schemas.openxmlformats.org/drawingml/2006/main">
                  <a:graphicData uri="http://schemas.microsoft.com/office/word/2010/wordprocessingGroup">
                    <wpg:wgp>
                      <wpg:cNvGrpSpPr/>
                      <wpg:grpSpPr>
                        <a:xfrm>
                          <a:off x="0" y="0"/>
                          <a:ext cx="4348716" cy="2541181"/>
                          <a:chOff x="0" y="-32276"/>
                          <a:chExt cx="7403620" cy="2469001"/>
                        </a:xfrm>
                      </wpg:grpSpPr>
                      <wps:wsp>
                        <wps:cNvPr id="406" name="Rectangle 14"/>
                        <wps:cNvSpPr>
                          <a:spLocks noChangeArrowheads="1"/>
                        </wps:cNvSpPr>
                        <wps:spPr bwMode="auto">
                          <a:xfrm>
                            <a:off x="0" y="842820"/>
                            <a:ext cx="2003448" cy="710527"/>
                          </a:xfrm>
                          <a:prstGeom prst="rect">
                            <a:avLst/>
                          </a:prstGeom>
                          <a:solidFill>
                            <a:srgbClr val="00A0DE"/>
                          </a:solidFill>
                          <a:ln w="9525">
                            <a:noFill/>
                            <a:miter lim="800000"/>
                            <a:headEnd/>
                            <a:tailEnd/>
                          </a:ln>
                        </wps:spPr>
                        <wps:txbx>
                          <w:txbxContent>
                            <w:p w:rsidRPr="00042C66" w:rsidR="00D960AE" w:rsidP="009F2DFA" w:rsidRDefault="00D960AE" w14:paraId="58DFA1E3" w14:textId="77777777">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wps:txbx>
                        <wps:bodyPr wrap="square" lIns="36000" tIns="36000" rIns="36000" bIns="36000" anchor="ctr"/>
                      </wps:wsp>
                      <wps:wsp>
                        <wps:cNvPr id="407" name="Rectangle 16"/>
                        <wps:cNvSpPr>
                          <a:spLocks noChangeArrowheads="1"/>
                        </wps:cNvSpPr>
                        <wps:spPr bwMode="auto">
                          <a:xfrm>
                            <a:off x="2468955" y="98172"/>
                            <a:ext cx="1837171" cy="457380"/>
                          </a:xfrm>
                          <a:prstGeom prst="rect">
                            <a:avLst/>
                          </a:prstGeom>
                          <a:solidFill>
                            <a:srgbClr val="81BC00"/>
                          </a:solidFill>
                          <a:ln w="9525">
                            <a:noFill/>
                            <a:miter lim="800000"/>
                            <a:headEnd/>
                            <a:tailEnd/>
                          </a:ln>
                        </wps:spPr>
                        <wps:txbx>
                          <w:txbxContent>
                            <w:p w:rsidRPr="00042C66" w:rsidR="00D960AE" w:rsidP="009F2DFA" w:rsidRDefault="00D960AE" w14:paraId="58DFA1E4" w14:textId="77777777">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wps:txbx>
                        <wps:bodyPr wrap="square" lIns="36000" tIns="36000" rIns="36000" bIns="36000" anchor="ctr"/>
                      </wps:wsp>
                      <wps:wsp>
                        <wps:cNvPr id="408" name="Rectangle 21"/>
                        <wps:cNvSpPr>
                          <a:spLocks noChangeArrowheads="1"/>
                        </wps:cNvSpPr>
                        <wps:spPr bwMode="auto">
                          <a:xfrm>
                            <a:off x="2468954" y="969393"/>
                            <a:ext cx="1837172" cy="457380"/>
                          </a:xfrm>
                          <a:prstGeom prst="rect">
                            <a:avLst/>
                          </a:prstGeom>
                          <a:solidFill>
                            <a:srgbClr val="00A0DE"/>
                          </a:solidFill>
                          <a:ln w="9525">
                            <a:noFill/>
                            <a:miter lim="800000"/>
                            <a:headEnd/>
                            <a:tailEnd/>
                          </a:ln>
                        </wps:spPr>
                        <wps:txbx>
                          <w:txbxContent>
                            <w:p w:rsidRPr="00042C66" w:rsidR="00D960AE" w:rsidP="009F2DFA" w:rsidRDefault="00D960AE" w14:paraId="58DFA1E5" w14:textId="77777777">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wps:txbx>
                        <wps:bodyPr wrap="square" lIns="36000" tIns="36000" rIns="36000" bIns="36000" anchor="ctr"/>
                      </wps:wsp>
                      <wps:wsp>
                        <wps:cNvPr id="409" name="Rectangle 23"/>
                        <wps:cNvSpPr>
                          <a:spLocks noChangeArrowheads="1"/>
                        </wps:cNvSpPr>
                        <wps:spPr bwMode="auto">
                          <a:xfrm>
                            <a:off x="2468955" y="1873185"/>
                            <a:ext cx="1837171" cy="457380"/>
                          </a:xfrm>
                          <a:prstGeom prst="rect">
                            <a:avLst/>
                          </a:prstGeom>
                          <a:solidFill>
                            <a:srgbClr val="00A0DE"/>
                          </a:solidFill>
                          <a:ln w="9525">
                            <a:noFill/>
                            <a:miter lim="800000"/>
                            <a:headEnd/>
                            <a:tailEnd/>
                          </a:ln>
                        </wps:spPr>
                        <wps:txbx>
                          <w:txbxContent>
                            <w:p w:rsidRPr="00042C66" w:rsidR="00D960AE" w:rsidP="009F2DFA" w:rsidRDefault="00D960AE" w14:paraId="58DFA1E6" w14:textId="77777777">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wps:txbx>
                        <wps:bodyPr wrap="square" lIns="36000" tIns="36000" rIns="36000" bIns="36000" anchor="ctr"/>
                      </wps:wsp>
                      <wps:wsp>
                        <wps:cNvPr id="410" name="Elbow Connector 24"/>
                        <wps:cNvCnPr>
                          <a:stCxn id="406" idx="3"/>
                          <a:endCxn id="409" idx="1"/>
                        </wps:cNvCnPr>
                        <wps:spPr bwMode="auto">
                          <a:xfrm>
                            <a:off x="2003449" y="1198084"/>
                            <a:ext cx="465506" cy="90379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1" name="Elbow Connector 25"/>
                        <wps:cNvCnPr>
                          <a:stCxn id="406" idx="3"/>
                          <a:endCxn id="408" idx="1"/>
                        </wps:cNvCnPr>
                        <wps:spPr bwMode="auto">
                          <a:xfrm flipV="1">
                            <a:off x="2003448" y="1198083"/>
                            <a:ext cx="465506" cy="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2" name="Elbow Connector 26"/>
                        <wps:cNvCnPr>
                          <a:stCxn id="406" idx="3"/>
                          <a:endCxn id="407" idx="1"/>
                        </wps:cNvCnPr>
                        <wps:spPr bwMode="auto">
                          <a:xfrm flipV="1">
                            <a:off x="2003449" y="326862"/>
                            <a:ext cx="465506" cy="871222"/>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3" name="Rectangle 27"/>
                        <wps:cNvSpPr>
                          <a:spLocks noChangeArrowheads="1"/>
                        </wps:cNvSpPr>
                        <wps:spPr bwMode="auto">
                          <a:xfrm>
                            <a:off x="4477540" y="1680607"/>
                            <a:ext cx="2926080" cy="756118"/>
                          </a:xfrm>
                          <a:prstGeom prst="rect">
                            <a:avLst/>
                          </a:prstGeom>
                          <a:solidFill>
                            <a:srgbClr val="00A0DE"/>
                          </a:solidFill>
                          <a:ln w="9525">
                            <a:noFill/>
                            <a:miter lim="800000"/>
                            <a:headEnd/>
                            <a:tailEnd/>
                          </a:ln>
                        </wps:spPr>
                        <wps:txbx>
                          <w:txbxContent>
                            <w:p w:rsidRPr="00042C66" w:rsidR="00D960AE" w:rsidP="009F2DFA" w:rsidRDefault="00D960AE" w14:paraId="58DFA1E7" w14:textId="77777777">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wps:txbx>
                        <wps:bodyPr wrap="square" lIns="36000" tIns="36000" rIns="36000" bIns="36000" anchor="ctr"/>
                      </wps:wsp>
                      <wps:wsp>
                        <wps:cNvPr id="414" name="Rectangle 28"/>
                        <wps:cNvSpPr>
                          <a:spLocks noChangeArrowheads="1"/>
                        </wps:cNvSpPr>
                        <wps:spPr bwMode="auto">
                          <a:xfrm>
                            <a:off x="4476905" y="820024"/>
                            <a:ext cx="2925446" cy="756118"/>
                          </a:xfrm>
                          <a:prstGeom prst="rect">
                            <a:avLst/>
                          </a:prstGeom>
                          <a:solidFill>
                            <a:srgbClr val="00A0DE"/>
                          </a:solidFill>
                          <a:ln w="9525">
                            <a:noFill/>
                            <a:miter lim="800000"/>
                            <a:headEnd/>
                            <a:tailEnd/>
                          </a:ln>
                        </wps:spPr>
                        <wps:txbx>
                          <w:txbxContent>
                            <w:p w:rsidRPr="00042C66" w:rsidR="00D960AE" w:rsidP="009F2DFA" w:rsidRDefault="00D960AE" w14:paraId="58DFA1E8" w14:textId="77777777">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wps:txbx>
                        <wps:bodyPr wrap="square" lIns="36000" tIns="36000" rIns="36000" bIns="36000" anchor="ctr"/>
                      </wps:wsp>
                      <wps:wsp>
                        <wps:cNvPr id="415" name="Rectangle 29"/>
                        <wps:cNvSpPr>
                          <a:spLocks noChangeArrowheads="1"/>
                        </wps:cNvSpPr>
                        <wps:spPr bwMode="auto">
                          <a:xfrm>
                            <a:off x="4477540" y="-32276"/>
                            <a:ext cx="2925445" cy="756118"/>
                          </a:xfrm>
                          <a:prstGeom prst="rect">
                            <a:avLst/>
                          </a:prstGeom>
                          <a:solidFill>
                            <a:srgbClr val="81BC00"/>
                          </a:solidFill>
                          <a:ln w="9525">
                            <a:noFill/>
                            <a:miter lim="800000"/>
                            <a:headEnd/>
                            <a:tailEnd/>
                          </a:ln>
                        </wps:spPr>
                        <wps:txbx>
                          <w:txbxContent>
                            <w:p w:rsidRPr="00042C66" w:rsidR="00D960AE" w:rsidP="009F2DFA" w:rsidRDefault="00D960AE" w14:paraId="58DFA1E9" w14:textId="77777777">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wps:txbx>
                        <wps:bodyPr wrap="square" lIns="36000" tIns="36000" rIns="36000" bIns="36000" anchor="ctr"/>
                      </wps:wsp>
                    </wpg:wgp>
                  </a:graphicData>
                </a:graphic>
              </wp:inline>
            </w:drawing>
          </mc:Choice>
          <mc:Fallback>
            <w:pict>
              <v:group id="Group 4" style="width:342.4pt;height:200.1pt;mso-position-horizontal-relative:char;mso-position-vertical-relative:line" coordsize="74036,24690" coordorigin=",-322" o:spid="_x0000_s1026" w14:anchorId="58DFA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">
                <v:rect id="Rectangle 14" style="position:absolute;top:8428;width:20034;height:7105;visibility:visible;mso-wrap-style:square;v-text-anchor:middle" o:spid="_x0000_s1027" fillcolor="#00a0d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">
                  <v:textbox inset="1mm,1mm,1mm,1mm">
                    <w:txbxContent>
                      <w:p w:rsidRPr="00042C66" w:rsidR="00D960AE" w:rsidP="009F2DFA" w:rsidRDefault="00D960AE" w14:paraId="58DFA1E3" w14:textId="77777777">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v:textbox>
                </v:rect>
                <v:rect id="Rectangle 16" style="position:absolute;left:24689;top:981;width:18372;height:4574;visibility:visible;mso-wrap-style:square;v-text-anchor:middle" o:spid="_x0000_s1028" fillcolor="#81bc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">
                  <v:textbox inset="1mm,1mm,1mm,1mm">
                    <w:txbxContent>
                      <w:p w:rsidRPr="00042C66" w:rsidR="00D960AE" w:rsidP="009F2DFA" w:rsidRDefault="00D960AE" w14:paraId="58DFA1E4" w14:textId="77777777">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v:textbox>
                </v:rect>
                <v:rect id="Rectangle 21" style="position:absolute;left:24689;top:9693;width:18372;height:4574;visibility:visible;mso-wrap-style:square;v-text-anchor:middle" o:spid="_x0000_s1029" fillcolor="#00a0d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">
                  <v:textbox inset="1mm,1mm,1mm,1mm">
                    <w:txbxContent>
                      <w:p w:rsidRPr="00042C66" w:rsidR="00D960AE" w:rsidP="009F2DFA" w:rsidRDefault="00D960AE" w14:paraId="58DFA1E5" w14:textId="77777777">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v:textbox>
                </v:rect>
                <v:rect id="Rectangle 23" style="position:absolute;left:24689;top:18731;width:18372;height:4574;visibility:visible;mso-wrap-style:square;v-text-anchor:middle" o:spid="_x0000_s1030" fillcolor="#00a0d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">
                  <v:textbox inset="1mm,1mm,1mm,1mm">
                    <w:txbxContent>
                      <w:p w:rsidRPr="00042C66" w:rsidR="00D960AE" w:rsidP="009F2DFA" w:rsidRDefault="00D960AE" w14:paraId="58DFA1E6" w14:textId="77777777">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v:textbox>
                </v:rect>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Elbow Connector 24" style="position:absolute;left:20034;top:11980;width:4655;height:9038;visibility:visible;mso-wrap-style:square" o:spid="_x0000_s1031" strokecolor="#006"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">
                  <v:stroke joinstyle="round" endarrow="open"/>
                </v:shape>
                <v:shape id="Elbow Connector 25" style="position:absolute;left:20034;top:11980;width:4655;height:0;flip:y;visibility:visible;mso-wrap-style:square" o:spid="_x0000_s1032" strokecolor="#006"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">
                  <v:stroke joinstyle="round" endarrow="open"/>
                </v:shape>
                <v:shape id="Elbow Connector 26" style="position:absolute;left:20034;top:3268;width:4655;height:8712;flip:y;visibility:visible;mso-wrap-style:square" o:spid="_x0000_s1033" strokecolor="#006"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">
                  <v:stroke joinstyle="round" endarrow="open"/>
                </v:shape>
                <v:rect id="Rectangle 27" style="position:absolute;left:44775;top:16806;width:29261;height:7561;visibility:visible;mso-wrap-style:square;v-text-anchor:middle" o:spid="_x0000_s1034" fillcolor="#00a0d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">
                  <v:textbox inset="1mm,1mm,1mm,1mm">
                    <w:txbxContent>
                      <w:p w:rsidRPr="00042C66" w:rsidR="00D960AE" w:rsidP="009F2DFA" w:rsidRDefault="00D960AE" w14:paraId="58DFA1E7" w14:textId="77777777">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v:textbox>
                </v:rect>
                <v:rect id="Rectangle 28" style="position:absolute;left:44769;top:8200;width:29254;height:7561;visibility:visible;mso-wrap-style:square;v-text-anchor:middle" o:spid="_x0000_s1035" fillcolor="#00a0d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">
                  <v:textbox inset="1mm,1mm,1mm,1mm">
                    <w:txbxContent>
                      <w:p w:rsidRPr="00042C66" w:rsidR="00D960AE" w:rsidP="009F2DFA" w:rsidRDefault="00D960AE" w14:paraId="58DFA1E8" w14:textId="77777777">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v:textbox>
                </v:rect>
                <v:rect id="Rectangle 29" style="position:absolute;left:44775;top:-322;width:29254;height:7560;visibility:visible;mso-wrap-style:square;v-text-anchor:middle" o:spid="_x0000_s1036" fillcolor="#81bc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">
                  <v:textbox inset="1mm,1mm,1mm,1mm">
                    <w:txbxContent>
                      <w:p w:rsidRPr="00042C66" w:rsidR="00D960AE" w:rsidP="009F2DFA" w:rsidRDefault="00D960AE" w14:paraId="58DFA1E9" w14:textId="77777777">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v:textbox>
                </v:rect>
                <w10:anchorlock/>
              </v:group>
            </w:pict>
          </mc:Fallback>
        </mc:AlternateContent>
      </w:r>
    </w:p>
    <w:p w:rsidRPr="00042C66" w:rsidR="009F2DFA" w:rsidP="009F2DFA" w:rsidRDefault="009F2DFA" w14:paraId="58DFA0B7" w14:textId="77777777">
      <w:pPr>
        <w:pStyle w:val="BodyText1"/>
        <w:spacing w:line="276" w:lineRule="auto"/>
        <w:jc w:val="both"/>
        <w:rPr>
          <w:rFonts w:ascii="Times New Roman" w:hAnsi="Times New Roman" w:eastAsiaTheme="minorHAnsi"/>
          <w:color w:val="auto"/>
          <w:sz w:val="24"/>
          <w:szCs w:val="22"/>
        </w:rPr>
      </w:pPr>
      <w:r w:rsidRPr="00042C66">
        <w:rPr>
          <w:rFonts w:ascii="Times New Roman" w:hAnsi="Times New Roman"/>
          <w:sz w:val="24"/>
        </w:rPr>
        <w:t>Kalkulácia nákladov regulácie vychádza z metodiky štandardného nákladového modelu (SCM).</w:t>
      </w:r>
      <w:r w:rsidRPr="00042C66">
        <w:rPr>
          <w:rFonts w:ascii="Times New Roman" w:hAnsi="Times New Roman" w:eastAsiaTheme="minorHAnsi"/>
          <w:color w:val="auto"/>
          <w:sz w:val="24"/>
          <w:szCs w:val="22"/>
        </w:rPr>
        <w:t xml:space="preserve"> Jej podstatou je rozklad regulácie a paragrafového znenia do súboru menších, ľahšie merateľných komponentov – povinností, s následným nákladovým vyjadrením ich plnenia. </w:t>
      </w:r>
    </w:p>
    <w:p w:rsidRPr="00042C66" w:rsidR="009F2DFA" w:rsidP="009F2DFA" w:rsidRDefault="009F2DFA" w14:paraId="58DFA0B8" w14:textId="77777777">
      <w:pPr>
        <w:pStyle w:val="BodyText1"/>
        <w:spacing w:after="240" w:line="276" w:lineRule="auto"/>
        <w:jc w:val="both"/>
        <w:rPr>
          <w:rFonts w:ascii="Times New Roman" w:hAnsi="Times New Roman" w:eastAsiaTheme="minorHAnsi"/>
          <w:color w:val="auto"/>
          <w:sz w:val="24"/>
          <w:szCs w:val="22"/>
        </w:rPr>
      </w:pPr>
      <w:r w:rsidRPr="00042C66">
        <w:rPr>
          <w:rFonts w:ascii="Times New Roman" w:hAnsi="Times New Roman" w:eastAsiaTheme="minorHAnsi"/>
          <w:color w:val="auto"/>
          <w:sz w:val="24"/>
          <w:szCs w:val="22"/>
        </w:rPr>
        <w:t>Vyčíslenie nákladov jednej povinnosti je založené na postupnosti štyroch jednoduchých krokov, ktoré musí predkladateľ v rámci kalkulácie vykonať:</w:t>
      </w:r>
    </w:p>
    <w:p w:rsidRPr="00042C66" w:rsidR="009F2DFA" w:rsidP="009F2DFA" w:rsidRDefault="009F2DFA" w14:paraId="58DFA0B9" w14:textId="77777777">
      <w:pPr>
        <w:pStyle w:val="BodyText1"/>
        <w:spacing w:line="276" w:lineRule="auto"/>
        <w:jc w:val="both"/>
        <w:rPr>
          <w:rFonts w:ascii="Times New Roman" w:hAnsi="Times New Roman" w:eastAsiaTheme="minorHAnsi"/>
          <w:color w:val="auto"/>
          <w:sz w:val="24"/>
          <w:szCs w:val="22"/>
        </w:rPr>
      </w:pPr>
      <w:r w:rsidRPr="00042C66">
        <w:rPr>
          <w:rFonts w:ascii="Times New Roman" w:hAnsi="Times New Roman" w:eastAsiaTheme="minorHAnsi"/>
          <w:b/>
          <w:color w:val="auto"/>
          <w:sz w:val="24"/>
          <w:szCs w:val="22"/>
        </w:rPr>
        <w:t>Krok 1 – Stanovenie časovej náročnosti plnenia povinností</w:t>
      </w:r>
    </w:p>
    <w:p w:rsidRPr="00042C66" w:rsidR="009F2DFA" w:rsidP="009F2DFA" w:rsidRDefault="009F2DFA" w14:paraId="58DFA0BA" w14:textId="77777777">
      <w:pPr>
        <w:pStyle w:val="BodyText1"/>
        <w:jc w:val="both"/>
        <w:rPr>
          <w:rFonts w:ascii="Times New Roman" w:hAnsi="Times New Roman" w:eastAsiaTheme="minorHAnsi"/>
          <w:color w:val="auto"/>
          <w:sz w:val="24"/>
          <w:szCs w:val="22"/>
        </w:rPr>
      </w:pPr>
      <w:r w:rsidRPr="00042C66">
        <w:rPr>
          <w:rFonts w:ascii="Times New Roman" w:hAnsi="Times New Roman" w:eastAsiaTheme="minorHAnsi"/>
          <w:color w:val="auto"/>
          <w:sz w:val="24"/>
          <w:szCs w:val="22"/>
        </w:rPr>
        <w:t>Pri priraďovaní časovej náročnosti plnenia povinnosti je možné využiť dva základné prístupy:</w:t>
      </w:r>
    </w:p>
    <w:p w:rsidRPr="00042C66" w:rsidR="009F2DFA" w:rsidP="009F2DFA" w:rsidRDefault="009F2DFA" w14:paraId="58DFA0BB" w14:textId="77777777">
      <w:pPr>
        <w:pStyle w:val="BodyText1"/>
        <w:numPr>
          <w:ilvl w:val="0"/>
          <w:numId w:val="5"/>
        </w:numPr>
        <w:jc w:val="both"/>
        <w:rPr>
          <w:rFonts w:ascii="Times New Roman" w:hAnsi="Times New Roman" w:eastAsiaTheme="minorHAnsi"/>
          <w:i/>
          <w:color w:val="auto"/>
          <w:sz w:val="24"/>
          <w:szCs w:val="22"/>
        </w:rPr>
      </w:pPr>
      <w:r w:rsidRPr="00042C66">
        <w:rPr>
          <w:rFonts w:ascii="Times New Roman" w:hAnsi="Times New Roman" w:eastAsiaTheme="minorHAnsi"/>
          <w:i/>
          <w:color w:val="auto"/>
          <w:sz w:val="24"/>
          <w:szCs w:val="22"/>
        </w:rPr>
        <w:t xml:space="preserve">Štandardná časová náročnosť povinnosti (min.)  </w:t>
      </w:r>
    </w:p>
    <w:p w:rsidR="009F2DFA" w:rsidP="00780BA6" w:rsidRDefault="009F2DFA" w14:paraId="58DFA0BC" w14:textId="77777777">
      <w:pPr>
        <w:pStyle w:val="BodyText1"/>
        <w:spacing w:line="276" w:lineRule="auto"/>
        <w:ind w:left="708"/>
        <w:jc w:val="both"/>
        <w:rPr>
          <w:i/>
        </w:rPr>
      </w:pPr>
      <w:r w:rsidRPr="00042C66">
        <w:rPr>
          <w:rFonts w:ascii="Times New Roman" w:hAnsi="Times New Roman" w:eastAsiaTheme="minorHAnsi"/>
          <w:color w:val="auto"/>
          <w:sz w:val="24"/>
          <w:szCs w:val="22"/>
        </w:rPr>
        <w:t>Predkladateľ vyberie jednu z 10  typických informačných povinností, ktorým sú priradené štandardizované časové náročnosti uvedené v tabuľke. V prípade, že by sa jednalo o obšírnejšiu povinnosť, je možné v rámci jednej povinnosti zvoliť kombináciu až troch typických informačných povinností (napr. povinnosť vypracovania dokumentu a jeho predloženie príslušnému úradu).</w:t>
      </w:r>
      <w:r>
        <w:rPr>
          <w:i/>
        </w:rPr>
        <w:br w:type="page"/>
      </w:r>
    </w:p>
    <w:tbl>
      <w:tblPr>
        <w:tblpPr w:leftFromText="181" w:rightFromText="181" w:vertAnchor="page" w:horzAnchor="margin" w:tblpY="1711"/>
        <w:tblOverlap w:val="never"/>
        <w:tblW w:w="5000" w:type="pct"/>
        <w:tblLayout w:type="fixed"/>
        <w:tblCellMar>
          <w:left w:w="28" w:type="dxa"/>
          <w:right w:w="28" w:type="dxa"/>
        </w:tblCellMar>
        <w:tblLook w:val="04A0" w:firstRow="1" w:lastRow="0" w:firstColumn="1" w:lastColumn="0" w:noHBand="0" w:noVBand="1"/>
      </w:tblPr>
      <w:tblGrid>
        <w:gridCol w:w="3701"/>
        <w:gridCol w:w="947"/>
        <w:gridCol w:w="1597"/>
        <w:gridCol w:w="1250"/>
        <w:gridCol w:w="1577"/>
      </w:tblGrid>
      <w:tr w:rsidRPr="00042C66" w:rsidR="009F2DFA" w:rsidTr="007854B3" w14:paraId="58DFA0C2" w14:textId="77777777">
        <w:trPr>
          <w:trHeight w:val="170"/>
        </w:trPr>
        <w:tc>
          <w:tcPr>
            <w:tcW w:w="2040" w:type="pct"/>
            <w:shd w:val="clear" w:color="auto" w:fill="92D400"/>
            <w:vAlign w:val="center"/>
            <w:hideMark/>
          </w:tcPr>
          <w:p w:rsidRPr="00074919" w:rsidR="009F2DFA" w:rsidP="007854B3" w:rsidRDefault="009F2DFA" w14:paraId="58DFA0BD" w14:textId="77777777">
            <w:pPr>
              <w:jc w:val="center"/>
              <w:rPr>
                <w:b/>
                <w:color w:val="FFFFFF" w:themeColor="background1"/>
                <w:szCs w:val="16"/>
              </w:rPr>
            </w:pPr>
            <w:r w:rsidRPr="00074919">
              <w:rPr>
                <w:b/>
                <w:color w:val="FFFFFF" w:themeColor="background1"/>
                <w:szCs w:val="16"/>
              </w:rPr>
              <w:lastRenderedPageBreak/>
              <w:t>Typické IP</w:t>
            </w:r>
          </w:p>
        </w:tc>
        <w:tc>
          <w:tcPr>
            <w:tcW w:w="522" w:type="pct"/>
            <w:shd w:val="clear" w:color="auto" w:fill="92D400"/>
            <w:vAlign w:val="center"/>
          </w:tcPr>
          <w:p w:rsidRPr="00074919" w:rsidR="009F2DFA" w:rsidP="007854B3" w:rsidRDefault="009F2DFA" w14:paraId="58DFA0BE" w14:textId="77777777">
            <w:pPr>
              <w:jc w:val="center"/>
              <w:rPr>
                <w:b/>
                <w:color w:val="FFFFFF" w:themeColor="background1"/>
                <w:szCs w:val="16"/>
              </w:rPr>
            </w:pPr>
            <w:r w:rsidRPr="00074919">
              <w:rPr>
                <w:b/>
                <w:color w:val="FFFFFF" w:themeColor="background1"/>
                <w:szCs w:val="16"/>
              </w:rPr>
              <w:t>Mikro</w:t>
            </w:r>
          </w:p>
        </w:tc>
        <w:tc>
          <w:tcPr>
            <w:tcW w:w="880" w:type="pct"/>
            <w:shd w:val="clear" w:color="auto" w:fill="92D400"/>
            <w:vAlign w:val="center"/>
          </w:tcPr>
          <w:p w:rsidRPr="00074919" w:rsidR="009F2DFA" w:rsidP="007854B3" w:rsidRDefault="009F2DFA" w14:paraId="58DFA0BF" w14:textId="77777777">
            <w:pPr>
              <w:jc w:val="center"/>
              <w:rPr>
                <w:b/>
                <w:color w:val="FFFFFF" w:themeColor="background1"/>
                <w:szCs w:val="16"/>
              </w:rPr>
            </w:pPr>
            <w:r w:rsidRPr="00074919">
              <w:rPr>
                <w:b/>
                <w:color w:val="FFFFFF" w:themeColor="background1"/>
                <w:szCs w:val="16"/>
              </w:rPr>
              <w:t>Malé a stredné</w:t>
            </w:r>
          </w:p>
        </w:tc>
        <w:tc>
          <w:tcPr>
            <w:tcW w:w="689" w:type="pct"/>
            <w:tcBorders>
              <w:right w:val="single" w:color="92D050" w:sz="8" w:space="0"/>
            </w:tcBorders>
            <w:shd w:val="clear" w:color="auto" w:fill="92D400"/>
            <w:vAlign w:val="center"/>
          </w:tcPr>
          <w:p w:rsidRPr="00074919" w:rsidR="009F2DFA" w:rsidP="007854B3" w:rsidRDefault="009F2DFA" w14:paraId="58DFA0C0" w14:textId="77777777">
            <w:pPr>
              <w:jc w:val="center"/>
              <w:rPr>
                <w:b/>
                <w:color w:val="FFFFFF" w:themeColor="background1"/>
                <w:szCs w:val="16"/>
              </w:rPr>
            </w:pPr>
            <w:r w:rsidRPr="00074919">
              <w:rPr>
                <w:b/>
                <w:color w:val="FFFFFF" w:themeColor="background1"/>
                <w:szCs w:val="16"/>
              </w:rPr>
              <w:t>Veľké</w:t>
            </w:r>
          </w:p>
        </w:tc>
        <w:tc>
          <w:tcPr>
            <w:tcW w:w="869" w:type="pct"/>
            <w:tcBorders>
              <w:left w:val="single" w:color="92D050" w:sz="8" w:space="0"/>
            </w:tcBorders>
            <w:shd w:val="clear" w:color="auto" w:fill="92D400"/>
            <w:vAlign w:val="center"/>
            <w:hideMark/>
          </w:tcPr>
          <w:p w:rsidRPr="00074919" w:rsidR="009F2DFA" w:rsidP="007854B3" w:rsidRDefault="009F2DFA" w14:paraId="58DFA0C1" w14:textId="77777777">
            <w:pPr>
              <w:jc w:val="center"/>
              <w:rPr>
                <w:b/>
                <w:color w:val="FFFFFF" w:themeColor="background1"/>
                <w:szCs w:val="16"/>
              </w:rPr>
            </w:pPr>
            <w:r w:rsidRPr="00074919">
              <w:rPr>
                <w:b/>
                <w:color w:val="FFFFFF" w:themeColor="background1"/>
                <w:szCs w:val="16"/>
              </w:rPr>
              <w:t>Vážený priemer použitý pre kalkuláciu</w:t>
            </w:r>
          </w:p>
        </w:tc>
      </w:tr>
      <w:tr w:rsidRPr="00042C66" w:rsidR="009F2DFA" w:rsidTr="007854B3" w14:paraId="58DFA0C8" w14:textId="77777777">
        <w:trPr>
          <w:trHeight w:val="170"/>
        </w:trPr>
        <w:tc>
          <w:tcPr>
            <w:tcW w:w="2040" w:type="pct"/>
            <w:tcBorders>
              <w:top w:val="nil"/>
              <w:left w:val="nil"/>
              <w:bottom w:val="single" w:color="92D400" w:sz="4" w:space="0"/>
              <w:right w:val="nil"/>
            </w:tcBorders>
            <w:vAlign w:val="center"/>
            <w:hideMark/>
          </w:tcPr>
          <w:p w:rsidRPr="00042C66" w:rsidR="009F2DFA" w:rsidP="007854B3" w:rsidRDefault="009F2DFA" w14:paraId="58DFA0C3" w14:textId="77777777">
            <w:pPr>
              <w:rPr>
                <w:sz w:val="16"/>
                <w:szCs w:val="16"/>
              </w:rPr>
            </w:pPr>
            <w:r w:rsidRPr="00042C66">
              <w:rPr>
                <w:bCs/>
                <w:color w:val="000000"/>
                <w:sz w:val="16"/>
                <w:szCs w:val="16"/>
              </w:rPr>
              <w:t>Archivácia</w:t>
            </w:r>
          </w:p>
        </w:tc>
        <w:tc>
          <w:tcPr>
            <w:tcW w:w="522" w:type="pct"/>
            <w:tcBorders>
              <w:top w:val="nil"/>
              <w:left w:val="nil"/>
              <w:bottom w:val="single" w:color="92D400" w:sz="4" w:space="0"/>
              <w:right w:val="nil"/>
            </w:tcBorders>
            <w:vAlign w:val="center"/>
          </w:tcPr>
          <w:p w:rsidRPr="00042C66" w:rsidR="009F2DFA" w:rsidP="007854B3" w:rsidRDefault="009F2DFA" w14:paraId="58DFA0C4" w14:textId="77777777">
            <w:pPr>
              <w:jc w:val="center"/>
              <w:rPr>
                <w:sz w:val="16"/>
                <w:szCs w:val="16"/>
              </w:rPr>
            </w:pPr>
            <w:r>
              <w:rPr>
                <w:sz w:val="16"/>
                <w:szCs w:val="16"/>
              </w:rPr>
              <w:t xml:space="preserve">  </w:t>
            </w:r>
            <w:r w:rsidRPr="00042C66">
              <w:rPr>
                <w:sz w:val="16"/>
                <w:szCs w:val="16"/>
              </w:rPr>
              <w:t>45</w:t>
            </w:r>
          </w:p>
        </w:tc>
        <w:tc>
          <w:tcPr>
            <w:tcW w:w="880" w:type="pct"/>
            <w:tcBorders>
              <w:top w:val="nil"/>
              <w:left w:val="nil"/>
              <w:bottom w:val="single" w:color="92D400" w:sz="4" w:space="0"/>
              <w:right w:val="nil"/>
            </w:tcBorders>
            <w:vAlign w:val="center"/>
          </w:tcPr>
          <w:p w:rsidRPr="00042C66" w:rsidR="009F2DFA" w:rsidP="007854B3" w:rsidRDefault="009F2DFA" w14:paraId="58DFA0C5" w14:textId="77777777">
            <w:pPr>
              <w:jc w:val="center"/>
              <w:rPr>
                <w:sz w:val="16"/>
                <w:szCs w:val="16"/>
              </w:rPr>
            </w:pPr>
            <w:r>
              <w:rPr>
                <w:sz w:val="16"/>
                <w:szCs w:val="16"/>
              </w:rPr>
              <w:t xml:space="preserve">  </w:t>
            </w:r>
            <w:r w:rsidRPr="00042C66">
              <w:rPr>
                <w:sz w:val="16"/>
                <w:szCs w:val="16"/>
              </w:rPr>
              <w:t>90</w:t>
            </w:r>
          </w:p>
        </w:tc>
        <w:tc>
          <w:tcPr>
            <w:tcW w:w="689" w:type="pct"/>
            <w:tcBorders>
              <w:top w:val="nil"/>
              <w:left w:val="nil"/>
              <w:bottom w:val="single" w:color="92D400" w:sz="4" w:space="0"/>
              <w:right w:val="single" w:color="92D050" w:sz="8" w:space="0"/>
            </w:tcBorders>
            <w:vAlign w:val="center"/>
          </w:tcPr>
          <w:p w:rsidRPr="00042C66" w:rsidR="009F2DFA" w:rsidP="007854B3" w:rsidRDefault="009F2DFA" w14:paraId="58DFA0C6" w14:textId="77777777">
            <w:pPr>
              <w:jc w:val="center"/>
              <w:rPr>
                <w:sz w:val="16"/>
                <w:szCs w:val="16"/>
              </w:rPr>
            </w:pPr>
            <w:r>
              <w:rPr>
                <w:sz w:val="16"/>
                <w:szCs w:val="16"/>
              </w:rPr>
              <w:t xml:space="preserve">  </w:t>
            </w:r>
            <w:r w:rsidRPr="00042C66">
              <w:rPr>
                <w:sz w:val="16"/>
                <w:szCs w:val="16"/>
              </w:rPr>
              <w:t>180</w:t>
            </w:r>
          </w:p>
        </w:tc>
        <w:tc>
          <w:tcPr>
            <w:tcW w:w="869" w:type="pct"/>
            <w:tcBorders>
              <w:top w:val="nil"/>
              <w:left w:val="single" w:color="92D050" w:sz="8" w:space="0"/>
              <w:bottom w:val="single" w:color="92D400" w:sz="4" w:space="0"/>
              <w:right w:val="nil"/>
            </w:tcBorders>
            <w:vAlign w:val="center"/>
            <w:hideMark/>
          </w:tcPr>
          <w:p w:rsidRPr="00042C66" w:rsidR="009F2DFA" w:rsidP="007854B3" w:rsidRDefault="009F2DFA" w14:paraId="58DFA0C7" w14:textId="77777777">
            <w:pPr>
              <w:jc w:val="center"/>
              <w:rPr>
                <w:b/>
                <w:sz w:val="16"/>
                <w:szCs w:val="16"/>
              </w:rPr>
            </w:pPr>
            <w:r>
              <w:rPr>
                <w:b/>
                <w:sz w:val="16"/>
                <w:szCs w:val="16"/>
              </w:rPr>
              <w:t xml:space="preserve">  </w:t>
            </w:r>
            <w:r w:rsidRPr="00042C66">
              <w:rPr>
                <w:b/>
                <w:sz w:val="16"/>
                <w:szCs w:val="16"/>
              </w:rPr>
              <w:t>60 min.</w:t>
            </w:r>
          </w:p>
        </w:tc>
      </w:tr>
      <w:tr w:rsidRPr="00042C66" w:rsidR="009F2DFA" w:rsidTr="007854B3" w14:paraId="58DFA0CE" w14:textId="77777777">
        <w:trPr>
          <w:trHeight w:val="170"/>
        </w:trPr>
        <w:tc>
          <w:tcPr>
            <w:tcW w:w="2040" w:type="pct"/>
            <w:tcBorders>
              <w:top w:val="nil"/>
              <w:left w:val="nil"/>
              <w:bottom w:val="single" w:color="92D400" w:sz="4" w:space="0"/>
              <w:right w:val="nil"/>
            </w:tcBorders>
            <w:vAlign w:val="center"/>
          </w:tcPr>
          <w:p w:rsidRPr="00042C66" w:rsidR="009F2DFA" w:rsidP="007854B3" w:rsidRDefault="009F2DFA" w14:paraId="58DFA0C9" w14:textId="77777777">
            <w:pPr>
              <w:rPr>
                <w:sz w:val="16"/>
                <w:szCs w:val="16"/>
              </w:rPr>
            </w:pPr>
            <w:r w:rsidRPr="00042C66">
              <w:rPr>
                <w:sz w:val="16"/>
                <w:szCs w:val="16"/>
              </w:rPr>
              <w:t>Evidencia, vedenie dokumentácie</w:t>
            </w:r>
          </w:p>
        </w:tc>
        <w:tc>
          <w:tcPr>
            <w:tcW w:w="522" w:type="pct"/>
            <w:tcBorders>
              <w:top w:val="nil"/>
              <w:left w:val="nil"/>
              <w:bottom w:val="single" w:color="92D400" w:sz="4" w:space="0"/>
              <w:right w:val="nil"/>
            </w:tcBorders>
            <w:vAlign w:val="center"/>
          </w:tcPr>
          <w:p w:rsidRPr="00042C66" w:rsidR="009F2DFA" w:rsidP="007854B3" w:rsidRDefault="009F2DFA" w14:paraId="58DFA0CA" w14:textId="77777777">
            <w:pPr>
              <w:jc w:val="center"/>
              <w:rPr>
                <w:sz w:val="16"/>
                <w:szCs w:val="16"/>
              </w:rPr>
            </w:pPr>
            <w:r w:rsidRPr="00042C66">
              <w:rPr>
                <w:sz w:val="16"/>
                <w:szCs w:val="16"/>
              </w:rPr>
              <w:t>240</w:t>
            </w:r>
          </w:p>
        </w:tc>
        <w:tc>
          <w:tcPr>
            <w:tcW w:w="880" w:type="pct"/>
            <w:tcBorders>
              <w:top w:val="nil"/>
              <w:left w:val="nil"/>
              <w:bottom w:val="single" w:color="92D400" w:sz="4" w:space="0"/>
              <w:right w:val="nil"/>
            </w:tcBorders>
            <w:vAlign w:val="center"/>
          </w:tcPr>
          <w:p w:rsidRPr="00042C66" w:rsidR="009F2DFA" w:rsidP="007854B3" w:rsidRDefault="009F2DFA" w14:paraId="58DFA0CB" w14:textId="77777777">
            <w:pPr>
              <w:jc w:val="center"/>
              <w:rPr>
                <w:sz w:val="16"/>
                <w:szCs w:val="16"/>
              </w:rPr>
            </w:pPr>
            <w:r w:rsidRPr="00042C66">
              <w:rPr>
                <w:sz w:val="16"/>
                <w:szCs w:val="16"/>
              </w:rPr>
              <w:t>480</w:t>
            </w:r>
          </w:p>
        </w:tc>
        <w:tc>
          <w:tcPr>
            <w:tcW w:w="689" w:type="pct"/>
            <w:tcBorders>
              <w:top w:val="nil"/>
              <w:left w:val="nil"/>
              <w:bottom w:val="single" w:color="92D400" w:sz="4" w:space="0"/>
              <w:right w:val="single" w:color="92D050" w:sz="8" w:space="0"/>
            </w:tcBorders>
            <w:vAlign w:val="center"/>
          </w:tcPr>
          <w:p w:rsidRPr="00042C66" w:rsidR="009F2DFA" w:rsidP="007854B3" w:rsidRDefault="009F2DFA" w14:paraId="58DFA0CC" w14:textId="77777777">
            <w:pPr>
              <w:jc w:val="center"/>
              <w:rPr>
                <w:sz w:val="16"/>
                <w:szCs w:val="16"/>
              </w:rPr>
            </w:pPr>
            <w:r>
              <w:rPr>
                <w:sz w:val="16"/>
                <w:szCs w:val="16"/>
              </w:rPr>
              <w:t xml:space="preserve">  </w:t>
            </w:r>
            <w:r w:rsidRPr="00042C66">
              <w:rPr>
                <w:sz w:val="16"/>
                <w:szCs w:val="16"/>
              </w:rPr>
              <w:t>720</w:t>
            </w:r>
          </w:p>
        </w:tc>
        <w:tc>
          <w:tcPr>
            <w:tcW w:w="869" w:type="pct"/>
            <w:tcBorders>
              <w:top w:val="nil"/>
              <w:left w:val="single" w:color="92D050" w:sz="8" w:space="0"/>
              <w:bottom w:val="single" w:color="92D400" w:sz="4" w:space="0"/>
              <w:right w:val="nil"/>
            </w:tcBorders>
            <w:vAlign w:val="center"/>
          </w:tcPr>
          <w:p w:rsidRPr="00042C66" w:rsidR="009F2DFA" w:rsidP="007854B3" w:rsidRDefault="009F2DFA" w14:paraId="58DFA0CD" w14:textId="77777777">
            <w:pPr>
              <w:jc w:val="center"/>
              <w:rPr>
                <w:b/>
                <w:sz w:val="16"/>
                <w:szCs w:val="16"/>
              </w:rPr>
            </w:pPr>
            <w:r w:rsidRPr="00042C66">
              <w:rPr>
                <w:b/>
                <w:sz w:val="16"/>
                <w:szCs w:val="16"/>
              </w:rPr>
              <w:t>300 min.</w:t>
            </w:r>
          </w:p>
        </w:tc>
      </w:tr>
      <w:tr w:rsidRPr="00042C66" w:rsidR="009F2DFA" w:rsidTr="007854B3" w14:paraId="58DFA0D4" w14:textId="77777777">
        <w:trPr>
          <w:trHeight w:val="170"/>
        </w:trPr>
        <w:tc>
          <w:tcPr>
            <w:tcW w:w="2040" w:type="pct"/>
            <w:tcBorders>
              <w:top w:val="nil"/>
              <w:left w:val="nil"/>
              <w:bottom w:val="single" w:color="92D400" w:sz="4" w:space="0"/>
              <w:right w:val="nil"/>
            </w:tcBorders>
            <w:vAlign w:val="center"/>
          </w:tcPr>
          <w:p w:rsidRPr="00042C66" w:rsidR="009F2DFA" w:rsidP="007854B3" w:rsidRDefault="009F2DFA" w14:paraId="58DFA0CF" w14:textId="77777777">
            <w:pPr>
              <w:rPr>
                <w:sz w:val="16"/>
                <w:szCs w:val="16"/>
              </w:rPr>
            </w:pPr>
            <w:r w:rsidRPr="00042C66">
              <w:rPr>
                <w:sz w:val="16"/>
                <w:szCs w:val="16"/>
              </w:rPr>
              <w:t>Inventarizácia</w:t>
            </w:r>
          </w:p>
        </w:tc>
        <w:tc>
          <w:tcPr>
            <w:tcW w:w="522" w:type="pct"/>
            <w:tcBorders>
              <w:top w:val="nil"/>
              <w:left w:val="nil"/>
              <w:bottom w:val="single" w:color="92D400" w:sz="4" w:space="0"/>
              <w:right w:val="nil"/>
            </w:tcBorders>
            <w:vAlign w:val="center"/>
          </w:tcPr>
          <w:p w:rsidRPr="00042C66" w:rsidR="009F2DFA" w:rsidP="007854B3" w:rsidRDefault="009F2DFA" w14:paraId="58DFA0D0" w14:textId="77777777">
            <w:pPr>
              <w:jc w:val="center"/>
              <w:rPr>
                <w:sz w:val="16"/>
                <w:szCs w:val="16"/>
              </w:rPr>
            </w:pPr>
            <w:r w:rsidRPr="00042C66">
              <w:rPr>
                <w:sz w:val="16"/>
                <w:szCs w:val="16"/>
              </w:rPr>
              <w:t>360</w:t>
            </w:r>
          </w:p>
        </w:tc>
        <w:tc>
          <w:tcPr>
            <w:tcW w:w="880" w:type="pct"/>
            <w:tcBorders>
              <w:top w:val="nil"/>
              <w:left w:val="nil"/>
              <w:bottom w:val="single" w:color="92D400" w:sz="4" w:space="0"/>
              <w:right w:val="nil"/>
            </w:tcBorders>
            <w:vAlign w:val="center"/>
          </w:tcPr>
          <w:p w:rsidRPr="00042C66" w:rsidR="009F2DFA" w:rsidP="007854B3" w:rsidRDefault="009F2DFA" w14:paraId="58DFA0D1" w14:textId="77777777">
            <w:pPr>
              <w:jc w:val="center"/>
              <w:rPr>
                <w:sz w:val="16"/>
                <w:szCs w:val="16"/>
              </w:rPr>
            </w:pPr>
            <w:r w:rsidRPr="00042C66">
              <w:rPr>
                <w:sz w:val="16"/>
                <w:szCs w:val="16"/>
              </w:rPr>
              <w:t>720</w:t>
            </w:r>
          </w:p>
        </w:tc>
        <w:tc>
          <w:tcPr>
            <w:tcW w:w="689" w:type="pct"/>
            <w:tcBorders>
              <w:top w:val="nil"/>
              <w:left w:val="nil"/>
              <w:bottom w:val="single" w:color="92D400" w:sz="4" w:space="0"/>
              <w:right w:val="single" w:color="92D050" w:sz="8" w:space="0"/>
            </w:tcBorders>
            <w:vAlign w:val="center"/>
          </w:tcPr>
          <w:p w:rsidRPr="00042C66" w:rsidR="009F2DFA" w:rsidP="007854B3" w:rsidRDefault="009F2DFA" w14:paraId="58DFA0D2" w14:textId="77777777">
            <w:pPr>
              <w:jc w:val="center"/>
              <w:rPr>
                <w:sz w:val="16"/>
                <w:szCs w:val="16"/>
              </w:rPr>
            </w:pPr>
            <w:r w:rsidRPr="00042C66">
              <w:rPr>
                <w:sz w:val="16"/>
                <w:szCs w:val="16"/>
              </w:rPr>
              <w:t>1 200</w:t>
            </w:r>
          </w:p>
        </w:tc>
        <w:tc>
          <w:tcPr>
            <w:tcW w:w="869" w:type="pct"/>
            <w:tcBorders>
              <w:top w:val="nil"/>
              <w:left w:val="single" w:color="92D050" w:sz="8" w:space="0"/>
              <w:bottom w:val="single" w:color="92D400" w:sz="4" w:space="0"/>
              <w:right w:val="nil"/>
            </w:tcBorders>
            <w:vAlign w:val="center"/>
          </w:tcPr>
          <w:p w:rsidRPr="00042C66" w:rsidR="009F2DFA" w:rsidP="007854B3" w:rsidRDefault="009F2DFA" w14:paraId="58DFA0D3" w14:textId="77777777">
            <w:pPr>
              <w:jc w:val="center"/>
              <w:rPr>
                <w:b/>
                <w:sz w:val="16"/>
                <w:szCs w:val="16"/>
              </w:rPr>
            </w:pPr>
            <w:r w:rsidRPr="00042C66">
              <w:rPr>
                <w:b/>
                <w:sz w:val="16"/>
                <w:szCs w:val="16"/>
              </w:rPr>
              <w:t>460 min.</w:t>
            </w:r>
          </w:p>
        </w:tc>
      </w:tr>
      <w:tr w:rsidRPr="00042C66" w:rsidR="009F2DFA" w:rsidTr="007854B3" w14:paraId="58DFA0DA" w14:textId="77777777">
        <w:trPr>
          <w:trHeight w:val="170"/>
        </w:trPr>
        <w:tc>
          <w:tcPr>
            <w:tcW w:w="2040" w:type="pct"/>
            <w:tcBorders>
              <w:top w:val="nil"/>
              <w:left w:val="nil"/>
              <w:bottom w:val="single" w:color="92D400" w:sz="4" w:space="0"/>
              <w:right w:val="nil"/>
            </w:tcBorders>
            <w:vAlign w:val="center"/>
          </w:tcPr>
          <w:p w:rsidRPr="00042C66" w:rsidR="009F2DFA" w:rsidP="007854B3" w:rsidRDefault="009F2DFA" w14:paraId="58DFA0D5" w14:textId="77777777">
            <w:pPr>
              <w:rPr>
                <w:sz w:val="16"/>
                <w:szCs w:val="16"/>
              </w:rPr>
            </w:pPr>
            <w:r w:rsidRPr="00042C66">
              <w:rPr>
                <w:sz w:val="16"/>
                <w:szCs w:val="16"/>
              </w:rPr>
              <w:t>Ohlásenie, oznámenie, poskytnutie informácie</w:t>
            </w:r>
          </w:p>
        </w:tc>
        <w:tc>
          <w:tcPr>
            <w:tcW w:w="522" w:type="pct"/>
            <w:tcBorders>
              <w:top w:val="nil"/>
              <w:left w:val="nil"/>
              <w:bottom w:val="single" w:color="92D400" w:sz="4" w:space="0"/>
              <w:right w:val="nil"/>
            </w:tcBorders>
            <w:vAlign w:val="center"/>
          </w:tcPr>
          <w:p w:rsidRPr="00042C66" w:rsidR="009F2DFA" w:rsidP="007854B3" w:rsidRDefault="009F2DFA" w14:paraId="58DFA0D6" w14:textId="77777777">
            <w:pPr>
              <w:jc w:val="center"/>
              <w:rPr>
                <w:sz w:val="16"/>
                <w:szCs w:val="16"/>
              </w:rPr>
            </w:pPr>
            <w:r>
              <w:rPr>
                <w:sz w:val="16"/>
                <w:szCs w:val="16"/>
              </w:rPr>
              <w:t xml:space="preserve">  </w:t>
            </w:r>
            <w:r w:rsidRPr="00042C66">
              <w:rPr>
                <w:sz w:val="16"/>
                <w:szCs w:val="16"/>
              </w:rPr>
              <w:t>60</w:t>
            </w:r>
          </w:p>
        </w:tc>
        <w:tc>
          <w:tcPr>
            <w:tcW w:w="880" w:type="pct"/>
            <w:tcBorders>
              <w:top w:val="nil"/>
              <w:left w:val="nil"/>
              <w:bottom w:val="single" w:color="92D400" w:sz="4" w:space="0"/>
              <w:right w:val="nil"/>
            </w:tcBorders>
            <w:vAlign w:val="center"/>
          </w:tcPr>
          <w:p w:rsidRPr="00042C66" w:rsidR="009F2DFA" w:rsidP="007854B3" w:rsidRDefault="009F2DFA" w14:paraId="58DFA0D7" w14:textId="77777777">
            <w:pPr>
              <w:jc w:val="center"/>
              <w:rPr>
                <w:sz w:val="16"/>
                <w:szCs w:val="16"/>
              </w:rPr>
            </w:pPr>
            <w:r>
              <w:rPr>
                <w:sz w:val="16"/>
                <w:szCs w:val="16"/>
              </w:rPr>
              <w:t xml:space="preserve">  </w:t>
            </w:r>
            <w:r w:rsidRPr="00042C66">
              <w:rPr>
                <w:sz w:val="16"/>
                <w:szCs w:val="16"/>
              </w:rPr>
              <w:t>60</w:t>
            </w:r>
          </w:p>
        </w:tc>
        <w:tc>
          <w:tcPr>
            <w:tcW w:w="689" w:type="pct"/>
            <w:tcBorders>
              <w:top w:val="nil"/>
              <w:left w:val="nil"/>
              <w:bottom w:val="single" w:color="92D400" w:sz="4" w:space="0"/>
              <w:right w:val="single" w:color="92D050" w:sz="8" w:space="0"/>
            </w:tcBorders>
            <w:vAlign w:val="center"/>
          </w:tcPr>
          <w:p w:rsidRPr="00042C66" w:rsidR="009F2DFA" w:rsidP="007854B3" w:rsidRDefault="009F2DFA" w14:paraId="58DFA0D8" w14:textId="77777777">
            <w:pPr>
              <w:jc w:val="center"/>
              <w:rPr>
                <w:sz w:val="16"/>
                <w:szCs w:val="16"/>
              </w:rPr>
            </w:pPr>
            <w:r>
              <w:rPr>
                <w:sz w:val="16"/>
                <w:szCs w:val="16"/>
              </w:rPr>
              <w:t xml:space="preserve">    </w:t>
            </w:r>
            <w:r w:rsidRPr="00042C66">
              <w:rPr>
                <w:sz w:val="16"/>
                <w:szCs w:val="16"/>
              </w:rPr>
              <w:t>60</w:t>
            </w:r>
          </w:p>
        </w:tc>
        <w:tc>
          <w:tcPr>
            <w:tcW w:w="869" w:type="pct"/>
            <w:tcBorders>
              <w:top w:val="nil"/>
              <w:left w:val="single" w:color="92D050" w:sz="8" w:space="0"/>
              <w:bottom w:val="single" w:color="92D400" w:sz="4" w:space="0"/>
              <w:right w:val="nil"/>
            </w:tcBorders>
            <w:vAlign w:val="center"/>
          </w:tcPr>
          <w:p w:rsidRPr="00042C66" w:rsidR="009F2DFA" w:rsidP="007854B3" w:rsidRDefault="009F2DFA" w14:paraId="58DFA0D9" w14:textId="77777777">
            <w:pPr>
              <w:jc w:val="center"/>
              <w:rPr>
                <w:b/>
                <w:sz w:val="16"/>
                <w:szCs w:val="16"/>
              </w:rPr>
            </w:pPr>
            <w:r>
              <w:rPr>
                <w:b/>
                <w:sz w:val="16"/>
                <w:szCs w:val="16"/>
              </w:rPr>
              <w:t xml:space="preserve">  </w:t>
            </w:r>
            <w:r w:rsidRPr="00042C66">
              <w:rPr>
                <w:b/>
                <w:sz w:val="16"/>
                <w:szCs w:val="16"/>
              </w:rPr>
              <w:t>60 min.</w:t>
            </w:r>
          </w:p>
        </w:tc>
      </w:tr>
      <w:tr w:rsidRPr="00042C66" w:rsidR="009F2DFA" w:rsidTr="007854B3" w14:paraId="58DFA0E0" w14:textId="77777777">
        <w:trPr>
          <w:trHeight w:val="170"/>
        </w:trPr>
        <w:tc>
          <w:tcPr>
            <w:tcW w:w="2040" w:type="pct"/>
            <w:tcBorders>
              <w:top w:val="nil"/>
              <w:left w:val="nil"/>
              <w:bottom w:val="single" w:color="92D400" w:sz="4" w:space="0"/>
              <w:right w:val="nil"/>
            </w:tcBorders>
            <w:vAlign w:val="center"/>
          </w:tcPr>
          <w:p w:rsidRPr="00042C66" w:rsidR="009F2DFA" w:rsidP="007854B3" w:rsidRDefault="009F2DFA" w14:paraId="58DFA0DB" w14:textId="77777777">
            <w:pPr>
              <w:rPr>
                <w:sz w:val="16"/>
                <w:szCs w:val="16"/>
              </w:rPr>
            </w:pPr>
            <w:r w:rsidRPr="00042C66">
              <w:rPr>
                <w:sz w:val="16"/>
                <w:szCs w:val="16"/>
              </w:rPr>
              <w:t>Overenie súladu</w:t>
            </w:r>
          </w:p>
        </w:tc>
        <w:tc>
          <w:tcPr>
            <w:tcW w:w="522" w:type="pct"/>
            <w:tcBorders>
              <w:top w:val="nil"/>
              <w:left w:val="nil"/>
              <w:bottom w:val="single" w:color="92D400" w:sz="4" w:space="0"/>
              <w:right w:val="nil"/>
            </w:tcBorders>
            <w:vAlign w:val="center"/>
          </w:tcPr>
          <w:p w:rsidRPr="00042C66" w:rsidR="009F2DFA" w:rsidP="007854B3" w:rsidRDefault="009F2DFA" w14:paraId="58DFA0DC" w14:textId="77777777">
            <w:pPr>
              <w:jc w:val="center"/>
              <w:rPr>
                <w:sz w:val="16"/>
                <w:szCs w:val="16"/>
              </w:rPr>
            </w:pPr>
            <w:r w:rsidRPr="00042C66">
              <w:rPr>
                <w:sz w:val="16"/>
                <w:szCs w:val="16"/>
              </w:rPr>
              <w:t>120</w:t>
            </w:r>
          </w:p>
        </w:tc>
        <w:tc>
          <w:tcPr>
            <w:tcW w:w="880" w:type="pct"/>
            <w:tcBorders>
              <w:top w:val="nil"/>
              <w:left w:val="nil"/>
              <w:bottom w:val="single" w:color="92D400" w:sz="4" w:space="0"/>
              <w:right w:val="nil"/>
            </w:tcBorders>
            <w:vAlign w:val="center"/>
          </w:tcPr>
          <w:p w:rsidRPr="00042C66" w:rsidR="009F2DFA" w:rsidP="007854B3" w:rsidRDefault="009F2DFA" w14:paraId="58DFA0DD" w14:textId="77777777">
            <w:pPr>
              <w:jc w:val="center"/>
              <w:rPr>
                <w:sz w:val="16"/>
                <w:szCs w:val="16"/>
              </w:rPr>
            </w:pPr>
            <w:r w:rsidRPr="00042C66">
              <w:rPr>
                <w:sz w:val="16"/>
                <w:szCs w:val="16"/>
              </w:rPr>
              <w:t>480</w:t>
            </w:r>
          </w:p>
        </w:tc>
        <w:tc>
          <w:tcPr>
            <w:tcW w:w="689" w:type="pct"/>
            <w:tcBorders>
              <w:top w:val="nil"/>
              <w:left w:val="nil"/>
              <w:bottom w:val="single" w:color="92D400" w:sz="4" w:space="0"/>
              <w:right w:val="single" w:color="92D050" w:sz="8" w:space="0"/>
            </w:tcBorders>
            <w:vAlign w:val="center"/>
          </w:tcPr>
          <w:p w:rsidRPr="00042C66" w:rsidR="009F2DFA" w:rsidP="007854B3" w:rsidRDefault="009F2DFA" w14:paraId="58DFA0DE" w14:textId="77777777">
            <w:pPr>
              <w:jc w:val="center"/>
              <w:rPr>
                <w:sz w:val="16"/>
                <w:szCs w:val="16"/>
              </w:rPr>
            </w:pPr>
            <w:r>
              <w:rPr>
                <w:sz w:val="16"/>
                <w:szCs w:val="16"/>
              </w:rPr>
              <w:t xml:space="preserve">  </w:t>
            </w:r>
            <w:r w:rsidRPr="00042C66">
              <w:rPr>
                <w:sz w:val="16"/>
                <w:szCs w:val="16"/>
              </w:rPr>
              <w:t>960</w:t>
            </w:r>
          </w:p>
        </w:tc>
        <w:tc>
          <w:tcPr>
            <w:tcW w:w="869" w:type="pct"/>
            <w:tcBorders>
              <w:top w:val="nil"/>
              <w:left w:val="single" w:color="92D050" w:sz="8" w:space="0"/>
              <w:bottom w:val="single" w:color="92D400" w:sz="4" w:space="0"/>
              <w:right w:val="nil"/>
            </w:tcBorders>
            <w:vAlign w:val="center"/>
          </w:tcPr>
          <w:p w:rsidRPr="00042C66" w:rsidR="009F2DFA" w:rsidP="007854B3" w:rsidRDefault="009F2DFA" w14:paraId="58DFA0DF" w14:textId="77777777">
            <w:pPr>
              <w:jc w:val="center"/>
              <w:rPr>
                <w:b/>
                <w:sz w:val="16"/>
                <w:szCs w:val="16"/>
              </w:rPr>
            </w:pPr>
            <w:r w:rsidRPr="00042C66">
              <w:rPr>
                <w:b/>
                <w:sz w:val="16"/>
                <w:szCs w:val="16"/>
              </w:rPr>
              <w:t>220 min.</w:t>
            </w:r>
          </w:p>
        </w:tc>
      </w:tr>
      <w:tr w:rsidRPr="00042C66" w:rsidR="009F2DFA" w:rsidTr="007854B3" w14:paraId="58DFA0E6" w14:textId="77777777">
        <w:trPr>
          <w:trHeight w:val="170"/>
        </w:trPr>
        <w:tc>
          <w:tcPr>
            <w:tcW w:w="2040" w:type="pct"/>
            <w:tcBorders>
              <w:top w:val="nil"/>
              <w:left w:val="nil"/>
              <w:bottom w:val="single" w:color="92D400" w:sz="4" w:space="0"/>
              <w:right w:val="nil"/>
            </w:tcBorders>
            <w:vAlign w:val="center"/>
          </w:tcPr>
          <w:p w:rsidRPr="00042C66" w:rsidR="009F2DFA" w:rsidP="007854B3" w:rsidRDefault="009F2DFA" w14:paraId="58DFA0E1" w14:textId="77777777">
            <w:pPr>
              <w:rPr>
                <w:sz w:val="16"/>
                <w:szCs w:val="16"/>
              </w:rPr>
            </w:pPr>
            <w:r w:rsidRPr="00042C66">
              <w:rPr>
                <w:sz w:val="16"/>
                <w:szCs w:val="16"/>
              </w:rPr>
              <w:t>Poskytnutie súčinnosti</w:t>
            </w:r>
          </w:p>
        </w:tc>
        <w:tc>
          <w:tcPr>
            <w:tcW w:w="522" w:type="pct"/>
            <w:tcBorders>
              <w:top w:val="nil"/>
              <w:left w:val="nil"/>
              <w:bottom w:val="single" w:color="92D400" w:sz="4" w:space="0"/>
              <w:right w:val="nil"/>
            </w:tcBorders>
            <w:vAlign w:val="center"/>
          </w:tcPr>
          <w:p w:rsidRPr="00042C66" w:rsidR="009F2DFA" w:rsidP="007854B3" w:rsidRDefault="009F2DFA" w14:paraId="58DFA0E2" w14:textId="77777777">
            <w:pPr>
              <w:jc w:val="center"/>
              <w:rPr>
                <w:sz w:val="16"/>
                <w:szCs w:val="16"/>
              </w:rPr>
            </w:pPr>
            <w:r w:rsidRPr="00042C66">
              <w:rPr>
                <w:sz w:val="16"/>
                <w:szCs w:val="16"/>
              </w:rPr>
              <w:t>100</w:t>
            </w:r>
          </w:p>
        </w:tc>
        <w:tc>
          <w:tcPr>
            <w:tcW w:w="880" w:type="pct"/>
            <w:tcBorders>
              <w:top w:val="nil"/>
              <w:left w:val="nil"/>
              <w:bottom w:val="single" w:color="92D400" w:sz="4" w:space="0"/>
              <w:right w:val="nil"/>
            </w:tcBorders>
            <w:vAlign w:val="center"/>
          </w:tcPr>
          <w:p w:rsidRPr="00042C66" w:rsidR="009F2DFA" w:rsidP="007854B3" w:rsidRDefault="009F2DFA" w14:paraId="58DFA0E3" w14:textId="77777777">
            <w:pPr>
              <w:jc w:val="center"/>
              <w:rPr>
                <w:sz w:val="16"/>
                <w:szCs w:val="16"/>
              </w:rPr>
            </w:pPr>
            <w:r w:rsidRPr="00042C66">
              <w:rPr>
                <w:sz w:val="16"/>
                <w:szCs w:val="16"/>
              </w:rPr>
              <w:t>100</w:t>
            </w:r>
          </w:p>
        </w:tc>
        <w:tc>
          <w:tcPr>
            <w:tcW w:w="689" w:type="pct"/>
            <w:tcBorders>
              <w:top w:val="nil"/>
              <w:left w:val="nil"/>
              <w:bottom w:val="single" w:color="92D400" w:sz="4" w:space="0"/>
              <w:right w:val="single" w:color="92D050" w:sz="8" w:space="0"/>
            </w:tcBorders>
            <w:vAlign w:val="center"/>
          </w:tcPr>
          <w:p w:rsidRPr="00042C66" w:rsidR="009F2DFA" w:rsidP="007854B3" w:rsidRDefault="009F2DFA" w14:paraId="58DFA0E4" w14:textId="77777777">
            <w:pPr>
              <w:jc w:val="center"/>
              <w:rPr>
                <w:sz w:val="16"/>
                <w:szCs w:val="16"/>
              </w:rPr>
            </w:pPr>
            <w:r>
              <w:rPr>
                <w:sz w:val="16"/>
                <w:szCs w:val="16"/>
              </w:rPr>
              <w:t xml:space="preserve">  </w:t>
            </w:r>
            <w:r w:rsidRPr="00042C66">
              <w:rPr>
                <w:sz w:val="16"/>
                <w:szCs w:val="16"/>
              </w:rPr>
              <w:t>100</w:t>
            </w:r>
          </w:p>
        </w:tc>
        <w:tc>
          <w:tcPr>
            <w:tcW w:w="869" w:type="pct"/>
            <w:tcBorders>
              <w:top w:val="nil"/>
              <w:left w:val="single" w:color="92D050" w:sz="8" w:space="0"/>
              <w:bottom w:val="single" w:color="92D400" w:sz="4" w:space="0"/>
              <w:right w:val="nil"/>
            </w:tcBorders>
            <w:vAlign w:val="center"/>
          </w:tcPr>
          <w:p w:rsidRPr="00042C66" w:rsidR="009F2DFA" w:rsidP="007854B3" w:rsidRDefault="009F2DFA" w14:paraId="58DFA0E5" w14:textId="77777777">
            <w:pPr>
              <w:jc w:val="center"/>
              <w:rPr>
                <w:b/>
                <w:sz w:val="16"/>
                <w:szCs w:val="16"/>
              </w:rPr>
            </w:pPr>
            <w:r w:rsidRPr="00042C66">
              <w:rPr>
                <w:b/>
                <w:sz w:val="16"/>
                <w:szCs w:val="16"/>
              </w:rPr>
              <w:t>100 min.</w:t>
            </w:r>
          </w:p>
        </w:tc>
      </w:tr>
      <w:tr w:rsidRPr="00042C66" w:rsidR="009F2DFA" w:rsidTr="007854B3" w14:paraId="58DFA0EC" w14:textId="77777777">
        <w:trPr>
          <w:trHeight w:val="170"/>
        </w:trPr>
        <w:tc>
          <w:tcPr>
            <w:tcW w:w="2040" w:type="pct"/>
            <w:tcBorders>
              <w:top w:val="nil"/>
              <w:left w:val="nil"/>
              <w:bottom w:val="single" w:color="92D400" w:sz="4" w:space="0"/>
              <w:right w:val="nil"/>
            </w:tcBorders>
            <w:vAlign w:val="center"/>
          </w:tcPr>
          <w:p w:rsidRPr="00042C66" w:rsidR="009F2DFA" w:rsidP="007854B3" w:rsidRDefault="009F2DFA" w14:paraId="58DFA0E7" w14:textId="77777777">
            <w:pPr>
              <w:rPr>
                <w:sz w:val="16"/>
                <w:szCs w:val="16"/>
              </w:rPr>
            </w:pPr>
            <w:r w:rsidRPr="00042C66">
              <w:rPr>
                <w:sz w:val="16"/>
                <w:szCs w:val="16"/>
              </w:rPr>
              <w:t>Predloženie dokladu/ dokumentu elektronicky</w:t>
            </w:r>
          </w:p>
        </w:tc>
        <w:tc>
          <w:tcPr>
            <w:tcW w:w="522" w:type="pct"/>
            <w:tcBorders>
              <w:top w:val="nil"/>
              <w:left w:val="nil"/>
              <w:bottom w:val="single" w:color="92D400" w:sz="4" w:space="0"/>
              <w:right w:val="nil"/>
            </w:tcBorders>
            <w:vAlign w:val="center"/>
          </w:tcPr>
          <w:p w:rsidRPr="00042C66" w:rsidR="009F2DFA" w:rsidP="007854B3" w:rsidRDefault="009F2DFA" w14:paraId="58DFA0E8" w14:textId="77777777">
            <w:pPr>
              <w:jc w:val="center"/>
              <w:rPr>
                <w:sz w:val="16"/>
                <w:szCs w:val="16"/>
              </w:rPr>
            </w:pPr>
            <w:r>
              <w:rPr>
                <w:sz w:val="16"/>
                <w:szCs w:val="16"/>
              </w:rPr>
              <w:t xml:space="preserve">  </w:t>
            </w:r>
            <w:r w:rsidRPr="00042C66">
              <w:rPr>
                <w:sz w:val="16"/>
                <w:szCs w:val="16"/>
              </w:rPr>
              <w:t>30</w:t>
            </w:r>
          </w:p>
        </w:tc>
        <w:tc>
          <w:tcPr>
            <w:tcW w:w="880" w:type="pct"/>
            <w:tcBorders>
              <w:top w:val="nil"/>
              <w:left w:val="nil"/>
              <w:bottom w:val="single" w:color="92D400" w:sz="4" w:space="0"/>
              <w:right w:val="nil"/>
            </w:tcBorders>
            <w:vAlign w:val="center"/>
          </w:tcPr>
          <w:p w:rsidRPr="00042C66" w:rsidR="009F2DFA" w:rsidP="007854B3" w:rsidRDefault="009F2DFA" w14:paraId="58DFA0E9" w14:textId="77777777">
            <w:pPr>
              <w:jc w:val="center"/>
              <w:rPr>
                <w:sz w:val="16"/>
                <w:szCs w:val="16"/>
              </w:rPr>
            </w:pPr>
            <w:r>
              <w:rPr>
                <w:sz w:val="16"/>
                <w:szCs w:val="16"/>
              </w:rPr>
              <w:t xml:space="preserve">  </w:t>
            </w:r>
            <w:r w:rsidRPr="00042C66">
              <w:rPr>
                <w:sz w:val="16"/>
                <w:szCs w:val="16"/>
              </w:rPr>
              <w:t>30</w:t>
            </w:r>
          </w:p>
        </w:tc>
        <w:tc>
          <w:tcPr>
            <w:tcW w:w="689" w:type="pct"/>
            <w:tcBorders>
              <w:top w:val="nil"/>
              <w:left w:val="nil"/>
              <w:bottom w:val="single" w:color="92D400" w:sz="4" w:space="0"/>
              <w:right w:val="single" w:color="92D050" w:sz="8" w:space="0"/>
            </w:tcBorders>
            <w:vAlign w:val="center"/>
          </w:tcPr>
          <w:p w:rsidRPr="00042C66" w:rsidR="009F2DFA" w:rsidP="007854B3" w:rsidRDefault="009F2DFA" w14:paraId="58DFA0EA" w14:textId="77777777">
            <w:pPr>
              <w:jc w:val="center"/>
              <w:rPr>
                <w:sz w:val="16"/>
                <w:szCs w:val="16"/>
              </w:rPr>
            </w:pPr>
            <w:r>
              <w:rPr>
                <w:sz w:val="16"/>
                <w:szCs w:val="16"/>
              </w:rPr>
              <w:t xml:space="preserve">    </w:t>
            </w:r>
            <w:r w:rsidRPr="00042C66">
              <w:rPr>
                <w:sz w:val="16"/>
                <w:szCs w:val="16"/>
              </w:rPr>
              <w:t>30</w:t>
            </w:r>
          </w:p>
        </w:tc>
        <w:tc>
          <w:tcPr>
            <w:tcW w:w="869" w:type="pct"/>
            <w:tcBorders>
              <w:top w:val="nil"/>
              <w:left w:val="single" w:color="92D050" w:sz="8" w:space="0"/>
              <w:bottom w:val="single" w:color="92D400" w:sz="4" w:space="0"/>
              <w:right w:val="nil"/>
            </w:tcBorders>
            <w:vAlign w:val="center"/>
          </w:tcPr>
          <w:p w:rsidRPr="00042C66" w:rsidR="009F2DFA" w:rsidP="007854B3" w:rsidRDefault="009F2DFA" w14:paraId="58DFA0EB" w14:textId="77777777">
            <w:pPr>
              <w:jc w:val="center"/>
              <w:rPr>
                <w:b/>
                <w:sz w:val="16"/>
                <w:szCs w:val="16"/>
              </w:rPr>
            </w:pPr>
            <w:r>
              <w:rPr>
                <w:b/>
                <w:sz w:val="16"/>
                <w:szCs w:val="16"/>
              </w:rPr>
              <w:t xml:space="preserve">  </w:t>
            </w:r>
            <w:r w:rsidRPr="00042C66">
              <w:rPr>
                <w:b/>
                <w:sz w:val="16"/>
                <w:szCs w:val="16"/>
              </w:rPr>
              <w:t>30 min.</w:t>
            </w:r>
          </w:p>
        </w:tc>
      </w:tr>
      <w:tr w:rsidRPr="00042C66" w:rsidR="009F2DFA" w:rsidTr="007854B3" w14:paraId="58DFA0F2" w14:textId="77777777">
        <w:trPr>
          <w:trHeight w:val="170"/>
        </w:trPr>
        <w:tc>
          <w:tcPr>
            <w:tcW w:w="2040" w:type="pct"/>
            <w:tcBorders>
              <w:top w:val="nil"/>
              <w:left w:val="nil"/>
              <w:bottom w:val="single" w:color="92D400" w:sz="4" w:space="0"/>
              <w:right w:val="nil"/>
            </w:tcBorders>
            <w:vAlign w:val="center"/>
          </w:tcPr>
          <w:p w:rsidRPr="00042C66" w:rsidR="009F2DFA" w:rsidP="007854B3" w:rsidRDefault="009F2DFA" w14:paraId="58DFA0ED" w14:textId="77777777">
            <w:pPr>
              <w:rPr>
                <w:sz w:val="16"/>
                <w:szCs w:val="16"/>
              </w:rPr>
            </w:pPr>
            <w:r w:rsidRPr="00042C66">
              <w:rPr>
                <w:sz w:val="16"/>
                <w:szCs w:val="16"/>
              </w:rPr>
              <w:t>Predloženie dokladu/ dokumentu papierovo</w:t>
            </w:r>
          </w:p>
        </w:tc>
        <w:tc>
          <w:tcPr>
            <w:tcW w:w="522" w:type="pct"/>
            <w:tcBorders>
              <w:top w:val="nil"/>
              <w:left w:val="nil"/>
              <w:bottom w:val="single" w:color="92D400" w:sz="4" w:space="0"/>
              <w:right w:val="nil"/>
            </w:tcBorders>
            <w:vAlign w:val="center"/>
          </w:tcPr>
          <w:p w:rsidRPr="00042C66" w:rsidR="009F2DFA" w:rsidP="007854B3" w:rsidRDefault="009F2DFA" w14:paraId="58DFA0EE" w14:textId="77777777">
            <w:pPr>
              <w:jc w:val="center"/>
              <w:rPr>
                <w:sz w:val="16"/>
                <w:szCs w:val="16"/>
              </w:rPr>
            </w:pPr>
            <w:r>
              <w:rPr>
                <w:sz w:val="16"/>
                <w:szCs w:val="16"/>
              </w:rPr>
              <w:t xml:space="preserve">  </w:t>
            </w:r>
            <w:r w:rsidRPr="00042C66">
              <w:rPr>
                <w:sz w:val="16"/>
                <w:szCs w:val="16"/>
              </w:rPr>
              <w:t>50</w:t>
            </w:r>
          </w:p>
        </w:tc>
        <w:tc>
          <w:tcPr>
            <w:tcW w:w="880" w:type="pct"/>
            <w:tcBorders>
              <w:top w:val="nil"/>
              <w:left w:val="nil"/>
              <w:bottom w:val="single" w:color="92D400" w:sz="4" w:space="0"/>
              <w:right w:val="nil"/>
            </w:tcBorders>
            <w:vAlign w:val="center"/>
          </w:tcPr>
          <w:p w:rsidRPr="00042C66" w:rsidR="009F2DFA" w:rsidP="007854B3" w:rsidRDefault="009F2DFA" w14:paraId="58DFA0EF" w14:textId="77777777">
            <w:pPr>
              <w:jc w:val="center"/>
              <w:rPr>
                <w:sz w:val="16"/>
                <w:szCs w:val="16"/>
              </w:rPr>
            </w:pPr>
            <w:r>
              <w:rPr>
                <w:sz w:val="16"/>
                <w:szCs w:val="16"/>
              </w:rPr>
              <w:t xml:space="preserve">  </w:t>
            </w:r>
            <w:r w:rsidRPr="00042C66">
              <w:rPr>
                <w:sz w:val="16"/>
                <w:szCs w:val="16"/>
              </w:rPr>
              <w:t>50</w:t>
            </w:r>
          </w:p>
        </w:tc>
        <w:tc>
          <w:tcPr>
            <w:tcW w:w="689" w:type="pct"/>
            <w:tcBorders>
              <w:top w:val="nil"/>
              <w:left w:val="nil"/>
              <w:bottom w:val="single" w:color="92D400" w:sz="4" w:space="0"/>
              <w:right w:val="single" w:color="92D050" w:sz="8" w:space="0"/>
            </w:tcBorders>
            <w:vAlign w:val="center"/>
          </w:tcPr>
          <w:p w:rsidRPr="00042C66" w:rsidR="009F2DFA" w:rsidP="007854B3" w:rsidRDefault="009F2DFA" w14:paraId="58DFA0F0" w14:textId="77777777">
            <w:pPr>
              <w:jc w:val="center"/>
              <w:rPr>
                <w:sz w:val="16"/>
                <w:szCs w:val="16"/>
              </w:rPr>
            </w:pPr>
            <w:r>
              <w:rPr>
                <w:sz w:val="16"/>
                <w:szCs w:val="16"/>
              </w:rPr>
              <w:t xml:space="preserve">    </w:t>
            </w:r>
            <w:r w:rsidRPr="00042C66">
              <w:rPr>
                <w:sz w:val="16"/>
                <w:szCs w:val="16"/>
              </w:rPr>
              <w:t>50</w:t>
            </w:r>
          </w:p>
        </w:tc>
        <w:tc>
          <w:tcPr>
            <w:tcW w:w="869" w:type="pct"/>
            <w:tcBorders>
              <w:top w:val="nil"/>
              <w:left w:val="single" w:color="92D050" w:sz="8" w:space="0"/>
              <w:bottom w:val="single" w:color="92D400" w:sz="4" w:space="0"/>
              <w:right w:val="nil"/>
            </w:tcBorders>
            <w:vAlign w:val="center"/>
          </w:tcPr>
          <w:p w:rsidRPr="00042C66" w:rsidR="009F2DFA" w:rsidP="007854B3" w:rsidRDefault="009F2DFA" w14:paraId="58DFA0F1" w14:textId="77777777">
            <w:pPr>
              <w:jc w:val="center"/>
              <w:rPr>
                <w:b/>
                <w:sz w:val="16"/>
                <w:szCs w:val="16"/>
              </w:rPr>
            </w:pPr>
            <w:r>
              <w:rPr>
                <w:b/>
                <w:sz w:val="16"/>
                <w:szCs w:val="16"/>
              </w:rPr>
              <w:t xml:space="preserve">  </w:t>
            </w:r>
            <w:r w:rsidRPr="00042C66">
              <w:rPr>
                <w:b/>
                <w:sz w:val="16"/>
                <w:szCs w:val="16"/>
              </w:rPr>
              <w:t>50 min.</w:t>
            </w:r>
          </w:p>
        </w:tc>
      </w:tr>
      <w:tr w:rsidRPr="00042C66" w:rsidR="009F2DFA" w:rsidTr="007854B3" w14:paraId="58DFA0F8" w14:textId="77777777">
        <w:trPr>
          <w:trHeight w:val="170"/>
        </w:trPr>
        <w:tc>
          <w:tcPr>
            <w:tcW w:w="2040" w:type="pct"/>
            <w:tcBorders>
              <w:top w:val="nil"/>
              <w:left w:val="nil"/>
              <w:bottom w:val="single" w:color="92D400" w:sz="4" w:space="0"/>
              <w:right w:val="nil"/>
            </w:tcBorders>
            <w:vAlign w:val="center"/>
          </w:tcPr>
          <w:p w:rsidRPr="00042C66" w:rsidR="009F2DFA" w:rsidP="007854B3" w:rsidRDefault="009F2DFA" w14:paraId="58DFA0F3" w14:textId="77777777">
            <w:pPr>
              <w:rPr>
                <w:sz w:val="16"/>
                <w:szCs w:val="16"/>
              </w:rPr>
            </w:pPr>
            <w:r w:rsidRPr="00042C66">
              <w:rPr>
                <w:sz w:val="16"/>
                <w:szCs w:val="16"/>
              </w:rPr>
              <w:t>Vypracovanie dokumentu/ správy</w:t>
            </w:r>
          </w:p>
        </w:tc>
        <w:tc>
          <w:tcPr>
            <w:tcW w:w="522" w:type="pct"/>
            <w:tcBorders>
              <w:top w:val="nil"/>
              <w:left w:val="nil"/>
              <w:bottom w:val="single" w:color="92D400" w:sz="4" w:space="0"/>
              <w:right w:val="nil"/>
            </w:tcBorders>
            <w:vAlign w:val="center"/>
          </w:tcPr>
          <w:p w:rsidRPr="00042C66" w:rsidR="009F2DFA" w:rsidP="007854B3" w:rsidRDefault="009F2DFA" w14:paraId="58DFA0F4" w14:textId="77777777">
            <w:pPr>
              <w:jc w:val="center"/>
              <w:rPr>
                <w:sz w:val="16"/>
                <w:szCs w:val="16"/>
              </w:rPr>
            </w:pPr>
            <w:r w:rsidRPr="00042C66">
              <w:rPr>
                <w:sz w:val="16"/>
                <w:szCs w:val="16"/>
              </w:rPr>
              <w:t>480</w:t>
            </w:r>
          </w:p>
        </w:tc>
        <w:tc>
          <w:tcPr>
            <w:tcW w:w="880" w:type="pct"/>
            <w:tcBorders>
              <w:top w:val="nil"/>
              <w:left w:val="nil"/>
              <w:bottom w:val="single" w:color="92D400" w:sz="4" w:space="0"/>
              <w:right w:val="nil"/>
            </w:tcBorders>
            <w:vAlign w:val="center"/>
          </w:tcPr>
          <w:p w:rsidRPr="00042C66" w:rsidR="009F2DFA" w:rsidP="007854B3" w:rsidRDefault="009F2DFA" w14:paraId="58DFA0F5" w14:textId="77777777">
            <w:pPr>
              <w:jc w:val="center"/>
              <w:rPr>
                <w:sz w:val="16"/>
                <w:szCs w:val="16"/>
              </w:rPr>
            </w:pPr>
            <w:r w:rsidRPr="00042C66">
              <w:rPr>
                <w:sz w:val="16"/>
                <w:szCs w:val="16"/>
              </w:rPr>
              <w:t>960</w:t>
            </w:r>
          </w:p>
        </w:tc>
        <w:tc>
          <w:tcPr>
            <w:tcW w:w="689" w:type="pct"/>
            <w:tcBorders>
              <w:top w:val="nil"/>
              <w:left w:val="nil"/>
              <w:bottom w:val="single" w:color="92D400" w:sz="4" w:space="0"/>
              <w:right w:val="single" w:color="92D050" w:sz="8" w:space="0"/>
            </w:tcBorders>
            <w:vAlign w:val="center"/>
          </w:tcPr>
          <w:p w:rsidRPr="00042C66" w:rsidR="009F2DFA" w:rsidP="007854B3" w:rsidRDefault="009F2DFA" w14:paraId="58DFA0F6" w14:textId="77777777">
            <w:pPr>
              <w:jc w:val="center"/>
              <w:rPr>
                <w:sz w:val="16"/>
                <w:szCs w:val="16"/>
              </w:rPr>
            </w:pPr>
            <w:r w:rsidRPr="00042C66">
              <w:rPr>
                <w:sz w:val="16"/>
                <w:szCs w:val="16"/>
              </w:rPr>
              <w:t>2 400</w:t>
            </w:r>
          </w:p>
        </w:tc>
        <w:tc>
          <w:tcPr>
            <w:tcW w:w="869" w:type="pct"/>
            <w:tcBorders>
              <w:top w:val="nil"/>
              <w:left w:val="single" w:color="92D050" w:sz="8" w:space="0"/>
              <w:bottom w:val="single" w:color="92D400" w:sz="4" w:space="0"/>
              <w:right w:val="nil"/>
            </w:tcBorders>
            <w:vAlign w:val="center"/>
          </w:tcPr>
          <w:p w:rsidRPr="00042C66" w:rsidR="009F2DFA" w:rsidP="007854B3" w:rsidRDefault="009F2DFA" w14:paraId="58DFA0F7" w14:textId="77777777">
            <w:pPr>
              <w:jc w:val="center"/>
              <w:rPr>
                <w:b/>
                <w:sz w:val="16"/>
                <w:szCs w:val="16"/>
              </w:rPr>
            </w:pPr>
            <w:r w:rsidRPr="00042C66">
              <w:rPr>
                <w:b/>
                <w:sz w:val="16"/>
                <w:szCs w:val="16"/>
              </w:rPr>
              <w:t>650 min.</w:t>
            </w:r>
          </w:p>
        </w:tc>
      </w:tr>
      <w:tr w:rsidRPr="00042C66" w:rsidR="009F2DFA" w:rsidTr="007854B3" w14:paraId="58DFA0FE" w14:textId="77777777">
        <w:trPr>
          <w:trHeight w:val="170"/>
        </w:trPr>
        <w:tc>
          <w:tcPr>
            <w:tcW w:w="2040" w:type="pct"/>
            <w:tcBorders>
              <w:top w:val="single" w:color="92D400" w:sz="4" w:space="0"/>
              <w:left w:val="nil"/>
              <w:bottom w:val="single" w:color="C0504D" w:themeColor="accent2" w:sz="4" w:space="0"/>
              <w:right w:val="nil"/>
            </w:tcBorders>
            <w:vAlign w:val="center"/>
          </w:tcPr>
          <w:p w:rsidRPr="00042C66" w:rsidR="009F2DFA" w:rsidP="007854B3" w:rsidRDefault="009F2DFA" w14:paraId="58DFA0F9" w14:textId="77777777">
            <w:pPr>
              <w:rPr>
                <w:sz w:val="16"/>
                <w:szCs w:val="16"/>
              </w:rPr>
            </w:pPr>
            <w:r>
              <w:rPr>
                <w:sz w:val="16"/>
                <w:szCs w:val="16"/>
              </w:rPr>
              <w:t>Ž</w:t>
            </w:r>
            <w:r w:rsidRPr="00042C66">
              <w:rPr>
                <w:sz w:val="16"/>
                <w:szCs w:val="16"/>
              </w:rPr>
              <w:t>iadosť/ návrh</w:t>
            </w:r>
          </w:p>
        </w:tc>
        <w:tc>
          <w:tcPr>
            <w:tcW w:w="522" w:type="pct"/>
            <w:tcBorders>
              <w:top w:val="single" w:color="92D400" w:sz="4" w:space="0"/>
              <w:left w:val="nil"/>
              <w:bottom w:val="single" w:color="C0504D" w:themeColor="accent2" w:sz="4" w:space="0"/>
              <w:right w:val="nil"/>
            </w:tcBorders>
            <w:vAlign w:val="center"/>
          </w:tcPr>
          <w:p w:rsidRPr="00042C66" w:rsidR="009F2DFA" w:rsidP="007854B3" w:rsidRDefault="009F2DFA" w14:paraId="58DFA0FA" w14:textId="77777777">
            <w:pPr>
              <w:jc w:val="center"/>
              <w:rPr>
                <w:sz w:val="16"/>
                <w:szCs w:val="16"/>
              </w:rPr>
            </w:pPr>
            <w:r w:rsidRPr="00042C66">
              <w:rPr>
                <w:sz w:val="16"/>
                <w:szCs w:val="16"/>
              </w:rPr>
              <w:t>180</w:t>
            </w:r>
          </w:p>
        </w:tc>
        <w:tc>
          <w:tcPr>
            <w:tcW w:w="880" w:type="pct"/>
            <w:tcBorders>
              <w:top w:val="single" w:color="92D400" w:sz="4" w:space="0"/>
              <w:left w:val="nil"/>
              <w:bottom w:val="single" w:color="C0504D" w:themeColor="accent2" w:sz="4" w:space="0"/>
              <w:right w:val="nil"/>
            </w:tcBorders>
            <w:vAlign w:val="center"/>
          </w:tcPr>
          <w:p w:rsidRPr="00042C66" w:rsidR="009F2DFA" w:rsidP="007854B3" w:rsidRDefault="009F2DFA" w14:paraId="58DFA0FB" w14:textId="77777777">
            <w:pPr>
              <w:jc w:val="center"/>
              <w:rPr>
                <w:sz w:val="16"/>
                <w:szCs w:val="16"/>
              </w:rPr>
            </w:pPr>
            <w:r w:rsidRPr="00042C66">
              <w:rPr>
                <w:sz w:val="16"/>
                <w:szCs w:val="16"/>
              </w:rPr>
              <w:t>240</w:t>
            </w:r>
          </w:p>
        </w:tc>
        <w:tc>
          <w:tcPr>
            <w:tcW w:w="689" w:type="pct"/>
            <w:tcBorders>
              <w:top w:val="single" w:color="92D400" w:sz="4" w:space="0"/>
              <w:left w:val="nil"/>
              <w:bottom w:val="single" w:color="C0504D" w:themeColor="accent2" w:sz="4" w:space="0"/>
              <w:right w:val="single" w:color="92D050" w:sz="8" w:space="0"/>
            </w:tcBorders>
            <w:vAlign w:val="center"/>
          </w:tcPr>
          <w:p w:rsidRPr="00042C66" w:rsidR="009F2DFA" w:rsidP="007854B3" w:rsidRDefault="009F2DFA" w14:paraId="58DFA0FC" w14:textId="77777777">
            <w:pPr>
              <w:jc w:val="center"/>
              <w:rPr>
                <w:sz w:val="16"/>
                <w:szCs w:val="16"/>
              </w:rPr>
            </w:pPr>
            <w:r>
              <w:rPr>
                <w:sz w:val="16"/>
                <w:szCs w:val="16"/>
              </w:rPr>
              <w:t xml:space="preserve">  </w:t>
            </w:r>
            <w:r w:rsidRPr="00042C66">
              <w:rPr>
                <w:sz w:val="16"/>
                <w:szCs w:val="16"/>
              </w:rPr>
              <w:t>480</w:t>
            </w:r>
          </w:p>
        </w:tc>
        <w:tc>
          <w:tcPr>
            <w:tcW w:w="869" w:type="pct"/>
            <w:tcBorders>
              <w:top w:val="single" w:color="92D400" w:sz="4" w:space="0"/>
              <w:left w:val="single" w:color="92D050" w:sz="8" w:space="0"/>
              <w:bottom w:val="single" w:color="C0504D" w:themeColor="accent2" w:sz="4" w:space="0"/>
              <w:right w:val="nil"/>
            </w:tcBorders>
            <w:vAlign w:val="center"/>
          </w:tcPr>
          <w:p w:rsidRPr="00042C66" w:rsidR="009F2DFA" w:rsidP="007854B3" w:rsidRDefault="009F2DFA" w14:paraId="58DFA0FD" w14:textId="77777777">
            <w:pPr>
              <w:jc w:val="center"/>
              <w:rPr>
                <w:b/>
                <w:sz w:val="16"/>
                <w:szCs w:val="16"/>
              </w:rPr>
            </w:pPr>
            <w:r w:rsidRPr="00042C66">
              <w:rPr>
                <w:b/>
                <w:sz w:val="16"/>
                <w:szCs w:val="16"/>
              </w:rPr>
              <w:t>200 min.</w:t>
            </w:r>
          </w:p>
        </w:tc>
      </w:tr>
    </w:tbl>
    <w:p w:rsidR="009F2DFA" w:rsidP="009F2DFA" w:rsidRDefault="009F2DFA" w14:paraId="58DFA0FF" w14:textId="77777777">
      <w:pPr>
        <w:pStyle w:val="BodyText1"/>
        <w:spacing w:after="0"/>
        <w:ind w:right="-426"/>
        <w:rPr>
          <w:rFonts w:ascii="Times New Roman" w:hAnsi="Times New Roman"/>
          <w:i/>
          <w:sz w:val="20"/>
          <w:szCs w:val="20"/>
        </w:rPr>
      </w:pPr>
      <w:r w:rsidRPr="00042C66">
        <w:rPr>
          <w:rFonts w:ascii="Times New Roman" w:hAnsi="Times New Roman"/>
          <w:i/>
          <w:sz w:val="20"/>
          <w:szCs w:val="20"/>
        </w:rPr>
        <w:t>Tabuľka štandardných časových náročností typických informačných povinností podľa veľkosti podniku (v minútach)</w:t>
      </w:r>
    </w:p>
    <w:p w:rsidR="009F2DFA" w:rsidP="009F2DFA" w:rsidRDefault="009F2DFA" w14:paraId="58DFA100" w14:textId="77777777">
      <w:pPr>
        <w:pStyle w:val="BodyText1"/>
        <w:spacing w:after="0"/>
        <w:rPr>
          <w:rFonts w:ascii="Times New Roman" w:hAnsi="Times New Roman"/>
          <w:i/>
          <w:sz w:val="20"/>
          <w:szCs w:val="20"/>
        </w:rPr>
      </w:pPr>
    </w:p>
    <w:p w:rsidR="009F2DFA" w:rsidP="009F2DFA" w:rsidRDefault="009F2DFA" w14:paraId="58DFA101" w14:textId="77777777">
      <w:pPr>
        <w:pStyle w:val="BodyText1"/>
        <w:spacing w:after="0"/>
        <w:rPr>
          <w:rFonts w:ascii="Times New Roman" w:hAnsi="Times New Roman"/>
          <w:i/>
          <w:sz w:val="20"/>
          <w:szCs w:val="20"/>
        </w:rPr>
      </w:pPr>
    </w:p>
    <w:p w:rsidRPr="00042C66" w:rsidR="009F2DFA" w:rsidP="009F2DFA" w:rsidRDefault="009F2DFA" w14:paraId="58DFA102" w14:textId="77777777">
      <w:pPr>
        <w:pStyle w:val="BodyText1"/>
        <w:spacing w:after="0"/>
        <w:rPr>
          <w:rFonts w:ascii="Times New Roman" w:hAnsi="Times New Roman"/>
          <w:sz w:val="24"/>
          <w:szCs w:val="20"/>
        </w:rPr>
      </w:pPr>
      <w:r w:rsidRPr="00042C66">
        <w:rPr>
          <w:rFonts w:ascii="Times New Roman" w:hAnsi="Times New Roman"/>
          <w:sz w:val="24"/>
          <w:szCs w:val="20"/>
        </w:rPr>
        <w:t xml:space="preserve">Príklady konkrétnych typických informačných povinností podľa jednotlivých kategórií sú uvedené v nasledovnej tabuľke. </w:t>
      </w:r>
    </w:p>
    <w:p w:rsidR="009F2DFA" w:rsidP="009F2DFA" w:rsidRDefault="009F2DFA" w14:paraId="58DFA103" w14:textId="77777777">
      <w:pPr>
        <w:pStyle w:val="BodyText1"/>
        <w:spacing w:after="0"/>
        <w:rPr>
          <w:rFonts w:ascii="Times New Roman" w:hAnsi="Times New Roman"/>
          <w:i/>
          <w:sz w:val="20"/>
          <w:szCs w:val="20"/>
        </w:rPr>
      </w:pPr>
    </w:p>
    <w:p w:rsidRPr="00042C66" w:rsidR="009F2DFA" w:rsidP="009F2DFA" w:rsidRDefault="009F2DFA" w14:paraId="58DFA104" w14:textId="77777777">
      <w:pPr>
        <w:pStyle w:val="BodyText1"/>
        <w:spacing w:after="0"/>
        <w:rPr>
          <w:rFonts w:ascii="Times New Roman" w:hAnsi="Times New Roman"/>
          <w:i/>
          <w:sz w:val="20"/>
          <w:szCs w:val="20"/>
        </w:rPr>
      </w:pPr>
      <w:r w:rsidRPr="00042C66">
        <w:rPr>
          <w:rFonts w:ascii="Times New Roman" w:hAnsi="Times New Roman"/>
          <w:i/>
          <w:sz w:val="20"/>
          <w:szCs w:val="20"/>
        </w:rPr>
        <w:t>Prehľad kategórií typických informačných povinností</w:t>
      </w:r>
    </w:p>
    <w:tbl>
      <w:tblPr>
        <w:tblW w:w="5000" w:type="pct"/>
        <w:tblLook w:val="01E0" w:firstRow="1" w:lastRow="1" w:firstColumn="1" w:lastColumn="1" w:noHBand="0" w:noVBand="0"/>
      </w:tblPr>
      <w:tblGrid>
        <w:gridCol w:w="1624"/>
        <w:gridCol w:w="7448"/>
      </w:tblGrid>
      <w:tr w:rsidRPr="00042C66" w:rsidR="009F2DFA" w:rsidTr="007854B3" w14:paraId="58DFA107" w14:textId="77777777">
        <w:trPr>
          <w:trHeight w:val="288"/>
        </w:trPr>
        <w:tc>
          <w:tcPr>
            <w:tcW w:w="895" w:type="pct"/>
            <w:shd w:val="clear" w:color="auto" w:fill="92D400"/>
            <w:vAlign w:val="center"/>
            <w:hideMark/>
          </w:tcPr>
          <w:p w:rsidRPr="00042C66" w:rsidR="009F2DFA" w:rsidP="007854B3" w:rsidRDefault="009F2DFA" w14:paraId="58DFA105" w14:textId="77777777">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Kategória</w:t>
            </w:r>
          </w:p>
        </w:tc>
        <w:tc>
          <w:tcPr>
            <w:tcW w:w="4105" w:type="pct"/>
            <w:shd w:val="clear" w:color="auto" w:fill="92D400"/>
            <w:vAlign w:val="center"/>
            <w:hideMark/>
          </w:tcPr>
          <w:p w:rsidRPr="00042C66" w:rsidR="009F2DFA" w:rsidP="007854B3" w:rsidRDefault="009F2DFA" w14:paraId="58DFA106" w14:textId="77777777">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Príklad IP</w:t>
            </w:r>
          </w:p>
        </w:tc>
      </w:tr>
      <w:tr w:rsidRPr="00042C66" w:rsidR="009F2DFA" w:rsidTr="007854B3" w14:paraId="58DFA10C" w14:textId="77777777">
        <w:trPr>
          <w:trHeight w:val="288"/>
        </w:trPr>
        <w:tc>
          <w:tcPr>
            <w:tcW w:w="895" w:type="pct"/>
            <w:tcBorders>
              <w:top w:val="nil"/>
              <w:left w:val="nil"/>
              <w:bottom w:val="single" w:color="92D400" w:sz="4" w:space="0"/>
              <w:right w:val="nil"/>
            </w:tcBorders>
            <w:vAlign w:val="center"/>
            <w:hideMark/>
          </w:tcPr>
          <w:p w:rsidRPr="00042C66" w:rsidR="009F2DFA" w:rsidP="007854B3" w:rsidRDefault="009F2DFA" w14:paraId="58DFA108" w14:textId="77777777">
            <w:pPr>
              <w:rPr>
                <w:b/>
                <w:sz w:val="16"/>
                <w:szCs w:val="16"/>
              </w:rPr>
            </w:pPr>
            <w:r w:rsidRPr="00042C66">
              <w:rPr>
                <w:b/>
                <w:sz w:val="16"/>
                <w:szCs w:val="16"/>
              </w:rPr>
              <w:t>Archivácia</w:t>
            </w:r>
          </w:p>
        </w:tc>
        <w:tc>
          <w:tcPr>
            <w:tcW w:w="4105" w:type="pct"/>
            <w:tcBorders>
              <w:top w:val="nil"/>
              <w:left w:val="nil"/>
              <w:bottom w:val="single" w:color="92D400" w:sz="4" w:space="0"/>
              <w:right w:val="nil"/>
            </w:tcBorders>
            <w:vAlign w:val="center"/>
          </w:tcPr>
          <w:p w:rsidRPr="00042C66" w:rsidR="009F2DFA" w:rsidP="009F2DFA" w:rsidRDefault="009F2DFA" w14:paraId="58DFA109"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dokumentácie po dobu päť rokov po skončení prítomnosti jadrových materiálov;</w:t>
            </w:r>
          </w:p>
          <w:p w:rsidRPr="00042C66" w:rsidR="009F2DFA" w:rsidP="009F2DFA" w:rsidRDefault="009F2DFA" w14:paraId="58DFA10A"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posudkov z posudzovania rizika desať rokov odo dňa zatriedenia do rizikovej triedy;</w:t>
            </w:r>
          </w:p>
          <w:p w:rsidRPr="00042C66" w:rsidR="009F2DFA" w:rsidP="009F2DFA" w:rsidRDefault="009F2DFA" w14:paraId="58DFA10B"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uchovávať počas desiatich rokov od uvedenia hračky na trh kópiu ES certifikátu;</w:t>
            </w:r>
          </w:p>
        </w:tc>
      </w:tr>
      <w:tr w:rsidRPr="00042C66" w:rsidR="009F2DFA" w:rsidTr="007854B3" w14:paraId="58DFA111" w14:textId="77777777">
        <w:trPr>
          <w:trHeight w:val="288"/>
        </w:trPr>
        <w:tc>
          <w:tcPr>
            <w:tcW w:w="895" w:type="pct"/>
            <w:tcBorders>
              <w:top w:val="single" w:color="92D400" w:sz="4" w:space="0"/>
              <w:left w:val="nil"/>
              <w:bottom w:val="single" w:color="92D400" w:sz="4" w:space="0"/>
              <w:right w:val="nil"/>
            </w:tcBorders>
            <w:vAlign w:val="center"/>
            <w:hideMark/>
          </w:tcPr>
          <w:p w:rsidRPr="00042C66" w:rsidR="009F2DFA" w:rsidP="007854B3" w:rsidRDefault="009F2DFA" w14:paraId="58DFA10D" w14:textId="77777777">
            <w:pPr>
              <w:rPr>
                <w:b/>
                <w:sz w:val="16"/>
                <w:szCs w:val="16"/>
              </w:rPr>
            </w:pPr>
            <w:r w:rsidRPr="00042C66">
              <w:rPr>
                <w:b/>
                <w:sz w:val="16"/>
                <w:szCs w:val="16"/>
              </w:rPr>
              <w:t>Evidencia, vedenie dokumentácie</w:t>
            </w:r>
          </w:p>
        </w:tc>
        <w:tc>
          <w:tcPr>
            <w:tcW w:w="4105" w:type="pct"/>
            <w:tcBorders>
              <w:top w:val="single" w:color="92D400" w:sz="4" w:space="0"/>
              <w:left w:val="nil"/>
              <w:bottom w:val="single" w:color="92D400" w:sz="4" w:space="0"/>
              <w:right w:val="nil"/>
            </w:tcBorders>
            <w:vAlign w:val="center"/>
          </w:tcPr>
          <w:p w:rsidRPr="00042C66" w:rsidR="009F2DFA" w:rsidP="009F2DFA" w:rsidRDefault="009F2DFA" w14:paraId="58DFA10E"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evidenciu používaných určených meradiel s uvedením dátumov ich overenia;</w:t>
            </w:r>
          </w:p>
          <w:p w:rsidRPr="00042C66" w:rsidR="009F2DFA" w:rsidP="009F2DFA" w:rsidRDefault="009F2DFA" w14:paraId="58DFA10F"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samostatnú evidenciu o zmenách na jadrovom zariadení;</w:t>
            </w:r>
          </w:p>
          <w:p w:rsidRPr="00042C66" w:rsidR="009F2DFA" w:rsidP="009F2DFA" w:rsidRDefault="009F2DFA" w14:paraId="58DFA110"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Držiteľ povolenia vedie evidenciu odborne spôsobilých zamestnancov;</w:t>
            </w:r>
          </w:p>
        </w:tc>
      </w:tr>
      <w:tr w:rsidRPr="00042C66" w:rsidR="009F2DFA" w:rsidTr="007854B3" w14:paraId="58DFA116" w14:textId="77777777">
        <w:trPr>
          <w:trHeight w:val="288"/>
        </w:trPr>
        <w:tc>
          <w:tcPr>
            <w:tcW w:w="895" w:type="pct"/>
            <w:tcBorders>
              <w:top w:val="single" w:color="92D400" w:sz="4" w:space="0"/>
              <w:left w:val="nil"/>
              <w:bottom w:val="single" w:color="92D400" w:sz="4" w:space="0"/>
              <w:right w:val="nil"/>
            </w:tcBorders>
            <w:vAlign w:val="center"/>
          </w:tcPr>
          <w:p w:rsidRPr="00042C66" w:rsidR="009F2DFA" w:rsidP="007854B3" w:rsidRDefault="009F2DFA" w14:paraId="58DFA112" w14:textId="77777777">
            <w:pPr>
              <w:rPr>
                <w:b/>
                <w:sz w:val="16"/>
                <w:szCs w:val="16"/>
              </w:rPr>
            </w:pPr>
            <w:r w:rsidRPr="00042C66">
              <w:rPr>
                <w:b/>
                <w:sz w:val="16"/>
                <w:szCs w:val="16"/>
              </w:rPr>
              <w:t>Inventarizácia</w:t>
            </w:r>
          </w:p>
        </w:tc>
        <w:tc>
          <w:tcPr>
            <w:tcW w:w="4105" w:type="pct"/>
            <w:tcBorders>
              <w:top w:val="single" w:color="92D400" w:sz="4" w:space="0"/>
              <w:left w:val="nil"/>
              <w:bottom w:val="single" w:color="92D400" w:sz="4" w:space="0"/>
              <w:right w:val="nil"/>
            </w:tcBorders>
            <w:vAlign w:val="center"/>
          </w:tcPr>
          <w:p w:rsidRPr="00042C66" w:rsidR="009F2DFA" w:rsidP="009F2DFA" w:rsidRDefault="009F2DFA" w14:paraId="58DFA113"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Vykonať inventarizáciu omamných a psychotropných látok do 31. decembra každého roka;</w:t>
            </w:r>
          </w:p>
          <w:p w:rsidRPr="00042C66" w:rsidR="009F2DFA" w:rsidP="009F2DFA" w:rsidRDefault="009F2DFA" w14:paraId="58DFA114"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 uzatvorení dohody o hmotnej zodpovednosti, pri jej zániku, pri preradení zamestnanca na inú prácu alebo na iné pracovisko, pri jeho preložení a pri skončení pracovného pomeru sa musí vykonať inventarizácia;</w:t>
            </w:r>
          </w:p>
          <w:p w:rsidRPr="00042C66" w:rsidR="009F2DFA" w:rsidP="009F2DFA" w:rsidRDefault="009F2DFA" w14:paraId="58DFA115"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Účtovná jednotka je povinná inventarizovať majetok, záväzky a rozdiel majetku a záväzkov;</w:t>
            </w:r>
          </w:p>
        </w:tc>
      </w:tr>
      <w:tr w:rsidRPr="00042C66" w:rsidR="009F2DFA" w:rsidTr="007854B3" w14:paraId="58DFA11B" w14:textId="77777777">
        <w:trPr>
          <w:trHeight w:val="288"/>
        </w:trPr>
        <w:tc>
          <w:tcPr>
            <w:tcW w:w="895" w:type="pct"/>
            <w:tcBorders>
              <w:top w:val="single" w:color="92D400" w:sz="4" w:space="0"/>
              <w:left w:val="nil"/>
              <w:bottom w:val="single" w:color="92D400" w:sz="4" w:space="0"/>
              <w:right w:val="nil"/>
            </w:tcBorders>
            <w:vAlign w:val="center"/>
          </w:tcPr>
          <w:p w:rsidRPr="00042C66" w:rsidR="009F2DFA" w:rsidP="007854B3" w:rsidRDefault="009F2DFA" w14:paraId="58DFA117" w14:textId="77777777">
            <w:pPr>
              <w:rPr>
                <w:b/>
                <w:sz w:val="16"/>
                <w:szCs w:val="16"/>
              </w:rPr>
            </w:pPr>
            <w:r w:rsidRPr="00042C66">
              <w:rPr>
                <w:b/>
                <w:sz w:val="16"/>
                <w:szCs w:val="16"/>
              </w:rPr>
              <w:t>Ohlásenie, oznámenie, poskytnutie informácie</w:t>
            </w:r>
          </w:p>
        </w:tc>
        <w:tc>
          <w:tcPr>
            <w:tcW w:w="4105" w:type="pct"/>
            <w:tcBorders>
              <w:top w:val="single" w:color="92D400" w:sz="4" w:space="0"/>
              <w:left w:val="nil"/>
              <w:bottom w:val="single" w:color="92D400" w:sz="4" w:space="0"/>
              <w:right w:val="nil"/>
            </w:tcBorders>
            <w:vAlign w:val="center"/>
          </w:tcPr>
          <w:p w:rsidRPr="00042C66" w:rsidR="009F2DFA" w:rsidP="009F2DFA" w:rsidRDefault="009F2DFA" w14:paraId="58DFA118"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Oznámenie o zmene údajov uvedených v ohlásení živnosti;</w:t>
            </w:r>
          </w:p>
          <w:p w:rsidRPr="00042C66" w:rsidR="009F2DFA" w:rsidP="009F2DFA" w:rsidRDefault="009F2DFA" w14:paraId="58DFA119"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Bezodkladne informovať orgán dohľadu, že zariadenie sprístupnené na trhu nespĺňa technické požiadavky;</w:t>
            </w:r>
          </w:p>
          <w:p w:rsidRPr="00042C66" w:rsidR="009F2DFA" w:rsidP="009F2DFA" w:rsidRDefault="009F2DFA" w14:paraId="58DFA11A"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Informovať o pripravovanej zmene druhu opakovane použiteľného obalu najmenej tri mesiace pred vykonaním takejto zmeny;</w:t>
            </w:r>
          </w:p>
        </w:tc>
      </w:tr>
      <w:tr w:rsidRPr="00042C66" w:rsidR="009F2DFA" w:rsidTr="007854B3" w14:paraId="58DFA121" w14:textId="77777777">
        <w:trPr>
          <w:trHeight w:val="288"/>
        </w:trPr>
        <w:tc>
          <w:tcPr>
            <w:tcW w:w="895" w:type="pct"/>
            <w:tcBorders>
              <w:top w:val="single" w:color="92D400" w:sz="4" w:space="0"/>
              <w:left w:val="nil"/>
              <w:bottom w:val="single" w:color="92D400" w:sz="4" w:space="0"/>
              <w:right w:val="nil"/>
            </w:tcBorders>
            <w:vAlign w:val="center"/>
          </w:tcPr>
          <w:p w:rsidRPr="00042C66" w:rsidR="009F2DFA" w:rsidP="007854B3" w:rsidRDefault="009F2DFA" w14:paraId="58DFA11C" w14:textId="77777777">
            <w:pPr>
              <w:rPr>
                <w:b/>
                <w:sz w:val="16"/>
                <w:szCs w:val="16"/>
              </w:rPr>
            </w:pPr>
            <w:r w:rsidRPr="00042C66">
              <w:rPr>
                <w:b/>
                <w:sz w:val="16"/>
                <w:szCs w:val="16"/>
              </w:rPr>
              <w:t>Overenie súladu</w:t>
            </w:r>
          </w:p>
        </w:tc>
        <w:tc>
          <w:tcPr>
            <w:tcW w:w="4105" w:type="pct"/>
            <w:tcBorders>
              <w:top w:val="single" w:color="92D400" w:sz="4" w:space="0"/>
              <w:left w:val="nil"/>
              <w:bottom w:val="single" w:color="92D400" w:sz="4" w:space="0"/>
              <w:right w:val="nil"/>
            </w:tcBorders>
            <w:vAlign w:val="center"/>
          </w:tcPr>
          <w:p w:rsidRPr="00042C66" w:rsidR="009F2DFA" w:rsidP="009F2DFA" w:rsidRDefault="009F2DFA" w14:paraId="58DFA11D"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Vykonávať pravidelné kontroly výrobnej činnosti na zistenie koncentrácie ťažkých kovov; </w:t>
            </w:r>
          </w:p>
          <w:p w:rsidRPr="00042C66" w:rsidR="009F2DFA" w:rsidP="009F2DFA" w:rsidRDefault="009F2DFA" w14:paraId="58DFA11E"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Osoba, ktorá podpisuje návrh na zápis elektronickým podpisom, je povinná zabezpečiť overenie svojich osobných údajov na účely elektronického konania; </w:t>
            </w:r>
          </w:p>
          <w:p w:rsidRPr="00042C66" w:rsidR="009F2DFA" w:rsidP="009F2DFA" w:rsidRDefault="009F2DFA" w14:paraId="58DFA11F"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Pred začiatkom spúšťania musí držiteľ povolenia skontrolovať pripravenosť jadrového zariadenia na spúšťanie tak, že preverí a protokolárne zaznamená splnenie kritérií úspešnosti pomontážnych skúšok systémov, konštrukcií a komponentov; </w:t>
            </w:r>
          </w:p>
          <w:p w:rsidRPr="00042C66" w:rsidR="009F2DFA" w:rsidP="009F2DFA" w:rsidRDefault="009F2DFA" w14:paraId="58DFA120"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Prehodnocovať a aktualizovať bezpečnostnú správu najmenej raz za päť rokov ako aj pri závažnej zmene v podniku;</w:t>
            </w:r>
          </w:p>
        </w:tc>
      </w:tr>
      <w:tr w:rsidRPr="00042C66" w:rsidR="009F2DFA" w:rsidTr="007854B3" w14:paraId="58DFA126" w14:textId="77777777">
        <w:trPr>
          <w:trHeight w:val="288"/>
        </w:trPr>
        <w:tc>
          <w:tcPr>
            <w:tcW w:w="895" w:type="pct"/>
            <w:tcBorders>
              <w:top w:val="single" w:color="92D400" w:sz="4" w:space="0"/>
              <w:left w:val="nil"/>
              <w:bottom w:val="single" w:color="92D400" w:sz="4" w:space="0"/>
              <w:right w:val="nil"/>
            </w:tcBorders>
            <w:vAlign w:val="center"/>
          </w:tcPr>
          <w:p w:rsidRPr="00042C66" w:rsidR="009F2DFA" w:rsidP="007854B3" w:rsidRDefault="009F2DFA" w14:paraId="58DFA122" w14:textId="77777777">
            <w:pPr>
              <w:rPr>
                <w:b/>
                <w:sz w:val="16"/>
                <w:szCs w:val="16"/>
              </w:rPr>
            </w:pPr>
            <w:r w:rsidRPr="00042C66">
              <w:rPr>
                <w:b/>
                <w:sz w:val="16"/>
                <w:szCs w:val="16"/>
              </w:rPr>
              <w:t>Poskytnutie súčinnosti</w:t>
            </w:r>
          </w:p>
        </w:tc>
        <w:tc>
          <w:tcPr>
            <w:tcW w:w="4105" w:type="pct"/>
            <w:tcBorders>
              <w:top w:val="single" w:color="92D400" w:sz="4" w:space="0"/>
              <w:left w:val="nil"/>
              <w:bottom w:val="single" w:color="92D400" w:sz="4" w:space="0"/>
              <w:right w:val="nil"/>
            </w:tcBorders>
            <w:vAlign w:val="center"/>
          </w:tcPr>
          <w:p w:rsidRPr="00042C66" w:rsidR="009F2DFA" w:rsidP="009F2DFA" w:rsidRDefault="009F2DFA" w14:paraId="58DFA123"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Prijímateľ, partner a osoba k nim majúca vzťah dodávateľa je povinná poskytnúť súčinnosť riadiacemu orgánu;</w:t>
            </w:r>
          </w:p>
          <w:p w:rsidRPr="00042C66" w:rsidR="009F2DFA" w:rsidP="009F2DFA" w:rsidRDefault="009F2DFA" w14:paraId="58DFA124"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Na základe vyžiadania dodať príslušné materiály a technickú dokumentáciu o meradle v štátnom jazyku;</w:t>
            </w:r>
          </w:p>
          <w:p w:rsidRPr="00042C66" w:rsidR="009F2DFA" w:rsidP="009F2DFA" w:rsidRDefault="009F2DFA" w14:paraId="58DFA125"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poskytnúť súčinnosť správe katastra pri revízii údajov katastra;</w:t>
            </w:r>
          </w:p>
        </w:tc>
      </w:tr>
      <w:tr w:rsidRPr="00042C66" w:rsidR="009F2DFA" w:rsidTr="007854B3" w14:paraId="58DFA12B" w14:textId="77777777">
        <w:trPr>
          <w:trHeight w:val="288"/>
        </w:trPr>
        <w:tc>
          <w:tcPr>
            <w:tcW w:w="895" w:type="pct"/>
            <w:tcBorders>
              <w:top w:val="single" w:color="92D400" w:sz="4" w:space="0"/>
              <w:left w:val="nil"/>
              <w:bottom w:val="single" w:color="92D400" w:sz="4" w:space="0"/>
              <w:right w:val="nil"/>
            </w:tcBorders>
            <w:vAlign w:val="center"/>
          </w:tcPr>
          <w:p w:rsidRPr="00042C66" w:rsidR="009F2DFA" w:rsidP="007854B3" w:rsidRDefault="009F2DFA" w14:paraId="58DFA127" w14:textId="77777777">
            <w:pPr>
              <w:rPr>
                <w:b/>
                <w:sz w:val="16"/>
                <w:szCs w:val="16"/>
              </w:rPr>
            </w:pPr>
            <w:r w:rsidRPr="00042C66">
              <w:rPr>
                <w:b/>
                <w:sz w:val="16"/>
                <w:szCs w:val="16"/>
              </w:rPr>
              <w:t>Predloženie dokladu/ dokumentu elektronicky</w:t>
            </w:r>
          </w:p>
        </w:tc>
        <w:tc>
          <w:tcPr>
            <w:tcW w:w="4105" w:type="pct"/>
            <w:tcBorders>
              <w:top w:val="single" w:color="92D400" w:sz="4" w:space="0"/>
              <w:left w:val="nil"/>
              <w:bottom w:val="single" w:color="92D400" w:sz="4" w:space="0"/>
              <w:right w:val="nil"/>
            </w:tcBorders>
            <w:vAlign w:val="center"/>
          </w:tcPr>
          <w:p w:rsidRPr="00042C66" w:rsidR="009F2DFA" w:rsidP="009F2DFA" w:rsidRDefault="009F2DFA" w14:paraId="58DFA128"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Poskytnúť elektronickú verziu technickej dokumentácie do desiatich pracovných dní od doručenia žiadosti orgánu dohľadu nad trhom;</w:t>
            </w:r>
          </w:p>
          <w:p w:rsidRPr="00042C66" w:rsidR="009F2DFA" w:rsidP="009F2DFA" w:rsidRDefault="009F2DFA" w14:paraId="58DFA129"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Odovzdanie štatistických údajov spravodajskou jednotkou;</w:t>
            </w:r>
          </w:p>
          <w:p w:rsidRPr="00042C66" w:rsidR="009F2DFA" w:rsidP="009F2DFA" w:rsidRDefault="009F2DFA" w14:paraId="58DFA12A"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zasielať zoznamy vydaných a zoznamy zrušených kvalifikovaných certifikátov;</w:t>
            </w:r>
          </w:p>
        </w:tc>
      </w:tr>
      <w:tr w:rsidRPr="00042C66" w:rsidR="009F2DFA" w:rsidTr="007854B3" w14:paraId="58DFA130" w14:textId="77777777">
        <w:trPr>
          <w:trHeight w:val="288"/>
        </w:trPr>
        <w:tc>
          <w:tcPr>
            <w:tcW w:w="895" w:type="pct"/>
            <w:tcBorders>
              <w:top w:val="single" w:color="92D400" w:sz="4" w:space="0"/>
              <w:left w:val="nil"/>
              <w:bottom w:val="single" w:color="92D400" w:sz="4" w:space="0"/>
              <w:right w:val="nil"/>
            </w:tcBorders>
            <w:vAlign w:val="center"/>
          </w:tcPr>
          <w:p w:rsidRPr="00042C66" w:rsidR="009F2DFA" w:rsidP="007854B3" w:rsidRDefault="009F2DFA" w14:paraId="58DFA12C" w14:textId="77777777">
            <w:pPr>
              <w:rPr>
                <w:b/>
                <w:sz w:val="16"/>
                <w:szCs w:val="16"/>
              </w:rPr>
            </w:pPr>
            <w:r w:rsidRPr="00042C66">
              <w:rPr>
                <w:b/>
                <w:sz w:val="16"/>
                <w:szCs w:val="16"/>
              </w:rPr>
              <w:t>Predloženie dokladu/ dokumentu papierovo</w:t>
            </w:r>
          </w:p>
        </w:tc>
        <w:tc>
          <w:tcPr>
            <w:tcW w:w="4105" w:type="pct"/>
            <w:tcBorders>
              <w:top w:val="single" w:color="92D400" w:sz="4" w:space="0"/>
              <w:left w:val="nil"/>
              <w:bottom w:val="single" w:color="92D400" w:sz="4" w:space="0"/>
              <w:right w:val="nil"/>
            </w:tcBorders>
            <w:vAlign w:val="center"/>
          </w:tcPr>
          <w:p w:rsidRPr="00042C66" w:rsidR="009F2DFA" w:rsidP="009F2DFA" w:rsidRDefault="009F2DFA" w14:paraId="58DFA12D"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pri skončení činnosti, ktorá je predmetom registrácie, odovzdať úradu rozhodnutie o registrácii;</w:t>
            </w:r>
          </w:p>
          <w:p w:rsidRPr="00042C66" w:rsidR="009F2DFA" w:rsidP="009F2DFA" w:rsidRDefault="009F2DFA" w14:paraId="58DFA12E"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Predloženie auditnej správy ako náhrady kontroly;</w:t>
            </w:r>
          </w:p>
          <w:p w:rsidRPr="00042C66" w:rsidR="009F2DFA" w:rsidP="009F2DFA" w:rsidRDefault="009F2DFA" w14:paraId="58DFA12F"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Predkladať NBS výkaz o vykonávaní finančného sprostredkovania a výkaz o vykonávaní finančného poradenstva;</w:t>
            </w:r>
          </w:p>
        </w:tc>
      </w:tr>
      <w:tr w:rsidRPr="00042C66" w:rsidR="009F2DFA" w:rsidTr="007854B3" w14:paraId="58DFA135" w14:textId="77777777">
        <w:trPr>
          <w:trHeight w:val="288"/>
        </w:trPr>
        <w:tc>
          <w:tcPr>
            <w:tcW w:w="895" w:type="pct"/>
            <w:tcBorders>
              <w:top w:val="single" w:color="92D400" w:sz="4" w:space="0"/>
              <w:left w:val="nil"/>
              <w:bottom w:val="single" w:color="92D400" w:sz="4" w:space="0"/>
              <w:right w:val="nil"/>
            </w:tcBorders>
            <w:vAlign w:val="center"/>
          </w:tcPr>
          <w:p w:rsidRPr="00042C66" w:rsidR="009F2DFA" w:rsidP="007854B3" w:rsidRDefault="009F2DFA" w14:paraId="58DFA131" w14:textId="77777777">
            <w:pPr>
              <w:rPr>
                <w:b/>
                <w:sz w:val="16"/>
                <w:szCs w:val="16"/>
              </w:rPr>
            </w:pPr>
            <w:r w:rsidRPr="00042C66">
              <w:rPr>
                <w:b/>
                <w:sz w:val="16"/>
                <w:szCs w:val="16"/>
              </w:rPr>
              <w:t>Vypracovanie dokumentu/ správy</w:t>
            </w:r>
          </w:p>
        </w:tc>
        <w:tc>
          <w:tcPr>
            <w:tcW w:w="4105" w:type="pct"/>
            <w:tcBorders>
              <w:top w:val="single" w:color="92D400" w:sz="4" w:space="0"/>
              <w:left w:val="nil"/>
              <w:bottom w:val="single" w:color="92D400" w:sz="4" w:space="0"/>
              <w:right w:val="nil"/>
            </w:tcBorders>
            <w:vAlign w:val="center"/>
          </w:tcPr>
          <w:p w:rsidRPr="00042C66" w:rsidR="009F2DFA" w:rsidP="009F2DFA" w:rsidRDefault="009F2DFA" w14:paraId="58DFA132"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zostaviť konsolidovanú účtovnú závierku;</w:t>
            </w:r>
          </w:p>
          <w:p w:rsidRPr="00042C66" w:rsidR="009F2DFA" w:rsidP="009F2DFA" w:rsidRDefault="009F2DFA" w14:paraId="58DFA133"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daňové priznanie k dani z motorových vozidiel</w:t>
            </w:r>
          </w:p>
          <w:p w:rsidRPr="00042C66" w:rsidR="009F2DFA" w:rsidP="009F2DFA" w:rsidRDefault="009F2DFA" w14:paraId="58DFA134"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lastRenderedPageBreak/>
              <w:t>Vypracovanie písomného dokumentu o posúdení rizika pri všetkých činnostiach vykonávaných zamestnancami;</w:t>
            </w:r>
          </w:p>
        </w:tc>
      </w:tr>
      <w:tr w:rsidRPr="00042C66" w:rsidR="009F2DFA" w:rsidTr="007854B3" w14:paraId="58DFA13A" w14:textId="77777777">
        <w:trPr>
          <w:trHeight w:val="288"/>
        </w:trPr>
        <w:tc>
          <w:tcPr>
            <w:tcW w:w="895" w:type="pct"/>
            <w:tcBorders>
              <w:top w:val="single" w:color="92D400" w:sz="4" w:space="0"/>
              <w:left w:val="nil"/>
              <w:bottom w:val="single" w:color="92D400" w:sz="4" w:space="0"/>
              <w:right w:val="nil"/>
            </w:tcBorders>
            <w:vAlign w:val="center"/>
          </w:tcPr>
          <w:p w:rsidRPr="00042C66" w:rsidR="009F2DFA" w:rsidP="007854B3" w:rsidRDefault="009F2DFA" w14:paraId="58DFA136" w14:textId="77777777">
            <w:pPr>
              <w:rPr>
                <w:b/>
                <w:sz w:val="16"/>
                <w:szCs w:val="16"/>
              </w:rPr>
            </w:pPr>
            <w:r w:rsidRPr="00042C66">
              <w:rPr>
                <w:b/>
                <w:sz w:val="16"/>
                <w:szCs w:val="16"/>
              </w:rPr>
              <w:lastRenderedPageBreak/>
              <w:t>Žiadosť/ návrh</w:t>
            </w:r>
          </w:p>
        </w:tc>
        <w:tc>
          <w:tcPr>
            <w:tcW w:w="4105" w:type="pct"/>
            <w:tcBorders>
              <w:top w:val="single" w:color="92D400" w:sz="4" w:space="0"/>
              <w:left w:val="nil"/>
              <w:bottom w:val="single" w:color="92D400" w:sz="4" w:space="0"/>
              <w:right w:val="nil"/>
            </w:tcBorders>
            <w:vAlign w:val="center"/>
          </w:tcPr>
          <w:p w:rsidRPr="00042C66" w:rsidR="009F2DFA" w:rsidP="009F2DFA" w:rsidRDefault="009F2DFA" w14:paraId="58DFA137"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akreditáciu;</w:t>
            </w:r>
          </w:p>
          <w:p w:rsidRPr="00042C66" w:rsidR="009F2DFA" w:rsidP="009F2DFA" w:rsidRDefault="009F2DFA" w14:paraId="58DFA138"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Žiadosť o schválenie systému odbornej prípravy zamestnancov držiteľov povolenia;</w:t>
            </w:r>
          </w:p>
          <w:p w:rsidRPr="00042C66" w:rsidR="009F2DFA" w:rsidP="009F2DFA" w:rsidRDefault="009F2DFA" w14:paraId="58DFA139" w14:textId="7777777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povolenie na vypúšťanie skleníkových plynov do ovzdušia.</w:t>
            </w:r>
          </w:p>
        </w:tc>
      </w:tr>
    </w:tbl>
    <w:p w:rsidRPr="00042C66" w:rsidR="009F2DFA" w:rsidP="009F2DFA" w:rsidRDefault="009F2DFA" w14:paraId="58DFA13B" w14:textId="77777777">
      <w:pPr>
        <w:pStyle w:val="BodyText1"/>
        <w:rPr>
          <w:rFonts w:ascii="Times New Roman" w:hAnsi="Times New Roman"/>
          <w:i/>
        </w:rPr>
      </w:pPr>
    </w:p>
    <w:p w:rsidRPr="00042C66" w:rsidR="009F2DFA" w:rsidP="009F2DFA" w:rsidRDefault="009F2DFA" w14:paraId="58DFA13C" w14:textId="77777777">
      <w:pPr>
        <w:pStyle w:val="BodyText1"/>
        <w:numPr>
          <w:ilvl w:val="0"/>
          <w:numId w:val="5"/>
        </w:numPr>
        <w:rPr>
          <w:rFonts w:ascii="Times New Roman" w:hAnsi="Times New Roman" w:eastAsiaTheme="minorHAnsi"/>
          <w:i/>
          <w:color w:val="auto"/>
          <w:sz w:val="24"/>
          <w:szCs w:val="22"/>
        </w:rPr>
      </w:pPr>
      <w:r w:rsidRPr="00042C66">
        <w:rPr>
          <w:rFonts w:ascii="Times New Roman" w:hAnsi="Times New Roman" w:eastAsiaTheme="minorHAnsi"/>
          <w:i/>
          <w:color w:val="auto"/>
          <w:sz w:val="24"/>
          <w:szCs w:val="22"/>
        </w:rPr>
        <w:t>Expertný odhad trvania povinnosti (</w:t>
      </w:r>
      <w:r>
        <w:rPr>
          <w:rFonts w:ascii="Times New Roman" w:hAnsi="Times New Roman" w:eastAsiaTheme="minorHAnsi"/>
          <w:i/>
          <w:color w:val="auto"/>
          <w:sz w:val="24"/>
          <w:szCs w:val="22"/>
        </w:rPr>
        <w:t xml:space="preserve">v </w:t>
      </w:r>
      <w:r w:rsidRPr="00042C66">
        <w:rPr>
          <w:rFonts w:ascii="Times New Roman" w:hAnsi="Times New Roman" w:eastAsiaTheme="minorHAnsi"/>
          <w:i/>
          <w:color w:val="auto"/>
          <w:sz w:val="24"/>
          <w:szCs w:val="22"/>
        </w:rPr>
        <w:t xml:space="preserve">min.) </w:t>
      </w:r>
    </w:p>
    <w:p w:rsidRPr="00042C66" w:rsidR="009F2DFA" w:rsidP="009F2DFA" w:rsidRDefault="009F2DFA" w14:paraId="58DFA13D" w14:textId="77777777">
      <w:pPr>
        <w:pStyle w:val="BodyText1"/>
        <w:spacing w:line="276" w:lineRule="auto"/>
        <w:ind w:left="720"/>
        <w:jc w:val="both"/>
        <w:rPr>
          <w:rFonts w:ascii="Times New Roman" w:hAnsi="Times New Roman"/>
          <w:sz w:val="24"/>
          <w:szCs w:val="20"/>
        </w:rPr>
      </w:pPr>
      <w:r w:rsidRPr="00042C66">
        <w:rPr>
          <w:rFonts w:ascii="Times New Roman" w:hAnsi="Times New Roman"/>
          <w:sz w:val="24"/>
          <w:szCs w:val="20"/>
        </w:rPr>
        <w:t xml:space="preserve">V prípade, že predkladateľ disponuje presnejšími údajmi o trvaní povinnosti získanými na základe vlastných meraní, diskusie so zainteresovanými subjektmi, prípadne vlastným expertným odhadom trvania povinnosti, môže použiť pre výpočet nákladov regulácie tieto údaje. Rovnako postupuje v prípade, že identifikuje špecifické povinnosti, ku ktorým nie je možné priradiť žiadnu z vyššie uvedených typických informačných povinností. </w:t>
      </w:r>
    </w:p>
    <w:p w:rsidRPr="00074919" w:rsidR="009F2DFA" w:rsidP="009F2DFA" w:rsidRDefault="009F2DFA" w14:paraId="58DFA13E" w14:textId="77777777">
      <w:pPr>
        <w:pStyle w:val="BodyText1"/>
        <w:spacing w:line="276" w:lineRule="auto"/>
        <w:ind w:left="720"/>
        <w:jc w:val="both"/>
        <w:rPr>
          <w:rFonts w:ascii="Times New Roman" w:hAnsi="Times New Roman"/>
          <w:color w:val="auto"/>
          <w:sz w:val="24"/>
          <w:szCs w:val="20"/>
        </w:rPr>
      </w:pPr>
      <w:r w:rsidRPr="00042C66">
        <w:rPr>
          <w:rFonts w:ascii="Times New Roman" w:hAnsi="Times New Roman"/>
          <w:sz w:val="24"/>
          <w:szCs w:val="20"/>
        </w:rPr>
        <w:t>Pri definovaní časovej náročnosti povinnosti je potrebné klásť dôraz na to, aby v rámci expertného odhadu časovej náročnosti bolo zohľadnené trvanie všetkých čiastkových administratívnych úkonov, ktoré musí podnikateľ vykonať, aby riadne splnil danú povinnosť (tak ako tomu je aj v prípade štand</w:t>
      </w:r>
      <w:r w:rsidRPr="00074919">
        <w:rPr>
          <w:rFonts w:ascii="Times New Roman" w:hAnsi="Times New Roman"/>
          <w:color w:val="auto"/>
          <w:sz w:val="24"/>
          <w:szCs w:val="20"/>
        </w:rPr>
        <w:t>ardizovaných časov uvedených pri typických informačných povinnostiach). Medzi čiastkové administratívne úkony</w:t>
      </w:r>
      <w:r>
        <w:rPr>
          <w:rFonts w:ascii="Times New Roman" w:hAnsi="Times New Roman"/>
          <w:color w:val="auto"/>
          <w:sz w:val="24"/>
          <w:szCs w:val="20"/>
        </w:rPr>
        <w:t>, ktoré podnikateľ zvyčajne vykonáva pri plnení jednotlivých informačných povinností,</w:t>
      </w:r>
      <w:r w:rsidRPr="00074919">
        <w:rPr>
          <w:rFonts w:ascii="Times New Roman" w:hAnsi="Times New Roman"/>
          <w:color w:val="auto"/>
          <w:sz w:val="24"/>
          <w:szCs w:val="20"/>
        </w:rPr>
        <w:t xml:space="preserve"> </w:t>
      </w:r>
      <w:r>
        <w:rPr>
          <w:rFonts w:ascii="Times New Roman" w:hAnsi="Times New Roman"/>
          <w:color w:val="auto"/>
          <w:sz w:val="24"/>
          <w:szCs w:val="20"/>
        </w:rPr>
        <w:t xml:space="preserve">patrí najmä oboznámenie sa s IP, vyhľadávanie a výber informácií, </w:t>
      </w:r>
      <w:r w:rsidRPr="00074919">
        <w:rPr>
          <w:rFonts w:ascii="Times New Roman" w:hAnsi="Times New Roman"/>
          <w:color w:val="auto"/>
          <w:sz w:val="24"/>
          <w:szCs w:val="20"/>
        </w:rPr>
        <w:t>s</w:t>
      </w:r>
      <w:r>
        <w:rPr>
          <w:rFonts w:ascii="Times New Roman" w:hAnsi="Times New Roman"/>
          <w:color w:val="auto"/>
          <w:sz w:val="24"/>
          <w:szCs w:val="20"/>
        </w:rPr>
        <w:t xml:space="preserve">pracovanie vstupných informácií, výpočty, spracovanie číselných údajov, kontrola, korekcia, vyúčtovanie/platba, interné stretnutia, externé stretnutia, </w:t>
      </w:r>
      <w:r w:rsidRPr="00074919">
        <w:rPr>
          <w:rFonts w:ascii="Times New Roman" w:hAnsi="Times New Roman"/>
          <w:color w:val="auto"/>
          <w:sz w:val="24"/>
          <w:szCs w:val="20"/>
        </w:rPr>
        <w:t>inšpek</w:t>
      </w:r>
      <w:r>
        <w:rPr>
          <w:rFonts w:ascii="Times New Roman" w:hAnsi="Times New Roman"/>
          <w:color w:val="auto"/>
          <w:sz w:val="24"/>
          <w:szCs w:val="20"/>
        </w:rPr>
        <w:t xml:space="preserve">cia zo strany verejných orgánov, </w:t>
      </w:r>
      <w:r w:rsidRPr="00074919">
        <w:rPr>
          <w:rFonts w:ascii="Times New Roman" w:hAnsi="Times New Roman"/>
          <w:color w:val="auto"/>
          <w:sz w:val="24"/>
          <w:szCs w:val="20"/>
        </w:rPr>
        <w:t>korekcia v</w:t>
      </w:r>
      <w:r>
        <w:rPr>
          <w:rFonts w:ascii="Times New Roman" w:hAnsi="Times New Roman"/>
          <w:color w:val="auto"/>
          <w:sz w:val="24"/>
          <w:szCs w:val="20"/>
        </w:rPr>
        <w:t>yplývajúca z výsledku inšpekcie, kopírovanie a</w:t>
      </w:r>
      <w:r w:rsidRPr="00074919">
        <w:rPr>
          <w:rFonts w:ascii="Times New Roman" w:hAnsi="Times New Roman"/>
          <w:color w:val="auto"/>
          <w:sz w:val="24"/>
          <w:szCs w:val="20"/>
        </w:rPr>
        <w:t xml:space="preserve"> skenovanie.  </w:t>
      </w:r>
    </w:p>
    <w:p w:rsidRPr="00042C66" w:rsidR="009F2DFA" w:rsidP="009F2DFA" w:rsidRDefault="009F2DFA" w14:paraId="58DFA13F" w14:textId="77777777">
      <w:pPr>
        <w:pStyle w:val="BodyText1"/>
        <w:spacing w:line="276" w:lineRule="auto"/>
        <w:ind w:firstLine="340"/>
        <w:jc w:val="both"/>
        <w:rPr>
          <w:rFonts w:ascii="Times New Roman" w:hAnsi="Times New Roman" w:eastAsiaTheme="minorHAnsi"/>
          <w:color w:val="auto"/>
          <w:sz w:val="24"/>
          <w:szCs w:val="22"/>
        </w:rPr>
      </w:pPr>
    </w:p>
    <w:p w:rsidRPr="00042C66" w:rsidR="009F2DFA" w:rsidP="009F2DFA" w:rsidRDefault="009F2DFA" w14:paraId="58DFA140" w14:textId="77777777">
      <w:pPr>
        <w:pStyle w:val="BodyText1"/>
        <w:spacing w:line="276" w:lineRule="auto"/>
        <w:jc w:val="both"/>
        <w:rPr>
          <w:rFonts w:ascii="Times New Roman" w:hAnsi="Times New Roman" w:eastAsiaTheme="minorHAnsi"/>
          <w:b/>
          <w:color w:val="auto"/>
          <w:sz w:val="24"/>
          <w:szCs w:val="22"/>
        </w:rPr>
      </w:pPr>
      <w:r w:rsidRPr="00042C66">
        <w:rPr>
          <w:rFonts w:ascii="Times New Roman" w:hAnsi="Times New Roman" w:eastAsiaTheme="minorHAnsi"/>
          <w:b/>
          <w:color w:val="auto"/>
          <w:sz w:val="24"/>
          <w:szCs w:val="22"/>
        </w:rPr>
        <w:t>Krok 2 – Určenie výšky súvisiacich priamych a nepriamych finančných nákladov na splnenie povinnosti jedným podnikom, resp. na jedno plnenie</w:t>
      </w:r>
    </w:p>
    <w:p w:rsidRPr="00042C66" w:rsidR="009F2DFA" w:rsidP="009F2DFA" w:rsidRDefault="009F2DFA" w14:paraId="58DFA141" w14:textId="77777777">
      <w:pPr>
        <w:pStyle w:val="BodyText1"/>
        <w:spacing w:line="276" w:lineRule="auto"/>
        <w:jc w:val="both"/>
        <w:rPr>
          <w:rFonts w:ascii="Times New Roman" w:hAnsi="Times New Roman" w:eastAsiaTheme="minorHAnsi"/>
          <w:color w:val="auto"/>
          <w:sz w:val="24"/>
          <w:szCs w:val="22"/>
        </w:rPr>
      </w:pPr>
      <w:r w:rsidRPr="00042C66">
        <w:rPr>
          <w:rFonts w:ascii="Times New Roman" w:hAnsi="Times New Roman" w:eastAsiaTheme="minorHAnsi"/>
          <w:color w:val="auto"/>
          <w:sz w:val="24"/>
          <w:szCs w:val="22"/>
        </w:rPr>
        <w:t>V prípade, že plnenie povinnosti je spojené taktiež/výhradne s priamymi alebo nepriamymi finančnými nákladmi na strane podnikateľa, určí/odhadne predkladateľ výšku týchto nákladov na jedného podnikateľa, resp. jedno plnenie. Ide buď o náklady priame – poplatky za vystavenie dokladu/výpisu, kolky, správne poplatky, poistné alebo náklady nepriame – náklady na povinné školenia, testy, kontroly, investície do softvéru, zabezpečenie súladu s</w:t>
      </w:r>
      <w:r>
        <w:rPr>
          <w:rFonts w:ascii="Times New Roman" w:hAnsi="Times New Roman" w:eastAsiaTheme="minorHAnsi"/>
          <w:color w:val="auto"/>
          <w:sz w:val="24"/>
          <w:szCs w:val="22"/>
        </w:rPr>
        <w:t> </w:t>
      </w:r>
      <w:r w:rsidRPr="00042C66">
        <w:rPr>
          <w:rFonts w:ascii="Times New Roman" w:hAnsi="Times New Roman" w:eastAsiaTheme="minorHAnsi"/>
          <w:color w:val="auto"/>
          <w:sz w:val="24"/>
          <w:szCs w:val="22"/>
        </w:rPr>
        <w:t>reguláciou technickým vybavením prevádzky, a pod.</w:t>
      </w:r>
    </w:p>
    <w:p w:rsidRPr="00042C66" w:rsidR="009F2DFA" w:rsidP="009F2DFA" w:rsidRDefault="009F2DFA" w14:paraId="58DFA142" w14:textId="77777777">
      <w:pPr>
        <w:pStyle w:val="BodyText1"/>
        <w:spacing w:after="240" w:line="276" w:lineRule="auto"/>
        <w:jc w:val="both"/>
        <w:rPr>
          <w:rFonts w:ascii="Times New Roman" w:hAnsi="Times New Roman" w:eastAsiaTheme="minorHAnsi"/>
          <w:color w:val="auto"/>
          <w:sz w:val="24"/>
          <w:szCs w:val="22"/>
        </w:rPr>
      </w:pPr>
      <w:r w:rsidRPr="00042C66">
        <w:rPr>
          <w:rFonts w:ascii="Times New Roman" w:hAnsi="Times New Roman" w:eastAsiaTheme="minorHAnsi"/>
          <w:color w:val="auto"/>
          <w:sz w:val="24"/>
          <w:szCs w:val="22"/>
        </w:rPr>
        <w:t xml:space="preserve">V prípade, že povinnosť je na strane podnikateľa spojená so </w:t>
      </w:r>
      <w:r w:rsidRPr="00042C66">
        <w:rPr>
          <w:rFonts w:ascii="Times New Roman" w:hAnsi="Times New Roman" w:eastAsiaTheme="minorHAnsi"/>
          <w:b/>
          <w:color w:val="auto"/>
          <w:sz w:val="24"/>
          <w:szCs w:val="22"/>
        </w:rPr>
        <w:t>zaplatením dane, cla alebo odvodov</w:t>
      </w:r>
      <w:r w:rsidRPr="00042C66">
        <w:rPr>
          <w:rFonts w:ascii="Times New Roman" w:hAnsi="Times New Roman" w:eastAsiaTheme="minorHAnsi"/>
          <w:color w:val="auto"/>
          <w:sz w:val="24"/>
          <w:szCs w:val="22"/>
        </w:rPr>
        <w:t>, opiera sa predkladateľ o analýzu vplyvu predkladaného materiálu na verejné financie. Súvisiaci vyvolaný dopad na verejné financie  vydelí spracovateľ počtom podnikateľov, ktorých sa povinnosť týka.  Tým získava údaj o vplyve daňového/odvodového/colného zaťaženia na jedného podnikateľa v súvislosti s plnením povinnosti. Informáciu, že ide o výšku odvedenej dane/cla/odvodov zároveň uvedie predkladateľ spolu s komentárom.</w:t>
      </w:r>
    </w:p>
    <w:p w:rsidR="009F2DFA" w:rsidP="009F2DFA" w:rsidRDefault="009F2DFA" w14:paraId="58DFA143" w14:textId="77777777">
      <w:pPr>
        <w:rPr>
          <w:b/>
          <w:sz w:val="24"/>
        </w:rPr>
      </w:pPr>
      <w:r>
        <w:rPr>
          <w:b/>
          <w:sz w:val="24"/>
        </w:rPr>
        <w:br w:type="page"/>
      </w:r>
    </w:p>
    <w:p w:rsidRPr="00042C66" w:rsidR="009F2DFA" w:rsidP="009F2DFA" w:rsidRDefault="009F2DFA" w14:paraId="58DFA144" w14:textId="77777777">
      <w:pPr>
        <w:pStyle w:val="BodyText1"/>
        <w:spacing w:line="276" w:lineRule="auto"/>
        <w:jc w:val="both"/>
        <w:rPr>
          <w:rFonts w:ascii="Times New Roman" w:hAnsi="Times New Roman" w:eastAsiaTheme="minorHAnsi"/>
          <w:color w:val="auto"/>
          <w:sz w:val="24"/>
          <w:szCs w:val="22"/>
        </w:rPr>
      </w:pPr>
      <w:r w:rsidRPr="00042C66">
        <w:rPr>
          <w:rFonts w:ascii="Times New Roman" w:hAnsi="Times New Roman" w:eastAsiaTheme="minorHAnsi"/>
          <w:b/>
          <w:color w:val="auto"/>
          <w:sz w:val="24"/>
          <w:szCs w:val="22"/>
        </w:rPr>
        <w:lastRenderedPageBreak/>
        <w:t>Krok 3 – Určenie počtu dotknutých podnikateľov</w:t>
      </w:r>
      <w:r w:rsidRPr="00042C66">
        <w:rPr>
          <w:rFonts w:ascii="Times New Roman" w:hAnsi="Times New Roman" w:eastAsiaTheme="minorHAnsi"/>
          <w:color w:val="auto"/>
          <w:sz w:val="24"/>
          <w:szCs w:val="22"/>
        </w:rPr>
        <w:t xml:space="preserve"> – populácie, resp. počtu plnení</w:t>
      </w:r>
    </w:p>
    <w:p w:rsidRPr="00042C66" w:rsidR="009F2DFA" w:rsidP="009F2DFA" w:rsidRDefault="009F2DFA" w14:paraId="58DFA145" w14:textId="77777777">
      <w:pPr>
        <w:pStyle w:val="BodyText1"/>
        <w:spacing w:line="276" w:lineRule="auto"/>
        <w:jc w:val="both"/>
        <w:rPr>
          <w:rFonts w:ascii="Times New Roman" w:hAnsi="Times New Roman" w:eastAsiaTheme="minorHAnsi"/>
          <w:color w:val="auto"/>
          <w:sz w:val="24"/>
          <w:szCs w:val="22"/>
        </w:rPr>
      </w:pPr>
      <w:r w:rsidRPr="00042C66">
        <w:rPr>
          <w:rFonts w:ascii="Times New Roman" w:hAnsi="Times New Roman" w:eastAsiaTheme="minorHAnsi"/>
          <w:color w:val="auto"/>
          <w:sz w:val="24"/>
          <w:szCs w:val="22"/>
        </w:rPr>
        <w:t>Populácia predstavuje počet podnikateľov, na ktorých sa daná povinnosť vzťahuje resp. počet podnikateľov ovplyvnených predkladanou reguláciou. Tento údaj môže byť určený presne na základe evidencie zodpovedných útvarov za predošlé obdobia, odhadom prostredníctvom údajov za predchádzajúce obdobie, prostredníctvom štatistík podľa SK NACE klasifikácie alebo expertným odhadom.</w:t>
      </w:r>
    </w:p>
    <w:p w:rsidRPr="00042C66" w:rsidR="009F2DFA" w:rsidP="009F2DFA" w:rsidRDefault="009F2DFA" w14:paraId="58DFA146" w14:textId="77777777">
      <w:pPr>
        <w:pStyle w:val="BodyText1"/>
        <w:jc w:val="both"/>
        <w:rPr>
          <w:rFonts w:ascii="Times New Roman" w:hAnsi="Times New Roman" w:eastAsiaTheme="minorHAnsi"/>
          <w:color w:val="auto"/>
          <w:sz w:val="24"/>
          <w:szCs w:val="22"/>
        </w:rPr>
      </w:pPr>
      <w:r w:rsidRPr="00042C66">
        <w:rPr>
          <w:rFonts w:ascii="Times New Roman" w:hAnsi="Times New Roman" w:eastAsiaTheme="minorHAnsi"/>
          <w:color w:val="auto"/>
          <w:sz w:val="24"/>
          <w:szCs w:val="22"/>
        </w:rPr>
        <w:t>V prípade, že predkladateľ disponuje údajom o presnom počte plnení povinností za rok, postupuje pri vypĺňaní tohto kroku nasledovne:</w:t>
      </w:r>
    </w:p>
    <w:p w:rsidRPr="00042C66" w:rsidR="009F2DFA" w:rsidP="009F2DFA" w:rsidRDefault="009F2DFA" w14:paraId="58DFA147" w14:textId="77777777">
      <w:pPr>
        <w:pStyle w:val="BodyText1"/>
        <w:numPr>
          <w:ilvl w:val="0"/>
          <w:numId w:val="4"/>
        </w:numPr>
        <w:spacing w:line="276" w:lineRule="auto"/>
        <w:jc w:val="both"/>
        <w:rPr>
          <w:rFonts w:ascii="Times New Roman" w:hAnsi="Times New Roman" w:eastAsiaTheme="minorHAnsi"/>
          <w:color w:val="auto"/>
          <w:sz w:val="24"/>
          <w:szCs w:val="22"/>
        </w:rPr>
      </w:pPr>
      <w:r w:rsidRPr="00042C66">
        <w:rPr>
          <w:rFonts w:ascii="Times New Roman" w:hAnsi="Times New Roman" w:eastAsiaTheme="minorHAnsi"/>
          <w:color w:val="auto"/>
          <w:sz w:val="24"/>
          <w:szCs w:val="22"/>
        </w:rPr>
        <w:t>v prípade povinnosti s frekvenciou plnenia menšou ako 1 krát ročne, t.j. nepravidelne/ jednorázovo  alebo raz za niekoľko rokov (napr. počet žiadostí o registráciu, povinnosť periodického obnovenia odbornej spôsobilosti zamestnanca po 5 rokoch a</w:t>
      </w:r>
      <w:r>
        <w:rPr>
          <w:rFonts w:ascii="Times New Roman" w:hAnsi="Times New Roman" w:eastAsiaTheme="minorHAnsi"/>
          <w:color w:val="auto"/>
          <w:sz w:val="24"/>
          <w:szCs w:val="22"/>
        </w:rPr>
        <w:t> </w:t>
      </w:r>
      <w:r w:rsidRPr="00042C66">
        <w:rPr>
          <w:rFonts w:ascii="Times New Roman" w:hAnsi="Times New Roman" w:eastAsiaTheme="minorHAnsi"/>
          <w:color w:val="auto"/>
          <w:sz w:val="24"/>
          <w:szCs w:val="22"/>
        </w:rPr>
        <w:t>pod.) uvedie predkladateľ v rámci tohto poľa údaj o presnom počte plnení v danom roku. S ohľadom na potrebu kalkulácie nákladov povinnosti na ročnej báze v takomto prípade následne používa v Kroku 4 – Stanovenie frekvencie plnenia povinnosti možnosť 1-krát ročne (koeficient frekvencie 0,1).</w:t>
      </w:r>
    </w:p>
    <w:p w:rsidRPr="00042C66" w:rsidR="009F2DFA" w:rsidP="009F2DFA" w:rsidRDefault="009F2DFA" w14:paraId="58DFA148" w14:textId="77777777">
      <w:pPr>
        <w:pStyle w:val="BodyText1"/>
        <w:numPr>
          <w:ilvl w:val="0"/>
          <w:numId w:val="4"/>
        </w:numPr>
        <w:spacing w:after="240" w:line="276" w:lineRule="auto"/>
        <w:ind w:left="714" w:hanging="357"/>
        <w:jc w:val="both"/>
        <w:rPr>
          <w:rFonts w:ascii="Times New Roman" w:hAnsi="Times New Roman" w:eastAsiaTheme="minorHAnsi"/>
          <w:color w:val="auto"/>
          <w:sz w:val="24"/>
          <w:szCs w:val="22"/>
        </w:rPr>
      </w:pPr>
      <w:r w:rsidRPr="00042C66">
        <w:rPr>
          <w:rFonts w:ascii="Times New Roman" w:hAnsi="Times New Roman" w:eastAsiaTheme="minorHAnsi"/>
          <w:color w:val="auto"/>
          <w:sz w:val="24"/>
          <w:szCs w:val="22"/>
        </w:rPr>
        <w:t>v prípade povinnosti s frekvenciou plnenia niekoľkokrát za rok (napr. podávanie kvartálnych/mesačných výkazov DPH, predkladanie polročných štatistických výkazov a pod.), vydelí predkladateľ počet plnení v danom roku frekvenciou plnenia povinnosti (mesačne – 12, kvartálne – 4, polročne – 2, atď.), čím dostáva dáta o počte dotknutých podnikateľov, s ktorými uvažuje ďalej vo výpočte. V následnom Kroku 4 – Stanovenie frekvencie plnenia povinnosti – postupuje v súlade s nižšie uvedeným popisom/tabuľkou, t.j. uvádza skutočnú  frekvenciu plnenia povinnosti za rok.</w:t>
      </w:r>
    </w:p>
    <w:p w:rsidRPr="00042C66" w:rsidR="009F2DFA" w:rsidP="009F2DFA" w:rsidRDefault="009F2DFA" w14:paraId="58DFA149" w14:textId="77777777">
      <w:pPr>
        <w:pStyle w:val="BodyText1"/>
        <w:spacing w:line="276" w:lineRule="auto"/>
        <w:jc w:val="both"/>
        <w:rPr>
          <w:rFonts w:ascii="Times New Roman" w:hAnsi="Times New Roman" w:eastAsiaTheme="minorHAnsi"/>
          <w:b/>
          <w:color w:val="auto"/>
          <w:sz w:val="24"/>
          <w:szCs w:val="22"/>
        </w:rPr>
      </w:pPr>
      <w:r w:rsidRPr="00042C66">
        <w:rPr>
          <w:rFonts w:ascii="Times New Roman" w:hAnsi="Times New Roman" w:eastAsiaTheme="minorHAnsi"/>
          <w:b/>
          <w:color w:val="auto"/>
          <w:sz w:val="24"/>
          <w:szCs w:val="22"/>
        </w:rPr>
        <w:t>Krok 4 – Stanovenie frekvencie plnenia povinnosti, ktorá sa určí pomocou nasledovných koeficientov:</w:t>
      </w:r>
    </w:p>
    <w:p w:rsidRPr="00042C66" w:rsidR="009F2DFA" w:rsidP="009F2DFA" w:rsidRDefault="009F2DFA" w14:paraId="58DFA14A" w14:textId="77777777">
      <w:pPr>
        <w:pStyle w:val="BodyText1"/>
        <w:spacing w:after="240" w:line="276" w:lineRule="auto"/>
        <w:jc w:val="both"/>
        <w:rPr>
          <w:rFonts w:ascii="Times New Roman" w:hAnsi="Times New Roman" w:eastAsiaTheme="minorHAnsi"/>
          <w:color w:val="auto"/>
          <w:sz w:val="24"/>
          <w:szCs w:val="22"/>
        </w:rPr>
      </w:pPr>
      <w:r w:rsidRPr="00042C66">
        <w:rPr>
          <w:rFonts w:ascii="Times New Roman" w:hAnsi="Times New Roman" w:eastAsiaTheme="minorHAnsi"/>
          <w:color w:val="auto"/>
          <w:sz w:val="24"/>
          <w:szCs w:val="22"/>
        </w:rPr>
        <w:t>V štvrtom kroku predkladateľ stanoví frekvenciu plnenia povinnosti, teda početnosť plnení danej povinnosti jedným podnikateľom za určité obdobie. Bázou</w:t>
      </w:r>
      <w:r>
        <w:rPr>
          <w:rFonts w:ascii="Times New Roman" w:hAnsi="Times New Roman" w:eastAsiaTheme="minorHAnsi"/>
          <w:color w:val="auto"/>
          <w:sz w:val="24"/>
          <w:szCs w:val="22"/>
        </w:rPr>
        <w:t>,</w:t>
      </w:r>
      <w:r w:rsidRPr="00042C66">
        <w:rPr>
          <w:rFonts w:ascii="Times New Roman" w:hAnsi="Times New Roman" w:eastAsiaTheme="minorHAnsi"/>
          <w:color w:val="auto"/>
          <w:sz w:val="24"/>
          <w:szCs w:val="22"/>
        </w:rPr>
        <w:t xml:space="preserve"> voči ktorej je stanovovaná frekvencia</w:t>
      </w:r>
      <w:r>
        <w:rPr>
          <w:rFonts w:ascii="Times New Roman" w:hAnsi="Times New Roman" w:eastAsiaTheme="minorHAnsi"/>
          <w:color w:val="auto"/>
          <w:sz w:val="24"/>
          <w:szCs w:val="22"/>
        </w:rPr>
        <w:t>,</w:t>
      </w:r>
      <w:r w:rsidRPr="00042C66">
        <w:rPr>
          <w:rFonts w:ascii="Times New Roman" w:hAnsi="Times New Roman" w:eastAsiaTheme="minorHAnsi"/>
          <w:color w:val="auto"/>
          <w:sz w:val="24"/>
          <w:szCs w:val="22"/>
        </w:rPr>
        <w:t xml:space="preserve"> je obdobie 1 roka. Povinnosti môžu byť plnené pravidelne na ročnej báze, polročne, kvartálne, raz za niekoľko rokov, prípadne jednorazovo (napr. povinnosti v</w:t>
      </w:r>
      <w:r>
        <w:rPr>
          <w:rFonts w:ascii="Times New Roman" w:hAnsi="Times New Roman" w:eastAsiaTheme="minorHAnsi"/>
          <w:color w:val="auto"/>
          <w:sz w:val="24"/>
          <w:szCs w:val="22"/>
        </w:rPr>
        <w:t> </w:t>
      </w:r>
      <w:r w:rsidRPr="00042C66">
        <w:rPr>
          <w:rFonts w:ascii="Times New Roman" w:hAnsi="Times New Roman" w:eastAsiaTheme="minorHAnsi"/>
          <w:color w:val="auto"/>
          <w:sz w:val="24"/>
          <w:szCs w:val="22"/>
        </w:rPr>
        <w:t>súvislosti so vznikom a ukončením podnikania) alebo nepravidelne (v prípade zriedkavého výskytu určitej udalosti, napr. vznik priemyselnej havárie). Koeficienty pre výpočet nákladov regulácie zodpovedajúce frekvencii plnenia sú uvedené v tabuľke.</w:t>
      </w:r>
    </w:p>
    <w:p w:rsidR="009F2DFA" w:rsidP="009F2DFA" w:rsidRDefault="009F2DFA" w14:paraId="58DFA14B" w14:textId="77777777">
      <w:pPr>
        <w:pStyle w:val="BodyText1"/>
        <w:spacing w:after="0" w:line="276" w:lineRule="auto"/>
        <w:ind w:left="1134"/>
        <w:rPr>
          <w:rFonts w:ascii="Times New Roman" w:hAnsi="Times New Roman"/>
          <w:i/>
          <w:sz w:val="20"/>
          <w:szCs w:val="20"/>
        </w:rPr>
      </w:pPr>
      <w:r>
        <w:rPr>
          <w:rFonts w:ascii="Times New Roman" w:hAnsi="Times New Roman"/>
          <w:i/>
          <w:sz w:val="20"/>
          <w:szCs w:val="2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Pr="00C07FF5" w:rsidR="009F2DFA" w:rsidTr="007854B3" w14:paraId="58DFA150" w14:textId="77777777">
        <w:trPr>
          <w:trHeight w:val="459"/>
          <w:jc w:val="center"/>
        </w:trPr>
        <w:tc>
          <w:tcPr>
            <w:tcW w:w="2292" w:type="dxa"/>
            <w:tcBorders>
              <w:top w:val="single" w:color="81BC00" w:sz="2" w:space="0"/>
              <w:left w:val="single" w:color="81BC00" w:sz="2" w:space="0"/>
              <w:bottom w:val="single" w:color="81BC00" w:sz="2" w:space="0"/>
              <w:right w:val="single" w:color="FFFFFF" w:themeColor="background1" w:sz="4" w:space="0"/>
            </w:tcBorders>
            <w:shd w:val="clear" w:color="auto" w:fill="81BC00"/>
            <w:tcMar>
              <w:top w:w="28" w:type="dxa"/>
              <w:left w:w="28" w:type="dxa"/>
              <w:bottom w:w="28" w:type="dxa"/>
              <w:right w:w="28" w:type="dxa"/>
            </w:tcMar>
            <w:vAlign w:val="center"/>
            <w:hideMark/>
          </w:tcPr>
          <w:p w:rsidRPr="00C07FF5" w:rsidR="009F2DFA" w:rsidP="007854B3" w:rsidRDefault="009F2DFA" w14:paraId="58DFA14C" w14:textId="77777777">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138" w:type="dxa"/>
            <w:tcBorders>
              <w:top w:val="single" w:color="81BC00" w:sz="2" w:space="0"/>
              <w:left w:val="single" w:color="FFFFFF" w:themeColor="background1" w:sz="4" w:space="0"/>
              <w:bottom w:val="single" w:color="81BC00" w:sz="2" w:space="0"/>
              <w:right w:val="single" w:color="FFFFFF" w:themeColor="background1" w:sz="4" w:space="0"/>
            </w:tcBorders>
            <w:shd w:val="clear" w:color="auto" w:fill="81BC00"/>
            <w:tcMar>
              <w:top w:w="28" w:type="dxa"/>
              <w:left w:w="28" w:type="dxa"/>
              <w:bottom w:w="28" w:type="dxa"/>
              <w:right w:w="28" w:type="dxa"/>
            </w:tcMar>
            <w:vAlign w:val="center"/>
            <w:hideMark/>
          </w:tcPr>
          <w:p w:rsidRPr="00C07FF5" w:rsidR="009F2DFA" w:rsidP="007854B3" w:rsidRDefault="009F2DFA" w14:paraId="58DFA14D" w14:textId="77777777">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c>
          <w:tcPr>
            <w:tcW w:w="2411" w:type="dxa"/>
            <w:tcBorders>
              <w:top w:val="single" w:color="81BC00" w:sz="2" w:space="0"/>
              <w:left w:val="single" w:color="FFFFFF" w:themeColor="background1" w:sz="4" w:space="0"/>
              <w:bottom w:val="single" w:color="81BC00" w:sz="2" w:space="0"/>
              <w:right w:val="single" w:color="FFFFFF" w:themeColor="background1" w:sz="4" w:space="0"/>
            </w:tcBorders>
            <w:shd w:val="clear" w:color="auto" w:fill="81BC00"/>
            <w:tcMar>
              <w:top w:w="28" w:type="dxa"/>
              <w:left w:w="28" w:type="dxa"/>
              <w:bottom w:w="28" w:type="dxa"/>
              <w:right w:w="28" w:type="dxa"/>
            </w:tcMar>
            <w:vAlign w:val="center"/>
            <w:hideMark/>
          </w:tcPr>
          <w:p w:rsidRPr="00C07FF5" w:rsidR="009F2DFA" w:rsidP="007854B3" w:rsidRDefault="009F2DFA" w14:paraId="58DFA14E" w14:textId="77777777">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079" w:type="dxa"/>
            <w:tcBorders>
              <w:top w:val="single" w:color="81BC00" w:sz="2" w:space="0"/>
              <w:left w:val="single" w:color="FFFFFF" w:themeColor="background1" w:sz="4" w:space="0"/>
              <w:bottom w:val="single" w:color="81BC00" w:sz="2" w:space="0"/>
              <w:right w:val="single" w:color="81BC00" w:sz="2" w:space="0"/>
            </w:tcBorders>
            <w:shd w:val="clear" w:color="auto" w:fill="81BC00"/>
            <w:tcMar>
              <w:top w:w="28" w:type="dxa"/>
              <w:left w:w="28" w:type="dxa"/>
              <w:bottom w:w="28" w:type="dxa"/>
              <w:right w:w="28" w:type="dxa"/>
            </w:tcMar>
            <w:vAlign w:val="center"/>
            <w:hideMark/>
          </w:tcPr>
          <w:p w:rsidRPr="00C07FF5" w:rsidR="009F2DFA" w:rsidP="007854B3" w:rsidRDefault="009F2DFA" w14:paraId="58DFA14F" w14:textId="77777777">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r>
      <w:tr w:rsidRPr="00C07FF5" w:rsidR="009F2DFA" w:rsidTr="007854B3" w14:paraId="58DFA155" w14:textId="77777777">
        <w:trPr>
          <w:trHeight w:val="170"/>
          <w:jc w:val="center"/>
        </w:trPr>
        <w:tc>
          <w:tcPr>
            <w:tcW w:w="2292" w:type="dxa"/>
            <w:tcBorders>
              <w:top w:val="single" w:color="81BC00" w:sz="2" w:space="0"/>
              <w:left w:val="single" w:color="FFFFFF" w:themeColor="background1" w:sz="4" w:space="0"/>
              <w:bottom w:val="single" w:color="91D400" w:sz="6" w:space="0"/>
              <w:right w:val="nil"/>
            </w:tcBorders>
            <w:shd w:val="clear" w:color="auto" w:fill="auto"/>
            <w:tcMar>
              <w:top w:w="28" w:type="dxa"/>
              <w:left w:w="28" w:type="dxa"/>
              <w:bottom w:w="28" w:type="dxa"/>
              <w:right w:w="28" w:type="dxa"/>
            </w:tcMar>
            <w:vAlign w:val="center"/>
            <w:hideMark/>
          </w:tcPr>
          <w:p w:rsidRPr="00C07FF5" w:rsidR="009F2DFA" w:rsidP="007854B3" w:rsidRDefault="009F2DFA" w14:paraId="58DFA151" w14:textId="77777777">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1 – krát ročne</w:t>
            </w:r>
          </w:p>
        </w:tc>
        <w:tc>
          <w:tcPr>
            <w:tcW w:w="1138" w:type="dxa"/>
            <w:tcBorders>
              <w:top w:val="single" w:color="81BC00" w:sz="2" w:space="0"/>
              <w:left w:val="nil"/>
              <w:bottom w:val="single" w:color="91D400" w:sz="6" w:space="0"/>
              <w:right w:val="nil"/>
            </w:tcBorders>
            <w:shd w:val="clear" w:color="auto" w:fill="D8E7CB"/>
            <w:tcMar>
              <w:top w:w="28" w:type="dxa"/>
              <w:left w:w="28" w:type="dxa"/>
              <w:bottom w:w="28" w:type="dxa"/>
              <w:right w:w="454" w:type="dxa"/>
            </w:tcMar>
            <w:vAlign w:val="center"/>
            <w:hideMark/>
          </w:tcPr>
          <w:p w:rsidRPr="00C07FF5" w:rsidR="009F2DFA" w:rsidP="007854B3" w:rsidRDefault="009F2DFA" w14:paraId="58DFA152" w14:textId="77777777">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w:t>
            </w:r>
          </w:p>
        </w:tc>
        <w:tc>
          <w:tcPr>
            <w:tcW w:w="2411" w:type="dxa"/>
            <w:tcBorders>
              <w:top w:val="single" w:color="81BC00" w:sz="2" w:space="0"/>
              <w:left w:val="nil"/>
              <w:bottom w:val="single" w:color="91D400" w:sz="6" w:space="0"/>
              <w:right w:val="nil"/>
            </w:tcBorders>
            <w:shd w:val="clear" w:color="auto" w:fill="auto"/>
            <w:tcMar>
              <w:top w:w="28" w:type="dxa"/>
              <w:left w:w="28" w:type="dxa"/>
              <w:bottom w:w="28" w:type="dxa"/>
              <w:right w:w="28" w:type="dxa"/>
            </w:tcMar>
            <w:vAlign w:val="center"/>
            <w:hideMark/>
          </w:tcPr>
          <w:p w:rsidRPr="00C07FF5" w:rsidR="009F2DFA" w:rsidP="007854B3" w:rsidRDefault="009F2DFA" w14:paraId="58DFA153" w14:textId="77777777">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2 roky</w:t>
            </w:r>
          </w:p>
        </w:tc>
        <w:tc>
          <w:tcPr>
            <w:tcW w:w="1079" w:type="dxa"/>
            <w:tcBorders>
              <w:top w:val="single" w:color="81BC00" w:sz="2" w:space="0"/>
              <w:left w:val="nil"/>
              <w:bottom w:val="single" w:color="91D400" w:sz="6" w:space="0"/>
              <w:right w:val="single" w:color="FFFFFF" w:themeColor="background1" w:sz="4" w:space="0"/>
            </w:tcBorders>
            <w:shd w:val="clear" w:color="auto" w:fill="D8E7CB"/>
            <w:tcMar>
              <w:top w:w="28" w:type="dxa"/>
              <w:left w:w="28" w:type="dxa"/>
              <w:bottom w:w="28" w:type="dxa"/>
              <w:right w:w="397" w:type="dxa"/>
            </w:tcMar>
            <w:vAlign w:val="center"/>
            <w:hideMark/>
          </w:tcPr>
          <w:p w:rsidRPr="00C07FF5" w:rsidR="009F2DFA" w:rsidP="007854B3" w:rsidRDefault="009F2DFA" w14:paraId="58DFA154" w14:textId="77777777">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0,5</w:t>
            </w:r>
            <w:r w:rsidRPr="00C07FF5">
              <w:rPr>
                <w:rFonts w:asciiTheme="minorHAnsi" w:hAnsiTheme="minorHAnsi" w:cstheme="minorHAnsi"/>
                <w:sz w:val="16"/>
                <w:szCs w:val="16"/>
                <w:lang w:val="en-US"/>
              </w:rPr>
              <w:t>0</w:t>
            </w:r>
          </w:p>
        </w:tc>
      </w:tr>
      <w:tr w:rsidRPr="00C07FF5" w:rsidR="009F2DFA" w:rsidTr="007854B3" w14:paraId="58DFA15A" w14:textId="77777777">
        <w:trPr>
          <w:trHeight w:val="170"/>
          <w:jc w:val="center"/>
        </w:trPr>
        <w:tc>
          <w:tcPr>
            <w:tcW w:w="2292" w:type="dxa"/>
            <w:tcBorders>
              <w:top w:val="single" w:color="81BC00" w:sz="2" w:space="0"/>
              <w:left w:val="single" w:color="FFFFFF" w:themeColor="background1" w:sz="4" w:space="0"/>
              <w:bottom w:val="single" w:color="91D400" w:sz="6" w:space="0"/>
              <w:right w:val="nil"/>
            </w:tcBorders>
            <w:shd w:val="clear" w:color="auto" w:fill="auto"/>
            <w:tcMar>
              <w:top w:w="28" w:type="dxa"/>
              <w:left w:w="28" w:type="dxa"/>
              <w:bottom w:w="28" w:type="dxa"/>
              <w:right w:w="28" w:type="dxa"/>
            </w:tcMar>
            <w:vAlign w:val="center"/>
            <w:hideMark/>
          </w:tcPr>
          <w:p w:rsidRPr="00C07FF5" w:rsidR="009F2DFA" w:rsidP="007854B3" w:rsidRDefault="009F2DFA" w14:paraId="58DFA156" w14:textId="77777777">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2 – krát ročne (polročne)</w:t>
            </w:r>
          </w:p>
        </w:tc>
        <w:tc>
          <w:tcPr>
            <w:tcW w:w="1138" w:type="dxa"/>
            <w:tcBorders>
              <w:top w:val="single" w:color="81BC00" w:sz="2" w:space="0"/>
              <w:left w:val="nil"/>
              <w:bottom w:val="single" w:color="91D400" w:sz="6" w:space="0"/>
              <w:right w:val="nil"/>
            </w:tcBorders>
            <w:shd w:val="clear" w:color="auto" w:fill="D8E7CB"/>
            <w:tcMar>
              <w:top w:w="28" w:type="dxa"/>
              <w:left w:w="28" w:type="dxa"/>
              <w:bottom w:w="28" w:type="dxa"/>
              <w:right w:w="454" w:type="dxa"/>
            </w:tcMar>
            <w:vAlign w:val="center"/>
            <w:hideMark/>
          </w:tcPr>
          <w:p w:rsidRPr="00C07FF5" w:rsidR="009F2DFA" w:rsidP="007854B3" w:rsidRDefault="009F2DFA" w14:paraId="58DFA157" w14:textId="77777777">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2</w:t>
            </w:r>
          </w:p>
        </w:tc>
        <w:tc>
          <w:tcPr>
            <w:tcW w:w="2411" w:type="dxa"/>
            <w:tcBorders>
              <w:top w:val="single" w:color="81BC00" w:sz="2" w:space="0"/>
              <w:left w:val="nil"/>
              <w:bottom w:val="single" w:color="91D400" w:sz="6" w:space="0"/>
              <w:right w:val="nil"/>
            </w:tcBorders>
            <w:shd w:val="clear" w:color="auto" w:fill="auto"/>
            <w:tcMar>
              <w:top w:w="28" w:type="dxa"/>
              <w:left w:w="28" w:type="dxa"/>
              <w:bottom w:w="28" w:type="dxa"/>
              <w:right w:w="28" w:type="dxa"/>
            </w:tcMar>
            <w:vAlign w:val="center"/>
            <w:hideMark/>
          </w:tcPr>
          <w:p w:rsidRPr="00C07FF5" w:rsidR="009F2DFA" w:rsidP="007854B3" w:rsidRDefault="009F2DFA" w14:paraId="58DFA158" w14:textId="77777777">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3 roky</w:t>
            </w:r>
          </w:p>
        </w:tc>
        <w:tc>
          <w:tcPr>
            <w:tcW w:w="1079" w:type="dxa"/>
            <w:tcBorders>
              <w:top w:val="single" w:color="81BC00" w:sz="2" w:space="0"/>
              <w:left w:val="nil"/>
              <w:bottom w:val="single" w:color="91D400" w:sz="6" w:space="0"/>
              <w:right w:val="single" w:color="FFFFFF" w:themeColor="background1" w:sz="4" w:space="0"/>
            </w:tcBorders>
            <w:shd w:val="clear" w:color="auto" w:fill="D8E7CB"/>
            <w:tcMar>
              <w:top w:w="28" w:type="dxa"/>
              <w:left w:w="28" w:type="dxa"/>
              <w:bottom w:w="28" w:type="dxa"/>
              <w:right w:w="397" w:type="dxa"/>
            </w:tcMar>
            <w:vAlign w:val="center"/>
            <w:hideMark/>
          </w:tcPr>
          <w:p w:rsidRPr="00C07FF5" w:rsidR="009F2DFA" w:rsidP="007854B3" w:rsidRDefault="009F2DFA" w14:paraId="58DFA159" w14:textId="77777777">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0,33</w:t>
            </w:r>
          </w:p>
        </w:tc>
      </w:tr>
      <w:tr w:rsidRPr="00C07FF5" w:rsidR="009F2DFA" w:rsidTr="007854B3" w14:paraId="58DFA15F" w14:textId="77777777">
        <w:trPr>
          <w:trHeight w:val="170"/>
          <w:jc w:val="center"/>
        </w:trPr>
        <w:tc>
          <w:tcPr>
            <w:tcW w:w="2292" w:type="dxa"/>
            <w:tcBorders>
              <w:top w:val="single" w:color="81BC00" w:sz="2" w:space="0"/>
              <w:left w:val="single" w:color="FFFFFF" w:themeColor="background1" w:sz="4" w:space="0"/>
              <w:bottom w:val="single" w:color="91D400" w:sz="6" w:space="0"/>
              <w:right w:val="nil"/>
            </w:tcBorders>
            <w:shd w:val="clear" w:color="auto" w:fill="auto"/>
            <w:tcMar>
              <w:top w:w="28" w:type="dxa"/>
              <w:left w:w="28" w:type="dxa"/>
              <w:bottom w:w="28" w:type="dxa"/>
              <w:right w:w="28" w:type="dxa"/>
            </w:tcMar>
            <w:vAlign w:val="center"/>
            <w:hideMark/>
          </w:tcPr>
          <w:p w:rsidRPr="00C07FF5" w:rsidR="009F2DFA" w:rsidP="007854B3" w:rsidRDefault="009F2DFA" w14:paraId="58DFA15B" w14:textId="77777777">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3 – krát ročne</w:t>
            </w:r>
          </w:p>
        </w:tc>
        <w:tc>
          <w:tcPr>
            <w:tcW w:w="1138" w:type="dxa"/>
            <w:tcBorders>
              <w:top w:val="single" w:color="81BC00" w:sz="2" w:space="0"/>
              <w:left w:val="nil"/>
              <w:bottom w:val="single" w:color="91D400" w:sz="6" w:space="0"/>
              <w:right w:val="nil"/>
            </w:tcBorders>
            <w:shd w:val="clear" w:color="auto" w:fill="D8E7CB"/>
            <w:tcMar>
              <w:top w:w="28" w:type="dxa"/>
              <w:left w:w="28" w:type="dxa"/>
              <w:bottom w:w="28" w:type="dxa"/>
              <w:right w:w="454" w:type="dxa"/>
            </w:tcMar>
            <w:vAlign w:val="center"/>
            <w:hideMark/>
          </w:tcPr>
          <w:p w:rsidRPr="00C07FF5" w:rsidR="009F2DFA" w:rsidP="007854B3" w:rsidRDefault="009F2DFA" w14:paraId="58DFA15C" w14:textId="77777777">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3</w:t>
            </w:r>
          </w:p>
        </w:tc>
        <w:tc>
          <w:tcPr>
            <w:tcW w:w="2411" w:type="dxa"/>
            <w:tcBorders>
              <w:top w:val="single" w:color="81BC00" w:sz="2" w:space="0"/>
              <w:left w:val="nil"/>
              <w:bottom w:val="single" w:color="91D400" w:sz="6" w:space="0"/>
              <w:right w:val="nil"/>
            </w:tcBorders>
            <w:shd w:val="clear" w:color="auto" w:fill="auto"/>
            <w:tcMar>
              <w:top w:w="28" w:type="dxa"/>
              <w:left w:w="28" w:type="dxa"/>
              <w:bottom w:w="28" w:type="dxa"/>
              <w:right w:w="28" w:type="dxa"/>
            </w:tcMar>
            <w:vAlign w:val="center"/>
            <w:hideMark/>
          </w:tcPr>
          <w:p w:rsidRPr="00C07FF5" w:rsidR="009F2DFA" w:rsidP="007854B3" w:rsidRDefault="009F2DFA" w14:paraId="58DFA15D" w14:textId="77777777">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4 roky</w:t>
            </w:r>
          </w:p>
        </w:tc>
        <w:tc>
          <w:tcPr>
            <w:tcW w:w="1079" w:type="dxa"/>
            <w:tcBorders>
              <w:top w:val="single" w:color="81BC00" w:sz="2" w:space="0"/>
              <w:left w:val="nil"/>
              <w:bottom w:val="single" w:color="91D400" w:sz="6" w:space="0"/>
              <w:right w:val="single" w:color="FFFFFF" w:themeColor="background1" w:sz="4" w:space="0"/>
            </w:tcBorders>
            <w:shd w:val="clear" w:color="auto" w:fill="D8E7CB"/>
            <w:tcMar>
              <w:top w:w="28" w:type="dxa"/>
              <w:left w:w="28" w:type="dxa"/>
              <w:bottom w:w="28" w:type="dxa"/>
              <w:right w:w="397" w:type="dxa"/>
            </w:tcMar>
            <w:vAlign w:val="center"/>
            <w:hideMark/>
          </w:tcPr>
          <w:p w:rsidRPr="00C07FF5" w:rsidR="009F2DFA" w:rsidP="007854B3" w:rsidRDefault="009F2DFA" w14:paraId="58DFA15E" w14:textId="77777777">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0,25</w:t>
            </w:r>
          </w:p>
        </w:tc>
      </w:tr>
      <w:tr w:rsidRPr="00C07FF5" w:rsidR="009F2DFA" w:rsidTr="007854B3" w14:paraId="58DFA164" w14:textId="77777777">
        <w:trPr>
          <w:trHeight w:val="170"/>
          <w:jc w:val="center"/>
        </w:trPr>
        <w:tc>
          <w:tcPr>
            <w:tcW w:w="2292" w:type="dxa"/>
            <w:tcBorders>
              <w:top w:val="single" w:color="81BC00" w:sz="2" w:space="0"/>
              <w:left w:val="single" w:color="FFFFFF" w:themeColor="background1" w:sz="4" w:space="0"/>
              <w:bottom w:val="single" w:color="91D400" w:sz="6" w:space="0"/>
              <w:right w:val="nil"/>
            </w:tcBorders>
            <w:shd w:val="clear" w:color="auto" w:fill="auto"/>
            <w:tcMar>
              <w:top w:w="28" w:type="dxa"/>
              <w:left w:w="28" w:type="dxa"/>
              <w:bottom w:w="28" w:type="dxa"/>
              <w:right w:w="28" w:type="dxa"/>
            </w:tcMar>
            <w:vAlign w:val="center"/>
            <w:hideMark/>
          </w:tcPr>
          <w:p w:rsidRPr="00C07FF5" w:rsidR="009F2DFA" w:rsidP="007854B3" w:rsidRDefault="009F2DFA" w14:paraId="58DFA160" w14:textId="77777777">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4 – krát ročne (štvrťročne)</w:t>
            </w:r>
          </w:p>
        </w:tc>
        <w:tc>
          <w:tcPr>
            <w:tcW w:w="1138" w:type="dxa"/>
            <w:tcBorders>
              <w:top w:val="single" w:color="81BC00" w:sz="2" w:space="0"/>
              <w:left w:val="nil"/>
              <w:bottom w:val="single" w:color="91D400" w:sz="6" w:space="0"/>
              <w:right w:val="nil"/>
            </w:tcBorders>
            <w:shd w:val="clear" w:color="auto" w:fill="D8E7CB"/>
            <w:tcMar>
              <w:top w:w="28" w:type="dxa"/>
              <w:left w:w="28" w:type="dxa"/>
              <w:bottom w:w="28" w:type="dxa"/>
              <w:right w:w="454" w:type="dxa"/>
            </w:tcMar>
            <w:vAlign w:val="center"/>
            <w:hideMark/>
          </w:tcPr>
          <w:p w:rsidRPr="00C07FF5" w:rsidR="009F2DFA" w:rsidP="007854B3" w:rsidRDefault="009F2DFA" w14:paraId="58DFA161" w14:textId="77777777">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4</w:t>
            </w:r>
          </w:p>
        </w:tc>
        <w:tc>
          <w:tcPr>
            <w:tcW w:w="2411" w:type="dxa"/>
            <w:tcBorders>
              <w:top w:val="single" w:color="81BC00" w:sz="2" w:space="0"/>
              <w:left w:val="nil"/>
              <w:bottom w:val="single" w:color="91D400" w:sz="6" w:space="0"/>
              <w:right w:val="nil"/>
            </w:tcBorders>
            <w:shd w:val="clear" w:color="auto" w:fill="auto"/>
            <w:tcMar>
              <w:top w:w="28" w:type="dxa"/>
              <w:left w:w="28" w:type="dxa"/>
              <w:bottom w:w="28" w:type="dxa"/>
              <w:right w:w="28" w:type="dxa"/>
            </w:tcMar>
            <w:vAlign w:val="center"/>
            <w:hideMark/>
          </w:tcPr>
          <w:p w:rsidRPr="00C07FF5" w:rsidR="009F2DFA" w:rsidP="007854B3" w:rsidRDefault="009F2DFA" w14:paraId="58DFA162" w14:textId="77777777">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každých 5 rokov</w:t>
            </w:r>
          </w:p>
        </w:tc>
        <w:tc>
          <w:tcPr>
            <w:tcW w:w="1079" w:type="dxa"/>
            <w:tcBorders>
              <w:top w:val="single" w:color="81BC00" w:sz="2" w:space="0"/>
              <w:left w:val="nil"/>
              <w:bottom w:val="single" w:color="91D400" w:sz="6" w:space="0"/>
              <w:right w:val="single" w:color="FFFFFF" w:themeColor="background1" w:sz="4" w:space="0"/>
            </w:tcBorders>
            <w:shd w:val="clear" w:color="auto" w:fill="D8E7CB"/>
            <w:tcMar>
              <w:top w:w="28" w:type="dxa"/>
              <w:left w:w="28" w:type="dxa"/>
              <w:bottom w:w="28" w:type="dxa"/>
              <w:right w:w="397" w:type="dxa"/>
            </w:tcMar>
            <w:vAlign w:val="center"/>
            <w:hideMark/>
          </w:tcPr>
          <w:p w:rsidRPr="00C07FF5" w:rsidR="009F2DFA" w:rsidP="007854B3" w:rsidRDefault="009F2DFA" w14:paraId="58DFA163" w14:textId="77777777">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0,20</w:t>
            </w:r>
          </w:p>
        </w:tc>
      </w:tr>
      <w:tr w:rsidRPr="00C07FF5" w:rsidR="009F2DFA" w:rsidTr="007854B3" w14:paraId="58DFA169" w14:textId="77777777">
        <w:trPr>
          <w:trHeight w:val="170"/>
          <w:jc w:val="center"/>
        </w:trPr>
        <w:tc>
          <w:tcPr>
            <w:tcW w:w="2292" w:type="dxa"/>
            <w:tcBorders>
              <w:top w:val="single" w:color="81BC00" w:sz="2" w:space="0"/>
              <w:left w:val="single" w:color="FFFFFF" w:themeColor="background1" w:sz="4" w:space="0"/>
              <w:bottom w:val="single" w:color="81BC00" w:sz="2" w:space="0"/>
              <w:right w:val="nil"/>
            </w:tcBorders>
            <w:shd w:val="clear" w:color="auto" w:fill="auto"/>
            <w:tcMar>
              <w:top w:w="28" w:type="dxa"/>
              <w:left w:w="28" w:type="dxa"/>
              <w:bottom w:w="28" w:type="dxa"/>
              <w:right w:w="28" w:type="dxa"/>
            </w:tcMar>
            <w:vAlign w:val="center"/>
            <w:hideMark/>
          </w:tcPr>
          <w:p w:rsidRPr="00C07FF5" w:rsidR="009F2DFA" w:rsidP="007854B3" w:rsidRDefault="009F2DFA" w14:paraId="58DFA165" w14:textId="77777777">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Mesačne</w:t>
            </w:r>
          </w:p>
        </w:tc>
        <w:tc>
          <w:tcPr>
            <w:tcW w:w="1138" w:type="dxa"/>
            <w:tcBorders>
              <w:top w:val="single" w:color="81BC00" w:sz="2" w:space="0"/>
              <w:left w:val="nil"/>
              <w:bottom w:val="single" w:color="81BC00" w:sz="2" w:space="0"/>
              <w:right w:val="nil"/>
            </w:tcBorders>
            <w:shd w:val="clear" w:color="auto" w:fill="D8E7CB"/>
            <w:tcMar>
              <w:top w:w="28" w:type="dxa"/>
              <w:left w:w="28" w:type="dxa"/>
              <w:bottom w:w="28" w:type="dxa"/>
              <w:right w:w="454" w:type="dxa"/>
            </w:tcMar>
            <w:vAlign w:val="center"/>
            <w:hideMark/>
          </w:tcPr>
          <w:p w:rsidRPr="00C07FF5" w:rsidR="009F2DFA" w:rsidP="007854B3" w:rsidRDefault="009F2DFA" w14:paraId="58DFA166" w14:textId="77777777">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12</w:t>
            </w:r>
          </w:p>
        </w:tc>
        <w:tc>
          <w:tcPr>
            <w:tcW w:w="2411" w:type="dxa"/>
            <w:tcBorders>
              <w:top w:val="single" w:color="81BC00" w:sz="2" w:space="0"/>
              <w:left w:val="nil"/>
              <w:bottom w:val="single" w:color="81BC00" w:sz="2" w:space="0"/>
              <w:right w:val="nil"/>
            </w:tcBorders>
            <w:shd w:val="clear" w:color="auto" w:fill="auto"/>
            <w:tcMar>
              <w:top w:w="28" w:type="dxa"/>
              <w:left w:w="28" w:type="dxa"/>
              <w:bottom w:w="28" w:type="dxa"/>
              <w:right w:w="28" w:type="dxa"/>
            </w:tcMar>
            <w:vAlign w:val="center"/>
            <w:hideMark/>
          </w:tcPr>
          <w:p w:rsidRPr="00C07FF5" w:rsidR="009F2DFA" w:rsidP="007854B3" w:rsidRDefault="009F2DFA" w14:paraId="58DFA167" w14:textId="77777777">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nepravidelne/ jednorazovo</w:t>
            </w:r>
          </w:p>
        </w:tc>
        <w:tc>
          <w:tcPr>
            <w:tcW w:w="1079" w:type="dxa"/>
            <w:tcBorders>
              <w:top w:val="single" w:color="81BC00" w:sz="2" w:space="0"/>
              <w:left w:val="nil"/>
              <w:bottom w:val="single" w:color="81BC00" w:sz="2" w:space="0"/>
              <w:right w:val="single" w:color="FFFFFF" w:themeColor="background1" w:sz="4" w:space="0"/>
            </w:tcBorders>
            <w:shd w:val="clear" w:color="auto" w:fill="D8E7CB"/>
            <w:tcMar>
              <w:top w:w="28" w:type="dxa"/>
              <w:left w:w="28" w:type="dxa"/>
              <w:bottom w:w="28" w:type="dxa"/>
              <w:right w:w="397" w:type="dxa"/>
            </w:tcMar>
            <w:vAlign w:val="center"/>
            <w:hideMark/>
          </w:tcPr>
          <w:p w:rsidRPr="00C07FF5" w:rsidR="009F2DFA" w:rsidP="007854B3" w:rsidRDefault="009F2DFA" w14:paraId="58DFA168" w14:textId="77777777">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0,10</w:t>
            </w:r>
          </w:p>
        </w:tc>
      </w:tr>
    </w:tbl>
    <w:p w:rsidR="009F2DFA" w:rsidP="009F2DFA" w:rsidRDefault="009F2DFA" w14:paraId="58DFA16A" w14:textId="77777777">
      <w:pPr>
        <w:pStyle w:val="BodyText1"/>
        <w:spacing w:after="0" w:line="276" w:lineRule="auto"/>
        <w:ind w:left="1134"/>
        <w:rPr>
          <w:rFonts w:ascii="Times New Roman" w:hAnsi="Times New Roman" w:eastAsiaTheme="minorHAnsi"/>
          <w:color w:val="auto"/>
          <w:sz w:val="20"/>
          <w:szCs w:val="22"/>
        </w:rPr>
      </w:pPr>
    </w:p>
    <w:p w:rsidR="00780BA6" w:rsidP="009F2DFA" w:rsidRDefault="00780BA6" w14:paraId="58DFA16B" w14:textId="77777777">
      <w:pPr>
        <w:pStyle w:val="BodyText1"/>
        <w:spacing w:line="276" w:lineRule="auto"/>
        <w:jc w:val="both"/>
        <w:rPr>
          <w:rFonts w:ascii="Times New Roman" w:hAnsi="Times New Roman"/>
          <w:sz w:val="24"/>
          <w:szCs w:val="20"/>
        </w:rPr>
      </w:pPr>
    </w:p>
    <w:p w:rsidRPr="00042C66" w:rsidR="009F2DFA" w:rsidP="009F2DFA" w:rsidRDefault="009F2DFA" w14:paraId="58DFA16C" w14:textId="77777777">
      <w:pPr>
        <w:pStyle w:val="BodyText1"/>
        <w:spacing w:line="276" w:lineRule="auto"/>
        <w:jc w:val="both"/>
        <w:rPr>
          <w:rFonts w:ascii="Times New Roman" w:hAnsi="Times New Roman"/>
          <w:sz w:val="24"/>
        </w:rPr>
      </w:pPr>
      <w:r w:rsidRPr="00042C66">
        <w:rPr>
          <w:rFonts w:ascii="Times New Roman" w:hAnsi="Times New Roman"/>
          <w:sz w:val="24"/>
          <w:szCs w:val="20"/>
        </w:rPr>
        <w:lastRenderedPageBreak/>
        <w:t xml:space="preserve">Jednotlivé položky nákladov sú na úrovni 1 povinnosti kalkulované na základe nasledovných princípov: </w:t>
      </w:r>
    </w:p>
    <w:p w:rsidRPr="00042C66" w:rsidR="009F2DFA" w:rsidP="009F2DFA" w:rsidRDefault="009F2DFA" w14:paraId="58DFA16D" w14:textId="77777777">
      <w:pPr>
        <w:pStyle w:val="BodyText1"/>
        <w:rPr>
          <w:rFonts w:ascii="Times New Roman" w:hAnsi="Times New Roman" w:eastAsiaTheme="minorHAnsi"/>
          <w:b/>
          <w:i/>
          <w:color w:val="auto"/>
          <w:sz w:val="24"/>
          <w:szCs w:val="20"/>
        </w:rPr>
      </w:pPr>
      <w:r w:rsidRPr="00042C66">
        <w:rPr>
          <w:rFonts w:ascii="Times New Roman" w:hAnsi="Times New Roman" w:eastAsiaTheme="minorHAnsi"/>
          <w:b/>
          <w:i/>
          <w:color w:val="auto"/>
          <w:sz w:val="24"/>
          <w:szCs w:val="20"/>
        </w:rPr>
        <w:t>Náklady na 1 podnikateľa</w:t>
      </w:r>
    </w:p>
    <w:p w:rsidRPr="00042C66" w:rsidR="009F2DFA" w:rsidP="009F2DFA" w:rsidRDefault="009F2DFA" w14:paraId="58DFA16E" w14:textId="77777777">
      <w:pPr>
        <w:pStyle w:val="BodyText1"/>
        <w:rPr>
          <w:rFonts w:ascii="Times New Roman" w:hAnsi="Times New Roman" w:eastAsiaTheme="minorHAnsi"/>
          <w:color w:val="auto"/>
          <w:sz w:val="24"/>
          <w:szCs w:val="20"/>
        </w:rPr>
      </w:pPr>
      <w:r w:rsidRPr="00042C66">
        <w:rPr>
          <w:rFonts w:ascii="Times New Roman" w:hAnsi="Times New Roman" w:eastAsiaTheme="minorHAnsi"/>
          <w:i/>
          <w:color w:val="auto"/>
          <w:sz w:val="24"/>
          <w:szCs w:val="20"/>
        </w:rPr>
        <w:t xml:space="preserve">Priame a nepriame náklady na 1 podnikateľa - </w:t>
      </w:r>
      <w:r w:rsidRPr="00042C66">
        <w:rPr>
          <w:rFonts w:ascii="Times New Roman" w:hAnsi="Times New Roman" w:eastAsiaTheme="minorHAnsi"/>
          <w:color w:val="auto"/>
          <w:sz w:val="24"/>
          <w:szCs w:val="20"/>
        </w:rPr>
        <w:t>výška priamych a nepriamych nákladov povinnosti na 1 podnikateľa je vyčíslená na základe vzorca:</w:t>
      </w:r>
    </w:p>
    <w:p w:rsidR="009F2DFA" w:rsidP="009F2DFA" w:rsidRDefault="009F2DFA" w14:paraId="58DFA16F" w14:textId="77777777">
      <w:pPr>
        <w:pStyle w:val="BodyText1"/>
      </w:pPr>
      <w:r>
        <w:rPr>
          <w:rFonts w:ascii="Times New Roman" w:hAnsi="Times New Roman"/>
          <w:noProof/>
          <w:lang w:eastAsia="sk-SK"/>
        </w:rPr>
        <mc:AlternateContent>
          <mc:Choice Requires="wps">
            <w:drawing>
              <wp:anchor distT="0" distB="0" distL="114300" distR="114300" simplePos="0" relativeHeight="251660288" behindDoc="0" locked="0" layoutInCell="1" allowOverlap="1" wp14:anchorId="58DFA1C7" wp14:editId="58DFA1C8">
                <wp:simplePos x="0" y="0"/>
                <wp:positionH relativeFrom="column">
                  <wp:posOffset>1871980</wp:posOffset>
                </wp:positionH>
                <wp:positionV relativeFrom="paragraph">
                  <wp:posOffset>650875</wp:posOffset>
                </wp:positionV>
                <wp:extent cx="152400" cy="76200"/>
                <wp:effectExtent l="0" t="0" r="19050" b="19050"/>
                <wp:wrapNone/>
                <wp:docPr id="26" name="Obdĺžnik 26"/>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Obdĺžnik 26" style="position:absolute;margin-left:147.4pt;margin-top:51.25pt;width:12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19a2ff" strokecolor="#19a2ff" strokeweight="2pt" w14:anchorId="55F0A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"/>
            </w:pict>
          </mc:Fallback>
        </mc:AlternateContent>
      </w:r>
      <w:r>
        <w:rPr>
          <w:rFonts w:ascii="Times New Roman" w:hAnsi="Times New Roman"/>
          <w:noProof/>
          <w:lang w:eastAsia="sk-SK"/>
        </w:rPr>
        <mc:AlternateContent>
          <mc:Choice Requires="wps">
            <w:drawing>
              <wp:anchor distT="0" distB="0" distL="114300" distR="114300" simplePos="0" relativeHeight="251659264" behindDoc="0" locked="0" layoutInCell="1" allowOverlap="1" wp14:anchorId="58DFA1C9" wp14:editId="58DFA1CA">
                <wp:simplePos x="0" y="0"/>
                <wp:positionH relativeFrom="column">
                  <wp:posOffset>1871980</wp:posOffset>
                </wp:positionH>
                <wp:positionV relativeFrom="paragraph">
                  <wp:posOffset>98425</wp:posOffset>
                </wp:positionV>
                <wp:extent cx="152400" cy="76200"/>
                <wp:effectExtent l="0" t="0" r="19050" b="19050"/>
                <wp:wrapNone/>
                <wp:docPr id="25" name="Obdĺžnik 25"/>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Obdĺžnik 25" style="position:absolute;margin-left:147.4pt;margin-top:7.75pt;width:12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19a2ff" strokecolor="#19a2ff" strokeweight="2pt" w14:anchorId="3417BA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"/>
            </w:pict>
          </mc:Fallback>
        </mc:AlternateContent>
      </w:r>
      <w:r w:rsidRPr="00042C66">
        <w:rPr>
          <w:rFonts w:ascii="Times New Roman" w:hAnsi="Times New Roman"/>
          <w:noProof/>
          <w:lang w:eastAsia="sk-SK"/>
        </w:rPr>
        <w:drawing>
          <wp:inline distT="0" distB="0" distL="0" distR="0" wp14:anchorId="58DFA1CB" wp14:editId="58DFA1CC">
            <wp:extent cx="2085975" cy="885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1979" cy="884128"/>
                    </a:xfrm>
                    <a:prstGeom prst="rect">
                      <a:avLst/>
                    </a:prstGeom>
                    <a:noFill/>
                    <a:ln>
                      <a:noFill/>
                    </a:ln>
                  </pic:spPr>
                </pic:pic>
              </a:graphicData>
            </a:graphic>
          </wp:inline>
        </w:drawing>
      </w:r>
    </w:p>
    <w:p w:rsidR="009F2DFA" w:rsidP="009F2DFA" w:rsidRDefault="009F2DFA" w14:paraId="58DFA170" w14:textId="77777777">
      <w:pPr>
        <w:pStyle w:val="BodyText1"/>
        <w:rPr>
          <w:b/>
        </w:rPr>
      </w:pPr>
    </w:p>
    <w:p w:rsidRPr="00323A7A" w:rsidR="009F2DFA" w:rsidP="009F2DFA" w:rsidRDefault="009F2DFA" w14:paraId="58DFA171" w14:textId="77777777">
      <w:pPr>
        <w:pStyle w:val="BodyText1"/>
        <w:rPr>
          <w:rFonts w:ascii="Times New Roman" w:hAnsi="Times New Roman" w:eastAsiaTheme="minorHAnsi"/>
          <w:color w:val="auto"/>
          <w:sz w:val="24"/>
          <w:szCs w:val="24"/>
        </w:rPr>
      </w:pPr>
      <w:r w:rsidRPr="00323A7A">
        <w:rPr>
          <w:rFonts w:ascii="Times New Roman" w:hAnsi="Times New Roman" w:eastAsiaTheme="minorHAnsi"/>
          <w:i/>
          <w:color w:val="auto"/>
          <w:sz w:val="24"/>
          <w:szCs w:val="24"/>
        </w:rPr>
        <w:t xml:space="preserve">Administratívne náklady na 1 podnikateľa - </w:t>
      </w:r>
      <w:r w:rsidRPr="00323A7A">
        <w:rPr>
          <w:rFonts w:ascii="Times New Roman" w:hAnsi="Times New Roman" w:eastAsiaTheme="minorHAnsi"/>
          <w:color w:val="auto"/>
          <w:sz w:val="24"/>
          <w:szCs w:val="24"/>
        </w:rPr>
        <w:t>výška administratívnych nákladov povinnosti na 1 podnikateľa</w:t>
      </w:r>
      <w:r w:rsidRPr="00323A7A" w:rsidDel="00692341">
        <w:rPr>
          <w:rFonts w:ascii="Times New Roman" w:hAnsi="Times New Roman" w:eastAsiaTheme="minorHAnsi"/>
          <w:color w:val="auto"/>
          <w:sz w:val="24"/>
          <w:szCs w:val="24"/>
        </w:rPr>
        <w:t xml:space="preserve"> </w:t>
      </w:r>
      <w:r w:rsidRPr="00323A7A">
        <w:rPr>
          <w:rFonts w:ascii="Times New Roman" w:hAnsi="Times New Roman" w:eastAsiaTheme="minorHAnsi"/>
          <w:color w:val="auto"/>
          <w:sz w:val="24"/>
          <w:szCs w:val="24"/>
        </w:rPr>
        <w:t>je vyčíslená na základe vzorca:</w:t>
      </w:r>
    </w:p>
    <w:p w:rsidRPr="00042C66" w:rsidR="009F2DFA" w:rsidP="009F2DFA" w:rsidRDefault="009F2DFA" w14:paraId="58DFA172" w14:textId="77777777">
      <w:pPr>
        <w:pStyle w:val="BodyText1"/>
        <w:rPr>
          <w:rFonts w:ascii="Times New Roman" w:hAnsi="Times New Roman"/>
        </w:rPr>
      </w:pPr>
      <w:r>
        <w:rPr>
          <w:rFonts w:ascii="Times New Roman" w:hAnsi="Times New Roman"/>
          <w:noProof/>
          <w:lang w:eastAsia="sk-SK"/>
        </w:rPr>
        <mc:AlternateContent>
          <mc:Choice Requires="wps">
            <w:drawing>
              <wp:anchor distT="0" distB="0" distL="114300" distR="114300" simplePos="0" relativeHeight="251661312" behindDoc="0" locked="0" layoutInCell="1" allowOverlap="1" wp14:anchorId="58DFA1CD" wp14:editId="58DFA1CE">
                <wp:simplePos x="0" y="0"/>
                <wp:positionH relativeFrom="column">
                  <wp:posOffset>3195955</wp:posOffset>
                </wp:positionH>
                <wp:positionV relativeFrom="paragraph">
                  <wp:posOffset>123824</wp:posOffset>
                </wp:positionV>
                <wp:extent cx="123825" cy="85725"/>
                <wp:effectExtent l="0" t="0" r="28575" b="28575"/>
                <wp:wrapNone/>
                <wp:docPr id="27" name="Obdĺžnik 27"/>
                <wp:cNvGraphicFramePr/>
                <a:graphic xmlns:a="http://schemas.openxmlformats.org/drawingml/2006/main">
                  <a:graphicData uri="http://schemas.microsoft.com/office/word/2010/wordprocessingShape">
                    <wps:wsp>
                      <wps:cNvSpPr/>
                      <wps:spPr>
                        <a:xfrm flipV="1">
                          <a:off x="0" y="0"/>
                          <a:ext cx="123825" cy="85725"/>
                        </a:xfrm>
                        <a:prstGeom prst="rect">
                          <a:avLst/>
                        </a:prstGeom>
                        <a:solidFill>
                          <a:srgbClr val="7CBF33"/>
                        </a:solidFill>
                        <a:ln>
                          <a:solidFill>
                            <a:srgbClr val="7CB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Obdĺžnik 27" style="position:absolute;margin-left:251.65pt;margin-top:9.75pt;width:9.75pt;height:6.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bf33" strokecolor="#7cbf33" strokeweight="2pt" w14:anchorId="16BC82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"/>
            </w:pict>
          </mc:Fallback>
        </mc:AlternateContent>
      </w:r>
      <w:r w:rsidRPr="00042C66">
        <w:rPr>
          <w:rFonts w:ascii="Times New Roman" w:hAnsi="Times New Roman"/>
          <w:noProof/>
          <w:lang w:eastAsia="sk-SK"/>
        </w:rPr>
        <w:drawing>
          <wp:inline distT="0" distB="0" distL="0" distR="0" wp14:anchorId="58DFA1CF" wp14:editId="58DFA1D0">
            <wp:extent cx="3390898" cy="371475"/>
            <wp:effectExtent l="0" t="0" r="63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90898" cy="371475"/>
                    </a:xfrm>
                    <a:prstGeom prst="rect">
                      <a:avLst/>
                    </a:prstGeom>
                    <a:noFill/>
                    <a:ln>
                      <a:noFill/>
                    </a:ln>
                  </pic:spPr>
                </pic:pic>
              </a:graphicData>
            </a:graphic>
          </wp:inline>
        </w:drawing>
      </w:r>
    </w:p>
    <w:p w:rsidRPr="00042C66" w:rsidR="009F2DFA" w:rsidP="009F2DFA" w:rsidRDefault="009F2DFA" w14:paraId="58DFA173" w14:textId="77777777">
      <w:pPr>
        <w:pStyle w:val="BodyText1"/>
        <w:rPr>
          <w:rFonts w:ascii="Times New Roman" w:hAnsi="Times New Roman"/>
          <w:i/>
          <w:sz w:val="16"/>
          <w:szCs w:val="16"/>
        </w:rPr>
      </w:pPr>
      <w:r w:rsidRPr="00042C66">
        <w:rPr>
          <w:rFonts w:ascii="Times New Roman" w:hAnsi="Times New Roman"/>
          <w:i/>
          <w:sz w:val="16"/>
          <w:szCs w:val="16"/>
          <w:lang w:val="en-US"/>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Eurostat). </w:t>
      </w:r>
    </w:p>
    <w:p w:rsidRPr="00042C66" w:rsidR="009F2DFA" w:rsidP="009F2DFA" w:rsidRDefault="009F2DFA" w14:paraId="58DFA174" w14:textId="77777777">
      <w:pPr>
        <w:pStyle w:val="BodyText1"/>
        <w:rPr>
          <w:rFonts w:ascii="Times New Roman" w:hAnsi="Times New Roman" w:eastAsiaTheme="minorHAnsi"/>
          <w:i/>
          <w:color w:val="auto"/>
          <w:sz w:val="20"/>
          <w:szCs w:val="20"/>
        </w:rPr>
      </w:pPr>
    </w:p>
    <w:p w:rsidRPr="00042C66" w:rsidR="009F2DFA" w:rsidP="009F2DFA" w:rsidRDefault="009F2DFA" w14:paraId="58DFA175" w14:textId="77777777">
      <w:pPr>
        <w:pStyle w:val="BodyText1"/>
        <w:rPr>
          <w:rFonts w:ascii="Times New Roman" w:hAnsi="Times New Roman" w:eastAsiaTheme="minorHAnsi"/>
          <w:color w:val="auto"/>
          <w:sz w:val="24"/>
          <w:szCs w:val="20"/>
        </w:rPr>
      </w:pPr>
      <w:r w:rsidRPr="00042C66">
        <w:rPr>
          <w:rFonts w:ascii="Times New Roman" w:hAnsi="Times New Roman" w:eastAsiaTheme="minorHAnsi"/>
          <w:i/>
          <w:color w:val="auto"/>
          <w:sz w:val="24"/>
          <w:szCs w:val="20"/>
        </w:rPr>
        <w:t xml:space="preserve">Celkové náklady na 1 podnikateľa - </w:t>
      </w:r>
      <w:r w:rsidRPr="00042C66">
        <w:rPr>
          <w:rFonts w:ascii="Times New Roman" w:hAnsi="Times New Roman" w:eastAsiaTheme="minorHAnsi"/>
          <w:color w:val="auto"/>
          <w:sz w:val="24"/>
          <w:szCs w:val="20"/>
        </w:rPr>
        <w:t>výška celkových nákladov povinnosti na 1 podnikateľa</w:t>
      </w:r>
      <w:r w:rsidRPr="00042C66" w:rsidDel="00692341">
        <w:rPr>
          <w:rFonts w:ascii="Times New Roman" w:hAnsi="Times New Roman" w:eastAsiaTheme="minorHAnsi"/>
          <w:color w:val="auto"/>
          <w:sz w:val="24"/>
          <w:szCs w:val="20"/>
        </w:rPr>
        <w:t xml:space="preserve"> </w:t>
      </w:r>
      <w:r w:rsidRPr="00042C66">
        <w:rPr>
          <w:rFonts w:ascii="Times New Roman" w:hAnsi="Times New Roman" w:eastAsiaTheme="minorHAnsi"/>
          <w:color w:val="auto"/>
          <w:sz w:val="24"/>
          <w:szCs w:val="20"/>
        </w:rPr>
        <w:t>je automatizovane vyčíslené na základe vzorca:</w:t>
      </w:r>
    </w:p>
    <w:p w:rsidR="009F2DFA" w:rsidP="009F2DFA" w:rsidRDefault="009F2DFA" w14:paraId="58DFA176" w14:textId="77777777">
      <w:pPr>
        <w:pStyle w:val="BodyText1"/>
      </w:pPr>
      <w:r w:rsidRPr="00323A7A">
        <w:rPr>
          <w:noProof/>
          <w:lang w:eastAsia="sk-SK"/>
        </w:rPr>
        <w:drawing>
          <wp:inline distT="0" distB="0" distL="0" distR="0" wp14:anchorId="58DFA1D1" wp14:editId="58DFA1D2">
            <wp:extent cx="3876672"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79502" cy="409874"/>
                    </a:xfrm>
                    <a:prstGeom prst="rect">
                      <a:avLst/>
                    </a:prstGeom>
                    <a:noFill/>
                    <a:ln>
                      <a:noFill/>
                    </a:ln>
                  </pic:spPr>
                </pic:pic>
              </a:graphicData>
            </a:graphic>
          </wp:inline>
        </w:drawing>
      </w:r>
    </w:p>
    <w:p w:rsidR="009F2DFA" w:rsidP="009F2DFA" w:rsidRDefault="009F2DFA" w14:paraId="58DFA177" w14:textId="77777777">
      <w:pPr>
        <w:pStyle w:val="BodyText1"/>
      </w:pPr>
    </w:p>
    <w:p w:rsidRPr="00042C66" w:rsidR="009F2DFA" w:rsidP="009F2DFA" w:rsidRDefault="009F2DFA" w14:paraId="58DFA178" w14:textId="77777777">
      <w:pPr>
        <w:pStyle w:val="BodyText1"/>
        <w:rPr>
          <w:rFonts w:ascii="Times New Roman" w:hAnsi="Times New Roman" w:eastAsiaTheme="minorHAnsi"/>
          <w:b/>
          <w:i/>
          <w:color w:val="auto"/>
          <w:sz w:val="24"/>
          <w:szCs w:val="20"/>
        </w:rPr>
      </w:pPr>
      <w:r w:rsidRPr="00042C66">
        <w:rPr>
          <w:rFonts w:ascii="Times New Roman" w:hAnsi="Times New Roman" w:eastAsiaTheme="minorHAnsi"/>
          <w:b/>
          <w:i/>
          <w:color w:val="auto"/>
          <w:sz w:val="24"/>
          <w:szCs w:val="20"/>
        </w:rPr>
        <w:t>Náklady na celé podnikateľské prostredie</w:t>
      </w:r>
    </w:p>
    <w:p w:rsidRPr="00042C66" w:rsidR="009F2DFA" w:rsidP="009F2DFA" w:rsidRDefault="009F2DFA" w14:paraId="58DFA179" w14:textId="77777777">
      <w:pPr>
        <w:pStyle w:val="BodyText1"/>
        <w:rPr>
          <w:rFonts w:ascii="Times New Roman" w:hAnsi="Times New Roman" w:eastAsiaTheme="minorHAnsi"/>
          <w:color w:val="auto"/>
          <w:sz w:val="24"/>
          <w:szCs w:val="20"/>
        </w:rPr>
      </w:pPr>
      <w:r w:rsidRPr="00042C66">
        <w:rPr>
          <w:rFonts w:ascii="Times New Roman" w:hAnsi="Times New Roman" w:eastAsiaTheme="minorHAnsi"/>
          <w:i/>
          <w:color w:val="auto"/>
          <w:sz w:val="24"/>
          <w:szCs w:val="20"/>
        </w:rPr>
        <w:t xml:space="preserve">Priame a nepriame náklady na celé podnikateľské prostredie - </w:t>
      </w:r>
      <w:r w:rsidRPr="00042C66">
        <w:rPr>
          <w:rFonts w:ascii="Times New Roman" w:hAnsi="Times New Roman" w:eastAsiaTheme="minorHAnsi"/>
          <w:color w:val="auto"/>
          <w:sz w:val="24"/>
          <w:szCs w:val="20"/>
        </w:rPr>
        <w:t>výška priamych a nepriamych nákladov povinnosti na celé podnikateľské prostredie je vyčíslená na základe vzorca:</w:t>
      </w:r>
    </w:p>
    <w:p w:rsidR="009F2DFA" w:rsidP="009F2DFA" w:rsidRDefault="009F2DFA" w14:paraId="58DFA17A" w14:textId="77777777">
      <w:pPr>
        <w:pStyle w:val="BodyText1"/>
      </w:pPr>
      <w:r w:rsidRPr="0017731D">
        <w:rPr>
          <w:noProof/>
          <w:lang w:eastAsia="sk-SK"/>
        </w:rPr>
        <w:drawing>
          <wp:inline distT="0" distB="0" distL="0" distR="0" wp14:anchorId="58DFA1D3" wp14:editId="58DFA1D4">
            <wp:extent cx="2809875"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10872" cy="914724"/>
                    </a:xfrm>
                    <a:prstGeom prst="rect">
                      <a:avLst/>
                    </a:prstGeom>
                    <a:noFill/>
                    <a:ln>
                      <a:noFill/>
                    </a:ln>
                  </pic:spPr>
                </pic:pic>
              </a:graphicData>
            </a:graphic>
          </wp:inline>
        </w:drawing>
      </w:r>
    </w:p>
    <w:p w:rsidR="009F2DFA" w:rsidP="009F2DFA" w:rsidRDefault="009F2DFA" w14:paraId="58DFA17B" w14:textId="77777777">
      <w:pPr>
        <w:pStyle w:val="BodyText1"/>
        <w:rPr>
          <w:b/>
        </w:rPr>
      </w:pPr>
    </w:p>
    <w:p w:rsidRPr="00042C66" w:rsidR="009F2DFA" w:rsidP="009F2DFA" w:rsidRDefault="009F2DFA" w14:paraId="58DFA17C" w14:textId="77777777">
      <w:pPr>
        <w:pStyle w:val="BodyText1"/>
        <w:rPr>
          <w:rFonts w:ascii="Times New Roman" w:hAnsi="Times New Roman" w:eastAsiaTheme="minorHAnsi"/>
          <w:i/>
          <w:color w:val="auto"/>
          <w:sz w:val="24"/>
          <w:szCs w:val="20"/>
        </w:rPr>
      </w:pPr>
      <w:r w:rsidRPr="00042C66">
        <w:rPr>
          <w:rFonts w:ascii="Times New Roman" w:hAnsi="Times New Roman" w:eastAsiaTheme="minorHAnsi"/>
          <w:i/>
          <w:color w:val="auto"/>
          <w:sz w:val="24"/>
          <w:szCs w:val="20"/>
        </w:rPr>
        <w:t xml:space="preserve">Administratívne náklady na celé podnikateľské prostredie - </w:t>
      </w:r>
      <w:r w:rsidRPr="00042C66">
        <w:rPr>
          <w:rFonts w:ascii="Times New Roman" w:hAnsi="Times New Roman" w:eastAsiaTheme="minorHAnsi"/>
          <w:color w:val="auto"/>
          <w:sz w:val="24"/>
          <w:szCs w:val="20"/>
        </w:rPr>
        <w:t>výška administratívnych nákladov povinnosti na celé podnikateľské prostredie je vyčíslená na základe vzorca:</w:t>
      </w:r>
    </w:p>
    <w:p w:rsidRPr="00042C66" w:rsidR="009F2DFA" w:rsidP="009F2DFA" w:rsidRDefault="009F2DFA" w14:paraId="58DFA17D" w14:textId="77777777">
      <w:pPr>
        <w:pStyle w:val="BodyText1"/>
        <w:rPr>
          <w:rFonts w:ascii="Times New Roman" w:hAnsi="Times New Roman"/>
        </w:rPr>
      </w:pPr>
      <w:r w:rsidRPr="00042C66">
        <w:rPr>
          <w:rFonts w:ascii="Times New Roman" w:hAnsi="Times New Roman"/>
          <w:noProof/>
          <w:lang w:eastAsia="sk-SK"/>
        </w:rPr>
        <w:drawing>
          <wp:inline distT="0" distB="0" distL="0" distR="0" wp14:anchorId="58DFA1D5" wp14:editId="58DFA1D6">
            <wp:extent cx="3789273" cy="462033"/>
            <wp:effectExtent l="0" t="0" r="190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92369" cy="462410"/>
                    </a:xfrm>
                    <a:prstGeom prst="rect">
                      <a:avLst/>
                    </a:prstGeom>
                    <a:noFill/>
                    <a:ln>
                      <a:noFill/>
                    </a:ln>
                  </pic:spPr>
                </pic:pic>
              </a:graphicData>
            </a:graphic>
          </wp:inline>
        </w:drawing>
      </w:r>
    </w:p>
    <w:p w:rsidRPr="00042C66" w:rsidR="009F2DFA" w:rsidP="009F2DFA" w:rsidRDefault="009F2DFA" w14:paraId="58DFA17E" w14:textId="77777777">
      <w:pPr>
        <w:pStyle w:val="BodyText1"/>
        <w:rPr>
          <w:rFonts w:ascii="Times New Roman" w:hAnsi="Times New Roman"/>
          <w:i/>
          <w:sz w:val="16"/>
          <w:szCs w:val="16"/>
        </w:rPr>
      </w:pPr>
      <w:r w:rsidRPr="00042C66">
        <w:rPr>
          <w:rFonts w:ascii="Times New Roman" w:hAnsi="Times New Roman"/>
          <w:i/>
          <w:sz w:val="16"/>
          <w:szCs w:val="16"/>
          <w:lang w:val="en-US"/>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Eurostat ). </w:t>
      </w:r>
    </w:p>
    <w:p w:rsidRPr="00042C66" w:rsidR="009F2DFA" w:rsidP="009F2DFA" w:rsidRDefault="009F2DFA" w14:paraId="58DFA17F" w14:textId="77777777">
      <w:pPr>
        <w:pStyle w:val="BodyText1"/>
        <w:rPr>
          <w:rFonts w:ascii="Times New Roman" w:hAnsi="Times New Roman"/>
          <w:i/>
          <w:sz w:val="20"/>
          <w:szCs w:val="16"/>
        </w:rPr>
      </w:pPr>
    </w:p>
    <w:p w:rsidRPr="00042C66" w:rsidR="009F2DFA" w:rsidP="009F2DFA" w:rsidRDefault="009F2DFA" w14:paraId="58DFA180" w14:textId="77777777">
      <w:pPr>
        <w:pStyle w:val="BodyText1"/>
        <w:rPr>
          <w:rFonts w:ascii="Times New Roman" w:hAnsi="Times New Roman" w:eastAsiaTheme="minorHAnsi"/>
          <w:i/>
          <w:color w:val="auto"/>
          <w:sz w:val="24"/>
          <w:szCs w:val="20"/>
        </w:rPr>
      </w:pPr>
      <w:r w:rsidRPr="00042C66">
        <w:rPr>
          <w:rFonts w:ascii="Times New Roman" w:hAnsi="Times New Roman" w:eastAsiaTheme="minorHAnsi"/>
          <w:i/>
          <w:color w:val="auto"/>
          <w:sz w:val="24"/>
          <w:szCs w:val="20"/>
        </w:rPr>
        <w:t xml:space="preserve">Celkové náklady na celé podnikateľské prostredie - </w:t>
      </w:r>
      <w:r w:rsidRPr="00042C66">
        <w:rPr>
          <w:rFonts w:ascii="Times New Roman" w:hAnsi="Times New Roman" w:eastAsiaTheme="minorHAnsi"/>
          <w:color w:val="auto"/>
          <w:sz w:val="24"/>
          <w:szCs w:val="20"/>
        </w:rPr>
        <w:t>výška celkových nákladov povinnosti na celé podnikateľské prostredie je vyčíslené na základe vzorca:</w:t>
      </w:r>
    </w:p>
    <w:p w:rsidR="009F2DFA" w:rsidP="009F2DFA" w:rsidRDefault="009F2DFA" w14:paraId="58DFA181" w14:textId="77777777">
      <w:pPr>
        <w:pStyle w:val="BodyText1"/>
      </w:pPr>
      <w:r w:rsidRPr="009D021B">
        <w:rPr>
          <w:noProof/>
          <w:lang w:eastAsia="sk-SK"/>
        </w:rPr>
        <w:lastRenderedPageBreak/>
        <w:drawing>
          <wp:inline distT="0" distB="0" distL="0" distR="0" wp14:anchorId="58DFA1D7" wp14:editId="58DFA1D8">
            <wp:extent cx="4356100" cy="460593"/>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56100" cy="460593"/>
                    </a:xfrm>
                    <a:prstGeom prst="rect">
                      <a:avLst/>
                    </a:prstGeom>
                    <a:noFill/>
                    <a:ln>
                      <a:noFill/>
                    </a:ln>
                  </pic:spPr>
                </pic:pic>
              </a:graphicData>
            </a:graphic>
          </wp:inline>
        </w:drawing>
      </w:r>
    </w:p>
    <w:p w:rsidR="009F2DFA" w:rsidP="009F2DFA" w:rsidRDefault="009F2DFA" w14:paraId="58DFA182" w14:textId="77777777">
      <w:pPr>
        <w:jc w:val="both"/>
      </w:pPr>
    </w:p>
    <w:p w:rsidRPr="00042C66" w:rsidR="009F2DFA" w:rsidP="009F2DFA" w:rsidRDefault="009F2DFA" w14:paraId="58DFA183" w14:textId="77777777">
      <w:pPr>
        <w:jc w:val="both"/>
        <w:rPr>
          <w:color w:val="FF0000"/>
          <w:sz w:val="24"/>
          <w:szCs w:val="24"/>
        </w:rPr>
      </w:pPr>
      <w:r w:rsidRPr="00042C66">
        <w:rPr>
          <w:sz w:val="24"/>
          <w:szCs w:val="24"/>
        </w:rPr>
        <w:t>Na kalkuláciu nákladov regulácie je možné využiť kalkulačku nákladov (vo formáte MS Excel), ktorá je zverejnená na stránke Ministerstva hospodárstva SR. S ohľadom na účel použitia, resp. rozsah predkladaných materiálov a z nich vyplývajúceho počtu povinností, možno využiť pre kalkuláciu nákladov:</w:t>
      </w:r>
    </w:p>
    <w:p w:rsidRPr="00042C66" w:rsidR="009F2DFA" w:rsidP="009F2DFA" w:rsidRDefault="009F2DFA" w14:paraId="58DFA184" w14:textId="77777777">
      <w:pPr>
        <w:pStyle w:val="Odsekzoznamu"/>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Malú kalkulačku</w:t>
      </w:r>
      <w:r w:rsidRPr="00042C66">
        <w:rPr>
          <w:rFonts w:ascii="Times New Roman" w:hAnsi="Times New Roman" w:cs="Times New Roman"/>
          <w:sz w:val="24"/>
          <w:szCs w:val="24"/>
        </w:rPr>
        <w:t xml:space="preserve"> </w:t>
      </w:r>
      <w:r w:rsidRPr="00042C66">
        <w:rPr>
          <w:rFonts w:ascii="Times New Roman" w:hAnsi="Times New Roman" w:cs="Times New Roman"/>
          <w:b/>
          <w:sz w:val="24"/>
          <w:szCs w:val="24"/>
        </w:rPr>
        <w:t xml:space="preserve">nákladov povinnosti </w:t>
      </w:r>
      <w:r w:rsidRPr="00042C66">
        <w:rPr>
          <w:rFonts w:ascii="Times New Roman" w:hAnsi="Times New Roman" w:cs="Times New Roman"/>
          <w:sz w:val="24"/>
          <w:szCs w:val="24"/>
        </w:rPr>
        <w:t>– slúži na jednoduchú kalkuláciu nákladov ľubovoľnej jednej povinnosti (</w:t>
      </w:r>
      <w:r w:rsidRPr="00042C66">
        <w:rPr>
          <w:rFonts w:ascii="Times New Roman" w:hAnsi="Times New Roman" w:cs="Times New Roman"/>
          <w:i/>
          <w:sz w:val="24"/>
          <w:szCs w:val="24"/>
        </w:rPr>
        <w:t>MS Excel, záložka č. 1 – Malá kalkulačka</w:t>
      </w:r>
      <w:r w:rsidRPr="00042C66">
        <w:rPr>
          <w:rFonts w:ascii="Times New Roman" w:hAnsi="Times New Roman" w:cs="Times New Roman"/>
          <w:sz w:val="24"/>
          <w:szCs w:val="24"/>
        </w:rPr>
        <w:t>);</w:t>
      </w:r>
    </w:p>
    <w:p w:rsidRPr="00042C66" w:rsidR="009F2DFA" w:rsidP="009F2DFA" w:rsidRDefault="009F2DFA" w14:paraId="58DFA185" w14:textId="77777777">
      <w:pPr>
        <w:pStyle w:val="Odsekzoznamu"/>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Veľkú kalkulačku</w:t>
      </w:r>
      <w:r w:rsidRPr="00042C66">
        <w:rPr>
          <w:rFonts w:ascii="Times New Roman" w:hAnsi="Times New Roman" w:cs="Times New Roman"/>
          <w:b/>
          <w:sz w:val="24"/>
          <w:szCs w:val="24"/>
        </w:rPr>
        <w:t xml:space="preserve"> nákladov predkladaného materiálu/regulácie </w:t>
      </w:r>
      <w:r w:rsidRPr="00042C66">
        <w:rPr>
          <w:rFonts w:ascii="Times New Roman" w:hAnsi="Times New Roman" w:cs="Times New Roman"/>
          <w:sz w:val="24"/>
          <w:szCs w:val="24"/>
        </w:rPr>
        <w:t xml:space="preserve"> – slúži na agregovanú kalkuláciu nákladov všetkých povinností, ktoré vyplývajú podnikateľom z predkladaného materiálu/regulácie (</w:t>
      </w:r>
      <w:r w:rsidRPr="00042C66">
        <w:rPr>
          <w:rFonts w:ascii="Times New Roman" w:hAnsi="Times New Roman" w:cs="Times New Roman"/>
          <w:i/>
          <w:sz w:val="24"/>
          <w:szCs w:val="24"/>
        </w:rPr>
        <w:t>MS Excel, záložka č. 2 – Veľká kalkulačka</w:t>
      </w:r>
      <w:r w:rsidRPr="00042C66">
        <w:rPr>
          <w:rFonts w:ascii="Times New Roman" w:hAnsi="Times New Roman" w:cs="Times New Roman"/>
          <w:sz w:val="24"/>
          <w:szCs w:val="24"/>
        </w:rPr>
        <w:t>).</w:t>
      </w:r>
    </w:p>
    <w:p w:rsidRPr="00042C66" w:rsidR="009F2DFA" w:rsidP="009F2DFA" w:rsidRDefault="009F2DFA" w14:paraId="58DFA186" w14:textId="77777777">
      <w:pPr>
        <w:jc w:val="both"/>
        <w:rPr>
          <w:sz w:val="24"/>
          <w:szCs w:val="24"/>
          <w:u w:val="single"/>
        </w:rPr>
      </w:pPr>
    </w:p>
    <w:p w:rsidRPr="00074919" w:rsidR="009F2DFA" w:rsidP="009F2DFA" w:rsidRDefault="002B1108" w14:paraId="58DFA187" w14:textId="77777777">
      <w:pPr>
        <w:jc w:val="both"/>
        <w:rPr>
          <w:b/>
          <w:sz w:val="28"/>
          <w:szCs w:val="24"/>
          <w:u w:val="single"/>
        </w:rPr>
      </w:pPr>
      <w:r>
        <w:rPr>
          <w:b/>
          <w:sz w:val="28"/>
          <w:szCs w:val="24"/>
          <w:u w:val="single"/>
        </w:rPr>
        <w:t>3</w:t>
      </w:r>
      <w:r w:rsidRPr="00074919" w:rsidR="009F2DFA">
        <w:rPr>
          <w:b/>
          <w:sz w:val="28"/>
          <w:szCs w:val="24"/>
          <w:u w:val="single"/>
        </w:rPr>
        <w:t>.4 Konkurencieschopnosť a správanie sa podnikov na trhu</w:t>
      </w:r>
    </w:p>
    <w:p w:rsidRPr="00042C66" w:rsidR="009F2DFA" w:rsidP="009F2DFA" w:rsidRDefault="009F2DFA" w14:paraId="58DFA188" w14:textId="77777777">
      <w:pPr>
        <w:jc w:val="both"/>
        <w:rPr>
          <w:sz w:val="24"/>
          <w:szCs w:val="24"/>
        </w:rPr>
      </w:pPr>
      <w:r w:rsidRPr="00042C66">
        <w:rPr>
          <w:sz w:val="24"/>
          <w:szCs w:val="24"/>
        </w:rPr>
        <w:t>Predkladateľ uvedie, či dochádza k vytvoreniu bariér pre vstup na trh pre nových dodávateľov alebo poskytovateľov služieb a či dôjde k sprísneniu regulácie správania sa pre niektoré podniky. V princípe existujú tri možnosti, ako môžu regulácie ovplyvniť fungovanie podnikateľských subjektov na trhu:</w:t>
      </w:r>
    </w:p>
    <w:p w:rsidRPr="00042C66" w:rsidR="009F2DFA" w:rsidP="009F2DFA" w:rsidRDefault="009F2DFA" w14:paraId="58DFA189" w14:textId="77777777">
      <w:pPr>
        <w:spacing w:after="120"/>
        <w:ind w:left="340" w:hanging="340"/>
        <w:jc w:val="both"/>
        <w:rPr>
          <w:sz w:val="24"/>
          <w:szCs w:val="24"/>
        </w:rPr>
      </w:pPr>
      <w:r w:rsidRPr="00042C66">
        <w:rPr>
          <w:sz w:val="24"/>
          <w:szCs w:val="24"/>
        </w:rPr>
        <w:t>a)</w:t>
      </w:r>
      <w:r w:rsidRPr="00042C66">
        <w:rPr>
          <w:sz w:val="24"/>
          <w:szCs w:val="24"/>
        </w:rPr>
        <w:tab/>
      </w:r>
      <w:r w:rsidRPr="00042C66">
        <w:rPr>
          <w:b/>
          <w:sz w:val="24"/>
          <w:szCs w:val="24"/>
        </w:rPr>
        <w:t>stanovením ďalších podmienok pre vstup na trh a začatie podnikania</w:t>
      </w:r>
      <w:r w:rsidRPr="00042C66">
        <w:rPr>
          <w:sz w:val="24"/>
          <w:szCs w:val="24"/>
        </w:rPr>
        <w:t xml:space="preserve"> (problém s</w:t>
      </w:r>
      <w:r>
        <w:rPr>
          <w:sz w:val="24"/>
          <w:szCs w:val="24"/>
        </w:rPr>
        <w:t> </w:t>
      </w:r>
      <w:r w:rsidRPr="00042C66">
        <w:rPr>
          <w:sz w:val="24"/>
          <w:szCs w:val="24"/>
        </w:rPr>
        <w:t>otvorením prevádzkarne, vysoké vstupné náklady, náročné administratívne procedúry a</w:t>
      </w:r>
      <w:r>
        <w:rPr>
          <w:sz w:val="24"/>
          <w:szCs w:val="24"/>
        </w:rPr>
        <w:t> </w:t>
      </w:r>
      <w:r w:rsidRPr="00042C66">
        <w:rPr>
          <w:sz w:val="24"/>
          <w:szCs w:val="24"/>
        </w:rPr>
        <w:t>pod.),</w:t>
      </w:r>
    </w:p>
    <w:p w:rsidRPr="00042C66" w:rsidR="009F2DFA" w:rsidP="009F2DFA" w:rsidRDefault="009F2DFA" w14:paraId="58DFA18A" w14:textId="77777777">
      <w:pPr>
        <w:spacing w:after="120"/>
        <w:ind w:left="340" w:hanging="340"/>
        <w:jc w:val="both"/>
        <w:rPr>
          <w:sz w:val="24"/>
          <w:szCs w:val="24"/>
        </w:rPr>
      </w:pPr>
      <w:r w:rsidRPr="00042C66">
        <w:rPr>
          <w:sz w:val="24"/>
          <w:szCs w:val="24"/>
        </w:rPr>
        <w:t>b)</w:t>
      </w:r>
      <w:r w:rsidRPr="00042C66">
        <w:rPr>
          <w:sz w:val="24"/>
          <w:szCs w:val="24"/>
        </w:rPr>
        <w:tab/>
      </w:r>
      <w:r w:rsidRPr="00042C66">
        <w:rPr>
          <w:b/>
          <w:sz w:val="24"/>
          <w:szCs w:val="24"/>
        </w:rPr>
        <w:t>stanovením podmienok pre správanie sa na trhu</w:t>
      </w:r>
      <w:r w:rsidRPr="00042C66">
        <w:rPr>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rsidRPr="00042C66" w:rsidR="009F2DFA" w:rsidP="009F2DFA" w:rsidRDefault="009F2DFA" w14:paraId="58DFA18B" w14:textId="77777777">
      <w:pPr>
        <w:spacing w:after="120"/>
        <w:ind w:left="340" w:hanging="340"/>
        <w:jc w:val="both"/>
        <w:rPr>
          <w:sz w:val="24"/>
          <w:szCs w:val="24"/>
        </w:rPr>
      </w:pPr>
      <w:r w:rsidRPr="00042C66">
        <w:rPr>
          <w:sz w:val="24"/>
          <w:szCs w:val="24"/>
        </w:rPr>
        <w:t>c)</w:t>
      </w:r>
      <w:r w:rsidRPr="00042C66">
        <w:rPr>
          <w:sz w:val="24"/>
          <w:szCs w:val="24"/>
        </w:rPr>
        <w:tab/>
      </w:r>
      <w:r w:rsidRPr="00042C66">
        <w:rPr>
          <w:b/>
          <w:sz w:val="24"/>
          <w:szCs w:val="24"/>
        </w:rPr>
        <w:t>stanovením podmienok, ktoré vedú k zmenám v štruktúre trhu</w:t>
      </w:r>
      <w:r w:rsidRPr="00042C66">
        <w:rPr>
          <w:sz w:val="24"/>
          <w:szCs w:val="24"/>
        </w:rPr>
        <w:t>. Ide však spravidla o</w:t>
      </w:r>
      <w:r>
        <w:rPr>
          <w:sz w:val="24"/>
          <w:szCs w:val="24"/>
        </w:rPr>
        <w:t> </w:t>
      </w:r>
      <w:r w:rsidRPr="00042C66">
        <w:rPr>
          <w:sz w:val="24"/>
          <w:szCs w:val="24"/>
        </w:rPr>
        <w:t>také opatrenia, ktoré postihujú iba veľké podnikateľské subjekty.</w:t>
      </w:r>
    </w:p>
    <w:p w:rsidRPr="00042C66" w:rsidR="009F2DFA" w:rsidP="009F2DFA" w:rsidRDefault="009F2DFA" w14:paraId="58DFA18C" w14:textId="77777777">
      <w:pPr>
        <w:jc w:val="both"/>
        <w:rPr>
          <w:sz w:val="24"/>
          <w:szCs w:val="24"/>
        </w:rPr>
      </w:pPr>
      <w:r w:rsidRPr="00042C66">
        <w:rPr>
          <w:sz w:val="24"/>
          <w:szCs w:val="24"/>
        </w:rPr>
        <w:t>Predkladateľ popíše tiež situácie, kedy sa bude zaobchádzať s niektorými podnikmi alebo produktmi v porovnateľnej situácii rôzne</w:t>
      </w:r>
      <w:r w:rsidRPr="00042C66">
        <w:rPr>
          <w:i/>
          <w:sz w:val="24"/>
          <w:szCs w:val="24"/>
        </w:rPr>
        <w:t xml:space="preserve"> </w:t>
      </w:r>
      <w:r w:rsidRPr="00042C66">
        <w:rPr>
          <w:sz w:val="24"/>
          <w:szCs w:val="24"/>
        </w:rPr>
        <w:t>(napr. špeciálne režimy pre mikro, malé a stredné podniky tzv. MSP).</w:t>
      </w:r>
    </w:p>
    <w:p w:rsidRPr="00042C66" w:rsidR="009F2DFA" w:rsidP="009F2DFA" w:rsidRDefault="009F2DFA" w14:paraId="58DFA18D" w14:textId="77777777">
      <w:pPr>
        <w:jc w:val="both"/>
        <w:rPr>
          <w:sz w:val="24"/>
          <w:szCs w:val="24"/>
        </w:rPr>
      </w:pPr>
      <w:r w:rsidRPr="00042C66">
        <w:rPr>
          <w:sz w:val="24"/>
          <w:szCs w:val="24"/>
        </w:rPr>
        <w:t>Predkladateľ popíše, či a aký vplyvy má návrh na prekážky pri vývoze alebo dovoze z tretích krajín a či bude mať vplyv vyvolanie cezhraničných investícií (príliv /odliv zahraničných investícií resp. uplatnenie slovenských podnikov na zahraničných trhoch</w:t>
      </w:r>
      <w:r>
        <w:rPr>
          <w:sz w:val="24"/>
          <w:szCs w:val="24"/>
        </w:rPr>
        <w:t>)</w:t>
      </w:r>
      <w:r w:rsidRPr="00042C66">
        <w:rPr>
          <w:sz w:val="24"/>
          <w:szCs w:val="24"/>
        </w:rPr>
        <w:t>.</w:t>
      </w:r>
    </w:p>
    <w:p w:rsidRPr="00042C66" w:rsidR="009F2DFA" w:rsidP="009F2DFA" w:rsidRDefault="009F2DFA" w14:paraId="58DFA18E" w14:textId="77777777">
      <w:pPr>
        <w:jc w:val="both"/>
        <w:rPr>
          <w:sz w:val="24"/>
          <w:szCs w:val="24"/>
        </w:rPr>
      </w:pPr>
      <w:r w:rsidRPr="00042C66">
        <w:rPr>
          <w:sz w:val="24"/>
          <w:szCs w:val="24"/>
        </w:rPr>
        <w:t>Zároveň posúdi  priame aj nepriame vplyvy so zameraním na dostupnosť a cenu surovín, polotovarov, súčiastok, strojov a zariadení, pracovnej sily, energií a pod. Následne uvedie kvalitatívny opis a v prípade pohybu cien uvedie  jednotkové vyčíslenie nákladov alebo prínosov.</w:t>
      </w:r>
    </w:p>
    <w:p w:rsidRPr="00042C66" w:rsidR="009F2DFA" w:rsidP="009F2DFA" w:rsidRDefault="009F2DFA" w14:paraId="58DFA18F" w14:textId="77777777">
      <w:pPr>
        <w:jc w:val="both"/>
        <w:rPr>
          <w:i/>
          <w:sz w:val="24"/>
          <w:szCs w:val="24"/>
        </w:rPr>
      </w:pPr>
      <w:r w:rsidRPr="00042C66">
        <w:rPr>
          <w:sz w:val="24"/>
          <w:szCs w:val="24"/>
        </w:rPr>
        <w:t>Predkladateľ zanalyzuje predložený návrh z hľadiska prístupu k financiám. Uvedie, či sa vytvárajú nové možnosti financovania aktivít pre podnikateľov, napr. vo forme dotácií, úverov,  alebo zjednodušuje prístup k existujúcim nástrojom financovania.</w:t>
      </w:r>
    </w:p>
    <w:p w:rsidRPr="00042C66" w:rsidR="009F2DFA" w:rsidP="009F2DFA" w:rsidRDefault="009F2DFA" w14:paraId="58DFA190" w14:textId="77777777">
      <w:pPr>
        <w:jc w:val="both"/>
        <w:rPr>
          <w:sz w:val="24"/>
          <w:szCs w:val="24"/>
        </w:rPr>
      </w:pPr>
      <w:r w:rsidRPr="00042C66">
        <w:rPr>
          <w:sz w:val="24"/>
          <w:szCs w:val="24"/>
        </w:rPr>
        <w:t xml:space="preserve">Pri spracovávaní tejto časti je potrebné rozlišovať medzi </w:t>
      </w:r>
      <w:r w:rsidRPr="00042C66">
        <w:rPr>
          <w:b/>
          <w:sz w:val="24"/>
          <w:szCs w:val="24"/>
        </w:rPr>
        <w:t xml:space="preserve">krátkodobými </w:t>
      </w:r>
      <w:r w:rsidRPr="00042C66">
        <w:rPr>
          <w:sz w:val="24"/>
          <w:szCs w:val="24"/>
        </w:rPr>
        <w:t xml:space="preserve"> (1 až 2 roky), </w:t>
      </w:r>
      <w:r w:rsidRPr="00042C66">
        <w:rPr>
          <w:b/>
          <w:sz w:val="24"/>
          <w:szCs w:val="24"/>
        </w:rPr>
        <w:t>strednodobými</w:t>
      </w:r>
      <w:r w:rsidRPr="00042C66">
        <w:rPr>
          <w:sz w:val="24"/>
          <w:szCs w:val="24"/>
        </w:rPr>
        <w:t xml:space="preserve"> (3 až 7 rokov) a </w:t>
      </w:r>
      <w:r w:rsidRPr="00042C66">
        <w:rPr>
          <w:b/>
          <w:sz w:val="24"/>
          <w:szCs w:val="24"/>
        </w:rPr>
        <w:t>dlhodobými</w:t>
      </w:r>
      <w:r w:rsidRPr="00042C66">
        <w:rPr>
          <w:sz w:val="24"/>
          <w:szCs w:val="24"/>
        </w:rPr>
        <w:t xml:space="preserve"> (8 rokov a viac) vplyvmi. </w:t>
      </w:r>
    </w:p>
    <w:p w:rsidRPr="00042C66" w:rsidR="009F2DFA" w:rsidP="009F2DFA" w:rsidRDefault="009F2DFA" w14:paraId="58DFA191" w14:textId="77777777">
      <w:pPr>
        <w:jc w:val="both"/>
        <w:rPr>
          <w:b/>
          <w:sz w:val="24"/>
          <w:szCs w:val="24"/>
          <w:u w:val="single"/>
        </w:rPr>
      </w:pPr>
    </w:p>
    <w:p w:rsidRPr="00074919" w:rsidR="009F2DFA" w:rsidP="009F2DFA" w:rsidRDefault="002B1108" w14:paraId="58DFA192" w14:textId="77777777">
      <w:pPr>
        <w:jc w:val="both"/>
        <w:rPr>
          <w:b/>
          <w:sz w:val="28"/>
          <w:szCs w:val="24"/>
          <w:u w:val="single"/>
        </w:rPr>
      </w:pPr>
      <w:r>
        <w:rPr>
          <w:b/>
          <w:sz w:val="28"/>
          <w:szCs w:val="24"/>
          <w:u w:val="single"/>
        </w:rPr>
        <w:t>3</w:t>
      </w:r>
      <w:r w:rsidRPr="00074919" w:rsidR="009F2DFA">
        <w:rPr>
          <w:b/>
          <w:sz w:val="28"/>
          <w:szCs w:val="24"/>
          <w:u w:val="single"/>
        </w:rPr>
        <w:t>.5 Inovácie</w:t>
      </w:r>
    </w:p>
    <w:p w:rsidRPr="00042C66" w:rsidR="009F2DFA" w:rsidP="009F2DFA" w:rsidRDefault="009F2DFA" w14:paraId="58DFA193" w14:textId="77777777">
      <w:pPr>
        <w:jc w:val="both"/>
        <w:rPr>
          <w:sz w:val="24"/>
          <w:szCs w:val="24"/>
        </w:rPr>
      </w:pPr>
      <w:r w:rsidRPr="00042C66">
        <w:rPr>
          <w:sz w:val="24"/>
          <w:szCs w:val="24"/>
        </w:rPr>
        <w:t xml:space="preserve">V prípade, ak má navrhovaný materiál vplyv na inovácie podnikateľov, vyplní túto časť s využitím všetkých alebo niektorých pomocných otázok aj so zameraním na MSP. V prípade, </w:t>
      </w:r>
      <w:r w:rsidRPr="00042C66">
        <w:rPr>
          <w:sz w:val="24"/>
          <w:szCs w:val="24"/>
        </w:rPr>
        <w:lastRenderedPageBreak/>
        <w:t>ak navrhovaný materiál vplyv na inovácie nemá, predkladateľ sem túto informáciu uvedie a ďalej nevypĺňa.</w:t>
      </w:r>
    </w:p>
    <w:p w:rsidR="009F2DFA" w:rsidP="009F2DFA" w:rsidRDefault="009F2DFA" w14:paraId="58DFA194" w14:textId="77777777">
      <w:pPr>
        <w:jc w:val="both"/>
        <w:rPr>
          <w:sz w:val="24"/>
          <w:szCs w:val="24"/>
        </w:rPr>
      </w:pPr>
      <w:r w:rsidRPr="00042C66">
        <w:rPr>
          <w:sz w:val="24"/>
          <w:szCs w:val="24"/>
        </w:rPr>
        <w:t>Vplyvy na inovácie môžu mať aj materiály zamerané na podporu vedy a výskumu, prepájanie akademickej a podnikateľskej sféry, možnosti daňových odpočtov nákladov na výskum a vývoj a podobne.</w:t>
      </w:r>
      <w:r w:rsidR="00780BA6">
        <w:rPr>
          <w:sz w:val="24"/>
          <w:szCs w:val="24"/>
        </w:rPr>
        <w:t xml:space="preserve"> </w:t>
      </w:r>
      <w:r w:rsidRPr="00042C66">
        <w:rPr>
          <w:sz w:val="24"/>
          <w:szCs w:val="24"/>
        </w:rPr>
        <w:t>Inovácie nemusia mať len technologické zameranie, ale môžu sa týkať aj takých odvetví akými sú marketing, finančníctvo či inovácie produktov a služieb.</w:t>
      </w:r>
    </w:p>
    <w:p w:rsidR="009F2DFA" w:rsidP="009F2DFA" w:rsidRDefault="009F2DFA" w14:paraId="58DFA195" w14:textId="77777777">
      <w:pPr>
        <w:rPr>
          <w:sz w:val="24"/>
          <w:szCs w:val="24"/>
        </w:rPr>
      </w:pPr>
      <w:r>
        <w:rPr>
          <w:sz w:val="24"/>
          <w:szCs w:val="24"/>
        </w:rPr>
        <w:br w:type="page"/>
      </w:r>
    </w:p>
    <w:p w:rsidRPr="005C483F" w:rsidR="009F2DFA" w:rsidP="009F2DFA" w:rsidRDefault="009F2DFA" w14:paraId="58DFA196" w14:textId="77777777">
      <w:pPr>
        <w:jc w:val="center"/>
        <w:rPr>
          <w:b/>
          <w:sz w:val="28"/>
          <w:szCs w:val="24"/>
        </w:rPr>
      </w:pPr>
      <w:r w:rsidRPr="005C483F">
        <w:rPr>
          <w:b/>
          <w:sz w:val="28"/>
          <w:szCs w:val="24"/>
        </w:rPr>
        <w:lastRenderedPageBreak/>
        <w:t xml:space="preserve">Metodika pre vykonávanie testu </w:t>
      </w:r>
      <w:r>
        <w:rPr>
          <w:b/>
          <w:sz w:val="28"/>
          <w:szCs w:val="24"/>
        </w:rPr>
        <w:t>vplyvov</w:t>
      </w:r>
      <w:r w:rsidRPr="005C483F">
        <w:rPr>
          <w:b/>
          <w:sz w:val="28"/>
          <w:szCs w:val="24"/>
        </w:rPr>
        <w:t xml:space="preserve"> na MSP</w:t>
      </w:r>
    </w:p>
    <w:p w:rsidRPr="005C483F" w:rsidR="009F2DFA" w:rsidP="00F41620" w:rsidRDefault="009F2DFA" w14:paraId="58DFA197" w14:textId="77777777">
      <w:pPr>
        <w:spacing w:before="240"/>
        <w:jc w:val="both"/>
        <w:rPr>
          <w:sz w:val="24"/>
          <w:szCs w:val="24"/>
        </w:rPr>
      </w:pPr>
      <w:r w:rsidRPr="005C483F">
        <w:rPr>
          <w:sz w:val="24"/>
          <w:szCs w:val="24"/>
        </w:rPr>
        <w:t xml:space="preserve">Test </w:t>
      </w:r>
      <w:r>
        <w:rPr>
          <w:sz w:val="24"/>
          <w:szCs w:val="24"/>
        </w:rPr>
        <w:t>vplyvov</w:t>
      </w:r>
      <w:r w:rsidR="00F41620">
        <w:rPr>
          <w:sz w:val="24"/>
          <w:szCs w:val="24"/>
        </w:rPr>
        <w:t xml:space="preserve"> na malé a stredné podniky MSP</w:t>
      </w:r>
      <w:r w:rsidRPr="005C483F">
        <w:rPr>
          <w:sz w:val="24"/>
          <w:szCs w:val="24"/>
        </w:rPr>
        <w:t xml:space="preserve"> sa vykonáva pre legislatívne náv</w:t>
      </w:r>
      <w:r w:rsidR="00F41620">
        <w:rPr>
          <w:sz w:val="24"/>
          <w:szCs w:val="24"/>
        </w:rPr>
        <w:t>rhy ako aj nelegislatívne návrhy</w:t>
      </w:r>
      <w:r w:rsidRPr="005C483F">
        <w:rPr>
          <w:sz w:val="24"/>
          <w:szCs w:val="24"/>
        </w:rPr>
        <w:t xml:space="preserve">, ktoré majú indikovaný vplyv na niektorú z kategórií malých a stredných podnikov. Malé a stredné podniky (MSP) sú definované v zmysle odporúčania Európskej komisie č. 2003/361/ES. </w:t>
      </w:r>
    </w:p>
    <w:p w:rsidRPr="005C483F" w:rsidR="009F2DFA" w:rsidP="009F2DFA" w:rsidRDefault="009F2DFA" w14:paraId="58DFA198" w14:textId="77777777">
      <w:pPr>
        <w:rPr>
          <w:sz w:val="24"/>
          <w:szCs w:val="24"/>
        </w:rPr>
      </w:pPr>
    </w:p>
    <w:p w:rsidRPr="005C483F" w:rsidR="009F2DFA" w:rsidP="009F2DFA" w:rsidRDefault="009F2DFA" w14:paraId="58DFA199" w14:textId="77777777">
      <w:pPr>
        <w:rPr>
          <w:sz w:val="24"/>
          <w:szCs w:val="24"/>
        </w:rPr>
      </w:pPr>
      <w:r w:rsidRPr="005C483F">
        <w:rPr>
          <w:sz w:val="24"/>
          <w:szCs w:val="24"/>
        </w:rPr>
        <w:t>Test MSP sa vykonáva po predložení materiálu do PPK. Test pozostáva zo 4 fáz:</w:t>
      </w:r>
    </w:p>
    <w:p w:rsidRPr="00A34898" w:rsidR="009F2DFA" w:rsidP="009F2DFA" w:rsidRDefault="009F2DFA" w14:paraId="58DFA19A" w14:textId="77777777"/>
    <w:p w:rsidR="009F2DFA" w:rsidP="009F2DFA" w:rsidRDefault="009F2DFA" w14:paraId="58DFA19B" w14:textId="77777777">
      <w:r>
        <w:rPr>
          <w:noProof/>
        </w:rPr>
        <w:drawing>
          <wp:inline distT="0" distB="0" distL="0" distR="0" wp14:anchorId="58DFA1D9" wp14:editId="58DFA1DA">
            <wp:extent cx="5486400" cy="27432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9F2DFA" w:rsidP="009F2DFA" w:rsidRDefault="009F2DFA" w14:paraId="58DFA19C" w14:textId="77777777"/>
    <w:p w:rsidRPr="005C483F" w:rsidR="009F2DFA" w:rsidP="009F2DFA" w:rsidRDefault="009F2DFA" w14:paraId="58DFA19D" w14:textId="77777777">
      <w:pPr>
        <w:jc w:val="both"/>
        <w:rPr>
          <w:b/>
          <w:sz w:val="24"/>
          <w:szCs w:val="24"/>
        </w:rPr>
      </w:pPr>
      <w:r w:rsidRPr="005C483F">
        <w:rPr>
          <w:b/>
          <w:sz w:val="24"/>
          <w:szCs w:val="24"/>
        </w:rPr>
        <w:t>Fáza 1. Konzultácia so zástupcami MSP</w:t>
      </w:r>
    </w:p>
    <w:p w:rsidRPr="005C483F" w:rsidR="009F2DFA" w:rsidP="009F2DFA" w:rsidRDefault="009F2DFA" w14:paraId="58DFA19E" w14:textId="77777777">
      <w:pPr>
        <w:numPr>
          <w:ilvl w:val="0"/>
          <w:numId w:val="7"/>
        </w:numPr>
        <w:spacing w:line="276" w:lineRule="auto"/>
        <w:jc w:val="both"/>
        <w:rPr>
          <w:sz w:val="24"/>
          <w:szCs w:val="24"/>
        </w:rPr>
      </w:pPr>
      <w:r w:rsidRPr="005C483F">
        <w:rPr>
          <w:sz w:val="24"/>
          <w:szCs w:val="24"/>
        </w:rPr>
        <w:t>identifikácia zainteresovaných skupín MSP a ich zastupiteľských organizácií,</w:t>
      </w:r>
    </w:p>
    <w:p w:rsidRPr="005C483F" w:rsidR="009F2DFA" w:rsidP="009F2DFA" w:rsidRDefault="009F2DFA" w14:paraId="58DFA19F" w14:textId="77777777">
      <w:pPr>
        <w:numPr>
          <w:ilvl w:val="0"/>
          <w:numId w:val="7"/>
        </w:numPr>
        <w:spacing w:line="276" w:lineRule="auto"/>
        <w:jc w:val="both"/>
        <w:rPr>
          <w:sz w:val="24"/>
          <w:szCs w:val="24"/>
        </w:rPr>
      </w:pPr>
      <w:r w:rsidRPr="005C483F">
        <w:rPr>
          <w:sz w:val="24"/>
          <w:szCs w:val="24"/>
        </w:rPr>
        <w:t>okrúhle stoly so zainteresovanými podnikateľmi/ podnikateľskými organizáciami,</w:t>
      </w:r>
    </w:p>
    <w:p w:rsidRPr="005C483F" w:rsidR="009F2DFA" w:rsidP="009F2DFA" w:rsidRDefault="009F2DFA" w14:paraId="58DFA1A0" w14:textId="77777777">
      <w:pPr>
        <w:numPr>
          <w:ilvl w:val="0"/>
          <w:numId w:val="7"/>
        </w:numPr>
        <w:spacing w:line="276" w:lineRule="auto"/>
        <w:jc w:val="both"/>
        <w:rPr>
          <w:sz w:val="24"/>
          <w:szCs w:val="24"/>
        </w:rPr>
      </w:pPr>
      <w:r w:rsidRPr="005C483F">
        <w:rPr>
          <w:sz w:val="24"/>
          <w:szCs w:val="24"/>
        </w:rPr>
        <w:t>zverejnenie zámeru online, vytvorenie online platformy na pripomienkovanie,</w:t>
      </w:r>
    </w:p>
    <w:p w:rsidRPr="005C483F" w:rsidR="009F2DFA" w:rsidP="009F2DFA" w:rsidRDefault="009F2DFA" w14:paraId="58DFA1A1" w14:textId="77777777">
      <w:pPr>
        <w:numPr>
          <w:ilvl w:val="0"/>
          <w:numId w:val="7"/>
        </w:numPr>
        <w:spacing w:line="276" w:lineRule="auto"/>
        <w:jc w:val="both"/>
        <w:rPr>
          <w:sz w:val="24"/>
          <w:szCs w:val="24"/>
        </w:rPr>
      </w:pPr>
      <w:r w:rsidRPr="005C483F">
        <w:rPr>
          <w:sz w:val="24"/>
          <w:szCs w:val="24"/>
        </w:rPr>
        <w:t xml:space="preserve">vyhodnotenie online pripomienok, </w:t>
      </w:r>
    </w:p>
    <w:p w:rsidRPr="005C483F" w:rsidR="009F2DFA" w:rsidP="009F2DFA" w:rsidRDefault="009F2DFA" w14:paraId="58DFA1A2" w14:textId="77777777">
      <w:pPr>
        <w:numPr>
          <w:ilvl w:val="0"/>
          <w:numId w:val="7"/>
        </w:numPr>
        <w:spacing w:line="276" w:lineRule="auto"/>
        <w:jc w:val="both"/>
        <w:rPr>
          <w:sz w:val="24"/>
          <w:szCs w:val="24"/>
        </w:rPr>
      </w:pPr>
      <w:r w:rsidRPr="005C483F">
        <w:rPr>
          <w:sz w:val="24"/>
          <w:szCs w:val="24"/>
        </w:rPr>
        <w:t>MSP Test panely.</w:t>
      </w:r>
    </w:p>
    <w:p w:rsidRPr="005C483F" w:rsidR="009F2DFA" w:rsidP="009F2DFA" w:rsidRDefault="009F2DFA" w14:paraId="58DFA1A3" w14:textId="77777777">
      <w:pPr>
        <w:jc w:val="both"/>
        <w:rPr>
          <w:b/>
          <w:sz w:val="24"/>
          <w:szCs w:val="24"/>
        </w:rPr>
      </w:pPr>
    </w:p>
    <w:p w:rsidRPr="005C483F" w:rsidR="009F2DFA" w:rsidP="009F2DFA" w:rsidRDefault="009F2DFA" w14:paraId="58DFA1A4" w14:textId="77777777">
      <w:pPr>
        <w:jc w:val="both"/>
        <w:rPr>
          <w:b/>
          <w:sz w:val="24"/>
          <w:szCs w:val="24"/>
        </w:rPr>
      </w:pPr>
      <w:r w:rsidRPr="005C483F">
        <w:rPr>
          <w:b/>
          <w:sz w:val="24"/>
          <w:szCs w:val="24"/>
        </w:rPr>
        <w:t>Fáza 2. Predbežné posúdenie pravdepodobne ovplyvnených podnikateľských subjektov</w:t>
      </w:r>
    </w:p>
    <w:p w:rsidRPr="005C483F" w:rsidR="009F2DFA" w:rsidP="009F2DFA" w:rsidRDefault="009F2DFA" w14:paraId="58DFA1A5" w14:textId="77777777">
      <w:pPr>
        <w:numPr>
          <w:ilvl w:val="0"/>
          <w:numId w:val="7"/>
        </w:numPr>
        <w:spacing w:line="276" w:lineRule="auto"/>
        <w:jc w:val="both"/>
        <w:rPr>
          <w:sz w:val="24"/>
          <w:szCs w:val="24"/>
        </w:rPr>
      </w:pPr>
      <w:r w:rsidRPr="005C483F">
        <w:rPr>
          <w:sz w:val="24"/>
          <w:szCs w:val="24"/>
        </w:rPr>
        <w:t>identifikácia ovplyvnených subjektov a sektorov v rámci jednotlivých veľkostných, právnych, odvetvových, prípadne iných špecifikácií MSP</w:t>
      </w:r>
    </w:p>
    <w:p w:rsidRPr="005C483F" w:rsidR="009F2DFA" w:rsidP="009F2DFA" w:rsidRDefault="009F2DFA" w14:paraId="58DFA1A6" w14:textId="77777777">
      <w:pPr>
        <w:numPr>
          <w:ilvl w:val="0"/>
          <w:numId w:val="7"/>
        </w:numPr>
        <w:spacing w:line="276" w:lineRule="auto"/>
        <w:jc w:val="both"/>
        <w:rPr>
          <w:sz w:val="24"/>
          <w:szCs w:val="24"/>
        </w:rPr>
      </w:pPr>
      <w:r w:rsidRPr="005C483F">
        <w:rPr>
          <w:sz w:val="24"/>
          <w:szCs w:val="24"/>
        </w:rPr>
        <w:t>kto sú ovplyvnené subjekty?</w:t>
      </w:r>
    </w:p>
    <w:p w:rsidRPr="005C483F" w:rsidR="009F2DFA" w:rsidP="009F2DFA" w:rsidRDefault="009F2DFA" w14:paraId="58DFA1A7" w14:textId="77777777">
      <w:pPr>
        <w:numPr>
          <w:ilvl w:val="0"/>
          <w:numId w:val="8"/>
        </w:numPr>
        <w:spacing w:line="276" w:lineRule="auto"/>
        <w:jc w:val="both"/>
        <w:rPr>
          <w:sz w:val="24"/>
          <w:szCs w:val="24"/>
        </w:rPr>
      </w:pPr>
      <w:r w:rsidRPr="005C483F">
        <w:rPr>
          <w:sz w:val="24"/>
          <w:szCs w:val="24"/>
        </w:rPr>
        <w:t>počet subjektov a ich zastúpenie (mikro, malé, stredné a veľké podniky),</w:t>
      </w:r>
    </w:p>
    <w:p w:rsidRPr="005C483F" w:rsidR="009F2DFA" w:rsidP="009F2DFA" w:rsidRDefault="009F2DFA" w14:paraId="58DFA1A8" w14:textId="77777777">
      <w:pPr>
        <w:numPr>
          <w:ilvl w:val="0"/>
          <w:numId w:val="8"/>
        </w:numPr>
        <w:spacing w:line="276" w:lineRule="auto"/>
        <w:jc w:val="both"/>
        <w:rPr>
          <w:sz w:val="24"/>
          <w:szCs w:val="24"/>
        </w:rPr>
      </w:pPr>
      <w:r w:rsidRPr="005C483F">
        <w:rPr>
          <w:sz w:val="24"/>
          <w:szCs w:val="24"/>
        </w:rPr>
        <w:t>podiel na zamestnanosti v rôznych kategóriách ovplyvnených subjektov,</w:t>
      </w:r>
    </w:p>
    <w:p w:rsidRPr="005C483F" w:rsidR="009F2DFA" w:rsidP="009F2DFA" w:rsidRDefault="009F2DFA" w14:paraId="58DFA1A9" w14:textId="77777777">
      <w:pPr>
        <w:numPr>
          <w:ilvl w:val="0"/>
          <w:numId w:val="8"/>
        </w:numPr>
        <w:spacing w:line="276" w:lineRule="auto"/>
        <w:jc w:val="both"/>
        <w:rPr>
          <w:sz w:val="24"/>
          <w:szCs w:val="24"/>
        </w:rPr>
      </w:pPr>
      <w:r w:rsidRPr="005C483F">
        <w:rPr>
          <w:sz w:val="24"/>
          <w:szCs w:val="24"/>
        </w:rPr>
        <w:t>zastúpenie MSP v ovplyvnenom sektore,</w:t>
      </w:r>
    </w:p>
    <w:p w:rsidRPr="005C483F" w:rsidR="009F2DFA" w:rsidP="009F2DFA" w:rsidRDefault="009F2DFA" w14:paraId="58DFA1AA" w14:textId="77777777">
      <w:pPr>
        <w:numPr>
          <w:ilvl w:val="0"/>
          <w:numId w:val="8"/>
        </w:numPr>
        <w:spacing w:line="276" w:lineRule="auto"/>
        <w:jc w:val="both"/>
        <w:rPr>
          <w:sz w:val="24"/>
          <w:szCs w:val="24"/>
        </w:rPr>
      </w:pPr>
      <w:r w:rsidRPr="005C483F">
        <w:rPr>
          <w:sz w:val="24"/>
          <w:szCs w:val="24"/>
        </w:rPr>
        <w:t>prepojenie na ostatné sektory (odvetvia) a možný dopad na subdodávateľské vzťahy.</w:t>
      </w:r>
    </w:p>
    <w:p w:rsidRPr="005C483F" w:rsidR="009F2DFA" w:rsidP="009F2DFA" w:rsidRDefault="009F2DFA" w14:paraId="58DFA1AB" w14:textId="77777777">
      <w:pPr>
        <w:jc w:val="both"/>
        <w:rPr>
          <w:b/>
          <w:sz w:val="24"/>
          <w:szCs w:val="24"/>
        </w:rPr>
      </w:pPr>
    </w:p>
    <w:p w:rsidRPr="005C483F" w:rsidR="009F2DFA" w:rsidP="009F2DFA" w:rsidRDefault="009F2DFA" w14:paraId="58DFA1AC" w14:textId="77777777">
      <w:pPr>
        <w:jc w:val="both"/>
        <w:rPr>
          <w:b/>
          <w:sz w:val="24"/>
          <w:szCs w:val="24"/>
        </w:rPr>
      </w:pPr>
      <w:r w:rsidRPr="005C483F">
        <w:rPr>
          <w:b/>
          <w:sz w:val="24"/>
          <w:szCs w:val="24"/>
        </w:rPr>
        <w:t>Fáza 3. Meranie vplyvu regulácie na MSP</w:t>
      </w:r>
    </w:p>
    <w:p w:rsidRPr="005C483F" w:rsidR="009F2DFA" w:rsidP="009F2DFA" w:rsidRDefault="009F2DFA" w14:paraId="58DFA1AD" w14:textId="77777777">
      <w:pPr>
        <w:numPr>
          <w:ilvl w:val="0"/>
          <w:numId w:val="7"/>
        </w:numPr>
        <w:spacing w:line="276" w:lineRule="auto"/>
        <w:jc w:val="both"/>
        <w:rPr>
          <w:sz w:val="24"/>
          <w:szCs w:val="24"/>
        </w:rPr>
      </w:pPr>
      <w:r w:rsidRPr="005C483F">
        <w:rPr>
          <w:sz w:val="24"/>
          <w:szCs w:val="24"/>
        </w:rPr>
        <w:t>kvantitatívna a kvalitatívna analýza vplyvov (priamych aj nepriamych)</w:t>
      </w:r>
    </w:p>
    <w:p w:rsidRPr="005C483F" w:rsidR="009F2DFA" w:rsidP="009F2DFA" w:rsidRDefault="009F2DFA" w14:paraId="58DFA1AE" w14:textId="77777777">
      <w:pPr>
        <w:numPr>
          <w:ilvl w:val="0"/>
          <w:numId w:val="9"/>
        </w:numPr>
        <w:spacing w:line="276" w:lineRule="auto"/>
        <w:jc w:val="both"/>
        <w:rPr>
          <w:sz w:val="24"/>
          <w:szCs w:val="24"/>
        </w:rPr>
      </w:pPr>
      <w:r w:rsidRPr="005C483F">
        <w:rPr>
          <w:sz w:val="24"/>
          <w:szCs w:val="24"/>
        </w:rPr>
        <w:t>náklady (finančné</w:t>
      </w:r>
      <w:r>
        <w:rPr>
          <w:sz w:val="24"/>
          <w:szCs w:val="24"/>
        </w:rPr>
        <w:t>,</w:t>
      </w:r>
      <w:r w:rsidRPr="005C483F">
        <w:rPr>
          <w:sz w:val="24"/>
          <w:szCs w:val="24"/>
        </w:rPr>
        <w:t> administratívne</w:t>
      </w:r>
      <w:r w:rsidRPr="00E02048">
        <w:rPr>
          <w:sz w:val="24"/>
          <w:szCs w:val="24"/>
        </w:rPr>
        <w:t xml:space="preserve"> </w:t>
      </w:r>
      <w:r>
        <w:rPr>
          <w:sz w:val="24"/>
          <w:szCs w:val="24"/>
        </w:rPr>
        <w:t>a náklady na implementáciu</w:t>
      </w:r>
      <w:r w:rsidRPr="005C483F">
        <w:rPr>
          <w:sz w:val="24"/>
          <w:szCs w:val="24"/>
        </w:rPr>
        <w:t>)</w:t>
      </w:r>
      <w:r w:rsidRPr="005C483F">
        <w:rPr>
          <w:sz w:val="24"/>
          <w:szCs w:val="24"/>
        </w:rPr>
        <w:tab/>
      </w:r>
    </w:p>
    <w:p w:rsidRPr="005C483F" w:rsidR="009F2DFA" w:rsidP="009F2DFA" w:rsidRDefault="009F2DFA" w14:paraId="58DFA1AF" w14:textId="77777777">
      <w:pPr>
        <w:numPr>
          <w:ilvl w:val="0"/>
          <w:numId w:val="9"/>
        </w:numPr>
        <w:spacing w:line="276" w:lineRule="auto"/>
        <w:jc w:val="both"/>
        <w:rPr>
          <w:sz w:val="24"/>
          <w:szCs w:val="24"/>
        </w:rPr>
      </w:pPr>
      <w:r w:rsidRPr="005C483F">
        <w:rPr>
          <w:sz w:val="24"/>
          <w:szCs w:val="24"/>
        </w:rPr>
        <w:t>prínosy (finančné, spoločenské, iné)</w:t>
      </w:r>
    </w:p>
    <w:p w:rsidRPr="005C483F" w:rsidR="009F2DFA" w:rsidP="009F2DFA" w:rsidRDefault="009F2DFA" w14:paraId="58DFA1B0" w14:textId="77777777">
      <w:pPr>
        <w:numPr>
          <w:ilvl w:val="0"/>
          <w:numId w:val="7"/>
        </w:numPr>
        <w:spacing w:line="276" w:lineRule="auto"/>
        <w:jc w:val="both"/>
        <w:rPr>
          <w:sz w:val="24"/>
          <w:szCs w:val="24"/>
        </w:rPr>
      </w:pPr>
      <w:r w:rsidRPr="005C483F">
        <w:rPr>
          <w:sz w:val="24"/>
          <w:szCs w:val="24"/>
        </w:rPr>
        <w:t>porovnanie vplyvu regulácie na MSP a na veľké podnikateľské subjekty</w:t>
      </w:r>
    </w:p>
    <w:p w:rsidRPr="005C483F" w:rsidR="009F2DFA" w:rsidP="009F2DFA" w:rsidRDefault="009F2DFA" w14:paraId="58DFA1B1" w14:textId="77777777">
      <w:pPr>
        <w:numPr>
          <w:ilvl w:val="0"/>
          <w:numId w:val="10"/>
        </w:numPr>
        <w:spacing w:line="276" w:lineRule="auto"/>
        <w:jc w:val="both"/>
        <w:rPr>
          <w:sz w:val="24"/>
          <w:szCs w:val="24"/>
        </w:rPr>
      </w:pPr>
      <w:r w:rsidRPr="005C483F">
        <w:rPr>
          <w:sz w:val="24"/>
          <w:szCs w:val="24"/>
        </w:rPr>
        <w:lastRenderedPageBreak/>
        <w:t>náklady na 1 zamestnanca / ročný obrat / režijné náklady</w:t>
      </w:r>
    </w:p>
    <w:p w:rsidRPr="005C483F" w:rsidR="009F2DFA" w:rsidP="009F2DFA" w:rsidRDefault="009F2DFA" w14:paraId="58DFA1B2" w14:textId="77777777">
      <w:pPr>
        <w:numPr>
          <w:ilvl w:val="0"/>
          <w:numId w:val="7"/>
        </w:numPr>
        <w:spacing w:line="276" w:lineRule="auto"/>
        <w:jc w:val="both"/>
        <w:rPr>
          <w:sz w:val="24"/>
          <w:szCs w:val="24"/>
        </w:rPr>
      </w:pPr>
      <w:r w:rsidRPr="005C483F">
        <w:rPr>
          <w:sz w:val="24"/>
          <w:szCs w:val="24"/>
        </w:rPr>
        <w:t xml:space="preserve">posúdenie vplyvu na fungovanie MSP na trhu a na ich konkurencieschopnosť </w:t>
      </w:r>
    </w:p>
    <w:p w:rsidRPr="005C483F" w:rsidR="009F2DFA" w:rsidP="009F2DFA" w:rsidRDefault="009F2DFA" w14:paraId="58DFA1B3" w14:textId="77777777">
      <w:pPr>
        <w:numPr>
          <w:ilvl w:val="0"/>
          <w:numId w:val="10"/>
        </w:numPr>
        <w:spacing w:line="276" w:lineRule="auto"/>
        <w:jc w:val="both"/>
        <w:rPr>
          <w:sz w:val="24"/>
          <w:szCs w:val="24"/>
        </w:rPr>
      </w:pPr>
      <w:r w:rsidRPr="005C483F">
        <w:rPr>
          <w:sz w:val="24"/>
          <w:szCs w:val="24"/>
        </w:rPr>
        <w:t>nepriame vplyvy na konkurencieschopnosť MSP (napr. zvýšenie administratívneho zaťaženia, zhoršenie prístupu k financovaniu)</w:t>
      </w:r>
    </w:p>
    <w:p w:rsidRPr="005C483F" w:rsidR="009F2DFA" w:rsidP="009F2DFA" w:rsidRDefault="009F2DFA" w14:paraId="58DFA1B4" w14:textId="77777777">
      <w:pPr>
        <w:numPr>
          <w:ilvl w:val="0"/>
          <w:numId w:val="11"/>
        </w:numPr>
        <w:spacing w:line="276" w:lineRule="auto"/>
        <w:jc w:val="both"/>
        <w:rPr>
          <w:sz w:val="24"/>
          <w:szCs w:val="24"/>
        </w:rPr>
      </w:pPr>
      <w:r w:rsidRPr="005C483F">
        <w:rPr>
          <w:sz w:val="24"/>
          <w:szCs w:val="24"/>
        </w:rPr>
        <w:t>vplyv na konkurenčné vzťahy, dodávateľsko-odberateľské vzťahy a zákazníkov (deformácia trhu)</w:t>
      </w:r>
    </w:p>
    <w:p w:rsidRPr="005C483F" w:rsidR="009F2DFA" w:rsidP="009F2DFA" w:rsidRDefault="009F2DFA" w14:paraId="58DFA1B5" w14:textId="77777777">
      <w:pPr>
        <w:numPr>
          <w:ilvl w:val="0"/>
          <w:numId w:val="11"/>
        </w:numPr>
        <w:spacing w:line="276" w:lineRule="auto"/>
        <w:jc w:val="both"/>
        <w:rPr>
          <w:sz w:val="24"/>
          <w:szCs w:val="24"/>
        </w:rPr>
      </w:pPr>
      <w:r w:rsidRPr="005C483F">
        <w:rPr>
          <w:sz w:val="24"/>
          <w:szCs w:val="24"/>
        </w:rPr>
        <w:t>vplyv na vstup na trh, trhovú súťaž a štruktúru trhu (monopolizácia trhu)</w:t>
      </w:r>
    </w:p>
    <w:p w:rsidRPr="005C483F" w:rsidR="009F2DFA" w:rsidP="009F2DFA" w:rsidRDefault="009F2DFA" w14:paraId="58DFA1B6" w14:textId="77777777">
      <w:pPr>
        <w:numPr>
          <w:ilvl w:val="0"/>
          <w:numId w:val="11"/>
        </w:numPr>
        <w:spacing w:line="276" w:lineRule="auto"/>
        <w:jc w:val="both"/>
        <w:rPr>
          <w:sz w:val="24"/>
          <w:szCs w:val="24"/>
        </w:rPr>
      </w:pPr>
      <w:r w:rsidRPr="005C483F">
        <w:rPr>
          <w:sz w:val="24"/>
          <w:szCs w:val="24"/>
        </w:rPr>
        <w:t>vplyv na inovácie (technologické ale aj netechnologické)</w:t>
      </w:r>
    </w:p>
    <w:p w:rsidRPr="005C483F" w:rsidR="009F2DFA" w:rsidP="009F2DFA" w:rsidRDefault="009F2DFA" w14:paraId="58DFA1B7" w14:textId="77777777">
      <w:pPr>
        <w:jc w:val="both"/>
        <w:rPr>
          <w:b/>
          <w:sz w:val="24"/>
          <w:szCs w:val="24"/>
        </w:rPr>
      </w:pPr>
    </w:p>
    <w:p w:rsidRPr="005C483F" w:rsidR="009F2DFA" w:rsidP="009F2DFA" w:rsidRDefault="009F2DFA" w14:paraId="58DFA1B8" w14:textId="77777777">
      <w:pPr>
        <w:jc w:val="both"/>
        <w:rPr>
          <w:b/>
          <w:sz w:val="24"/>
          <w:szCs w:val="24"/>
        </w:rPr>
      </w:pPr>
      <w:r w:rsidRPr="005C483F">
        <w:rPr>
          <w:b/>
          <w:sz w:val="24"/>
          <w:szCs w:val="24"/>
        </w:rPr>
        <w:t>Fáza 4. Posúdenie alternatívnych možností a zmierňujúcich opatrení pre MSP</w:t>
      </w:r>
    </w:p>
    <w:p w:rsidRPr="005C483F" w:rsidR="009F2DFA" w:rsidP="009F2DFA" w:rsidRDefault="009F2DFA" w14:paraId="58DFA1B9" w14:textId="77777777">
      <w:pPr>
        <w:numPr>
          <w:ilvl w:val="0"/>
          <w:numId w:val="7"/>
        </w:numPr>
        <w:spacing w:line="276" w:lineRule="auto"/>
        <w:jc w:val="both"/>
        <w:rPr>
          <w:sz w:val="24"/>
          <w:szCs w:val="24"/>
        </w:rPr>
      </w:pPr>
      <w:r w:rsidRPr="005C483F">
        <w:rPr>
          <w:sz w:val="24"/>
          <w:szCs w:val="24"/>
        </w:rPr>
        <w:t xml:space="preserve">porovnávanie viacerých možností aplikácie regulácie </w:t>
      </w:r>
    </w:p>
    <w:p w:rsidRPr="005C483F" w:rsidR="009F2DFA" w:rsidP="009F2DFA" w:rsidRDefault="009F2DFA" w14:paraId="58DFA1BA" w14:textId="77777777">
      <w:pPr>
        <w:numPr>
          <w:ilvl w:val="0"/>
          <w:numId w:val="7"/>
        </w:numPr>
        <w:spacing w:line="276" w:lineRule="auto"/>
        <w:jc w:val="both"/>
        <w:rPr>
          <w:sz w:val="24"/>
          <w:szCs w:val="24"/>
        </w:rPr>
      </w:pPr>
      <w:r w:rsidRPr="005C483F">
        <w:rPr>
          <w:sz w:val="24"/>
          <w:szCs w:val="24"/>
        </w:rPr>
        <w:t>v prípade, že sú MSP, resp. určité kategórie MSP relatívne viac ovplyvnenou skupinou, treba zvážiť zmierňujúce opatrenia (s ohľadom na náklady na ich implementáciu), napr.:</w:t>
      </w:r>
    </w:p>
    <w:p w:rsidRPr="005C483F" w:rsidR="009F2DFA" w:rsidP="009F2DFA" w:rsidRDefault="009F2DFA" w14:paraId="58DFA1BB" w14:textId="77777777">
      <w:pPr>
        <w:numPr>
          <w:ilvl w:val="0"/>
          <w:numId w:val="12"/>
        </w:numPr>
        <w:spacing w:line="276" w:lineRule="auto"/>
        <w:jc w:val="both"/>
        <w:rPr>
          <w:sz w:val="24"/>
          <w:szCs w:val="24"/>
        </w:rPr>
      </w:pPr>
      <w:r w:rsidRPr="005C483F">
        <w:rPr>
          <w:sz w:val="24"/>
          <w:szCs w:val="24"/>
        </w:rPr>
        <w:t>kompletné, alebo čiastkové vyňatie MSP, resp. určitých kategórií MSP (napr.</w:t>
      </w:r>
      <w:r>
        <w:rPr>
          <w:sz w:val="24"/>
          <w:szCs w:val="24"/>
        </w:rPr>
        <w:t> </w:t>
      </w:r>
      <w:r w:rsidRPr="005C483F">
        <w:rPr>
          <w:sz w:val="24"/>
          <w:szCs w:val="24"/>
        </w:rPr>
        <w:t>mikropodnikov, podnikateľov s určitým obratom) z rozsahu opatrenia,</w:t>
      </w:r>
    </w:p>
    <w:p w:rsidRPr="005C483F" w:rsidR="009F2DFA" w:rsidP="009F2DFA" w:rsidRDefault="009F2DFA" w14:paraId="58DFA1BC" w14:textId="77777777">
      <w:pPr>
        <w:numPr>
          <w:ilvl w:val="0"/>
          <w:numId w:val="12"/>
        </w:numPr>
        <w:spacing w:line="276" w:lineRule="auto"/>
        <w:jc w:val="both"/>
        <w:rPr>
          <w:sz w:val="24"/>
          <w:szCs w:val="24"/>
        </w:rPr>
      </w:pPr>
      <w:r w:rsidRPr="005C483F">
        <w:rPr>
          <w:sz w:val="24"/>
          <w:szCs w:val="24"/>
        </w:rPr>
        <w:t>dočasné výnimky pre MSP, resp. určité kategórie MSP,</w:t>
      </w:r>
    </w:p>
    <w:p w:rsidRPr="005C483F" w:rsidR="009F2DFA" w:rsidP="009F2DFA" w:rsidRDefault="009F2DFA" w14:paraId="58DFA1BD" w14:textId="77777777">
      <w:pPr>
        <w:numPr>
          <w:ilvl w:val="0"/>
          <w:numId w:val="12"/>
        </w:numPr>
        <w:spacing w:line="276" w:lineRule="auto"/>
        <w:jc w:val="both"/>
        <w:rPr>
          <w:sz w:val="24"/>
          <w:szCs w:val="24"/>
        </w:rPr>
      </w:pPr>
      <w:r w:rsidRPr="005C483F">
        <w:rPr>
          <w:sz w:val="24"/>
          <w:szCs w:val="24"/>
        </w:rPr>
        <w:t>priama finančná pomoc, daňové zvýhodnenie, zníženie poplatkov pre MSP, resp. určité kategórie MSP,</w:t>
      </w:r>
    </w:p>
    <w:p w:rsidRPr="005C483F" w:rsidR="009F2DFA" w:rsidP="009F2DFA" w:rsidRDefault="009F2DFA" w14:paraId="58DFA1BE" w14:textId="77777777">
      <w:pPr>
        <w:numPr>
          <w:ilvl w:val="0"/>
          <w:numId w:val="12"/>
        </w:numPr>
        <w:spacing w:line="276" w:lineRule="auto"/>
        <w:jc w:val="both"/>
        <w:rPr>
          <w:sz w:val="24"/>
          <w:szCs w:val="24"/>
        </w:rPr>
      </w:pPr>
      <w:r w:rsidRPr="005C483F">
        <w:rPr>
          <w:sz w:val="24"/>
          <w:szCs w:val="24"/>
        </w:rPr>
        <w:t>zjednodušenie oznamovacích povinností pre MSP, resp. určité kategórie MSP,</w:t>
      </w:r>
    </w:p>
    <w:p w:rsidRPr="005C483F" w:rsidR="009F2DFA" w:rsidP="009F2DFA" w:rsidRDefault="009F2DFA" w14:paraId="58DFA1BF" w14:textId="77777777">
      <w:pPr>
        <w:numPr>
          <w:ilvl w:val="0"/>
          <w:numId w:val="12"/>
        </w:numPr>
        <w:spacing w:line="276" w:lineRule="auto"/>
        <w:jc w:val="both"/>
        <w:rPr>
          <w:sz w:val="24"/>
          <w:szCs w:val="24"/>
        </w:rPr>
      </w:pPr>
      <w:r w:rsidRPr="005C483F">
        <w:rPr>
          <w:sz w:val="24"/>
          <w:szCs w:val="24"/>
        </w:rPr>
        <w:t>informačné kampane pre MSP, tvorba príručiek, školenia a poradenské služby (helpdesky),</w:t>
      </w:r>
    </w:p>
    <w:p w:rsidRPr="005C483F" w:rsidR="009F2DFA" w:rsidP="009F2DFA" w:rsidRDefault="009F2DFA" w14:paraId="58DFA1C0" w14:textId="77777777">
      <w:pPr>
        <w:numPr>
          <w:ilvl w:val="0"/>
          <w:numId w:val="12"/>
        </w:numPr>
        <w:spacing w:line="276" w:lineRule="auto"/>
        <w:jc w:val="both"/>
        <w:rPr>
          <w:sz w:val="24"/>
          <w:szCs w:val="24"/>
        </w:rPr>
      </w:pPr>
      <w:r w:rsidRPr="005C483F">
        <w:rPr>
          <w:sz w:val="24"/>
          <w:szCs w:val="24"/>
        </w:rPr>
        <w:t>previazanosť na ďalšie opatrenia/ povinnosti pre podnikateľov - systematické zjednodušovanie požiadaviek pre MSP.</w:t>
      </w:r>
    </w:p>
    <w:p w:rsidRPr="005C483F" w:rsidR="009F2DFA" w:rsidP="009F2DFA" w:rsidRDefault="009F2DFA" w14:paraId="58DFA1C1" w14:textId="77777777">
      <w:pPr>
        <w:tabs>
          <w:tab w:val="left" w:pos="960"/>
        </w:tabs>
        <w:jc w:val="both"/>
        <w:rPr>
          <w:sz w:val="24"/>
          <w:szCs w:val="24"/>
        </w:rPr>
      </w:pPr>
    </w:p>
    <w:p w:rsidR="009F2DFA" w:rsidP="009F2DFA" w:rsidRDefault="00F41620" w14:paraId="58DFA1C2" w14:textId="77777777">
      <w:pPr>
        <w:tabs>
          <w:tab w:val="left" w:pos="960"/>
        </w:tabs>
        <w:jc w:val="both"/>
        <w:rPr>
          <w:sz w:val="24"/>
          <w:szCs w:val="24"/>
        </w:rPr>
      </w:pPr>
      <w:r>
        <w:rPr>
          <w:sz w:val="24"/>
          <w:szCs w:val="24"/>
        </w:rPr>
        <w:t xml:space="preserve">Výsledky testu </w:t>
      </w:r>
      <w:r w:rsidRPr="005C483F" w:rsidR="009F2DFA">
        <w:rPr>
          <w:sz w:val="24"/>
          <w:szCs w:val="24"/>
        </w:rPr>
        <w:t xml:space="preserve">MSP </w:t>
      </w:r>
      <w:r>
        <w:rPr>
          <w:sz w:val="24"/>
          <w:szCs w:val="24"/>
        </w:rPr>
        <w:t>tvoria</w:t>
      </w:r>
      <w:r w:rsidR="009F2DFA">
        <w:rPr>
          <w:sz w:val="24"/>
          <w:szCs w:val="24"/>
        </w:rPr>
        <w:t xml:space="preserve"> </w:t>
      </w:r>
      <w:r w:rsidRPr="00740146" w:rsidR="009F2DFA">
        <w:rPr>
          <w:sz w:val="24"/>
          <w:szCs w:val="24"/>
        </w:rPr>
        <w:t xml:space="preserve">prílohu k Analýze vplyvov na podnikateľské prostredie </w:t>
      </w:r>
      <w:r w:rsidR="009F2DFA">
        <w:rPr>
          <w:sz w:val="24"/>
          <w:szCs w:val="24"/>
        </w:rPr>
        <w:t>podľa bodu 7.3.</w:t>
      </w:r>
    </w:p>
    <w:p w:rsidR="009F2DFA" w:rsidP="009F2DFA" w:rsidRDefault="009F2DFA" w14:paraId="58DFA1C3" w14:textId="77777777">
      <w:pPr>
        <w:tabs>
          <w:tab w:val="left" w:pos="960"/>
        </w:tabs>
        <w:jc w:val="both"/>
        <w:rPr>
          <w:sz w:val="24"/>
          <w:szCs w:val="24"/>
        </w:rPr>
      </w:pPr>
    </w:p>
    <w:p w:rsidR="00CB3623" w:rsidRDefault="00CB3623" w14:paraId="58DFA1C4" w14:textId="77777777"/>
    <w:sectPr w:rsidR="00CB3623">
      <w:headerReference w:type="default" r:id="rId26"/>
      <w:footerReference w:type="default" r:id="rId2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0AE" w:rsidP="009F2DFA" w:rsidRDefault="00D960AE" w14:paraId="30D74971" w14:textId="77777777">
      <w:r>
        <w:separator/>
      </w:r>
    </w:p>
  </w:endnote>
  <w:endnote w:type="continuationSeparator" w:id="0">
    <w:p w:rsidR="00D960AE" w:rsidP="009F2DFA" w:rsidRDefault="00D960AE" w14:paraId="21395A0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381234"/>
      <w:docPartObj>
        <w:docPartGallery w:val="Page Numbers (Bottom of Page)"/>
        <w:docPartUnique/>
      </w:docPartObj>
    </w:sdtPr>
    <w:sdtContent>
      <w:p w:rsidR="00D960AE" w:rsidRDefault="00D960AE" w14:paraId="58DFA1E1" w14:textId="713FD0B9">
        <w:pPr>
          <w:pStyle w:val="Pta"/>
          <w:jc w:val="right"/>
        </w:pPr>
        <w:r>
          <w:fldChar w:fldCharType="begin"/>
        </w:r>
        <w:r>
          <w:instrText>PAGE   \* MERGEFORMAT</w:instrText>
        </w:r>
        <w:r>
          <w:fldChar w:fldCharType="separate"/>
        </w:r>
        <w:r w:rsidR="007867E0">
          <w:rPr>
            <w:noProof/>
          </w:rPr>
          <w:t>6</w:t>
        </w:r>
        <w:r>
          <w:fldChar w:fldCharType="end"/>
        </w:r>
      </w:p>
    </w:sdtContent>
  </w:sdt>
  <w:p w:rsidR="00D960AE" w:rsidRDefault="00D960AE" w14:paraId="58DFA1E2" w14:textId="7777777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0AE" w:rsidP="009F2DFA" w:rsidRDefault="00D960AE" w14:paraId="5BEE1527" w14:textId="77777777">
      <w:r>
        <w:separator/>
      </w:r>
    </w:p>
  </w:footnote>
  <w:footnote w:type="continuationSeparator" w:id="0">
    <w:p w:rsidR="00D960AE" w:rsidP="009F2DFA" w:rsidRDefault="00D960AE" w14:paraId="56851BF5"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0AE" w:rsidP="009F2DFA" w:rsidRDefault="00D960AE" w14:paraId="58DFA1DF" w14:textId="77777777">
    <w:pPr>
      <w:pStyle w:val="Hlavika"/>
      <w:jc w:val="right"/>
      <w:rPr>
        <w:sz w:val="24"/>
        <w:szCs w:val="24"/>
      </w:rPr>
    </w:pPr>
    <w:r w:rsidRPr="000A15AE">
      <w:rPr>
        <w:sz w:val="24"/>
        <w:szCs w:val="24"/>
      </w:rPr>
      <w:t>Príloha č</w:t>
    </w:r>
    <w:r>
      <w:rPr>
        <w:sz w:val="24"/>
        <w:szCs w:val="24"/>
      </w:rPr>
      <w:t>. 3</w:t>
    </w:r>
  </w:p>
  <w:p w:rsidR="00D960AE" w:rsidRDefault="00D960AE" w14:paraId="58DFA1E0" w14:textId="7777777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hint="default" w:ascii="Symbol" w:hAnsi="Symbol"/>
      </w:rPr>
    </w:lvl>
    <w:lvl w:ilvl="1" w:tplc="041B0003" w:tentative="1">
      <w:start w:val="1"/>
      <w:numFmt w:val="bullet"/>
      <w:lvlText w:val="o"/>
      <w:lvlJc w:val="left"/>
      <w:pPr>
        <w:ind w:left="2160" w:hanging="360"/>
      </w:pPr>
      <w:rPr>
        <w:rFonts w:hint="default" w:ascii="Courier New" w:hAnsi="Courier New" w:cs="Courier New"/>
      </w:rPr>
    </w:lvl>
    <w:lvl w:ilvl="2" w:tplc="041B0005" w:tentative="1">
      <w:start w:val="1"/>
      <w:numFmt w:val="bullet"/>
      <w:lvlText w:val=""/>
      <w:lvlJc w:val="left"/>
      <w:pPr>
        <w:ind w:left="2880" w:hanging="360"/>
      </w:pPr>
      <w:rPr>
        <w:rFonts w:hint="default" w:ascii="Wingdings" w:hAnsi="Wingdings"/>
      </w:rPr>
    </w:lvl>
    <w:lvl w:ilvl="3" w:tplc="041B0001" w:tentative="1">
      <w:start w:val="1"/>
      <w:numFmt w:val="bullet"/>
      <w:lvlText w:val=""/>
      <w:lvlJc w:val="left"/>
      <w:pPr>
        <w:ind w:left="3600" w:hanging="360"/>
      </w:pPr>
      <w:rPr>
        <w:rFonts w:hint="default" w:ascii="Symbol" w:hAnsi="Symbol"/>
      </w:rPr>
    </w:lvl>
    <w:lvl w:ilvl="4" w:tplc="041B0003" w:tentative="1">
      <w:start w:val="1"/>
      <w:numFmt w:val="bullet"/>
      <w:lvlText w:val="o"/>
      <w:lvlJc w:val="left"/>
      <w:pPr>
        <w:ind w:left="4320" w:hanging="360"/>
      </w:pPr>
      <w:rPr>
        <w:rFonts w:hint="default" w:ascii="Courier New" w:hAnsi="Courier New" w:cs="Courier New"/>
      </w:rPr>
    </w:lvl>
    <w:lvl w:ilvl="5" w:tplc="041B0005" w:tentative="1">
      <w:start w:val="1"/>
      <w:numFmt w:val="bullet"/>
      <w:lvlText w:val=""/>
      <w:lvlJc w:val="left"/>
      <w:pPr>
        <w:ind w:left="5040" w:hanging="360"/>
      </w:pPr>
      <w:rPr>
        <w:rFonts w:hint="default" w:ascii="Wingdings" w:hAnsi="Wingdings"/>
      </w:rPr>
    </w:lvl>
    <w:lvl w:ilvl="6" w:tplc="041B0001" w:tentative="1">
      <w:start w:val="1"/>
      <w:numFmt w:val="bullet"/>
      <w:lvlText w:val=""/>
      <w:lvlJc w:val="left"/>
      <w:pPr>
        <w:ind w:left="5760" w:hanging="360"/>
      </w:pPr>
      <w:rPr>
        <w:rFonts w:hint="default" w:ascii="Symbol" w:hAnsi="Symbol"/>
      </w:rPr>
    </w:lvl>
    <w:lvl w:ilvl="7" w:tplc="041B0003" w:tentative="1">
      <w:start w:val="1"/>
      <w:numFmt w:val="bullet"/>
      <w:lvlText w:val="o"/>
      <w:lvlJc w:val="left"/>
      <w:pPr>
        <w:ind w:left="6480" w:hanging="360"/>
      </w:pPr>
      <w:rPr>
        <w:rFonts w:hint="default" w:ascii="Courier New" w:hAnsi="Courier New" w:cs="Courier New"/>
      </w:rPr>
    </w:lvl>
    <w:lvl w:ilvl="8" w:tplc="041B0005" w:tentative="1">
      <w:start w:val="1"/>
      <w:numFmt w:val="bullet"/>
      <w:lvlText w:val=""/>
      <w:lvlJc w:val="left"/>
      <w:pPr>
        <w:ind w:left="7200" w:hanging="360"/>
      </w:pPr>
      <w:rPr>
        <w:rFonts w:hint="default" w:ascii="Wingdings" w:hAnsi="Wingdings"/>
      </w:rPr>
    </w:lvl>
  </w:abstractNum>
  <w:abstractNum w:abstractNumId="1" w15:restartNumberingAfterBreak="0">
    <w:nsid w:val="07E50E02"/>
    <w:multiLevelType w:val="hybridMultilevel"/>
    <w:tmpl w:val="570606B2"/>
    <w:lvl w:ilvl="0" w:tplc="0BB8D5BE">
      <w:numFmt w:val="bullet"/>
      <w:lvlText w:val="-"/>
      <w:lvlJc w:val="left"/>
      <w:pPr>
        <w:ind w:left="410" w:hanging="360"/>
      </w:pPr>
      <w:rPr>
        <w:rFonts w:hint="default" w:ascii="Times New Roman" w:hAnsi="Times New Roman" w:eastAsia="Times New Roman" w:cs="Times New Roman"/>
      </w:rPr>
    </w:lvl>
    <w:lvl w:ilvl="1" w:tplc="041B0003" w:tentative="1">
      <w:start w:val="1"/>
      <w:numFmt w:val="bullet"/>
      <w:lvlText w:val="o"/>
      <w:lvlJc w:val="left"/>
      <w:pPr>
        <w:ind w:left="1130" w:hanging="360"/>
      </w:pPr>
      <w:rPr>
        <w:rFonts w:hint="default" w:ascii="Courier New" w:hAnsi="Courier New" w:cs="Courier New"/>
      </w:rPr>
    </w:lvl>
    <w:lvl w:ilvl="2" w:tplc="041B0005" w:tentative="1">
      <w:start w:val="1"/>
      <w:numFmt w:val="bullet"/>
      <w:lvlText w:val=""/>
      <w:lvlJc w:val="left"/>
      <w:pPr>
        <w:ind w:left="1850" w:hanging="360"/>
      </w:pPr>
      <w:rPr>
        <w:rFonts w:hint="default" w:ascii="Wingdings" w:hAnsi="Wingdings"/>
      </w:rPr>
    </w:lvl>
    <w:lvl w:ilvl="3" w:tplc="041B0001" w:tentative="1">
      <w:start w:val="1"/>
      <w:numFmt w:val="bullet"/>
      <w:lvlText w:val=""/>
      <w:lvlJc w:val="left"/>
      <w:pPr>
        <w:ind w:left="2570" w:hanging="360"/>
      </w:pPr>
      <w:rPr>
        <w:rFonts w:hint="default" w:ascii="Symbol" w:hAnsi="Symbol"/>
      </w:rPr>
    </w:lvl>
    <w:lvl w:ilvl="4" w:tplc="041B0003" w:tentative="1">
      <w:start w:val="1"/>
      <w:numFmt w:val="bullet"/>
      <w:lvlText w:val="o"/>
      <w:lvlJc w:val="left"/>
      <w:pPr>
        <w:ind w:left="3290" w:hanging="360"/>
      </w:pPr>
      <w:rPr>
        <w:rFonts w:hint="default" w:ascii="Courier New" w:hAnsi="Courier New" w:cs="Courier New"/>
      </w:rPr>
    </w:lvl>
    <w:lvl w:ilvl="5" w:tplc="041B0005" w:tentative="1">
      <w:start w:val="1"/>
      <w:numFmt w:val="bullet"/>
      <w:lvlText w:val=""/>
      <w:lvlJc w:val="left"/>
      <w:pPr>
        <w:ind w:left="4010" w:hanging="360"/>
      </w:pPr>
      <w:rPr>
        <w:rFonts w:hint="default" w:ascii="Wingdings" w:hAnsi="Wingdings"/>
      </w:rPr>
    </w:lvl>
    <w:lvl w:ilvl="6" w:tplc="041B0001" w:tentative="1">
      <w:start w:val="1"/>
      <w:numFmt w:val="bullet"/>
      <w:lvlText w:val=""/>
      <w:lvlJc w:val="left"/>
      <w:pPr>
        <w:ind w:left="4730" w:hanging="360"/>
      </w:pPr>
      <w:rPr>
        <w:rFonts w:hint="default" w:ascii="Symbol" w:hAnsi="Symbol"/>
      </w:rPr>
    </w:lvl>
    <w:lvl w:ilvl="7" w:tplc="041B0003" w:tentative="1">
      <w:start w:val="1"/>
      <w:numFmt w:val="bullet"/>
      <w:lvlText w:val="o"/>
      <w:lvlJc w:val="left"/>
      <w:pPr>
        <w:ind w:left="5450" w:hanging="360"/>
      </w:pPr>
      <w:rPr>
        <w:rFonts w:hint="default" w:ascii="Courier New" w:hAnsi="Courier New" w:cs="Courier New"/>
      </w:rPr>
    </w:lvl>
    <w:lvl w:ilvl="8" w:tplc="041B0005" w:tentative="1">
      <w:start w:val="1"/>
      <w:numFmt w:val="bullet"/>
      <w:lvlText w:val=""/>
      <w:lvlJc w:val="left"/>
      <w:pPr>
        <w:ind w:left="6170" w:hanging="360"/>
      </w:pPr>
      <w:rPr>
        <w:rFonts w:hint="default" w:ascii="Wingdings" w:hAnsi="Wingdings"/>
      </w:rPr>
    </w:lvl>
  </w:abstractNum>
  <w:abstractNum w:abstractNumId="2"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A235C5B"/>
    <w:multiLevelType w:val="multilevel"/>
    <w:tmpl w:val="C7E8AB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302D65B4"/>
    <w:multiLevelType w:val="hybridMultilevel"/>
    <w:tmpl w:val="05EEF732"/>
    <w:lvl w:ilvl="0" w:tplc="041B0001">
      <w:start w:val="1"/>
      <w:numFmt w:val="bullet"/>
      <w:lvlText w:val=""/>
      <w:lvlJc w:val="left"/>
      <w:pPr>
        <w:ind w:left="1428" w:hanging="360"/>
      </w:pPr>
      <w:rPr>
        <w:rFonts w:hint="default" w:ascii="Symbol" w:hAnsi="Symbol"/>
      </w:rPr>
    </w:lvl>
    <w:lvl w:ilvl="1" w:tplc="041B0003" w:tentative="1">
      <w:start w:val="1"/>
      <w:numFmt w:val="bullet"/>
      <w:lvlText w:val="o"/>
      <w:lvlJc w:val="left"/>
      <w:pPr>
        <w:ind w:left="2148" w:hanging="360"/>
      </w:pPr>
      <w:rPr>
        <w:rFonts w:hint="default" w:ascii="Courier New" w:hAnsi="Courier New" w:cs="Courier New"/>
      </w:rPr>
    </w:lvl>
    <w:lvl w:ilvl="2" w:tplc="041B0005" w:tentative="1">
      <w:start w:val="1"/>
      <w:numFmt w:val="bullet"/>
      <w:lvlText w:val=""/>
      <w:lvlJc w:val="left"/>
      <w:pPr>
        <w:ind w:left="2868" w:hanging="360"/>
      </w:pPr>
      <w:rPr>
        <w:rFonts w:hint="default" w:ascii="Wingdings" w:hAnsi="Wingdings"/>
      </w:rPr>
    </w:lvl>
    <w:lvl w:ilvl="3" w:tplc="041B0001" w:tentative="1">
      <w:start w:val="1"/>
      <w:numFmt w:val="bullet"/>
      <w:lvlText w:val=""/>
      <w:lvlJc w:val="left"/>
      <w:pPr>
        <w:ind w:left="3588" w:hanging="360"/>
      </w:pPr>
      <w:rPr>
        <w:rFonts w:hint="default" w:ascii="Symbol" w:hAnsi="Symbol"/>
      </w:rPr>
    </w:lvl>
    <w:lvl w:ilvl="4" w:tplc="041B0003" w:tentative="1">
      <w:start w:val="1"/>
      <w:numFmt w:val="bullet"/>
      <w:lvlText w:val="o"/>
      <w:lvlJc w:val="left"/>
      <w:pPr>
        <w:ind w:left="4308" w:hanging="360"/>
      </w:pPr>
      <w:rPr>
        <w:rFonts w:hint="default" w:ascii="Courier New" w:hAnsi="Courier New" w:cs="Courier New"/>
      </w:rPr>
    </w:lvl>
    <w:lvl w:ilvl="5" w:tplc="041B0005" w:tentative="1">
      <w:start w:val="1"/>
      <w:numFmt w:val="bullet"/>
      <w:lvlText w:val=""/>
      <w:lvlJc w:val="left"/>
      <w:pPr>
        <w:ind w:left="5028" w:hanging="360"/>
      </w:pPr>
      <w:rPr>
        <w:rFonts w:hint="default" w:ascii="Wingdings" w:hAnsi="Wingdings"/>
      </w:rPr>
    </w:lvl>
    <w:lvl w:ilvl="6" w:tplc="041B0001" w:tentative="1">
      <w:start w:val="1"/>
      <w:numFmt w:val="bullet"/>
      <w:lvlText w:val=""/>
      <w:lvlJc w:val="left"/>
      <w:pPr>
        <w:ind w:left="5748" w:hanging="360"/>
      </w:pPr>
      <w:rPr>
        <w:rFonts w:hint="default" w:ascii="Symbol" w:hAnsi="Symbol"/>
      </w:rPr>
    </w:lvl>
    <w:lvl w:ilvl="7" w:tplc="041B0003" w:tentative="1">
      <w:start w:val="1"/>
      <w:numFmt w:val="bullet"/>
      <w:lvlText w:val="o"/>
      <w:lvlJc w:val="left"/>
      <w:pPr>
        <w:ind w:left="6468" w:hanging="360"/>
      </w:pPr>
      <w:rPr>
        <w:rFonts w:hint="default" w:ascii="Courier New" w:hAnsi="Courier New" w:cs="Courier New"/>
      </w:rPr>
    </w:lvl>
    <w:lvl w:ilvl="8" w:tplc="041B0005" w:tentative="1">
      <w:start w:val="1"/>
      <w:numFmt w:val="bullet"/>
      <w:lvlText w:val=""/>
      <w:lvlJc w:val="left"/>
      <w:pPr>
        <w:ind w:left="7188" w:hanging="360"/>
      </w:pPr>
      <w:rPr>
        <w:rFonts w:hint="default" w:ascii="Wingdings" w:hAnsi="Wingdings"/>
      </w:rPr>
    </w:lvl>
  </w:abstractNum>
  <w:abstractNum w:abstractNumId="5" w15:restartNumberingAfterBreak="0">
    <w:nsid w:val="3A620081"/>
    <w:multiLevelType w:val="hybridMultilevel"/>
    <w:tmpl w:val="EFA41548"/>
    <w:lvl w:ilvl="0" w:tplc="041B0001">
      <w:start w:val="1"/>
      <w:numFmt w:val="bullet"/>
      <w:lvlText w:val=""/>
      <w:lvlJc w:val="left"/>
      <w:pPr>
        <w:ind w:left="1428" w:hanging="360"/>
      </w:pPr>
      <w:rPr>
        <w:rFonts w:hint="default" w:ascii="Symbol" w:hAnsi="Symbol"/>
      </w:rPr>
    </w:lvl>
    <w:lvl w:ilvl="1" w:tplc="041B0003" w:tentative="1">
      <w:start w:val="1"/>
      <w:numFmt w:val="bullet"/>
      <w:lvlText w:val="o"/>
      <w:lvlJc w:val="left"/>
      <w:pPr>
        <w:ind w:left="2148" w:hanging="360"/>
      </w:pPr>
      <w:rPr>
        <w:rFonts w:hint="default" w:ascii="Courier New" w:hAnsi="Courier New" w:cs="Courier New"/>
      </w:rPr>
    </w:lvl>
    <w:lvl w:ilvl="2" w:tplc="041B0005" w:tentative="1">
      <w:start w:val="1"/>
      <w:numFmt w:val="bullet"/>
      <w:lvlText w:val=""/>
      <w:lvlJc w:val="left"/>
      <w:pPr>
        <w:ind w:left="2868" w:hanging="360"/>
      </w:pPr>
      <w:rPr>
        <w:rFonts w:hint="default" w:ascii="Wingdings" w:hAnsi="Wingdings"/>
      </w:rPr>
    </w:lvl>
    <w:lvl w:ilvl="3" w:tplc="041B0001" w:tentative="1">
      <w:start w:val="1"/>
      <w:numFmt w:val="bullet"/>
      <w:lvlText w:val=""/>
      <w:lvlJc w:val="left"/>
      <w:pPr>
        <w:ind w:left="3588" w:hanging="360"/>
      </w:pPr>
      <w:rPr>
        <w:rFonts w:hint="default" w:ascii="Symbol" w:hAnsi="Symbol"/>
      </w:rPr>
    </w:lvl>
    <w:lvl w:ilvl="4" w:tplc="041B0003" w:tentative="1">
      <w:start w:val="1"/>
      <w:numFmt w:val="bullet"/>
      <w:lvlText w:val="o"/>
      <w:lvlJc w:val="left"/>
      <w:pPr>
        <w:ind w:left="4308" w:hanging="360"/>
      </w:pPr>
      <w:rPr>
        <w:rFonts w:hint="default" w:ascii="Courier New" w:hAnsi="Courier New" w:cs="Courier New"/>
      </w:rPr>
    </w:lvl>
    <w:lvl w:ilvl="5" w:tplc="041B0005" w:tentative="1">
      <w:start w:val="1"/>
      <w:numFmt w:val="bullet"/>
      <w:lvlText w:val=""/>
      <w:lvlJc w:val="left"/>
      <w:pPr>
        <w:ind w:left="5028" w:hanging="360"/>
      </w:pPr>
      <w:rPr>
        <w:rFonts w:hint="default" w:ascii="Wingdings" w:hAnsi="Wingdings"/>
      </w:rPr>
    </w:lvl>
    <w:lvl w:ilvl="6" w:tplc="041B0001" w:tentative="1">
      <w:start w:val="1"/>
      <w:numFmt w:val="bullet"/>
      <w:lvlText w:val=""/>
      <w:lvlJc w:val="left"/>
      <w:pPr>
        <w:ind w:left="5748" w:hanging="360"/>
      </w:pPr>
      <w:rPr>
        <w:rFonts w:hint="default" w:ascii="Symbol" w:hAnsi="Symbol"/>
      </w:rPr>
    </w:lvl>
    <w:lvl w:ilvl="7" w:tplc="041B0003" w:tentative="1">
      <w:start w:val="1"/>
      <w:numFmt w:val="bullet"/>
      <w:lvlText w:val="o"/>
      <w:lvlJc w:val="left"/>
      <w:pPr>
        <w:ind w:left="6468" w:hanging="360"/>
      </w:pPr>
      <w:rPr>
        <w:rFonts w:hint="default" w:ascii="Courier New" w:hAnsi="Courier New" w:cs="Courier New"/>
      </w:rPr>
    </w:lvl>
    <w:lvl w:ilvl="8" w:tplc="041B0005" w:tentative="1">
      <w:start w:val="1"/>
      <w:numFmt w:val="bullet"/>
      <w:lvlText w:val=""/>
      <w:lvlJc w:val="left"/>
      <w:pPr>
        <w:ind w:left="7188" w:hanging="360"/>
      </w:pPr>
      <w:rPr>
        <w:rFonts w:hint="default" w:ascii="Wingdings" w:hAnsi="Wingdings"/>
      </w:rPr>
    </w:lvl>
  </w:abstractNum>
  <w:abstractNum w:abstractNumId="6" w15:restartNumberingAfterBreak="0">
    <w:nsid w:val="3B2702CF"/>
    <w:multiLevelType w:val="hybridMultilevel"/>
    <w:tmpl w:val="B87C199E"/>
    <w:lvl w:ilvl="0" w:tplc="E85A4956">
      <w:start w:val="1"/>
      <w:numFmt w:val="bullet"/>
      <w:lvlText w:val="­"/>
      <w:lvlJc w:val="left"/>
      <w:pPr>
        <w:ind w:left="720" w:hanging="360"/>
      </w:pPr>
      <w:rPr>
        <w:rFonts w:hint="default" w:ascii="Times New Roman" w:hAnsi="Times New Roman" w:cs="Times New Roman"/>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7" w15:restartNumberingAfterBreak="0">
    <w:nsid w:val="4FC21CDD"/>
    <w:multiLevelType w:val="multilevel"/>
    <w:tmpl w:val="F81CD5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524C7B1F"/>
    <w:multiLevelType w:val="hybridMultilevel"/>
    <w:tmpl w:val="5D6C53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B0C2D03"/>
    <w:multiLevelType w:val="hybridMultilevel"/>
    <w:tmpl w:val="1EFC2948"/>
    <w:lvl w:ilvl="0" w:tplc="041B0001">
      <w:start w:val="1"/>
      <w:numFmt w:val="bullet"/>
      <w:lvlText w:val=""/>
      <w:lvlJc w:val="left"/>
      <w:pPr>
        <w:ind w:left="1428" w:hanging="360"/>
      </w:pPr>
      <w:rPr>
        <w:rFonts w:hint="default" w:ascii="Symbol" w:hAnsi="Symbol"/>
      </w:rPr>
    </w:lvl>
    <w:lvl w:ilvl="1" w:tplc="041B0003" w:tentative="1">
      <w:start w:val="1"/>
      <w:numFmt w:val="bullet"/>
      <w:lvlText w:val="o"/>
      <w:lvlJc w:val="left"/>
      <w:pPr>
        <w:ind w:left="2148" w:hanging="360"/>
      </w:pPr>
      <w:rPr>
        <w:rFonts w:hint="default" w:ascii="Courier New" w:hAnsi="Courier New" w:cs="Courier New"/>
      </w:rPr>
    </w:lvl>
    <w:lvl w:ilvl="2" w:tplc="041B0005" w:tentative="1">
      <w:start w:val="1"/>
      <w:numFmt w:val="bullet"/>
      <w:lvlText w:val=""/>
      <w:lvlJc w:val="left"/>
      <w:pPr>
        <w:ind w:left="2868" w:hanging="360"/>
      </w:pPr>
      <w:rPr>
        <w:rFonts w:hint="default" w:ascii="Wingdings" w:hAnsi="Wingdings"/>
      </w:rPr>
    </w:lvl>
    <w:lvl w:ilvl="3" w:tplc="041B0001" w:tentative="1">
      <w:start w:val="1"/>
      <w:numFmt w:val="bullet"/>
      <w:lvlText w:val=""/>
      <w:lvlJc w:val="left"/>
      <w:pPr>
        <w:ind w:left="3588" w:hanging="360"/>
      </w:pPr>
      <w:rPr>
        <w:rFonts w:hint="default" w:ascii="Symbol" w:hAnsi="Symbol"/>
      </w:rPr>
    </w:lvl>
    <w:lvl w:ilvl="4" w:tplc="041B0003" w:tentative="1">
      <w:start w:val="1"/>
      <w:numFmt w:val="bullet"/>
      <w:lvlText w:val="o"/>
      <w:lvlJc w:val="left"/>
      <w:pPr>
        <w:ind w:left="4308" w:hanging="360"/>
      </w:pPr>
      <w:rPr>
        <w:rFonts w:hint="default" w:ascii="Courier New" w:hAnsi="Courier New" w:cs="Courier New"/>
      </w:rPr>
    </w:lvl>
    <w:lvl w:ilvl="5" w:tplc="041B0005" w:tentative="1">
      <w:start w:val="1"/>
      <w:numFmt w:val="bullet"/>
      <w:lvlText w:val=""/>
      <w:lvlJc w:val="left"/>
      <w:pPr>
        <w:ind w:left="5028" w:hanging="360"/>
      </w:pPr>
      <w:rPr>
        <w:rFonts w:hint="default" w:ascii="Wingdings" w:hAnsi="Wingdings"/>
      </w:rPr>
    </w:lvl>
    <w:lvl w:ilvl="6" w:tplc="041B0001" w:tentative="1">
      <w:start w:val="1"/>
      <w:numFmt w:val="bullet"/>
      <w:lvlText w:val=""/>
      <w:lvlJc w:val="left"/>
      <w:pPr>
        <w:ind w:left="5748" w:hanging="360"/>
      </w:pPr>
      <w:rPr>
        <w:rFonts w:hint="default" w:ascii="Symbol" w:hAnsi="Symbol"/>
      </w:rPr>
    </w:lvl>
    <w:lvl w:ilvl="7" w:tplc="041B0003" w:tentative="1">
      <w:start w:val="1"/>
      <w:numFmt w:val="bullet"/>
      <w:lvlText w:val="o"/>
      <w:lvlJc w:val="left"/>
      <w:pPr>
        <w:ind w:left="6468" w:hanging="360"/>
      </w:pPr>
      <w:rPr>
        <w:rFonts w:hint="default" w:ascii="Courier New" w:hAnsi="Courier New" w:cs="Courier New"/>
      </w:rPr>
    </w:lvl>
    <w:lvl w:ilvl="8" w:tplc="041B0005" w:tentative="1">
      <w:start w:val="1"/>
      <w:numFmt w:val="bullet"/>
      <w:lvlText w:val=""/>
      <w:lvlJc w:val="left"/>
      <w:pPr>
        <w:ind w:left="7188" w:hanging="360"/>
      </w:pPr>
      <w:rPr>
        <w:rFonts w:hint="default" w:ascii="Wingdings" w:hAnsi="Wingdings"/>
      </w:rPr>
    </w:lvl>
  </w:abstractNum>
  <w:abstractNum w:abstractNumId="10" w15:restartNumberingAfterBreak="0">
    <w:nsid w:val="5CCE19A5"/>
    <w:multiLevelType w:val="hybridMultilevel"/>
    <w:tmpl w:val="E66AFDB2"/>
    <w:lvl w:ilvl="0" w:tplc="E85A4956">
      <w:start w:val="1"/>
      <w:numFmt w:val="bullet"/>
      <w:lvlText w:val="­"/>
      <w:lvlJc w:val="left"/>
      <w:pPr>
        <w:ind w:left="720" w:hanging="360"/>
      </w:pPr>
      <w:rPr>
        <w:rFonts w:hint="default" w:ascii="Times New Roman" w:hAnsi="Times New Roman" w:cs="Times New Roman"/>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1"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FE46C3F"/>
    <w:multiLevelType w:val="hybridMultilevel"/>
    <w:tmpl w:val="1C9CFF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72B193B"/>
    <w:multiLevelType w:val="multilevel"/>
    <w:tmpl w:val="33BAD6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68833080"/>
    <w:multiLevelType w:val="hybridMultilevel"/>
    <w:tmpl w:val="E85A8616"/>
    <w:lvl w:ilvl="0" w:tplc="328A3888">
      <w:numFmt w:val="bullet"/>
      <w:lvlText w:val="-"/>
      <w:lvlJc w:val="left"/>
      <w:pPr>
        <w:ind w:left="720" w:hanging="360"/>
      </w:pPr>
      <w:rPr>
        <w:rFonts w:hint="default" w:ascii="Times New Roman" w:hAnsi="Times New Roman" w:eastAsia="Times New Roman" w:cs="Times New Roman"/>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5" w15:restartNumberingAfterBreak="0">
    <w:nsid w:val="7B7F06E0"/>
    <w:multiLevelType w:val="hybridMultilevel"/>
    <w:tmpl w:val="33EA1EE4"/>
    <w:lvl w:ilvl="0" w:tplc="041B0001">
      <w:start w:val="1"/>
      <w:numFmt w:val="bullet"/>
      <w:lvlText w:val=""/>
      <w:lvlJc w:val="left"/>
      <w:pPr>
        <w:ind w:left="1428" w:hanging="360"/>
      </w:pPr>
      <w:rPr>
        <w:rFonts w:hint="default" w:ascii="Symbol" w:hAnsi="Symbol"/>
      </w:rPr>
    </w:lvl>
    <w:lvl w:ilvl="1" w:tplc="041B0003" w:tentative="1">
      <w:start w:val="1"/>
      <w:numFmt w:val="bullet"/>
      <w:lvlText w:val="o"/>
      <w:lvlJc w:val="left"/>
      <w:pPr>
        <w:ind w:left="2148" w:hanging="360"/>
      </w:pPr>
      <w:rPr>
        <w:rFonts w:hint="default" w:ascii="Courier New" w:hAnsi="Courier New" w:cs="Courier New"/>
      </w:rPr>
    </w:lvl>
    <w:lvl w:ilvl="2" w:tplc="041B0005" w:tentative="1">
      <w:start w:val="1"/>
      <w:numFmt w:val="bullet"/>
      <w:lvlText w:val=""/>
      <w:lvlJc w:val="left"/>
      <w:pPr>
        <w:ind w:left="2868" w:hanging="360"/>
      </w:pPr>
      <w:rPr>
        <w:rFonts w:hint="default" w:ascii="Wingdings" w:hAnsi="Wingdings"/>
      </w:rPr>
    </w:lvl>
    <w:lvl w:ilvl="3" w:tplc="041B0001" w:tentative="1">
      <w:start w:val="1"/>
      <w:numFmt w:val="bullet"/>
      <w:lvlText w:val=""/>
      <w:lvlJc w:val="left"/>
      <w:pPr>
        <w:ind w:left="3588" w:hanging="360"/>
      </w:pPr>
      <w:rPr>
        <w:rFonts w:hint="default" w:ascii="Symbol" w:hAnsi="Symbol"/>
      </w:rPr>
    </w:lvl>
    <w:lvl w:ilvl="4" w:tplc="041B0003" w:tentative="1">
      <w:start w:val="1"/>
      <w:numFmt w:val="bullet"/>
      <w:lvlText w:val="o"/>
      <w:lvlJc w:val="left"/>
      <w:pPr>
        <w:ind w:left="4308" w:hanging="360"/>
      </w:pPr>
      <w:rPr>
        <w:rFonts w:hint="default" w:ascii="Courier New" w:hAnsi="Courier New" w:cs="Courier New"/>
      </w:rPr>
    </w:lvl>
    <w:lvl w:ilvl="5" w:tplc="041B0005" w:tentative="1">
      <w:start w:val="1"/>
      <w:numFmt w:val="bullet"/>
      <w:lvlText w:val=""/>
      <w:lvlJc w:val="left"/>
      <w:pPr>
        <w:ind w:left="5028" w:hanging="360"/>
      </w:pPr>
      <w:rPr>
        <w:rFonts w:hint="default" w:ascii="Wingdings" w:hAnsi="Wingdings"/>
      </w:rPr>
    </w:lvl>
    <w:lvl w:ilvl="6" w:tplc="041B0001" w:tentative="1">
      <w:start w:val="1"/>
      <w:numFmt w:val="bullet"/>
      <w:lvlText w:val=""/>
      <w:lvlJc w:val="left"/>
      <w:pPr>
        <w:ind w:left="5748" w:hanging="360"/>
      </w:pPr>
      <w:rPr>
        <w:rFonts w:hint="default" w:ascii="Symbol" w:hAnsi="Symbol"/>
      </w:rPr>
    </w:lvl>
    <w:lvl w:ilvl="7" w:tplc="041B0003" w:tentative="1">
      <w:start w:val="1"/>
      <w:numFmt w:val="bullet"/>
      <w:lvlText w:val="o"/>
      <w:lvlJc w:val="left"/>
      <w:pPr>
        <w:ind w:left="6468" w:hanging="360"/>
      </w:pPr>
      <w:rPr>
        <w:rFonts w:hint="default" w:ascii="Courier New" w:hAnsi="Courier New" w:cs="Courier New"/>
      </w:rPr>
    </w:lvl>
    <w:lvl w:ilvl="8" w:tplc="041B0005" w:tentative="1">
      <w:start w:val="1"/>
      <w:numFmt w:val="bullet"/>
      <w:lvlText w:val=""/>
      <w:lvlJc w:val="left"/>
      <w:pPr>
        <w:ind w:left="7188" w:hanging="360"/>
      </w:pPr>
      <w:rPr>
        <w:rFonts w:hint="default" w:ascii="Wingdings" w:hAnsi="Wingdings"/>
      </w:rPr>
    </w:lvl>
  </w:abstractNum>
  <w:abstractNum w:abstractNumId="16" w15:restartNumberingAfterBreak="0">
    <w:nsid w:val="7B802C7E"/>
    <w:multiLevelType w:val="multilevel"/>
    <w:tmpl w:val="2098F3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0"/>
  </w:num>
  <w:num w:numId="2">
    <w:abstractNumId w:val="6"/>
  </w:num>
  <w:num w:numId="3">
    <w:abstractNumId w:val="12"/>
  </w:num>
  <w:num w:numId="4">
    <w:abstractNumId w:val="11"/>
  </w:num>
  <w:num w:numId="5">
    <w:abstractNumId w:val="2"/>
  </w:num>
  <w:num w:numId="6">
    <w:abstractNumId w:val="8"/>
  </w:num>
  <w:num w:numId="7">
    <w:abstractNumId w:val="14"/>
  </w:num>
  <w:num w:numId="8">
    <w:abstractNumId w:val="4"/>
  </w:num>
  <w:num w:numId="9">
    <w:abstractNumId w:val="0"/>
  </w:num>
  <w:num w:numId="10">
    <w:abstractNumId w:val="15"/>
  </w:num>
  <w:num w:numId="11">
    <w:abstractNumId w:val="9"/>
  </w:num>
  <w:num w:numId="12">
    <w:abstractNumId w:val="5"/>
  </w:num>
  <w:num w:numId="13">
    <w:abstractNumId w:val="1"/>
  </w:num>
  <w:num w:numId="14">
    <w:abstractNumId w:val="3"/>
  </w:num>
  <w:num w:numId="15">
    <w:abstractNumId w:val="7"/>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05D51"/>
    <w:rsid w:val="0002063C"/>
    <w:rsid w:val="000320B9"/>
    <w:rsid w:val="00036E45"/>
    <w:rsid w:val="00052D30"/>
    <w:rsid w:val="00064820"/>
    <w:rsid w:val="00066259"/>
    <w:rsid w:val="00066D1D"/>
    <w:rsid w:val="0007360F"/>
    <w:rsid w:val="000757EC"/>
    <w:rsid w:val="00075D32"/>
    <w:rsid w:val="00093436"/>
    <w:rsid w:val="000C79B0"/>
    <w:rsid w:val="000D3CCE"/>
    <w:rsid w:val="000F114A"/>
    <w:rsid w:val="000F6330"/>
    <w:rsid w:val="0010194E"/>
    <w:rsid w:val="00111E38"/>
    <w:rsid w:val="00111FB3"/>
    <w:rsid w:val="001350E4"/>
    <w:rsid w:val="00136CEB"/>
    <w:rsid w:val="0014108D"/>
    <w:rsid w:val="00142202"/>
    <w:rsid w:val="00144A3C"/>
    <w:rsid w:val="0014523E"/>
    <w:rsid w:val="00147574"/>
    <w:rsid w:val="00154881"/>
    <w:rsid w:val="001549BD"/>
    <w:rsid w:val="001600A4"/>
    <w:rsid w:val="00161AAB"/>
    <w:rsid w:val="00173307"/>
    <w:rsid w:val="001B06B2"/>
    <w:rsid w:val="001D229D"/>
    <w:rsid w:val="001D5159"/>
    <w:rsid w:val="001E3787"/>
    <w:rsid w:val="001E415F"/>
    <w:rsid w:val="001F5DAB"/>
    <w:rsid w:val="001F742B"/>
    <w:rsid w:val="002009D0"/>
    <w:rsid w:val="0021459A"/>
    <w:rsid w:val="002171AE"/>
    <w:rsid w:val="00223A71"/>
    <w:rsid w:val="00225AEC"/>
    <w:rsid w:val="002273E4"/>
    <w:rsid w:val="00231D25"/>
    <w:rsid w:val="00236294"/>
    <w:rsid w:val="00241AD4"/>
    <w:rsid w:val="002429C1"/>
    <w:rsid w:val="002455AB"/>
    <w:rsid w:val="0025077F"/>
    <w:rsid w:val="00253B90"/>
    <w:rsid w:val="00254479"/>
    <w:rsid w:val="00255EB4"/>
    <w:rsid w:val="00255F4F"/>
    <w:rsid w:val="0026534A"/>
    <w:rsid w:val="00267000"/>
    <w:rsid w:val="002760B8"/>
    <w:rsid w:val="00277148"/>
    <w:rsid w:val="00292B98"/>
    <w:rsid w:val="00296EEC"/>
    <w:rsid w:val="002A0216"/>
    <w:rsid w:val="002B1108"/>
    <w:rsid w:val="002B7F14"/>
    <w:rsid w:val="002C03BA"/>
    <w:rsid w:val="002C46BF"/>
    <w:rsid w:val="002C67EC"/>
    <w:rsid w:val="002E5806"/>
    <w:rsid w:val="002E5F9E"/>
    <w:rsid w:val="002E7468"/>
    <w:rsid w:val="002F0398"/>
    <w:rsid w:val="002F1555"/>
    <w:rsid w:val="003066C2"/>
    <w:rsid w:val="0031549D"/>
    <w:rsid w:val="00321A6A"/>
    <w:rsid w:val="003309AD"/>
    <w:rsid w:val="00341FF1"/>
    <w:rsid w:val="00343953"/>
    <w:rsid w:val="00343D27"/>
    <w:rsid w:val="00351969"/>
    <w:rsid w:val="00351EAE"/>
    <w:rsid w:val="003673B5"/>
    <w:rsid w:val="00370C4C"/>
    <w:rsid w:val="00373A60"/>
    <w:rsid w:val="0037565D"/>
    <w:rsid w:val="00390237"/>
    <w:rsid w:val="003A1C9B"/>
    <w:rsid w:val="003B3C09"/>
    <w:rsid w:val="003B4AC7"/>
    <w:rsid w:val="003B6ECC"/>
    <w:rsid w:val="003C503F"/>
    <w:rsid w:val="003E4D59"/>
    <w:rsid w:val="003F0994"/>
    <w:rsid w:val="003F3165"/>
    <w:rsid w:val="003F3450"/>
    <w:rsid w:val="003F459D"/>
    <w:rsid w:val="003F561D"/>
    <w:rsid w:val="00410548"/>
    <w:rsid w:val="004112BA"/>
    <w:rsid w:val="004501B1"/>
    <w:rsid w:val="004635CB"/>
    <w:rsid w:val="00463DED"/>
    <w:rsid w:val="0046429F"/>
    <w:rsid w:val="0047577B"/>
    <w:rsid w:val="00483CC1"/>
    <w:rsid w:val="004A797C"/>
    <w:rsid w:val="004B25DC"/>
    <w:rsid w:val="004B3989"/>
    <w:rsid w:val="004C5C6F"/>
    <w:rsid w:val="004C673B"/>
    <w:rsid w:val="004D3062"/>
    <w:rsid w:val="004E06DB"/>
    <w:rsid w:val="004E5920"/>
    <w:rsid w:val="00504253"/>
    <w:rsid w:val="00504C7B"/>
    <w:rsid w:val="00513C28"/>
    <w:rsid w:val="0051747F"/>
    <w:rsid w:val="0052297F"/>
    <w:rsid w:val="005347E5"/>
    <w:rsid w:val="00545C47"/>
    <w:rsid w:val="00551CC6"/>
    <w:rsid w:val="00555735"/>
    <w:rsid w:val="00556575"/>
    <w:rsid w:val="00556CA7"/>
    <w:rsid w:val="00572430"/>
    <w:rsid w:val="00573F37"/>
    <w:rsid w:val="00582803"/>
    <w:rsid w:val="005831EB"/>
    <w:rsid w:val="00583221"/>
    <w:rsid w:val="0058453B"/>
    <w:rsid w:val="00597B79"/>
    <w:rsid w:val="00597D36"/>
    <w:rsid w:val="005A2A80"/>
    <w:rsid w:val="005A6581"/>
    <w:rsid w:val="005B2F49"/>
    <w:rsid w:val="005C1D95"/>
    <w:rsid w:val="005C60D1"/>
    <w:rsid w:val="005C6A55"/>
    <w:rsid w:val="005D29CE"/>
    <w:rsid w:val="005D6DE4"/>
    <w:rsid w:val="005E28E2"/>
    <w:rsid w:val="005F1704"/>
    <w:rsid w:val="00607480"/>
    <w:rsid w:val="00612B71"/>
    <w:rsid w:val="00630CEC"/>
    <w:rsid w:val="00631BB7"/>
    <w:rsid w:val="00631D9D"/>
    <w:rsid w:val="00653BB0"/>
    <w:rsid w:val="00660F8D"/>
    <w:rsid w:val="006648DD"/>
    <w:rsid w:val="0066605B"/>
    <w:rsid w:val="0067071D"/>
    <w:rsid w:val="00671A9A"/>
    <w:rsid w:val="00671C30"/>
    <w:rsid w:val="006724C3"/>
    <w:rsid w:val="006866AE"/>
    <w:rsid w:val="00692B93"/>
    <w:rsid w:val="00695D41"/>
    <w:rsid w:val="006A46B5"/>
    <w:rsid w:val="006B59FB"/>
    <w:rsid w:val="006C0097"/>
    <w:rsid w:val="006C2B90"/>
    <w:rsid w:val="006E79A9"/>
    <w:rsid w:val="006F024D"/>
    <w:rsid w:val="006F5DB1"/>
    <w:rsid w:val="0070318C"/>
    <w:rsid w:val="007062A9"/>
    <w:rsid w:val="00720A6E"/>
    <w:rsid w:val="00734438"/>
    <w:rsid w:val="00735A12"/>
    <w:rsid w:val="00743D51"/>
    <w:rsid w:val="00745151"/>
    <w:rsid w:val="007476BA"/>
    <w:rsid w:val="00747CC8"/>
    <w:rsid w:val="00772F0C"/>
    <w:rsid w:val="00776BA6"/>
    <w:rsid w:val="00776E2E"/>
    <w:rsid w:val="00777B1E"/>
    <w:rsid w:val="00780BA6"/>
    <w:rsid w:val="00780F87"/>
    <w:rsid w:val="00780FFD"/>
    <w:rsid w:val="00783C5D"/>
    <w:rsid w:val="007854B3"/>
    <w:rsid w:val="007867E0"/>
    <w:rsid w:val="00793709"/>
    <w:rsid w:val="007A2730"/>
    <w:rsid w:val="007A4BF6"/>
    <w:rsid w:val="007A5817"/>
    <w:rsid w:val="007A58C1"/>
    <w:rsid w:val="007B5334"/>
    <w:rsid w:val="007B551A"/>
    <w:rsid w:val="007C082F"/>
    <w:rsid w:val="007C140C"/>
    <w:rsid w:val="007C37D2"/>
    <w:rsid w:val="00800D06"/>
    <w:rsid w:val="00803BA9"/>
    <w:rsid w:val="00837639"/>
    <w:rsid w:val="008431E7"/>
    <w:rsid w:val="00844035"/>
    <w:rsid w:val="00846730"/>
    <w:rsid w:val="0086063C"/>
    <w:rsid w:val="00861799"/>
    <w:rsid w:val="00866E95"/>
    <w:rsid w:val="0088010A"/>
    <w:rsid w:val="008867F5"/>
    <w:rsid w:val="00891AAA"/>
    <w:rsid w:val="008A1252"/>
    <w:rsid w:val="008A27B9"/>
    <w:rsid w:val="008B19BB"/>
    <w:rsid w:val="008B3367"/>
    <w:rsid w:val="008B4F47"/>
    <w:rsid w:val="008B7196"/>
    <w:rsid w:val="008C083C"/>
    <w:rsid w:val="008C3AAD"/>
    <w:rsid w:val="008C7A69"/>
    <w:rsid w:val="008D694E"/>
    <w:rsid w:val="008D7CEB"/>
    <w:rsid w:val="008E3FA6"/>
    <w:rsid w:val="008F3FA7"/>
    <w:rsid w:val="008F6444"/>
    <w:rsid w:val="00904C9B"/>
    <w:rsid w:val="0090547B"/>
    <w:rsid w:val="00912492"/>
    <w:rsid w:val="00915DE9"/>
    <w:rsid w:val="009218E2"/>
    <w:rsid w:val="00921F80"/>
    <w:rsid w:val="00925AFF"/>
    <w:rsid w:val="00930AA8"/>
    <w:rsid w:val="00930D59"/>
    <w:rsid w:val="009333CC"/>
    <w:rsid w:val="00935A1D"/>
    <w:rsid w:val="00937240"/>
    <w:rsid w:val="00937381"/>
    <w:rsid w:val="00962B12"/>
    <w:rsid w:val="00964343"/>
    <w:rsid w:val="0096747A"/>
    <w:rsid w:val="00967B77"/>
    <w:rsid w:val="009747E4"/>
    <w:rsid w:val="009758A6"/>
    <w:rsid w:val="009929F9"/>
    <w:rsid w:val="009B2E20"/>
    <w:rsid w:val="009B7EFB"/>
    <w:rsid w:val="009C28BE"/>
    <w:rsid w:val="009D1A37"/>
    <w:rsid w:val="009D2AF2"/>
    <w:rsid w:val="009D5C23"/>
    <w:rsid w:val="009D79FE"/>
    <w:rsid w:val="009F2545"/>
    <w:rsid w:val="009F2DFA"/>
    <w:rsid w:val="009F572D"/>
    <w:rsid w:val="00A00769"/>
    <w:rsid w:val="00A13F7A"/>
    <w:rsid w:val="00A16DDD"/>
    <w:rsid w:val="00A238AD"/>
    <w:rsid w:val="00A23B8D"/>
    <w:rsid w:val="00A23E6B"/>
    <w:rsid w:val="00A25E94"/>
    <w:rsid w:val="00A33814"/>
    <w:rsid w:val="00A44DB1"/>
    <w:rsid w:val="00A46C57"/>
    <w:rsid w:val="00A60578"/>
    <w:rsid w:val="00A72BE6"/>
    <w:rsid w:val="00A7343C"/>
    <w:rsid w:val="00A815E1"/>
    <w:rsid w:val="00A946A4"/>
    <w:rsid w:val="00AA6B92"/>
    <w:rsid w:val="00AB23F2"/>
    <w:rsid w:val="00AB2CFD"/>
    <w:rsid w:val="00AB487C"/>
    <w:rsid w:val="00AD764B"/>
    <w:rsid w:val="00AE10AA"/>
    <w:rsid w:val="00AF0A44"/>
    <w:rsid w:val="00AF45FB"/>
    <w:rsid w:val="00AF5802"/>
    <w:rsid w:val="00AF6037"/>
    <w:rsid w:val="00B06506"/>
    <w:rsid w:val="00B12C74"/>
    <w:rsid w:val="00B22F58"/>
    <w:rsid w:val="00B23B85"/>
    <w:rsid w:val="00B24A87"/>
    <w:rsid w:val="00B31A8E"/>
    <w:rsid w:val="00B3451C"/>
    <w:rsid w:val="00B374AA"/>
    <w:rsid w:val="00B43207"/>
    <w:rsid w:val="00B43448"/>
    <w:rsid w:val="00B532F6"/>
    <w:rsid w:val="00B56F91"/>
    <w:rsid w:val="00B57794"/>
    <w:rsid w:val="00B60B77"/>
    <w:rsid w:val="00B748EC"/>
    <w:rsid w:val="00B92FE4"/>
    <w:rsid w:val="00B953F5"/>
    <w:rsid w:val="00BA073A"/>
    <w:rsid w:val="00BB0219"/>
    <w:rsid w:val="00BB2C26"/>
    <w:rsid w:val="00BB42F3"/>
    <w:rsid w:val="00BB722A"/>
    <w:rsid w:val="00BC09C1"/>
    <w:rsid w:val="00BC1977"/>
    <w:rsid w:val="00BC54A9"/>
    <w:rsid w:val="00BE3ECD"/>
    <w:rsid w:val="00BF3418"/>
    <w:rsid w:val="00BF4762"/>
    <w:rsid w:val="00C0106C"/>
    <w:rsid w:val="00C0138F"/>
    <w:rsid w:val="00C01BB4"/>
    <w:rsid w:val="00C03C09"/>
    <w:rsid w:val="00C13C40"/>
    <w:rsid w:val="00C15C6A"/>
    <w:rsid w:val="00C202C0"/>
    <w:rsid w:val="00C22851"/>
    <w:rsid w:val="00C368F8"/>
    <w:rsid w:val="00C74E55"/>
    <w:rsid w:val="00C92A46"/>
    <w:rsid w:val="00C92BC1"/>
    <w:rsid w:val="00C92C18"/>
    <w:rsid w:val="00C95894"/>
    <w:rsid w:val="00CA1CA8"/>
    <w:rsid w:val="00CA6957"/>
    <w:rsid w:val="00CB3623"/>
    <w:rsid w:val="00CB4C82"/>
    <w:rsid w:val="00CC0FDA"/>
    <w:rsid w:val="00CC1E63"/>
    <w:rsid w:val="00CC2749"/>
    <w:rsid w:val="00CC6423"/>
    <w:rsid w:val="00CE27DB"/>
    <w:rsid w:val="00CE5C69"/>
    <w:rsid w:val="00CF02D1"/>
    <w:rsid w:val="00D074AB"/>
    <w:rsid w:val="00D140DC"/>
    <w:rsid w:val="00D155C5"/>
    <w:rsid w:val="00D16161"/>
    <w:rsid w:val="00D22A15"/>
    <w:rsid w:val="00D4476F"/>
    <w:rsid w:val="00D71854"/>
    <w:rsid w:val="00D770CD"/>
    <w:rsid w:val="00D77BCB"/>
    <w:rsid w:val="00D8048D"/>
    <w:rsid w:val="00D960AE"/>
    <w:rsid w:val="00DA44E0"/>
    <w:rsid w:val="00DD1403"/>
    <w:rsid w:val="00DD2299"/>
    <w:rsid w:val="00DE02D6"/>
    <w:rsid w:val="00DE5054"/>
    <w:rsid w:val="00DF621F"/>
    <w:rsid w:val="00E001C4"/>
    <w:rsid w:val="00E00B5A"/>
    <w:rsid w:val="00E013EB"/>
    <w:rsid w:val="00E050AA"/>
    <w:rsid w:val="00E07FB1"/>
    <w:rsid w:val="00E10B65"/>
    <w:rsid w:val="00E10E88"/>
    <w:rsid w:val="00E217B9"/>
    <w:rsid w:val="00E27F2A"/>
    <w:rsid w:val="00E408A5"/>
    <w:rsid w:val="00E53086"/>
    <w:rsid w:val="00E673E7"/>
    <w:rsid w:val="00E67937"/>
    <w:rsid w:val="00E7366A"/>
    <w:rsid w:val="00E805AA"/>
    <w:rsid w:val="00E86AD1"/>
    <w:rsid w:val="00E90520"/>
    <w:rsid w:val="00E9071E"/>
    <w:rsid w:val="00E942CE"/>
    <w:rsid w:val="00ED0865"/>
    <w:rsid w:val="00EE1F85"/>
    <w:rsid w:val="00EE77A3"/>
    <w:rsid w:val="00EF710D"/>
    <w:rsid w:val="00F05C93"/>
    <w:rsid w:val="00F05F43"/>
    <w:rsid w:val="00F07FCE"/>
    <w:rsid w:val="00F3155A"/>
    <w:rsid w:val="00F335EF"/>
    <w:rsid w:val="00F41620"/>
    <w:rsid w:val="00F42D1D"/>
    <w:rsid w:val="00F44C76"/>
    <w:rsid w:val="00F4574B"/>
    <w:rsid w:val="00F54BC6"/>
    <w:rsid w:val="00F84A77"/>
    <w:rsid w:val="00F86A69"/>
    <w:rsid w:val="00F93387"/>
    <w:rsid w:val="00F94A51"/>
    <w:rsid w:val="00F978CC"/>
    <w:rsid w:val="00FA2815"/>
    <w:rsid w:val="00FB5C13"/>
    <w:rsid w:val="00FE682A"/>
    <w:rsid w:val="00FF13CE"/>
    <w:rsid w:val="00FF41DC"/>
    <w:rsid w:val="05D25490"/>
    <w:rsid w:val="0A23211D"/>
    <w:rsid w:val="0B8E77BA"/>
    <w:rsid w:val="15E8C60C"/>
    <w:rsid w:val="17833FA5"/>
    <w:rsid w:val="1CF47F79"/>
    <w:rsid w:val="2084BBFD"/>
    <w:rsid w:val="2558B797"/>
    <w:rsid w:val="259A895E"/>
    <w:rsid w:val="275DBB1D"/>
    <w:rsid w:val="27AE35C9"/>
    <w:rsid w:val="2CA3CC55"/>
    <w:rsid w:val="2CC03743"/>
    <w:rsid w:val="2DB9969B"/>
    <w:rsid w:val="3264B06E"/>
    <w:rsid w:val="3395CEC6"/>
    <w:rsid w:val="35100C00"/>
    <w:rsid w:val="3745DB42"/>
    <w:rsid w:val="3A7EF146"/>
    <w:rsid w:val="3BEA0B13"/>
    <w:rsid w:val="3CCE6C84"/>
    <w:rsid w:val="430025D3"/>
    <w:rsid w:val="43AD511E"/>
    <w:rsid w:val="444BEC1F"/>
    <w:rsid w:val="46A108C1"/>
    <w:rsid w:val="48C1AD48"/>
    <w:rsid w:val="4A4509A8"/>
    <w:rsid w:val="4DC1D3EF"/>
    <w:rsid w:val="565F3C5B"/>
    <w:rsid w:val="57636692"/>
    <w:rsid w:val="5A59C49C"/>
    <w:rsid w:val="5B4DA8E0"/>
    <w:rsid w:val="614F6566"/>
    <w:rsid w:val="61FE2CA0"/>
    <w:rsid w:val="627F02D2"/>
    <w:rsid w:val="6503C02D"/>
    <w:rsid w:val="67F4D69F"/>
    <w:rsid w:val="6B10DB67"/>
    <w:rsid w:val="6E0C3C87"/>
    <w:rsid w:val="7380B48F"/>
    <w:rsid w:val="77B286C6"/>
    <w:rsid w:val="79E4AE60"/>
    <w:rsid w:val="7CF95B0E"/>
    <w:rsid w:val="7F2390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A027"/>
  <w15:docId w15:val="{62AC4607-AB08-458F-8E0C-D4DEEC7C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y" w:default="1">
    <w:name w:val="Normal"/>
    <w:qFormat/>
    <w:rsid w:val="009F2DFA"/>
    <w:pPr>
      <w:spacing w:after="0" w:line="240" w:lineRule="auto"/>
    </w:pPr>
    <w:rPr>
      <w:rFonts w:ascii="Times New Roman" w:hAnsi="Times New Roman" w:eastAsia="Times New Roman" w:cs="Times New Roman"/>
      <w:sz w:val="20"/>
      <w:szCs w:val="20"/>
      <w:lang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hAnsiTheme="minorHAnsi" w:eastAsiaTheme="minorHAnsi" w:cstheme="minorBidi"/>
      <w:sz w:val="22"/>
      <w:szCs w:val="22"/>
      <w:lang w:eastAsia="en-US"/>
    </w:rPr>
  </w:style>
  <w:style w:type="paragraph" w:styleId="BodyText1" w:customStyle="1">
    <w:name w:val="Body Text1"/>
    <w:qFormat/>
    <w:rsid w:val="009F2DFA"/>
    <w:pPr>
      <w:spacing w:after="120" w:line="240" w:lineRule="auto"/>
    </w:pPr>
    <w:rPr>
      <w:rFonts w:ascii="Arial" w:hAnsi="Arial" w:eastAsia="Times New Roman"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styleId="Deloittebodytext" w:customStyle="1">
    <w:name w:val="Deloitte body text"/>
    <w:qFormat/>
    <w:rsid w:val="009F2DFA"/>
    <w:pPr>
      <w:spacing w:after="240" w:line="280" w:lineRule="exact"/>
      <w:jc w:val="both"/>
    </w:pPr>
    <w:rPr>
      <w:rFonts w:ascii="Arial" w:hAnsi="Arial" w:eastAsia="Times New Roman" w:cs="Times New Roman"/>
      <w:color w:val="000000"/>
      <w:szCs w:val="48"/>
    </w:rPr>
  </w:style>
  <w:style w:type="paragraph" w:styleId="TableColumnheader" w:customStyle="1">
    <w:name w:val="Table Column header"/>
    <w:basedOn w:val="Normlny"/>
    <w:rsid w:val="009F2DFA"/>
    <w:pPr>
      <w:spacing w:before="80" w:after="80"/>
    </w:pPr>
    <w:rPr>
      <w:rFonts w:ascii="Arial" w:hAnsi="Arial" w:eastAsia="Times"/>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styleId="TextbublinyChar" w:customStyle="1">
    <w:name w:val="Text bubliny Char"/>
    <w:basedOn w:val="Predvolenpsmoodseku"/>
    <w:link w:val="Textbubliny"/>
    <w:uiPriority w:val="99"/>
    <w:semiHidden/>
    <w:rsid w:val="009F2DFA"/>
    <w:rPr>
      <w:rFonts w:ascii="Tahoma" w:hAnsi="Tahoma" w:eastAsia="Times New Roman"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styleId="HlavikaChar" w:customStyle="1">
    <w:name w:val="Hlavička Char"/>
    <w:basedOn w:val="Predvolenpsmoodseku"/>
    <w:link w:val="Hlavika"/>
    <w:uiPriority w:val="99"/>
    <w:rsid w:val="009F2DFA"/>
    <w:rPr>
      <w:rFonts w:ascii="Times New Roman" w:hAnsi="Times New Roman" w:eastAsia="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styleId="PtaChar" w:customStyle="1">
    <w:name w:val="Päta Char"/>
    <w:basedOn w:val="Predvolenpsmoodseku"/>
    <w:link w:val="Pta"/>
    <w:uiPriority w:val="99"/>
    <w:rsid w:val="009F2DFA"/>
    <w:rPr>
      <w:rFonts w:ascii="Times New Roman" w:hAnsi="Times New Roman" w:eastAsia="Times New Roman" w:cs="Times New Roman"/>
      <w:sz w:val="20"/>
      <w:szCs w:val="20"/>
      <w:lang w:eastAsia="sk-SK"/>
    </w:rPr>
  </w:style>
  <w:style w:type="character" w:styleId="Hypertextovprepojenie">
    <w:name w:val="Hyperlink"/>
    <w:basedOn w:val="Predvolenpsmoodseku"/>
    <w:uiPriority w:val="99"/>
    <w:semiHidden/>
    <w:unhideWhenUsed/>
    <w:rsid w:val="003F45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136">
      <w:bodyDiv w:val="1"/>
      <w:marLeft w:val="0"/>
      <w:marRight w:val="0"/>
      <w:marTop w:val="0"/>
      <w:marBottom w:val="0"/>
      <w:divBdr>
        <w:top w:val="none" w:sz="0" w:space="0" w:color="auto"/>
        <w:left w:val="none" w:sz="0" w:space="0" w:color="auto"/>
        <w:bottom w:val="none" w:sz="0" w:space="0" w:color="auto"/>
        <w:right w:val="none" w:sz="0" w:space="0" w:color="auto"/>
      </w:divBdr>
    </w:div>
    <w:div w:id="51315183">
      <w:bodyDiv w:val="1"/>
      <w:marLeft w:val="0"/>
      <w:marRight w:val="0"/>
      <w:marTop w:val="0"/>
      <w:marBottom w:val="0"/>
      <w:divBdr>
        <w:top w:val="none" w:sz="0" w:space="0" w:color="auto"/>
        <w:left w:val="none" w:sz="0" w:space="0" w:color="auto"/>
        <w:bottom w:val="none" w:sz="0" w:space="0" w:color="auto"/>
        <w:right w:val="none" w:sz="0" w:space="0" w:color="auto"/>
      </w:divBdr>
    </w:div>
    <w:div w:id="109007945">
      <w:bodyDiv w:val="1"/>
      <w:marLeft w:val="0"/>
      <w:marRight w:val="0"/>
      <w:marTop w:val="0"/>
      <w:marBottom w:val="0"/>
      <w:divBdr>
        <w:top w:val="none" w:sz="0" w:space="0" w:color="auto"/>
        <w:left w:val="none" w:sz="0" w:space="0" w:color="auto"/>
        <w:bottom w:val="none" w:sz="0" w:space="0" w:color="auto"/>
        <w:right w:val="none" w:sz="0" w:space="0" w:color="auto"/>
      </w:divBdr>
    </w:div>
    <w:div w:id="144780178">
      <w:bodyDiv w:val="1"/>
      <w:marLeft w:val="0"/>
      <w:marRight w:val="0"/>
      <w:marTop w:val="0"/>
      <w:marBottom w:val="0"/>
      <w:divBdr>
        <w:top w:val="none" w:sz="0" w:space="0" w:color="auto"/>
        <w:left w:val="none" w:sz="0" w:space="0" w:color="auto"/>
        <w:bottom w:val="none" w:sz="0" w:space="0" w:color="auto"/>
        <w:right w:val="none" w:sz="0" w:space="0" w:color="auto"/>
      </w:divBdr>
    </w:div>
    <w:div w:id="153303067">
      <w:bodyDiv w:val="1"/>
      <w:marLeft w:val="0"/>
      <w:marRight w:val="0"/>
      <w:marTop w:val="0"/>
      <w:marBottom w:val="0"/>
      <w:divBdr>
        <w:top w:val="none" w:sz="0" w:space="0" w:color="auto"/>
        <w:left w:val="none" w:sz="0" w:space="0" w:color="auto"/>
        <w:bottom w:val="none" w:sz="0" w:space="0" w:color="auto"/>
        <w:right w:val="none" w:sz="0" w:space="0" w:color="auto"/>
      </w:divBdr>
    </w:div>
    <w:div w:id="175964522">
      <w:bodyDiv w:val="1"/>
      <w:marLeft w:val="0"/>
      <w:marRight w:val="0"/>
      <w:marTop w:val="0"/>
      <w:marBottom w:val="0"/>
      <w:divBdr>
        <w:top w:val="none" w:sz="0" w:space="0" w:color="auto"/>
        <w:left w:val="none" w:sz="0" w:space="0" w:color="auto"/>
        <w:bottom w:val="none" w:sz="0" w:space="0" w:color="auto"/>
        <w:right w:val="none" w:sz="0" w:space="0" w:color="auto"/>
      </w:divBdr>
    </w:div>
    <w:div w:id="181747375">
      <w:bodyDiv w:val="1"/>
      <w:marLeft w:val="0"/>
      <w:marRight w:val="0"/>
      <w:marTop w:val="0"/>
      <w:marBottom w:val="0"/>
      <w:divBdr>
        <w:top w:val="none" w:sz="0" w:space="0" w:color="auto"/>
        <w:left w:val="none" w:sz="0" w:space="0" w:color="auto"/>
        <w:bottom w:val="none" w:sz="0" w:space="0" w:color="auto"/>
        <w:right w:val="none" w:sz="0" w:space="0" w:color="auto"/>
      </w:divBdr>
    </w:div>
    <w:div w:id="188222348">
      <w:bodyDiv w:val="1"/>
      <w:marLeft w:val="0"/>
      <w:marRight w:val="0"/>
      <w:marTop w:val="0"/>
      <w:marBottom w:val="0"/>
      <w:divBdr>
        <w:top w:val="none" w:sz="0" w:space="0" w:color="auto"/>
        <w:left w:val="none" w:sz="0" w:space="0" w:color="auto"/>
        <w:bottom w:val="none" w:sz="0" w:space="0" w:color="auto"/>
        <w:right w:val="none" w:sz="0" w:space="0" w:color="auto"/>
      </w:divBdr>
    </w:div>
    <w:div w:id="259146264">
      <w:bodyDiv w:val="1"/>
      <w:marLeft w:val="0"/>
      <w:marRight w:val="0"/>
      <w:marTop w:val="0"/>
      <w:marBottom w:val="0"/>
      <w:divBdr>
        <w:top w:val="none" w:sz="0" w:space="0" w:color="auto"/>
        <w:left w:val="none" w:sz="0" w:space="0" w:color="auto"/>
        <w:bottom w:val="none" w:sz="0" w:space="0" w:color="auto"/>
        <w:right w:val="none" w:sz="0" w:space="0" w:color="auto"/>
      </w:divBdr>
    </w:div>
    <w:div w:id="290594144">
      <w:bodyDiv w:val="1"/>
      <w:marLeft w:val="0"/>
      <w:marRight w:val="0"/>
      <w:marTop w:val="0"/>
      <w:marBottom w:val="0"/>
      <w:divBdr>
        <w:top w:val="none" w:sz="0" w:space="0" w:color="auto"/>
        <w:left w:val="none" w:sz="0" w:space="0" w:color="auto"/>
        <w:bottom w:val="none" w:sz="0" w:space="0" w:color="auto"/>
        <w:right w:val="none" w:sz="0" w:space="0" w:color="auto"/>
      </w:divBdr>
    </w:div>
    <w:div w:id="488836632">
      <w:bodyDiv w:val="1"/>
      <w:marLeft w:val="0"/>
      <w:marRight w:val="0"/>
      <w:marTop w:val="0"/>
      <w:marBottom w:val="0"/>
      <w:divBdr>
        <w:top w:val="none" w:sz="0" w:space="0" w:color="auto"/>
        <w:left w:val="none" w:sz="0" w:space="0" w:color="auto"/>
        <w:bottom w:val="none" w:sz="0" w:space="0" w:color="auto"/>
        <w:right w:val="none" w:sz="0" w:space="0" w:color="auto"/>
      </w:divBdr>
    </w:div>
    <w:div w:id="518011850">
      <w:bodyDiv w:val="1"/>
      <w:marLeft w:val="0"/>
      <w:marRight w:val="0"/>
      <w:marTop w:val="0"/>
      <w:marBottom w:val="0"/>
      <w:divBdr>
        <w:top w:val="none" w:sz="0" w:space="0" w:color="auto"/>
        <w:left w:val="none" w:sz="0" w:space="0" w:color="auto"/>
        <w:bottom w:val="none" w:sz="0" w:space="0" w:color="auto"/>
        <w:right w:val="none" w:sz="0" w:space="0" w:color="auto"/>
      </w:divBdr>
    </w:div>
    <w:div w:id="541525984">
      <w:bodyDiv w:val="1"/>
      <w:marLeft w:val="0"/>
      <w:marRight w:val="0"/>
      <w:marTop w:val="0"/>
      <w:marBottom w:val="0"/>
      <w:divBdr>
        <w:top w:val="none" w:sz="0" w:space="0" w:color="auto"/>
        <w:left w:val="none" w:sz="0" w:space="0" w:color="auto"/>
        <w:bottom w:val="none" w:sz="0" w:space="0" w:color="auto"/>
        <w:right w:val="none" w:sz="0" w:space="0" w:color="auto"/>
      </w:divBdr>
    </w:div>
    <w:div w:id="815031858">
      <w:bodyDiv w:val="1"/>
      <w:marLeft w:val="0"/>
      <w:marRight w:val="0"/>
      <w:marTop w:val="0"/>
      <w:marBottom w:val="0"/>
      <w:divBdr>
        <w:top w:val="none" w:sz="0" w:space="0" w:color="auto"/>
        <w:left w:val="none" w:sz="0" w:space="0" w:color="auto"/>
        <w:bottom w:val="none" w:sz="0" w:space="0" w:color="auto"/>
        <w:right w:val="none" w:sz="0" w:space="0" w:color="auto"/>
      </w:divBdr>
    </w:div>
    <w:div w:id="1234585480">
      <w:bodyDiv w:val="1"/>
      <w:marLeft w:val="0"/>
      <w:marRight w:val="0"/>
      <w:marTop w:val="0"/>
      <w:marBottom w:val="0"/>
      <w:divBdr>
        <w:top w:val="none" w:sz="0" w:space="0" w:color="auto"/>
        <w:left w:val="none" w:sz="0" w:space="0" w:color="auto"/>
        <w:bottom w:val="none" w:sz="0" w:space="0" w:color="auto"/>
        <w:right w:val="none" w:sz="0" w:space="0" w:color="auto"/>
      </w:divBdr>
    </w:div>
    <w:div w:id="1299841025">
      <w:bodyDiv w:val="1"/>
      <w:marLeft w:val="0"/>
      <w:marRight w:val="0"/>
      <w:marTop w:val="0"/>
      <w:marBottom w:val="0"/>
      <w:divBdr>
        <w:top w:val="none" w:sz="0" w:space="0" w:color="auto"/>
        <w:left w:val="none" w:sz="0" w:space="0" w:color="auto"/>
        <w:bottom w:val="none" w:sz="0" w:space="0" w:color="auto"/>
        <w:right w:val="none" w:sz="0" w:space="0" w:color="auto"/>
      </w:divBdr>
    </w:div>
    <w:div w:id="1380085598">
      <w:bodyDiv w:val="1"/>
      <w:marLeft w:val="0"/>
      <w:marRight w:val="0"/>
      <w:marTop w:val="0"/>
      <w:marBottom w:val="0"/>
      <w:divBdr>
        <w:top w:val="none" w:sz="0" w:space="0" w:color="auto"/>
        <w:left w:val="none" w:sz="0" w:space="0" w:color="auto"/>
        <w:bottom w:val="none" w:sz="0" w:space="0" w:color="auto"/>
        <w:right w:val="none" w:sz="0" w:space="0" w:color="auto"/>
      </w:divBdr>
    </w:div>
    <w:div w:id="1630941505">
      <w:bodyDiv w:val="1"/>
      <w:marLeft w:val="0"/>
      <w:marRight w:val="0"/>
      <w:marTop w:val="0"/>
      <w:marBottom w:val="0"/>
      <w:divBdr>
        <w:top w:val="none" w:sz="0" w:space="0" w:color="auto"/>
        <w:left w:val="none" w:sz="0" w:space="0" w:color="auto"/>
        <w:bottom w:val="none" w:sz="0" w:space="0" w:color="auto"/>
        <w:right w:val="none" w:sz="0" w:space="0" w:color="auto"/>
      </w:divBdr>
    </w:div>
    <w:div w:id="1940680699">
      <w:bodyDiv w:val="1"/>
      <w:marLeft w:val="0"/>
      <w:marRight w:val="0"/>
      <w:marTop w:val="0"/>
      <w:marBottom w:val="0"/>
      <w:divBdr>
        <w:top w:val="none" w:sz="0" w:space="0" w:color="auto"/>
        <w:left w:val="none" w:sz="0" w:space="0" w:color="auto"/>
        <w:bottom w:val="none" w:sz="0" w:space="0" w:color="auto"/>
        <w:right w:val="none" w:sz="0" w:space="0" w:color="auto"/>
      </w:divBdr>
      <w:divsChild>
        <w:div w:id="528035377">
          <w:marLeft w:val="0"/>
          <w:marRight w:val="0"/>
          <w:marTop w:val="0"/>
          <w:marBottom w:val="0"/>
          <w:divBdr>
            <w:top w:val="none" w:sz="0" w:space="0" w:color="auto"/>
            <w:left w:val="none" w:sz="0" w:space="0" w:color="auto"/>
            <w:bottom w:val="none" w:sz="0" w:space="0" w:color="auto"/>
            <w:right w:val="none" w:sz="0" w:space="0" w:color="auto"/>
          </w:divBdr>
        </w:div>
        <w:div w:id="632175014">
          <w:marLeft w:val="0"/>
          <w:marRight w:val="0"/>
          <w:marTop w:val="0"/>
          <w:marBottom w:val="0"/>
          <w:divBdr>
            <w:top w:val="none" w:sz="0" w:space="0" w:color="auto"/>
            <w:left w:val="none" w:sz="0" w:space="0" w:color="auto"/>
            <w:bottom w:val="none" w:sz="0" w:space="0" w:color="auto"/>
            <w:right w:val="none" w:sz="0" w:space="0" w:color="auto"/>
          </w:divBdr>
        </w:div>
        <w:div w:id="1090466780">
          <w:marLeft w:val="0"/>
          <w:marRight w:val="0"/>
          <w:marTop w:val="0"/>
          <w:marBottom w:val="0"/>
          <w:divBdr>
            <w:top w:val="none" w:sz="0" w:space="0" w:color="auto"/>
            <w:left w:val="none" w:sz="0" w:space="0" w:color="auto"/>
            <w:bottom w:val="none" w:sz="0" w:space="0" w:color="auto"/>
            <w:right w:val="none" w:sz="0" w:space="0" w:color="auto"/>
          </w:divBdr>
        </w:div>
        <w:div w:id="168982302">
          <w:marLeft w:val="0"/>
          <w:marRight w:val="0"/>
          <w:marTop w:val="0"/>
          <w:marBottom w:val="0"/>
          <w:divBdr>
            <w:top w:val="none" w:sz="0" w:space="0" w:color="auto"/>
            <w:left w:val="none" w:sz="0" w:space="0" w:color="auto"/>
            <w:bottom w:val="none" w:sz="0" w:space="0" w:color="auto"/>
            <w:right w:val="none" w:sz="0" w:space="0" w:color="auto"/>
          </w:divBdr>
        </w:div>
      </w:divsChild>
    </w:div>
    <w:div w:id="200134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doingbusiness.org/en/rankings" TargetMode="External" Id="rId13" /><Relationship Type="http://schemas.openxmlformats.org/officeDocument/2006/relationships/image" Target="media/image4.emf"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diagramData" Target="diagrams/data1.xml" Id="rId21" /><Relationship Type="http://schemas.openxmlformats.org/officeDocument/2006/relationships/webSettings" Target="webSettings.xml" Id="rId7" /><Relationship Type="http://schemas.openxmlformats.org/officeDocument/2006/relationships/hyperlink" Target="https://www.doingbusiness.org/en/rankings" TargetMode="External" Id="rId12" /><Relationship Type="http://schemas.openxmlformats.org/officeDocument/2006/relationships/image" Target="media/image3.emf" Id="rId17" /><Relationship Type="http://schemas.microsoft.com/office/2007/relationships/diagramDrawing" Target="diagrams/drawing1.xml" Id="rId25" /><Relationship Type="http://schemas.openxmlformats.org/officeDocument/2006/relationships/customXml" Target="../customXml/item2.xml" Id="rId2" /><Relationship Type="http://schemas.openxmlformats.org/officeDocument/2006/relationships/image" Target="media/image2.emf" Id="rId16" /><Relationship Type="http://schemas.openxmlformats.org/officeDocument/2006/relationships/image" Target="media/image6.emf"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doingbusiness.org/en/rankings" TargetMode="External" Id="rId11" /><Relationship Type="http://schemas.openxmlformats.org/officeDocument/2006/relationships/diagramColors" Target="diagrams/colors1.xml" Id="rId24" /><Relationship Type="http://schemas.openxmlformats.org/officeDocument/2006/relationships/styles" Target="styles.xml" Id="rId5" /><Relationship Type="http://schemas.openxmlformats.org/officeDocument/2006/relationships/image" Target="media/image1.emf" Id="rId15" /><Relationship Type="http://schemas.openxmlformats.org/officeDocument/2006/relationships/diagramQuickStyle" Target="diagrams/quickStyle1.xml" Id="rId23" /><Relationship Type="http://schemas.openxmlformats.org/officeDocument/2006/relationships/fontTable" Target="fontTable.xml" Id="rId28" /><Relationship Type="http://schemas.openxmlformats.org/officeDocument/2006/relationships/hyperlink" Target="https://www.usz.sk/sluzby/index-vyvoja-cien/" TargetMode="External" Id="rId10" /><Relationship Type="http://schemas.openxmlformats.org/officeDocument/2006/relationships/image" Target="media/image5.emf"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portal.statistics.sk/showdoc.do?docid=1924" TargetMode="External" Id="rId14" /><Relationship Type="http://schemas.openxmlformats.org/officeDocument/2006/relationships/diagramLayout" Target="diagrams/layout1.xml" Id="rId22" /><Relationship Type="http://schemas.openxmlformats.org/officeDocument/2006/relationships/footer" Target="footer1.xml" Id="rId27" /><Relationship Type="http://schemas.openxmlformats.org/officeDocument/2006/relationships/glossaryDocument" Target="/word/glossary/document.xml" Id="R32c4272b848c4c49"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E1D0AE-E20F-4729-8B4D-B3833993BD7A}" type="doc">
      <dgm:prSet loTypeId="urn:microsoft.com/office/officeart/2005/8/layout/orgChart1" loCatId="hierarchy" qsTypeId="urn:microsoft.com/office/officeart/2005/8/quickstyle/simple1" qsCatId="simple" csTypeId="urn:microsoft.com/office/officeart/2005/8/colors/accent1_2" csCatId="accent1" phldr="1"/>
      <dgm:spPr/>
    </dgm:pt>
    <dgm:pt modelId="{5F254598-ACFD-4493-9147-CAEE4774F119}">
      <dgm:prSet/>
      <dgm:spPr/>
      <dgm:t>
        <a:bodyPr/>
        <a:lstStyle/>
        <a:p>
          <a:pPr marR="0" algn="ctr" rtl="0"/>
          <a:r>
            <a:rPr lang="sk-SK" b="0" i="0" u="none" strike="noStrike" baseline="0">
              <a:latin typeface="Times New Roman"/>
            </a:rPr>
            <a:t>Fázy vykonávania testu MSP</a:t>
          </a:r>
          <a:endParaRPr lang="sk-SK"/>
        </a:p>
      </dgm:t>
    </dgm:pt>
    <dgm:pt modelId="{40DBE72A-9A47-4523-86E0-3FE2F8929102}" type="parTrans" cxnId="{52C65F7A-4DFE-438D-8BC3-CEF20881B7EF}">
      <dgm:prSet/>
      <dgm:spPr/>
      <dgm:t>
        <a:bodyPr/>
        <a:lstStyle/>
        <a:p>
          <a:endParaRPr lang="sk-SK"/>
        </a:p>
      </dgm:t>
    </dgm:pt>
    <dgm:pt modelId="{2F82F967-4AD6-4E34-B3CA-0E641571C92F}" type="sibTrans" cxnId="{52C65F7A-4DFE-438D-8BC3-CEF20881B7EF}">
      <dgm:prSet/>
      <dgm:spPr/>
      <dgm:t>
        <a:bodyPr/>
        <a:lstStyle/>
        <a:p>
          <a:endParaRPr lang="sk-SK"/>
        </a:p>
      </dgm:t>
    </dgm:pt>
    <dgm:pt modelId="{1370191D-207C-43DE-9CDC-F0981E038579}">
      <dgm:prSet/>
      <dgm:spPr/>
      <dgm:t>
        <a:bodyPr/>
        <a:lstStyle/>
        <a:p>
          <a:pPr marR="0" algn="ctr" rtl="0"/>
          <a:r>
            <a:rPr lang="sk-SK" b="0" i="0" u="none" strike="noStrike" baseline="0">
              <a:latin typeface="Times New Roman"/>
            </a:rPr>
            <a:t>1.Konzultácie so zástupcami MSP</a:t>
          </a:r>
          <a:endParaRPr lang="sk-SK"/>
        </a:p>
      </dgm:t>
    </dgm:pt>
    <dgm:pt modelId="{8607C018-2BCA-4E1E-ADC6-E43D2DCFDEB5}" type="parTrans" cxnId="{BBCA088B-4086-42D9-A781-F37231ED6E23}">
      <dgm:prSet/>
      <dgm:spPr/>
      <dgm:t>
        <a:bodyPr/>
        <a:lstStyle/>
        <a:p>
          <a:endParaRPr lang="sk-SK"/>
        </a:p>
      </dgm:t>
    </dgm:pt>
    <dgm:pt modelId="{BC9B71A1-06FB-4513-85F4-8E33AA99A8E8}" type="sibTrans" cxnId="{BBCA088B-4086-42D9-A781-F37231ED6E23}">
      <dgm:prSet/>
      <dgm:spPr/>
      <dgm:t>
        <a:bodyPr/>
        <a:lstStyle/>
        <a:p>
          <a:endParaRPr lang="sk-SK"/>
        </a:p>
      </dgm:t>
    </dgm:pt>
    <dgm:pt modelId="{521874EA-6E41-4711-BB7A-E45EB2C177CD}">
      <dgm:prSet/>
      <dgm:spPr/>
      <dgm:t>
        <a:bodyPr/>
        <a:lstStyle/>
        <a:p>
          <a:pPr marR="0" algn="ctr" rtl="0"/>
          <a:r>
            <a:rPr lang="sk-SK" b="0" i="0" u="none" strike="noStrike" baseline="0">
              <a:latin typeface="Times New Roman"/>
            </a:rPr>
            <a:t>2. Predbežné posúdenie pravdepodobne 	ovplyvnených podnikateľských subjektov </a:t>
          </a:r>
          <a:r>
            <a:rPr lang="sk-SK" b="0" i="0" u="none" strike="noStrike" baseline="0">
              <a:latin typeface="Calibri"/>
            </a:rPr>
            <a:t> </a:t>
          </a:r>
          <a:endParaRPr lang="sk-SK"/>
        </a:p>
      </dgm:t>
    </dgm:pt>
    <dgm:pt modelId="{B9FF5DD2-0314-466F-BD07-538275B06742}" type="parTrans" cxnId="{92CCDD2A-052E-4850-BDDB-960A3DD74246}">
      <dgm:prSet/>
      <dgm:spPr/>
      <dgm:t>
        <a:bodyPr/>
        <a:lstStyle/>
        <a:p>
          <a:endParaRPr lang="sk-SK"/>
        </a:p>
      </dgm:t>
    </dgm:pt>
    <dgm:pt modelId="{737D1A14-5437-411B-B2D3-06BEF36D2563}" type="sibTrans" cxnId="{92CCDD2A-052E-4850-BDDB-960A3DD74246}">
      <dgm:prSet/>
      <dgm:spPr/>
      <dgm:t>
        <a:bodyPr/>
        <a:lstStyle/>
        <a:p>
          <a:endParaRPr lang="sk-SK"/>
        </a:p>
      </dgm:t>
    </dgm:pt>
    <dgm:pt modelId="{A7FC6FC6-4038-4346-AF81-4CF1C7F0186C}">
      <dgm:prSet/>
      <dgm:spPr/>
      <dgm:t>
        <a:bodyPr/>
        <a:lstStyle/>
        <a:p>
          <a:pPr marR="0" algn="ctr" rtl="0"/>
          <a:r>
            <a:rPr lang="sk-SK" b="0" i="0" u="none" strike="noStrike" baseline="0">
              <a:latin typeface="Times New Roman"/>
            </a:rPr>
            <a:t>3.Meranie vplyvu regulácie na MSP</a:t>
          </a:r>
          <a:endParaRPr lang="sk-SK"/>
        </a:p>
      </dgm:t>
    </dgm:pt>
    <dgm:pt modelId="{A7F615EF-BE2C-4D7C-A492-BF26AE09E984}" type="parTrans" cxnId="{C437F6FA-A1F2-4AA4-97E7-36ABAB8F743B}">
      <dgm:prSet/>
      <dgm:spPr/>
      <dgm:t>
        <a:bodyPr/>
        <a:lstStyle/>
        <a:p>
          <a:endParaRPr lang="sk-SK"/>
        </a:p>
      </dgm:t>
    </dgm:pt>
    <dgm:pt modelId="{FF240594-2146-4CD9-A951-1EC7239FE915}" type="sibTrans" cxnId="{C437F6FA-A1F2-4AA4-97E7-36ABAB8F743B}">
      <dgm:prSet/>
      <dgm:spPr/>
      <dgm:t>
        <a:bodyPr/>
        <a:lstStyle/>
        <a:p>
          <a:endParaRPr lang="sk-SK"/>
        </a:p>
      </dgm:t>
    </dgm:pt>
    <dgm:pt modelId="{5E0484C8-FB5C-4D97-9AD7-902A22E6BB39}">
      <dgm:prSet/>
      <dgm:spPr/>
      <dgm:t>
        <a:bodyPr/>
        <a:lstStyle/>
        <a:p>
          <a:pPr marR="0" algn="ctr" rtl="0"/>
          <a:r>
            <a:rPr lang="sk-SK" b="0" i="0" u="none" strike="noStrike" baseline="0">
              <a:latin typeface="Times New Roman"/>
            </a:rPr>
            <a:t>4.Posúdenie alternatívnych možností a zmierňujúcich opatrení pre MSP</a:t>
          </a:r>
          <a:endParaRPr lang="sk-SK"/>
        </a:p>
      </dgm:t>
    </dgm:pt>
    <dgm:pt modelId="{1DFAA7B4-76A5-4AA7-B947-6DF855D7B913}" type="parTrans" cxnId="{67F2CB4C-F71D-4284-899A-090500D6B280}">
      <dgm:prSet/>
      <dgm:spPr/>
      <dgm:t>
        <a:bodyPr/>
        <a:lstStyle/>
        <a:p>
          <a:endParaRPr lang="sk-SK"/>
        </a:p>
      </dgm:t>
    </dgm:pt>
    <dgm:pt modelId="{B9B0AEC9-2573-4F14-B2ED-D5961A6B6CA3}" type="sibTrans" cxnId="{67F2CB4C-F71D-4284-899A-090500D6B280}">
      <dgm:prSet/>
      <dgm:spPr/>
      <dgm:t>
        <a:bodyPr/>
        <a:lstStyle/>
        <a:p>
          <a:endParaRPr lang="sk-SK"/>
        </a:p>
      </dgm:t>
    </dgm:pt>
    <dgm:pt modelId="{57BA9BCC-365A-4710-9F0B-AE5E34111283}" type="pres">
      <dgm:prSet presAssocID="{C2E1D0AE-E20F-4729-8B4D-B3833993BD7A}" presName="hierChild1" presStyleCnt="0">
        <dgm:presLayoutVars>
          <dgm:orgChart val="1"/>
          <dgm:chPref val="1"/>
          <dgm:dir/>
          <dgm:animOne val="branch"/>
          <dgm:animLvl val="lvl"/>
          <dgm:resizeHandles/>
        </dgm:presLayoutVars>
      </dgm:prSet>
      <dgm:spPr/>
    </dgm:pt>
    <dgm:pt modelId="{0BD804DE-0CC3-4B2B-B109-02111D228D1C}" type="pres">
      <dgm:prSet presAssocID="{5F254598-ACFD-4493-9147-CAEE4774F119}" presName="hierRoot1" presStyleCnt="0">
        <dgm:presLayoutVars>
          <dgm:hierBranch val="r"/>
        </dgm:presLayoutVars>
      </dgm:prSet>
      <dgm:spPr/>
    </dgm:pt>
    <dgm:pt modelId="{65FDA49F-F7D0-4E40-A0FA-57FB787A4695}" type="pres">
      <dgm:prSet presAssocID="{5F254598-ACFD-4493-9147-CAEE4774F119}" presName="rootComposite1" presStyleCnt="0"/>
      <dgm:spPr/>
    </dgm:pt>
    <dgm:pt modelId="{A88F122A-3A8F-4C17-B7A2-132F691F99A7}" type="pres">
      <dgm:prSet presAssocID="{5F254598-ACFD-4493-9147-CAEE4774F119}" presName="rootText1" presStyleLbl="node0" presStyleIdx="0" presStyleCnt="1">
        <dgm:presLayoutVars>
          <dgm:chPref val="3"/>
        </dgm:presLayoutVars>
      </dgm:prSet>
      <dgm:spPr/>
      <dgm:t>
        <a:bodyPr/>
        <a:lstStyle/>
        <a:p>
          <a:endParaRPr lang="sk-SK"/>
        </a:p>
      </dgm:t>
    </dgm:pt>
    <dgm:pt modelId="{58B7CD29-7A92-4B60-A7CD-60691F41BE7C}" type="pres">
      <dgm:prSet presAssocID="{5F254598-ACFD-4493-9147-CAEE4774F119}" presName="rootConnector1" presStyleLbl="node1" presStyleIdx="0" presStyleCnt="0"/>
      <dgm:spPr/>
      <dgm:t>
        <a:bodyPr/>
        <a:lstStyle/>
        <a:p>
          <a:endParaRPr lang="sk-SK"/>
        </a:p>
      </dgm:t>
    </dgm:pt>
    <dgm:pt modelId="{BA33D02C-E6B6-4059-98A0-272816ED8E2C}" type="pres">
      <dgm:prSet presAssocID="{5F254598-ACFD-4493-9147-CAEE4774F119}" presName="hierChild2" presStyleCnt="0"/>
      <dgm:spPr/>
    </dgm:pt>
    <dgm:pt modelId="{72080392-37F8-4943-9AFF-57BB22A937C6}" type="pres">
      <dgm:prSet presAssocID="{8607C018-2BCA-4E1E-ADC6-E43D2DCFDEB5}" presName="Name50" presStyleLbl="parChTrans1D2" presStyleIdx="0" presStyleCnt="4"/>
      <dgm:spPr/>
      <dgm:t>
        <a:bodyPr/>
        <a:lstStyle/>
        <a:p>
          <a:endParaRPr lang="sk-SK"/>
        </a:p>
      </dgm:t>
    </dgm:pt>
    <dgm:pt modelId="{229B4DF4-BD81-468B-A53B-FB0C7A876323}" type="pres">
      <dgm:prSet presAssocID="{1370191D-207C-43DE-9CDC-F0981E038579}" presName="hierRoot2" presStyleCnt="0">
        <dgm:presLayoutVars>
          <dgm:hierBranch/>
        </dgm:presLayoutVars>
      </dgm:prSet>
      <dgm:spPr/>
    </dgm:pt>
    <dgm:pt modelId="{7A987FD8-82FC-4712-9F38-B080E93D24ED}" type="pres">
      <dgm:prSet presAssocID="{1370191D-207C-43DE-9CDC-F0981E038579}" presName="rootComposite" presStyleCnt="0"/>
      <dgm:spPr/>
    </dgm:pt>
    <dgm:pt modelId="{D4847877-A882-456B-89B5-4343B21D4101}" type="pres">
      <dgm:prSet presAssocID="{1370191D-207C-43DE-9CDC-F0981E038579}" presName="rootText" presStyleLbl="node2" presStyleIdx="0" presStyleCnt="4">
        <dgm:presLayoutVars>
          <dgm:chPref val="3"/>
        </dgm:presLayoutVars>
      </dgm:prSet>
      <dgm:spPr/>
      <dgm:t>
        <a:bodyPr/>
        <a:lstStyle/>
        <a:p>
          <a:endParaRPr lang="sk-SK"/>
        </a:p>
      </dgm:t>
    </dgm:pt>
    <dgm:pt modelId="{D320C5F2-C510-4CC0-B0D7-1794C6EC0817}" type="pres">
      <dgm:prSet presAssocID="{1370191D-207C-43DE-9CDC-F0981E038579}" presName="rootConnector" presStyleLbl="node2" presStyleIdx="0" presStyleCnt="4"/>
      <dgm:spPr/>
      <dgm:t>
        <a:bodyPr/>
        <a:lstStyle/>
        <a:p>
          <a:endParaRPr lang="sk-SK"/>
        </a:p>
      </dgm:t>
    </dgm:pt>
    <dgm:pt modelId="{55B6FE52-90C0-4EF4-A9D0-80E1AEE3206A}" type="pres">
      <dgm:prSet presAssocID="{1370191D-207C-43DE-9CDC-F0981E038579}" presName="hierChild4" presStyleCnt="0"/>
      <dgm:spPr/>
    </dgm:pt>
    <dgm:pt modelId="{E9533EDE-1C17-4306-8E7A-069D406094F6}" type="pres">
      <dgm:prSet presAssocID="{1370191D-207C-43DE-9CDC-F0981E038579}" presName="hierChild5" presStyleCnt="0"/>
      <dgm:spPr/>
    </dgm:pt>
    <dgm:pt modelId="{10A386F6-8ECE-439B-A83B-5B6AD2C4F8A0}" type="pres">
      <dgm:prSet presAssocID="{B9FF5DD2-0314-466F-BD07-538275B06742}" presName="Name50" presStyleLbl="parChTrans1D2" presStyleIdx="1" presStyleCnt="4"/>
      <dgm:spPr/>
      <dgm:t>
        <a:bodyPr/>
        <a:lstStyle/>
        <a:p>
          <a:endParaRPr lang="sk-SK"/>
        </a:p>
      </dgm:t>
    </dgm:pt>
    <dgm:pt modelId="{DC443BDB-9C53-4AC3-AFB6-C44125244C5A}" type="pres">
      <dgm:prSet presAssocID="{521874EA-6E41-4711-BB7A-E45EB2C177CD}" presName="hierRoot2" presStyleCnt="0">
        <dgm:presLayoutVars>
          <dgm:hierBranch/>
        </dgm:presLayoutVars>
      </dgm:prSet>
      <dgm:spPr/>
    </dgm:pt>
    <dgm:pt modelId="{E125083F-D170-4146-8875-50503A61DF6D}" type="pres">
      <dgm:prSet presAssocID="{521874EA-6E41-4711-BB7A-E45EB2C177CD}" presName="rootComposite" presStyleCnt="0"/>
      <dgm:spPr/>
    </dgm:pt>
    <dgm:pt modelId="{9B6AF713-8D67-4323-B646-4068A2BC876C}" type="pres">
      <dgm:prSet presAssocID="{521874EA-6E41-4711-BB7A-E45EB2C177CD}" presName="rootText" presStyleLbl="node2" presStyleIdx="1" presStyleCnt="4" custScaleX="145402">
        <dgm:presLayoutVars>
          <dgm:chPref val="3"/>
        </dgm:presLayoutVars>
      </dgm:prSet>
      <dgm:spPr/>
      <dgm:t>
        <a:bodyPr/>
        <a:lstStyle/>
        <a:p>
          <a:endParaRPr lang="sk-SK"/>
        </a:p>
      </dgm:t>
    </dgm:pt>
    <dgm:pt modelId="{CDBABD21-2F2F-4763-9C0D-A4F61B3E8103}" type="pres">
      <dgm:prSet presAssocID="{521874EA-6E41-4711-BB7A-E45EB2C177CD}" presName="rootConnector" presStyleLbl="node2" presStyleIdx="1" presStyleCnt="4"/>
      <dgm:spPr/>
      <dgm:t>
        <a:bodyPr/>
        <a:lstStyle/>
        <a:p>
          <a:endParaRPr lang="sk-SK"/>
        </a:p>
      </dgm:t>
    </dgm:pt>
    <dgm:pt modelId="{0D4862D6-E847-4693-A4EE-0AB36E91F054}" type="pres">
      <dgm:prSet presAssocID="{521874EA-6E41-4711-BB7A-E45EB2C177CD}" presName="hierChild4" presStyleCnt="0"/>
      <dgm:spPr/>
    </dgm:pt>
    <dgm:pt modelId="{030D4C91-6CD3-4E49-8C2B-514CC42BDE40}" type="pres">
      <dgm:prSet presAssocID="{521874EA-6E41-4711-BB7A-E45EB2C177CD}" presName="hierChild5" presStyleCnt="0"/>
      <dgm:spPr/>
    </dgm:pt>
    <dgm:pt modelId="{E51EEFB1-B4A9-477B-8D21-436571D7B2DC}" type="pres">
      <dgm:prSet presAssocID="{A7F615EF-BE2C-4D7C-A492-BF26AE09E984}" presName="Name50" presStyleLbl="parChTrans1D2" presStyleIdx="2" presStyleCnt="4"/>
      <dgm:spPr/>
      <dgm:t>
        <a:bodyPr/>
        <a:lstStyle/>
        <a:p>
          <a:endParaRPr lang="sk-SK"/>
        </a:p>
      </dgm:t>
    </dgm:pt>
    <dgm:pt modelId="{53C92187-E288-4BEB-9CBC-DCF4AF02986C}" type="pres">
      <dgm:prSet presAssocID="{A7FC6FC6-4038-4346-AF81-4CF1C7F0186C}" presName="hierRoot2" presStyleCnt="0">
        <dgm:presLayoutVars>
          <dgm:hierBranch/>
        </dgm:presLayoutVars>
      </dgm:prSet>
      <dgm:spPr/>
    </dgm:pt>
    <dgm:pt modelId="{8042F5BB-5128-46AC-85E7-DF67FE16424F}" type="pres">
      <dgm:prSet presAssocID="{A7FC6FC6-4038-4346-AF81-4CF1C7F0186C}" presName="rootComposite" presStyleCnt="0"/>
      <dgm:spPr/>
    </dgm:pt>
    <dgm:pt modelId="{DCD8670C-1B49-4FA3-8514-5EDFEC496BE7}" type="pres">
      <dgm:prSet presAssocID="{A7FC6FC6-4038-4346-AF81-4CF1C7F0186C}" presName="rootText" presStyleLbl="node2" presStyleIdx="2" presStyleCnt="4">
        <dgm:presLayoutVars>
          <dgm:chPref val="3"/>
        </dgm:presLayoutVars>
      </dgm:prSet>
      <dgm:spPr/>
      <dgm:t>
        <a:bodyPr/>
        <a:lstStyle/>
        <a:p>
          <a:endParaRPr lang="sk-SK"/>
        </a:p>
      </dgm:t>
    </dgm:pt>
    <dgm:pt modelId="{C3230535-DC83-4A49-95A2-CA8C7877350C}" type="pres">
      <dgm:prSet presAssocID="{A7FC6FC6-4038-4346-AF81-4CF1C7F0186C}" presName="rootConnector" presStyleLbl="node2" presStyleIdx="2" presStyleCnt="4"/>
      <dgm:spPr/>
      <dgm:t>
        <a:bodyPr/>
        <a:lstStyle/>
        <a:p>
          <a:endParaRPr lang="sk-SK"/>
        </a:p>
      </dgm:t>
    </dgm:pt>
    <dgm:pt modelId="{24BC225A-78D7-4DEE-A54C-E7D1C72CDCD4}" type="pres">
      <dgm:prSet presAssocID="{A7FC6FC6-4038-4346-AF81-4CF1C7F0186C}" presName="hierChild4" presStyleCnt="0"/>
      <dgm:spPr/>
    </dgm:pt>
    <dgm:pt modelId="{62D3D81B-8616-4E78-8027-9EAD873638D1}" type="pres">
      <dgm:prSet presAssocID="{A7FC6FC6-4038-4346-AF81-4CF1C7F0186C}" presName="hierChild5" presStyleCnt="0"/>
      <dgm:spPr/>
    </dgm:pt>
    <dgm:pt modelId="{20019C3C-E1E2-4DEA-8099-902EB7C68D37}" type="pres">
      <dgm:prSet presAssocID="{1DFAA7B4-76A5-4AA7-B947-6DF855D7B913}" presName="Name50" presStyleLbl="parChTrans1D2" presStyleIdx="3" presStyleCnt="4"/>
      <dgm:spPr/>
      <dgm:t>
        <a:bodyPr/>
        <a:lstStyle/>
        <a:p>
          <a:endParaRPr lang="sk-SK"/>
        </a:p>
      </dgm:t>
    </dgm:pt>
    <dgm:pt modelId="{B2B9D473-B6E9-4116-BAE6-D32CB111D4F4}" type="pres">
      <dgm:prSet presAssocID="{5E0484C8-FB5C-4D97-9AD7-902A22E6BB39}" presName="hierRoot2" presStyleCnt="0">
        <dgm:presLayoutVars>
          <dgm:hierBranch/>
        </dgm:presLayoutVars>
      </dgm:prSet>
      <dgm:spPr/>
    </dgm:pt>
    <dgm:pt modelId="{15AC2BCE-1B16-4659-B603-A3B26B985F65}" type="pres">
      <dgm:prSet presAssocID="{5E0484C8-FB5C-4D97-9AD7-902A22E6BB39}" presName="rootComposite" presStyleCnt="0"/>
      <dgm:spPr/>
    </dgm:pt>
    <dgm:pt modelId="{2B0DF7BF-458D-4CF0-A657-34F05C922494}" type="pres">
      <dgm:prSet presAssocID="{5E0484C8-FB5C-4D97-9AD7-902A22E6BB39}" presName="rootText" presStyleLbl="node2" presStyleIdx="3" presStyleCnt="4" custScaleX="147339">
        <dgm:presLayoutVars>
          <dgm:chPref val="3"/>
        </dgm:presLayoutVars>
      </dgm:prSet>
      <dgm:spPr/>
      <dgm:t>
        <a:bodyPr/>
        <a:lstStyle/>
        <a:p>
          <a:endParaRPr lang="sk-SK"/>
        </a:p>
      </dgm:t>
    </dgm:pt>
    <dgm:pt modelId="{E9390D1B-95F2-4E18-A586-967F1B064FC3}" type="pres">
      <dgm:prSet presAssocID="{5E0484C8-FB5C-4D97-9AD7-902A22E6BB39}" presName="rootConnector" presStyleLbl="node2" presStyleIdx="3" presStyleCnt="4"/>
      <dgm:spPr/>
      <dgm:t>
        <a:bodyPr/>
        <a:lstStyle/>
        <a:p>
          <a:endParaRPr lang="sk-SK"/>
        </a:p>
      </dgm:t>
    </dgm:pt>
    <dgm:pt modelId="{E6376C15-2F18-408F-BCE0-C072ABEEB7D5}" type="pres">
      <dgm:prSet presAssocID="{5E0484C8-FB5C-4D97-9AD7-902A22E6BB39}" presName="hierChild4" presStyleCnt="0"/>
      <dgm:spPr/>
    </dgm:pt>
    <dgm:pt modelId="{DD47F823-2ED3-4700-AC4C-7E91F414D76C}" type="pres">
      <dgm:prSet presAssocID="{5E0484C8-FB5C-4D97-9AD7-902A22E6BB39}" presName="hierChild5" presStyleCnt="0"/>
      <dgm:spPr/>
    </dgm:pt>
    <dgm:pt modelId="{F7E90810-6952-4C99-96EE-7B99998F91D0}" type="pres">
      <dgm:prSet presAssocID="{5F254598-ACFD-4493-9147-CAEE4774F119}" presName="hierChild3" presStyleCnt="0"/>
      <dgm:spPr/>
    </dgm:pt>
  </dgm:ptLst>
  <dgm:cxnLst>
    <dgm:cxn modelId="{919218CB-6057-4001-9AB0-0BF64203CFF8}" type="presOf" srcId="{521874EA-6E41-4711-BB7A-E45EB2C177CD}" destId="{CDBABD21-2F2F-4763-9C0D-A4F61B3E8103}" srcOrd="1" destOrd="0" presId="urn:microsoft.com/office/officeart/2005/8/layout/orgChart1"/>
    <dgm:cxn modelId="{481D37C2-5E42-447D-94AC-4A6A342BEC95}" type="presOf" srcId="{1370191D-207C-43DE-9CDC-F0981E038579}" destId="{D4847877-A882-456B-89B5-4343B21D4101}" srcOrd="0" destOrd="0" presId="urn:microsoft.com/office/officeart/2005/8/layout/orgChart1"/>
    <dgm:cxn modelId="{BBCA088B-4086-42D9-A781-F37231ED6E23}" srcId="{5F254598-ACFD-4493-9147-CAEE4774F119}" destId="{1370191D-207C-43DE-9CDC-F0981E038579}" srcOrd="0" destOrd="0" parTransId="{8607C018-2BCA-4E1E-ADC6-E43D2DCFDEB5}" sibTransId="{BC9B71A1-06FB-4513-85F4-8E33AA99A8E8}"/>
    <dgm:cxn modelId="{B82AEE86-C355-4A22-BD57-1FBD3AA0C3D7}" type="presOf" srcId="{5F254598-ACFD-4493-9147-CAEE4774F119}" destId="{58B7CD29-7A92-4B60-A7CD-60691F41BE7C}" srcOrd="1" destOrd="0" presId="urn:microsoft.com/office/officeart/2005/8/layout/orgChart1"/>
    <dgm:cxn modelId="{D8CEF9ED-F096-41FC-9C8E-1648212DADEA}" type="presOf" srcId="{5E0484C8-FB5C-4D97-9AD7-902A22E6BB39}" destId="{2B0DF7BF-458D-4CF0-A657-34F05C922494}" srcOrd="0" destOrd="0" presId="urn:microsoft.com/office/officeart/2005/8/layout/orgChart1"/>
    <dgm:cxn modelId="{92CCDD2A-052E-4850-BDDB-960A3DD74246}" srcId="{5F254598-ACFD-4493-9147-CAEE4774F119}" destId="{521874EA-6E41-4711-BB7A-E45EB2C177CD}" srcOrd="1" destOrd="0" parTransId="{B9FF5DD2-0314-466F-BD07-538275B06742}" sibTransId="{737D1A14-5437-411B-B2D3-06BEF36D2563}"/>
    <dgm:cxn modelId="{02AFDA5C-8395-424F-A424-2555453C3348}" type="presOf" srcId="{A7FC6FC6-4038-4346-AF81-4CF1C7F0186C}" destId="{DCD8670C-1B49-4FA3-8514-5EDFEC496BE7}" srcOrd="0" destOrd="0" presId="urn:microsoft.com/office/officeart/2005/8/layout/orgChart1"/>
    <dgm:cxn modelId="{67F2CB4C-F71D-4284-899A-090500D6B280}" srcId="{5F254598-ACFD-4493-9147-CAEE4774F119}" destId="{5E0484C8-FB5C-4D97-9AD7-902A22E6BB39}" srcOrd="3" destOrd="0" parTransId="{1DFAA7B4-76A5-4AA7-B947-6DF855D7B913}" sibTransId="{B9B0AEC9-2573-4F14-B2ED-D5961A6B6CA3}"/>
    <dgm:cxn modelId="{842E842F-0EA4-4A16-BE9D-459F242301C1}" type="presOf" srcId="{B9FF5DD2-0314-466F-BD07-538275B06742}" destId="{10A386F6-8ECE-439B-A83B-5B6AD2C4F8A0}" srcOrd="0" destOrd="0" presId="urn:microsoft.com/office/officeart/2005/8/layout/orgChart1"/>
    <dgm:cxn modelId="{5EC514E3-F119-4A82-A567-5D4DB1ACD04E}" type="presOf" srcId="{8607C018-2BCA-4E1E-ADC6-E43D2DCFDEB5}" destId="{72080392-37F8-4943-9AFF-57BB22A937C6}" srcOrd="0" destOrd="0" presId="urn:microsoft.com/office/officeart/2005/8/layout/orgChart1"/>
    <dgm:cxn modelId="{B76E77A6-4D83-4638-A26C-CAACCF9143D4}" type="presOf" srcId="{1370191D-207C-43DE-9CDC-F0981E038579}" destId="{D320C5F2-C510-4CC0-B0D7-1794C6EC0817}" srcOrd="1" destOrd="0" presId="urn:microsoft.com/office/officeart/2005/8/layout/orgChart1"/>
    <dgm:cxn modelId="{52C65F7A-4DFE-438D-8BC3-CEF20881B7EF}" srcId="{C2E1D0AE-E20F-4729-8B4D-B3833993BD7A}" destId="{5F254598-ACFD-4493-9147-CAEE4774F119}" srcOrd="0" destOrd="0" parTransId="{40DBE72A-9A47-4523-86E0-3FE2F8929102}" sibTransId="{2F82F967-4AD6-4E34-B3CA-0E641571C92F}"/>
    <dgm:cxn modelId="{67680862-718F-4DF5-81BE-C109DA27EA65}" type="presOf" srcId="{A7F615EF-BE2C-4D7C-A492-BF26AE09E984}" destId="{E51EEFB1-B4A9-477B-8D21-436571D7B2DC}" srcOrd="0" destOrd="0" presId="urn:microsoft.com/office/officeart/2005/8/layout/orgChart1"/>
    <dgm:cxn modelId="{E97FDBAF-55D6-42AD-B3C2-47D94CE86205}" type="presOf" srcId="{A7FC6FC6-4038-4346-AF81-4CF1C7F0186C}" destId="{C3230535-DC83-4A49-95A2-CA8C7877350C}" srcOrd="1" destOrd="0" presId="urn:microsoft.com/office/officeart/2005/8/layout/orgChart1"/>
    <dgm:cxn modelId="{3D4CC376-6DFB-4BA5-BDC8-6F3CBE1255AF}" type="presOf" srcId="{521874EA-6E41-4711-BB7A-E45EB2C177CD}" destId="{9B6AF713-8D67-4323-B646-4068A2BC876C}" srcOrd="0" destOrd="0" presId="urn:microsoft.com/office/officeart/2005/8/layout/orgChart1"/>
    <dgm:cxn modelId="{2209BB64-7565-453D-BF16-D8DEB8500F05}" type="presOf" srcId="{5E0484C8-FB5C-4D97-9AD7-902A22E6BB39}" destId="{E9390D1B-95F2-4E18-A586-967F1B064FC3}" srcOrd="1" destOrd="0" presId="urn:microsoft.com/office/officeart/2005/8/layout/orgChart1"/>
    <dgm:cxn modelId="{E486983F-7E16-47D6-A7B0-30F39069BB65}" type="presOf" srcId="{5F254598-ACFD-4493-9147-CAEE4774F119}" destId="{A88F122A-3A8F-4C17-B7A2-132F691F99A7}" srcOrd="0" destOrd="0" presId="urn:microsoft.com/office/officeart/2005/8/layout/orgChart1"/>
    <dgm:cxn modelId="{DA376C4B-657E-46F2-B7D3-6E72C6AB281E}" type="presOf" srcId="{C2E1D0AE-E20F-4729-8B4D-B3833993BD7A}" destId="{57BA9BCC-365A-4710-9F0B-AE5E34111283}" srcOrd="0" destOrd="0" presId="urn:microsoft.com/office/officeart/2005/8/layout/orgChart1"/>
    <dgm:cxn modelId="{C437F6FA-A1F2-4AA4-97E7-36ABAB8F743B}" srcId="{5F254598-ACFD-4493-9147-CAEE4774F119}" destId="{A7FC6FC6-4038-4346-AF81-4CF1C7F0186C}" srcOrd="2" destOrd="0" parTransId="{A7F615EF-BE2C-4D7C-A492-BF26AE09E984}" sibTransId="{FF240594-2146-4CD9-A951-1EC7239FE915}"/>
    <dgm:cxn modelId="{F19B9D22-17FB-4E5A-9242-2CDFA3AFD886}" type="presOf" srcId="{1DFAA7B4-76A5-4AA7-B947-6DF855D7B913}" destId="{20019C3C-E1E2-4DEA-8099-902EB7C68D37}" srcOrd="0" destOrd="0" presId="urn:microsoft.com/office/officeart/2005/8/layout/orgChart1"/>
    <dgm:cxn modelId="{81C03A21-FC2F-4E6A-993A-0C6E700E05D3}" type="presParOf" srcId="{57BA9BCC-365A-4710-9F0B-AE5E34111283}" destId="{0BD804DE-0CC3-4B2B-B109-02111D228D1C}" srcOrd="0" destOrd="0" presId="urn:microsoft.com/office/officeart/2005/8/layout/orgChart1"/>
    <dgm:cxn modelId="{5415769F-93E2-433C-AB38-7C230B664D2D}" type="presParOf" srcId="{0BD804DE-0CC3-4B2B-B109-02111D228D1C}" destId="{65FDA49F-F7D0-4E40-A0FA-57FB787A4695}" srcOrd="0" destOrd="0" presId="urn:microsoft.com/office/officeart/2005/8/layout/orgChart1"/>
    <dgm:cxn modelId="{D693A2FF-999B-45D7-A975-4C6C646187CA}" type="presParOf" srcId="{65FDA49F-F7D0-4E40-A0FA-57FB787A4695}" destId="{A88F122A-3A8F-4C17-B7A2-132F691F99A7}" srcOrd="0" destOrd="0" presId="urn:microsoft.com/office/officeart/2005/8/layout/orgChart1"/>
    <dgm:cxn modelId="{65EAC2AD-F3EF-45DF-B0FF-5291EA346AC0}" type="presParOf" srcId="{65FDA49F-F7D0-4E40-A0FA-57FB787A4695}" destId="{58B7CD29-7A92-4B60-A7CD-60691F41BE7C}" srcOrd="1" destOrd="0" presId="urn:microsoft.com/office/officeart/2005/8/layout/orgChart1"/>
    <dgm:cxn modelId="{85D54D1A-1B38-4696-BD7B-DEEBCB108C28}" type="presParOf" srcId="{0BD804DE-0CC3-4B2B-B109-02111D228D1C}" destId="{BA33D02C-E6B6-4059-98A0-272816ED8E2C}" srcOrd="1" destOrd="0" presId="urn:microsoft.com/office/officeart/2005/8/layout/orgChart1"/>
    <dgm:cxn modelId="{975C6835-F38F-4BDA-B660-5115DD4CF6F0}" type="presParOf" srcId="{BA33D02C-E6B6-4059-98A0-272816ED8E2C}" destId="{72080392-37F8-4943-9AFF-57BB22A937C6}" srcOrd="0" destOrd="0" presId="urn:microsoft.com/office/officeart/2005/8/layout/orgChart1"/>
    <dgm:cxn modelId="{BEDBD814-4D6B-491A-A83D-A70037A6A2B3}" type="presParOf" srcId="{BA33D02C-E6B6-4059-98A0-272816ED8E2C}" destId="{229B4DF4-BD81-468B-A53B-FB0C7A876323}" srcOrd="1" destOrd="0" presId="urn:microsoft.com/office/officeart/2005/8/layout/orgChart1"/>
    <dgm:cxn modelId="{C09A01E6-0C68-4A7F-8D76-13075E77BD37}" type="presParOf" srcId="{229B4DF4-BD81-468B-A53B-FB0C7A876323}" destId="{7A987FD8-82FC-4712-9F38-B080E93D24ED}" srcOrd="0" destOrd="0" presId="urn:microsoft.com/office/officeart/2005/8/layout/orgChart1"/>
    <dgm:cxn modelId="{3FE1933F-1C7A-48D6-8881-8244657D1A13}" type="presParOf" srcId="{7A987FD8-82FC-4712-9F38-B080E93D24ED}" destId="{D4847877-A882-456B-89B5-4343B21D4101}" srcOrd="0" destOrd="0" presId="urn:microsoft.com/office/officeart/2005/8/layout/orgChart1"/>
    <dgm:cxn modelId="{41140195-7749-4160-9FE7-101902456FAC}" type="presParOf" srcId="{7A987FD8-82FC-4712-9F38-B080E93D24ED}" destId="{D320C5F2-C510-4CC0-B0D7-1794C6EC0817}" srcOrd="1" destOrd="0" presId="urn:microsoft.com/office/officeart/2005/8/layout/orgChart1"/>
    <dgm:cxn modelId="{257D4CC3-D8E1-464C-9C61-63CA33D8EBE7}" type="presParOf" srcId="{229B4DF4-BD81-468B-A53B-FB0C7A876323}" destId="{55B6FE52-90C0-4EF4-A9D0-80E1AEE3206A}" srcOrd="1" destOrd="0" presId="urn:microsoft.com/office/officeart/2005/8/layout/orgChart1"/>
    <dgm:cxn modelId="{7ABCE47B-0B23-4E78-8B9E-4BCB56716392}" type="presParOf" srcId="{229B4DF4-BD81-468B-A53B-FB0C7A876323}" destId="{E9533EDE-1C17-4306-8E7A-069D406094F6}" srcOrd="2" destOrd="0" presId="urn:microsoft.com/office/officeart/2005/8/layout/orgChart1"/>
    <dgm:cxn modelId="{1E8C7B96-EFFE-4B5B-836B-FE5DFC7AA64F}" type="presParOf" srcId="{BA33D02C-E6B6-4059-98A0-272816ED8E2C}" destId="{10A386F6-8ECE-439B-A83B-5B6AD2C4F8A0}" srcOrd="2" destOrd="0" presId="urn:microsoft.com/office/officeart/2005/8/layout/orgChart1"/>
    <dgm:cxn modelId="{FE960C0D-36D2-448A-B8F8-CFDB6F6025C3}" type="presParOf" srcId="{BA33D02C-E6B6-4059-98A0-272816ED8E2C}" destId="{DC443BDB-9C53-4AC3-AFB6-C44125244C5A}" srcOrd="3" destOrd="0" presId="urn:microsoft.com/office/officeart/2005/8/layout/orgChart1"/>
    <dgm:cxn modelId="{EA84AD53-78C5-45D8-97BE-228B40E71AFA}" type="presParOf" srcId="{DC443BDB-9C53-4AC3-AFB6-C44125244C5A}" destId="{E125083F-D170-4146-8875-50503A61DF6D}" srcOrd="0" destOrd="0" presId="urn:microsoft.com/office/officeart/2005/8/layout/orgChart1"/>
    <dgm:cxn modelId="{8474B470-88B3-4F02-B1DF-B3E58CFB3E2B}" type="presParOf" srcId="{E125083F-D170-4146-8875-50503A61DF6D}" destId="{9B6AF713-8D67-4323-B646-4068A2BC876C}" srcOrd="0" destOrd="0" presId="urn:microsoft.com/office/officeart/2005/8/layout/orgChart1"/>
    <dgm:cxn modelId="{7BB42831-69CD-4759-82DF-50C3033F9E4F}" type="presParOf" srcId="{E125083F-D170-4146-8875-50503A61DF6D}" destId="{CDBABD21-2F2F-4763-9C0D-A4F61B3E8103}" srcOrd="1" destOrd="0" presId="urn:microsoft.com/office/officeart/2005/8/layout/orgChart1"/>
    <dgm:cxn modelId="{A9B77AFE-3E22-470D-A27A-9BCE2308B7C1}" type="presParOf" srcId="{DC443BDB-9C53-4AC3-AFB6-C44125244C5A}" destId="{0D4862D6-E847-4693-A4EE-0AB36E91F054}" srcOrd="1" destOrd="0" presId="urn:microsoft.com/office/officeart/2005/8/layout/orgChart1"/>
    <dgm:cxn modelId="{68FF1DBC-4392-4EBA-8BB1-46B05CA041E1}" type="presParOf" srcId="{DC443BDB-9C53-4AC3-AFB6-C44125244C5A}" destId="{030D4C91-6CD3-4E49-8C2B-514CC42BDE40}" srcOrd="2" destOrd="0" presId="urn:microsoft.com/office/officeart/2005/8/layout/orgChart1"/>
    <dgm:cxn modelId="{90CBF379-C340-44EF-B48F-3081DA4B2C01}" type="presParOf" srcId="{BA33D02C-E6B6-4059-98A0-272816ED8E2C}" destId="{E51EEFB1-B4A9-477B-8D21-436571D7B2DC}" srcOrd="4" destOrd="0" presId="urn:microsoft.com/office/officeart/2005/8/layout/orgChart1"/>
    <dgm:cxn modelId="{DB95CAF0-FED8-42AB-8868-38F6C250E774}" type="presParOf" srcId="{BA33D02C-E6B6-4059-98A0-272816ED8E2C}" destId="{53C92187-E288-4BEB-9CBC-DCF4AF02986C}" srcOrd="5" destOrd="0" presId="urn:microsoft.com/office/officeart/2005/8/layout/orgChart1"/>
    <dgm:cxn modelId="{392A9730-AE72-4247-A56E-E94CE9848310}" type="presParOf" srcId="{53C92187-E288-4BEB-9CBC-DCF4AF02986C}" destId="{8042F5BB-5128-46AC-85E7-DF67FE16424F}" srcOrd="0" destOrd="0" presId="urn:microsoft.com/office/officeart/2005/8/layout/orgChart1"/>
    <dgm:cxn modelId="{96E46138-BB7A-4528-AF8F-8B326FA3930E}" type="presParOf" srcId="{8042F5BB-5128-46AC-85E7-DF67FE16424F}" destId="{DCD8670C-1B49-4FA3-8514-5EDFEC496BE7}" srcOrd="0" destOrd="0" presId="urn:microsoft.com/office/officeart/2005/8/layout/orgChart1"/>
    <dgm:cxn modelId="{0C388E47-CBAA-443E-8A7C-896130C23B8A}" type="presParOf" srcId="{8042F5BB-5128-46AC-85E7-DF67FE16424F}" destId="{C3230535-DC83-4A49-95A2-CA8C7877350C}" srcOrd="1" destOrd="0" presId="urn:microsoft.com/office/officeart/2005/8/layout/orgChart1"/>
    <dgm:cxn modelId="{C7C1B4E7-ADAD-45AC-B508-F07910DAD05D}" type="presParOf" srcId="{53C92187-E288-4BEB-9CBC-DCF4AF02986C}" destId="{24BC225A-78D7-4DEE-A54C-E7D1C72CDCD4}" srcOrd="1" destOrd="0" presId="urn:microsoft.com/office/officeart/2005/8/layout/orgChart1"/>
    <dgm:cxn modelId="{327B7A2C-2FE9-4F9F-9046-AC84E4388BBB}" type="presParOf" srcId="{53C92187-E288-4BEB-9CBC-DCF4AF02986C}" destId="{62D3D81B-8616-4E78-8027-9EAD873638D1}" srcOrd="2" destOrd="0" presId="urn:microsoft.com/office/officeart/2005/8/layout/orgChart1"/>
    <dgm:cxn modelId="{CF0D83A3-5462-4947-A3C7-25404A8F125C}" type="presParOf" srcId="{BA33D02C-E6B6-4059-98A0-272816ED8E2C}" destId="{20019C3C-E1E2-4DEA-8099-902EB7C68D37}" srcOrd="6" destOrd="0" presId="urn:microsoft.com/office/officeart/2005/8/layout/orgChart1"/>
    <dgm:cxn modelId="{F0665F99-E51D-46F8-9E15-C8B9A5784494}" type="presParOf" srcId="{BA33D02C-E6B6-4059-98A0-272816ED8E2C}" destId="{B2B9D473-B6E9-4116-BAE6-D32CB111D4F4}" srcOrd="7" destOrd="0" presId="urn:microsoft.com/office/officeart/2005/8/layout/orgChart1"/>
    <dgm:cxn modelId="{BF6221C5-43AE-49A1-9040-6DC1F94EB1EB}" type="presParOf" srcId="{B2B9D473-B6E9-4116-BAE6-D32CB111D4F4}" destId="{15AC2BCE-1B16-4659-B603-A3B26B985F65}" srcOrd="0" destOrd="0" presId="urn:microsoft.com/office/officeart/2005/8/layout/orgChart1"/>
    <dgm:cxn modelId="{6871B9F1-0700-4BFB-A96E-0B5DAB17EAD0}" type="presParOf" srcId="{15AC2BCE-1B16-4659-B603-A3B26B985F65}" destId="{2B0DF7BF-458D-4CF0-A657-34F05C922494}" srcOrd="0" destOrd="0" presId="urn:microsoft.com/office/officeart/2005/8/layout/orgChart1"/>
    <dgm:cxn modelId="{61C7BDAB-F359-4D3C-B56F-2609E536A79B}" type="presParOf" srcId="{15AC2BCE-1B16-4659-B603-A3B26B985F65}" destId="{E9390D1B-95F2-4E18-A586-967F1B064FC3}" srcOrd="1" destOrd="0" presId="urn:microsoft.com/office/officeart/2005/8/layout/orgChart1"/>
    <dgm:cxn modelId="{A8B7604E-C948-447E-AD89-70A067912936}" type="presParOf" srcId="{B2B9D473-B6E9-4116-BAE6-D32CB111D4F4}" destId="{E6376C15-2F18-408F-BCE0-C072ABEEB7D5}" srcOrd="1" destOrd="0" presId="urn:microsoft.com/office/officeart/2005/8/layout/orgChart1"/>
    <dgm:cxn modelId="{5897A7EC-9789-4C8B-8E5E-3C589F8A9902}" type="presParOf" srcId="{B2B9D473-B6E9-4116-BAE6-D32CB111D4F4}" destId="{DD47F823-2ED3-4700-AC4C-7E91F414D76C}" srcOrd="2" destOrd="0" presId="urn:microsoft.com/office/officeart/2005/8/layout/orgChart1"/>
    <dgm:cxn modelId="{8E91539B-4F47-4D92-83C9-0D81522075B2}" type="presParOf" srcId="{0BD804DE-0CC3-4B2B-B109-02111D228D1C}" destId="{F7E90810-6952-4C99-96EE-7B99998F91D0}"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19C3C-E1E2-4DEA-8099-902EB7C68D37}">
      <dsp:nvSpPr>
        <dsp:cNvPr id="0" name=""/>
        <dsp:cNvSpPr/>
      </dsp:nvSpPr>
      <dsp:spPr>
        <a:xfrm>
          <a:off x="2117656" y="410734"/>
          <a:ext cx="123187" cy="2127043"/>
        </a:xfrm>
        <a:custGeom>
          <a:avLst/>
          <a:gdLst/>
          <a:ahLst/>
          <a:cxnLst/>
          <a:rect l="0" t="0" r="0" b="0"/>
          <a:pathLst>
            <a:path>
              <a:moveTo>
                <a:pt x="0" y="0"/>
              </a:moveTo>
              <a:lnTo>
                <a:pt x="0" y="2127043"/>
              </a:lnTo>
              <a:lnTo>
                <a:pt x="123187" y="2127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1EEFB1-B4A9-477B-8D21-436571D7B2DC}">
      <dsp:nvSpPr>
        <dsp:cNvPr id="0" name=""/>
        <dsp:cNvSpPr/>
      </dsp:nvSpPr>
      <dsp:spPr>
        <a:xfrm>
          <a:off x="2117656" y="410734"/>
          <a:ext cx="123187" cy="1543954"/>
        </a:xfrm>
        <a:custGeom>
          <a:avLst/>
          <a:gdLst/>
          <a:ahLst/>
          <a:cxnLst/>
          <a:rect l="0" t="0" r="0" b="0"/>
          <a:pathLst>
            <a:path>
              <a:moveTo>
                <a:pt x="0" y="0"/>
              </a:moveTo>
              <a:lnTo>
                <a:pt x="0" y="1543954"/>
              </a:lnTo>
              <a:lnTo>
                <a:pt x="123187" y="1543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A386F6-8ECE-439B-A83B-5B6AD2C4F8A0}">
      <dsp:nvSpPr>
        <dsp:cNvPr id="0" name=""/>
        <dsp:cNvSpPr/>
      </dsp:nvSpPr>
      <dsp:spPr>
        <a:xfrm>
          <a:off x="2117656" y="410734"/>
          <a:ext cx="123187" cy="960865"/>
        </a:xfrm>
        <a:custGeom>
          <a:avLst/>
          <a:gdLst/>
          <a:ahLst/>
          <a:cxnLst/>
          <a:rect l="0" t="0" r="0" b="0"/>
          <a:pathLst>
            <a:path>
              <a:moveTo>
                <a:pt x="0" y="0"/>
              </a:moveTo>
              <a:lnTo>
                <a:pt x="0" y="960865"/>
              </a:lnTo>
              <a:lnTo>
                <a:pt x="123187" y="960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80392-37F8-4943-9AFF-57BB22A937C6}">
      <dsp:nvSpPr>
        <dsp:cNvPr id="0" name=""/>
        <dsp:cNvSpPr/>
      </dsp:nvSpPr>
      <dsp:spPr>
        <a:xfrm>
          <a:off x="2117656" y="410734"/>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8F122A-3A8F-4C17-B7A2-132F691F99A7}">
      <dsp:nvSpPr>
        <dsp:cNvPr id="0" name=""/>
        <dsp:cNvSpPr/>
      </dsp:nvSpPr>
      <dsp:spPr>
        <a:xfrm>
          <a:off x="2035531"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a:latin typeface="Times New Roman"/>
            </a:rPr>
            <a:t>Fázy vykonávania testu MSP</a:t>
          </a:r>
          <a:endParaRPr lang="sk-SK" sz="700" kern="1200"/>
        </a:p>
      </dsp:txBody>
      <dsp:txXfrm>
        <a:off x="2035531" y="108"/>
        <a:ext cx="821252" cy="410626"/>
      </dsp:txXfrm>
    </dsp:sp>
    <dsp:sp modelId="{D4847877-A882-456B-89B5-4343B21D4101}">
      <dsp:nvSpPr>
        <dsp:cNvPr id="0" name=""/>
        <dsp:cNvSpPr/>
      </dsp:nvSpPr>
      <dsp:spPr>
        <a:xfrm>
          <a:off x="2240844"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a:latin typeface="Times New Roman"/>
            </a:rPr>
            <a:t>1.Konzultácie so zástupcami MSP</a:t>
          </a:r>
          <a:endParaRPr lang="sk-SK" sz="700" kern="1200"/>
        </a:p>
      </dsp:txBody>
      <dsp:txXfrm>
        <a:off x="2240844" y="583197"/>
        <a:ext cx="821252" cy="410626"/>
      </dsp:txXfrm>
    </dsp:sp>
    <dsp:sp modelId="{9B6AF713-8D67-4323-B646-4068A2BC876C}">
      <dsp:nvSpPr>
        <dsp:cNvPr id="0" name=""/>
        <dsp:cNvSpPr/>
      </dsp:nvSpPr>
      <dsp:spPr>
        <a:xfrm>
          <a:off x="2240844" y="1166286"/>
          <a:ext cx="1194117"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a:latin typeface="Times New Roman"/>
            </a:rPr>
            <a:t>2. Predbežné posúdenie pravdepodobne 	ovplyvnených podnikateľských subjektov </a:t>
          </a:r>
          <a:r>
            <a:rPr lang="sk-SK" sz="700" b="0" i="0" u="none" strike="noStrike" kern="1200" baseline="0">
              <a:latin typeface="Calibri"/>
            </a:rPr>
            <a:t> </a:t>
          </a:r>
          <a:endParaRPr lang="sk-SK" sz="700" kern="1200"/>
        </a:p>
      </dsp:txBody>
      <dsp:txXfrm>
        <a:off x="2240844" y="1166286"/>
        <a:ext cx="1194117" cy="410626"/>
      </dsp:txXfrm>
    </dsp:sp>
    <dsp:sp modelId="{DCD8670C-1B49-4FA3-8514-5EDFEC496BE7}">
      <dsp:nvSpPr>
        <dsp:cNvPr id="0" name=""/>
        <dsp:cNvSpPr/>
      </dsp:nvSpPr>
      <dsp:spPr>
        <a:xfrm>
          <a:off x="2240844"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a:latin typeface="Times New Roman"/>
            </a:rPr>
            <a:t>3.Meranie vplyvu regulácie na MSP</a:t>
          </a:r>
          <a:endParaRPr lang="sk-SK" sz="700" kern="1200"/>
        </a:p>
      </dsp:txBody>
      <dsp:txXfrm>
        <a:off x="2240844" y="1749376"/>
        <a:ext cx="821252" cy="410626"/>
      </dsp:txXfrm>
    </dsp:sp>
    <dsp:sp modelId="{2B0DF7BF-458D-4CF0-A657-34F05C922494}">
      <dsp:nvSpPr>
        <dsp:cNvPr id="0" name=""/>
        <dsp:cNvSpPr/>
      </dsp:nvSpPr>
      <dsp:spPr>
        <a:xfrm>
          <a:off x="2240844" y="2332465"/>
          <a:ext cx="1210024"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a:latin typeface="Times New Roman"/>
            </a:rPr>
            <a:t>4.Posúdenie alternatívnych možností a zmierňujúcich opatrení pre MSP</a:t>
          </a:r>
          <a:endParaRPr lang="sk-SK" sz="700" kern="1200"/>
        </a:p>
      </dsp:txBody>
      <dsp:txXfrm>
        <a:off x="2240844" y="2332465"/>
        <a:ext cx="1210024"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eb0b7fd-4138-4fff-9e1f-a70ed462c323}"/>
      </w:docPartPr>
      <w:docPartBody>
        <w:p w14:paraId="0CA4093A">
          <w:r>
            <w:rPr>
              <w:rStyle w:val="PlaceholderText"/>
            </w:rPr>
            <w:t/>
          </w:r>
        </w:p>
      </w:docPartBody>
    </w:docPart>
  </w:docParts>
</w:glossaryDocument>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7AB56986862B4F94A6B608D238A215" ma:contentTypeVersion="4" ma:contentTypeDescription="Create a new document." ma:contentTypeScope="" ma:versionID="22422ad0011b5bb5aa59ff36de5486ca">
  <xsd:schema xmlns:xsd="http://www.w3.org/2001/XMLSchema" xmlns:xs="http://www.w3.org/2001/XMLSchema" xmlns:p="http://schemas.microsoft.com/office/2006/metadata/properties" xmlns:ns2="e45bbbf5-a1d0-4848-af39-c4d3f6f53a09" xmlns:ns3="cd0e9f70-9565-4466-ba8a-c0de7ea0a715" targetNamespace="http://schemas.microsoft.com/office/2006/metadata/properties" ma:root="true" ma:fieldsID="295737888c109af8ac157ee194c64790" ns2:_="" ns3:_="">
    <xsd:import namespace="e45bbbf5-a1d0-4848-af39-c4d3f6f53a09"/>
    <xsd:import namespace="cd0e9f70-9565-4466-ba8a-c0de7ea0a7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bbbf5-a1d0-4848-af39-c4d3f6f53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0e9f70-9565-4466-ba8a-c0de7ea0a7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CCB38-D385-404D-AC24-EC0EB0A74B67}">
  <ds:schemaRefs>
    <ds:schemaRef ds:uri="http://schemas.microsoft.com/office/2006/documentManagement/types"/>
    <ds:schemaRef ds:uri="http://schemas.openxmlformats.org/package/2006/metadata/core-properties"/>
    <ds:schemaRef ds:uri="e45bbbf5-a1d0-4848-af39-c4d3f6f53a09"/>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purl.org/dc/terms/"/>
    <ds:schemaRef ds:uri="cd0e9f70-9565-4466-ba8a-c0de7ea0a715"/>
  </ds:schemaRefs>
</ds:datastoreItem>
</file>

<file path=customXml/itemProps2.xml><?xml version="1.0" encoding="utf-8"?>
<ds:datastoreItem xmlns:ds="http://schemas.openxmlformats.org/officeDocument/2006/customXml" ds:itemID="{D7D32CC3-FCEC-4514-8A24-45EB01FCFAE4}">
  <ds:schemaRefs>
    <ds:schemaRef ds:uri="http://schemas.microsoft.com/sharepoint/v3/contenttype/forms"/>
  </ds:schemaRefs>
</ds:datastoreItem>
</file>

<file path=customXml/itemProps3.xml><?xml version="1.0" encoding="utf-8"?>
<ds:datastoreItem xmlns:ds="http://schemas.openxmlformats.org/officeDocument/2006/customXml" ds:itemID="{5A69891B-1F3C-466C-B20A-1F0372512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bbbf5-a1d0-4848-af39-c4d3f6f53a09"/>
    <ds:schemaRef ds:uri="cd0e9f70-9565-4466-ba8a-c0de7ea0a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Simoncicova Iveta</dc:creator>
  <keywords/>
  <dc:description/>
  <lastModifiedBy>Jánoš Anton</lastModifiedBy>
  <revision>12</revision>
  <dcterms:created xsi:type="dcterms:W3CDTF">2021-09-06T10:41:00.0000000Z</dcterms:created>
  <dcterms:modified xsi:type="dcterms:W3CDTF">2021-10-13T10:07:58.0475419Z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0x0101003C7AB56986862B4F94A6B608D238A215</vt:lpwstr>
  </property>
</Properties>
</file>