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087"/>
        <w:gridCol w:w="1276"/>
        <w:gridCol w:w="1067"/>
        <w:gridCol w:w="918"/>
        <w:gridCol w:w="1067"/>
      </w:tblGrid>
      <w:tr w:rsidRPr="005C4B9C" w:rsidR="00CE634D" w:rsidTr="7C10D506" w14:paraId="12719B13" w14:textId="77777777">
        <w:trPr>
          <w:trHeight w:val="20"/>
          <w:jc w:val="center"/>
        </w:trPr>
        <w:tc>
          <w:tcPr>
            <w:tcW w:w="9371" w:type="dxa"/>
            <w:gridSpan w:val="6"/>
            <w:shd w:val="clear" w:color="auto" w:fill="BFBFBF" w:themeFill="background1" w:themeFillShade="BF"/>
            <w:tcMar/>
            <w:vAlign w:val="center"/>
          </w:tcPr>
          <w:p w:rsidRPr="005C4B9C" w:rsidR="00CE634D" w:rsidP="007B71A4" w:rsidRDefault="00CE634D" w14:paraId="7CCA128B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Pr="005C4B9C" w:rsidR="00CE634D" w:rsidP="007B71A4" w:rsidRDefault="00CE634D" w14:paraId="6F365541" w14:textId="77777777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Pr="005C4B9C" w:rsidR="00CE634D" w:rsidTr="7C10D506" w14:paraId="0D5A78C9" w14:textId="77777777">
        <w:trPr>
          <w:trHeight w:val="681"/>
          <w:jc w:val="center"/>
        </w:trPr>
        <w:tc>
          <w:tcPr>
            <w:tcW w:w="3956" w:type="dxa"/>
            <w:shd w:val="clear" w:color="auto" w:fill="C0C0C0"/>
            <w:tcMar/>
            <w:vAlign w:val="center"/>
          </w:tcPr>
          <w:p w:rsidRPr="005C4B9C" w:rsidR="00CE634D" w:rsidP="007B71A4" w:rsidRDefault="00CE634D" w14:paraId="2B56D024" w14:textId="77777777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087" w:type="dxa"/>
            <w:shd w:val="clear" w:color="auto" w:fill="C0C0C0"/>
            <w:tcMar/>
            <w:vAlign w:val="center"/>
          </w:tcPr>
          <w:p w:rsidRPr="005C4B9C" w:rsidR="00CE634D" w:rsidP="007B71A4" w:rsidRDefault="00CE634D" w14:paraId="3C7BBD4F" w14:textId="77777777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Pr="005C4B9C" w:rsidR="00CE634D" w:rsidP="007B71A4" w:rsidRDefault="00CE634D" w14:paraId="721A5D6F" w14:textId="77777777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276" w:type="dxa"/>
            <w:shd w:val="clear" w:color="auto" w:fill="C0C0C0"/>
            <w:tcMar/>
            <w:vAlign w:val="center"/>
          </w:tcPr>
          <w:p w:rsidRPr="005C4B9C" w:rsidR="00CE634D" w:rsidP="007B71A4" w:rsidRDefault="00CE634D" w14:paraId="787F4E14" w14:textId="77777777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Pr="005C4B9C" w:rsidR="00CE634D" w:rsidP="007B71A4" w:rsidRDefault="00CE634D" w14:paraId="46E33EB1" w14:textId="77777777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985" w:type="dxa"/>
            <w:gridSpan w:val="2"/>
            <w:shd w:val="clear" w:color="auto" w:fill="C0C0C0"/>
            <w:tcMar/>
            <w:vAlign w:val="center"/>
          </w:tcPr>
          <w:p w:rsidRPr="005C4B9C" w:rsidR="00CE634D" w:rsidP="007B71A4" w:rsidRDefault="00CE634D" w14:paraId="16E8D5A9" w14:textId="77777777">
            <w:pPr>
              <w:jc w:val="center"/>
              <w:rPr>
                <w:b/>
                <w:sz w:val="24"/>
                <w:szCs w:val="22"/>
              </w:rPr>
            </w:pPr>
          </w:p>
          <w:p w:rsidRPr="005C4B9C" w:rsidR="00CE634D" w:rsidP="007B71A4" w:rsidRDefault="00CE634D" w14:paraId="7D596133" w14:textId="77777777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1067" w:type="dxa"/>
            <w:shd w:val="clear" w:color="auto" w:fill="C0C0C0"/>
            <w:tcMar/>
            <w:vAlign w:val="center"/>
          </w:tcPr>
          <w:p w:rsidRPr="005C4B9C" w:rsidR="00CE634D" w:rsidP="007B71A4" w:rsidRDefault="005C4B9C" w14:paraId="68F2D331" w14:textId="77777777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Pr="005C4B9C" w:rsidR="00CE634D">
              <w:rPr>
                <w:b/>
                <w:sz w:val="24"/>
                <w:szCs w:val="22"/>
              </w:rPr>
              <w:t>zácie služby</w:t>
            </w:r>
          </w:p>
          <w:p w:rsidRPr="005C4B9C" w:rsidR="00CE634D" w:rsidP="007B71A4" w:rsidRDefault="00CE634D" w14:paraId="469CEDC5" w14:textId="77777777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Pr="008E2E7F" w:rsidR="008E2E7F" w:rsidTr="7C10D506" w14:paraId="3301EFC5" w14:textId="77777777">
        <w:trPr>
          <w:trHeight w:val="2808"/>
          <w:jc w:val="center"/>
        </w:trPr>
        <w:tc>
          <w:tcPr>
            <w:tcW w:w="3956" w:type="dxa"/>
            <w:shd w:val="clear" w:color="auto" w:fill="auto"/>
            <w:tcMar/>
            <w:vAlign w:val="center"/>
          </w:tcPr>
          <w:p w:rsidR="008D78F7" w:rsidP="008D78F7" w:rsidRDefault="008E2E7F" w14:paraId="57AA7AA7" w14:textId="77777777">
            <w:pPr>
              <w:jc w:val="both"/>
              <w:rPr>
                <w:sz w:val="22"/>
                <w:szCs w:val="22"/>
              </w:rPr>
            </w:pPr>
            <w:r w:rsidRPr="008E2E7F">
              <w:rPr>
                <w:sz w:val="22"/>
                <w:szCs w:val="22"/>
              </w:rPr>
              <w:t>Novelizáciou Zákona sa zavádza jednotný proces a poskytovanie súvisiacich elektronických služieb používateľom pre používateľov s príslušným oprávnením na zabezpečenie a skvalitnenie výkonu verejnej moci na úseku správy v oblasti územného plánovania, výstavby a správy stavby.</w:t>
            </w:r>
            <w:r w:rsidR="008D78F7">
              <w:rPr>
                <w:sz w:val="22"/>
                <w:szCs w:val="22"/>
              </w:rPr>
              <w:t xml:space="preserve"> </w:t>
            </w:r>
          </w:p>
          <w:p w:rsidRPr="008E2E7F" w:rsidR="008E2E7F" w:rsidP="008D78F7" w:rsidRDefault="008E2E7F" w14:paraId="21664D45" w14:textId="5375577F">
            <w:pPr>
              <w:jc w:val="both"/>
              <w:rPr>
                <w:sz w:val="22"/>
                <w:szCs w:val="22"/>
              </w:rPr>
            </w:pPr>
            <w:r w:rsidRPr="008E2E7F">
              <w:rPr>
                <w:sz w:val="22"/>
                <w:szCs w:val="22"/>
              </w:rPr>
              <w:t>Právnou úpravou gestor zavedie nové koncové elektronické služby na úrovni 4 a 5 v oblastiach:</w:t>
            </w: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Pr="008E2E7F" w:rsidR="008E2E7F" w:rsidP="008D78F7" w:rsidRDefault="008E2E7F" w14:paraId="3ED3E7A3" w14:textId="73D631F2">
            <w:pPr>
              <w:rPr>
                <w:b/>
                <w:sz w:val="22"/>
                <w:szCs w:val="22"/>
              </w:rPr>
            </w:pPr>
          </w:p>
          <w:p w:rsidRPr="008E2E7F" w:rsidR="008E2E7F" w:rsidP="008D78F7" w:rsidRDefault="008E2E7F" w14:paraId="6CAF05B6" w14:textId="790F9A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E2E7F" w:rsidR="008E2E7F" w:rsidP="007B71A4" w:rsidRDefault="008E2E7F" w14:paraId="62F87380" w14:textId="77777777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Pr="008E2E7F" w:rsidR="008E2E7F" w:rsidP="007B71A4" w:rsidRDefault="008E2E7F" w14:paraId="1280F74D" w14:textId="77777777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Pr="008E2E7F" w:rsidR="008E2E7F" w:rsidP="007B71A4" w:rsidRDefault="008E2E7F" w14:paraId="44D10C1C" w14:textId="77777777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Pr="008E2E7F" w:rsidR="008E2E7F" w:rsidP="007B71A4" w:rsidRDefault="008E2E7F" w14:paraId="2F72BA01" w14:textId="77777777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Pr="008E2E7F" w:rsidR="008E2E7F" w:rsidP="007B71A4" w:rsidRDefault="008E2E7F" w14:paraId="467B9C8F" w14:textId="77777777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Pr="008E2E7F" w:rsidR="008E2E7F" w:rsidP="007B71A4" w:rsidRDefault="008E2E7F" w14:paraId="69455028" w14:textId="77777777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Pr="008E2E7F" w:rsidR="008E2E7F" w:rsidP="007B71A4" w:rsidRDefault="008E2E7F" w14:paraId="6B34CC29" w14:textId="77777777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Pr="008E2E7F" w:rsidR="008E2E7F" w:rsidP="007B71A4" w:rsidRDefault="008E2E7F" w14:paraId="22CF4177" w14:textId="77777777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Pr="008E2E7F" w:rsidR="008E2E7F" w:rsidP="007B71A4" w:rsidRDefault="008E2E7F" w14:paraId="71C56BDD" w14:textId="77777777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Pr="008E2E7F" w:rsidR="008E2E7F" w:rsidP="007B71A4" w:rsidRDefault="008E2E7F" w14:paraId="4862EE7C" w14:textId="77777777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Pr="008E2E7F" w:rsidR="008E2E7F" w:rsidP="008D78F7" w:rsidRDefault="008E2E7F" w14:paraId="117B196C" w14:textId="05BC68C0">
            <w:pPr>
              <w:rPr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/>
            <w:vAlign w:val="center"/>
          </w:tcPr>
          <w:p w:rsidRPr="008E2E7F" w:rsidR="008E2E7F" w:rsidP="007B71A4" w:rsidRDefault="008E2E7F" w14:paraId="7652F710" w14:textId="77777777">
            <w:pPr>
              <w:jc w:val="center"/>
              <w:rPr>
                <w:sz w:val="22"/>
                <w:szCs w:val="22"/>
              </w:rPr>
            </w:pPr>
          </w:p>
          <w:p w:rsidRPr="008E2E7F" w:rsidR="008E2E7F" w:rsidP="007B71A4" w:rsidRDefault="008E2E7F" w14:paraId="3FBEE1C6" w14:textId="77777777">
            <w:pPr>
              <w:jc w:val="center"/>
              <w:rPr>
                <w:sz w:val="22"/>
                <w:szCs w:val="22"/>
              </w:rPr>
            </w:pPr>
          </w:p>
          <w:p w:rsidRPr="008E2E7F" w:rsidR="008E2E7F" w:rsidP="007B71A4" w:rsidRDefault="008E2E7F" w14:paraId="2BFAD1DB" w14:textId="77777777">
            <w:pPr>
              <w:jc w:val="center"/>
              <w:rPr>
                <w:sz w:val="22"/>
                <w:szCs w:val="22"/>
              </w:rPr>
            </w:pPr>
          </w:p>
          <w:p w:rsidRPr="008E2E7F" w:rsidR="008E2E7F" w:rsidP="007B71A4" w:rsidRDefault="008E2E7F" w14:paraId="16A4DCA7" w14:textId="77777777">
            <w:pPr>
              <w:jc w:val="center"/>
              <w:rPr>
                <w:sz w:val="22"/>
                <w:szCs w:val="22"/>
              </w:rPr>
            </w:pPr>
          </w:p>
          <w:p w:rsidRPr="008E2E7F" w:rsidR="008E2E7F" w:rsidP="007B71A4" w:rsidRDefault="008E2E7F" w14:paraId="6BBA99B7" w14:textId="77777777">
            <w:pPr>
              <w:jc w:val="center"/>
              <w:rPr>
                <w:sz w:val="22"/>
                <w:szCs w:val="22"/>
              </w:rPr>
            </w:pPr>
          </w:p>
          <w:p w:rsidRPr="008E2E7F" w:rsidR="008E2E7F" w:rsidP="007B71A4" w:rsidRDefault="008E2E7F" w14:paraId="0B4FBD87" w14:textId="77777777">
            <w:pPr>
              <w:jc w:val="center"/>
              <w:rPr>
                <w:sz w:val="22"/>
                <w:szCs w:val="22"/>
              </w:rPr>
            </w:pPr>
          </w:p>
          <w:p w:rsidRPr="008E2E7F" w:rsidR="008E2E7F" w:rsidP="007B71A4" w:rsidRDefault="008E2E7F" w14:paraId="46733622" w14:textId="77777777">
            <w:pPr>
              <w:jc w:val="center"/>
              <w:rPr>
                <w:sz w:val="22"/>
                <w:szCs w:val="22"/>
              </w:rPr>
            </w:pPr>
          </w:p>
          <w:p w:rsidRPr="008E2E7F" w:rsidR="008E2E7F" w:rsidP="007B71A4" w:rsidRDefault="008E2E7F" w14:paraId="2A4F3752" w14:textId="77777777">
            <w:pPr>
              <w:jc w:val="center"/>
              <w:rPr>
                <w:sz w:val="22"/>
                <w:szCs w:val="22"/>
              </w:rPr>
            </w:pPr>
          </w:p>
          <w:p w:rsidRPr="008E2E7F" w:rsidR="008E2E7F" w:rsidP="008D78F7" w:rsidRDefault="008E2E7F" w14:paraId="3A8AF2EA" w14:textId="6C4406C1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tcMar/>
            <w:vAlign w:val="center"/>
          </w:tcPr>
          <w:p w:rsidRPr="008E2E7F" w:rsidR="008E2E7F" w:rsidP="007B71A4" w:rsidRDefault="008E2E7F" w14:paraId="68C18DCA" w14:textId="77777777">
            <w:pPr>
              <w:jc w:val="center"/>
              <w:rPr>
                <w:sz w:val="22"/>
                <w:szCs w:val="22"/>
              </w:rPr>
            </w:pPr>
          </w:p>
          <w:p w:rsidRPr="008E2E7F" w:rsidR="008E2E7F" w:rsidP="007B71A4" w:rsidRDefault="008E2E7F" w14:paraId="219E2589" w14:textId="77777777">
            <w:pPr>
              <w:jc w:val="center"/>
              <w:rPr>
                <w:sz w:val="22"/>
                <w:szCs w:val="22"/>
              </w:rPr>
            </w:pPr>
          </w:p>
          <w:p w:rsidRPr="008E2E7F" w:rsidR="008E2E7F" w:rsidP="007B71A4" w:rsidRDefault="008E2E7F" w14:paraId="112500B6" w14:textId="77777777">
            <w:pPr>
              <w:jc w:val="center"/>
              <w:rPr>
                <w:sz w:val="22"/>
                <w:szCs w:val="22"/>
              </w:rPr>
            </w:pPr>
          </w:p>
          <w:p w:rsidRPr="008E2E7F" w:rsidR="008E2E7F" w:rsidP="007B71A4" w:rsidRDefault="008E2E7F" w14:paraId="173C5A6B" w14:textId="77777777">
            <w:pPr>
              <w:jc w:val="center"/>
              <w:rPr>
                <w:sz w:val="22"/>
                <w:szCs w:val="22"/>
              </w:rPr>
            </w:pPr>
          </w:p>
          <w:p w:rsidRPr="008E2E7F" w:rsidR="008E2E7F" w:rsidP="007B71A4" w:rsidRDefault="008E2E7F" w14:paraId="29F94312" w14:textId="77777777">
            <w:pPr>
              <w:jc w:val="center"/>
              <w:rPr>
                <w:sz w:val="22"/>
                <w:szCs w:val="22"/>
              </w:rPr>
            </w:pPr>
          </w:p>
          <w:p w:rsidRPr="008E2E7F" w:rsidR="008E2E7F" w:rsidP="007B71A4" w:rsidRDefault="008E2E7F" w14:paraId="51F42F4A" w14:textId="77777777">
            <w:pPr>
              <w:jc w:val="center"/>
              <w:rPr>
                <w:sz w:val="22"/>
                <w:szCs w:val="22"/>
              </w:rPr>
            </w:pPr>
          </w:p>
          <w:p w:rsidRPr="008E2E7F" w:rsidR="008E2E7F" w:rsidP="007B71A4" w:rsidRDefault="008E2E7F" w14:paraId="366242E2" w14:textId="77777777">
            <w:pPr>
              <w:jc w:val="center"/>
              <w:rPr>
                <w:sz w:val="22"/>
                <w:szCs w:val="22"/>
              </w:rPr>
            </w:pPr>
          </w:p>
          <w:p w:rsidRPr="008E2E7F" w:rsidR="008E2E7F" w:rsidP="007B71A4" w:rsidRDefault="008E2E7F" w14:paraId="0FA0804A" w14:textId="77777777">
            <w:pPr>
              <w:jc w:val="center"/>
              <w:rPr>
                <w:sz w:val="22"/>
                <w:szCs w:val="22"/>
              </w:rPr>
            </w:pPr>
          </w:p>
          <w:p w:rsidRPr="008E2E7F" w:rsidR="008E2E7F" w:rsidP="007B71A4" w:rsidRDefault="008E2E7F" w14:paraId="6E93C4CE" w14:textId="77777777">
            <w:pPr>
              <w:jc w:val="center"/>
              <w:rPr>
                <w:sz w:val="22"/>
                <w:szCs w:val="22"/>
              </w:rPr>
            </w:pPr>
          </w:p>
          <w:p w:rsidRPr="008E2E7F" w:rsidR="008E2E7F" w:rsidP="008D78F7" w:rsidRDefault="008E2E7F" w14:paraId="7F95DB10" w14:textId="6EA60882">
            <w:pPr>
              <w:rPr>
                <w:sz w:val="22"/>
                <w:szCs w:val="22"/>
              </w:rPr>
            </w:pPr>
          </w:p>
        </w:tc>
      </w:tr>
      <w:tr w:rsidRPr="005C4B9C" w:rsidR="008D78F7" w:rsidTr="7C10D506" w14:paraId="050AD85E" w14:textId="77777777">
        <w:trPr>
          <w:trHeight w:val="681"/>
          <w:jc w:val="center"/>
        </w:trPr>
        <w:tc>
          <w:tcPr>
            <w:tcW w:w="3956" w:type="dxa"/>
            <w:vMerge w:val="restart"/>
            <w:shd w:val="clear" w:color="auto" w:fill="auto"/>
            <w:tcMar/>
            <w:vAlign w:val="center"/>
          </w:tcPr>
          <w:p w:rsidR="008D78F7" w:rsidP="008D78F7" w:rsidRDefault="008D78F7" w14:paraId="36180164" w14:textId="77777777">
            <w:pPr>
              <w:jc w:val="both"/>
              <w:rPr>
                <w:sz w:val="24"/>
                <w:szCs w:val="22"/>
              </w:rPr>
            </w:pPr>
          </w:p>
          <w:p w:rsidR="008D78F7" w:rsidP="008D78F7" w:rsidRDefault="008D78F7" w14:paraId="1D85B55C" w14:textId="27DD13CA">
            <w:pPr>
              <w:jc w:val="both"/>
              <w:rPr>
                <w:sz w:val="24"/>
                <w:szCs w:val="22"/>
              </w:rPr>
            </w:pPr>
            <w:r w:rsidRPr="008D78F7">
              <w:rPr>
                <w:sz w:val="22"/>
                <w:szCs w:val="22"/>
              </w:rPr>
              <w:t>Stavebného poriadku</w:t>
            </w: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Pr="000D0417" w:rsidR="008D78F7" w:rsidP="008D78F7" w:rsidRDefault="000D0417" w14:paraId="2D8B51FB" w14:textId="6D9FA73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0D0417" w:rsidR="008D78F7" w:rsidP="008D78F7" w:rsidRDefault="000D0417" w14:paraId="54D4CF91" w14:textId="170CE71D">
            <w:pPr>
              <w:jc w:val="center"/>
              <w:rPr>
                <w:iCs/>
                <w:sz w:val="22"/>
                <w:szCs w:val="22"/>
              </w:rPr>
            </w:pPr>
            <w:r w:rsidRPr="000D0417">
              <w:rPr>
                <w:iCs/>
                <w:sz w:val="22"/>
                <w:szCs w:val="22"/>
              </w:rPr>
              <w:t>as_61396</w:t>
            </w:r>
          </w:p>
        </w:tc>
        <w:tc>
          <w:tcPr>
            <w:tcW w:w="1985" w:type="dxa"/>
            <w:gridSpan w:val="2"/>
            <w:shd w:val="clear" w:color="auto" w:fill="auto"/>
            <w:tcMar/>
            <w:vAlign w:val="center"/>
          </w:tcPr>
          <w:p w:rsidRPr="008D78F7" w:rsidR="008D78F7" w:rsidP="008D78F7" w:rsidRDefault="000D0417" w14:paraId="032BCF29" w14:textId="4C0B62A1">
            <w:pPr>
              <w:jc w:val="center"/>
              <w:rPr>
                <w:color w:val="000000"/>
                <w:sz w:val="22"/>
                <w:szCs w:val="22"/>
              </w:rPr>
            </w:pPr>
            <w:r w:rsidRPr="000D0417">
              <w:rPr>
                <w:color w:val="000000"/>
                <w:sz w:val="22"/>
                <w:szCs w:val="22"/>
              </w:rPr>
              <w:t>Služby stavebného poriadku</w:t>
            </w:r>
          </w:p>
        </w:tc>
        <w:tc>
          <w:tcPr>
            <w:tcW w:w="1067" w:type="dxa"/>
            <w:shd w:val="clear" w:color="auto" w:fill="auto"/>
            <w:tcMar/>
            <w:vAlign w:val="center"/>
          </w:tcPr>
          <w:p w:rsidRPr="008E2E7F" w:rsidR="008D78F7" w:rsidP="008D78F7" w:rsidRDefault="000D0417" w14:paraId="42B7176F" w14:textId="3B2899C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N/A</w:t>
            </w:r>
          </w:p>
        </w:tc>
      </w:tr>
      <w:tr w:rsidRPr="005C4B9C" w:rsidR="000D0417" w:rsidTr="7C10D506" w14:paraId="67CF6FFB" w14:textId="77777777">
        <w:trPr>
          <w:trHeight w:val="681"/>
          <w:jc w:val="center"/>
        </w:trPr>
        <w:tc>
          <w:tcPr>
            <w:tcW w:w="3956" w:type="dxa"/>
            <w:vMerge/>
            <w:tcMar/>
            <w:vAlign w:val="center"/>
          </w:tcPr>
          <w:p w:rsidR="000D0417" w:rsidP="000D0417" w:rsidRDefault="000D0417" w14:paraId="72E63536" w14:textId="77777777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="000D0417" w:rsidP="000D0417" w:rsidRDefault="000D0417" w14:paraId="04946077" w14:textId="297E81B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D78F7" w:rsidR="000D0417" w:rsidP="000D0417" w:rsidRDefault="000D0417" w14:paraId="4B4574D8" w14:textId="75440AC5">
            <w:pPr>
              <w:jc w:val="center"/>
              <w:rPr>
                <w:color w:val="000000"/>
                <w:sz w:val="22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ks_340672</w:t>
            </w:r>
          </w:p>
        </w:tc>
        <w:tc>
          <w:tcPr>
            <w:tcW w:w="1985" w:type="dxa"/>
            <w:gridSpan w:val="2"/>
            <w:shd w:val="clear" w:color="auto" w:fill="auto"/>
            <w:tcMar/>
            <w:vAlign w:val="center"/>
          </w:tcPr>
          <w:p w:rsidRPr="008D78F7" w:rsidR="000D0417" w:rsidP="000D0417" w:rsidRDefault="000D0417" w14:paraId="42A0647A" w14:textId="4E5E22F9">
            <w:pPr>
              <w:jc w:val="center"/>
              <w:rPr>
                <w:color w:val="000000"/>
                <w:sz w:val="22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Poskytnutie projektovej dokumentácie</w:t>
            </w:r>
          </w:p>
        </w:tc>
        <w:tc>
          <w:tcPr>
            <w:tcW w:w="1067" w:type="dxa"/>
            <w:shd w:val="clear" w:color="auto" w:fill="auto"/>
            <w:tcMar/>
            <w:vAlign w:val="center"/>
          </w:tcPr>
          <w:p w:rsidR="000D0417" w:rsidP="000D0417" w:rsidRDefault="000D0417" w14:paraId="1E3B6647" w14:textId="0C708A9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</w:tr>
      <w:tr w:rsidRPr="005C4B9C" w:rsidR="008D78F7" w:rsidTr="7C10D506" w14:paraId="6E04086D" w14:textId="77777777">
        <w:trPr>
          <w:trHeight w:val="681"/>
          <w:jc w:val="center"/>
        </w:trPr>
        <w:tc>
          <w:tcPr>
            <w:tcW w:w="3956" w:type="dxa"/>
            <w:vMerge/>
            <w:tcMar/>
            <w:vAlign w:val="center"/>
          </w:tcPr>
          <w:p w:rsidRPr="008E2E7F" w:rsidR="008D78F7" w:rsidP="008D78F7" w:rsidRDefault="008D78F7" w14:paraId="24192F2C" w14:textId="77777777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="008D78F7" w:rsidP="008D78F7" w:rsidRDefault="008D78F7" w14:paraId="75336F64" w14:textId="08BE0DB3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D78F7" w:rsidR="008D78F7" w:rsidP="008D78F7" w:rsidRDefault="008D78F7" w14:paraId="51454950" w14:textId="41135FAD">
            <w:pPr>
              <w:jc w:val="center"/>
              <w:rPr>
                <w:i/>
                <w:iCs/>
                <w:sz w:val="24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ks_340673</w:t>
            </w:r>
          </w:p>
        </w:tc>
        <w:tc>
          <w:tcPr>
            <w:tcW w:w="1985" w:type="dxa"/>
            <w:gridSpan w:val="2"/>
            <w:shd w:val="clear" w:color="auto" w:fill="auto"/>
            <w:tcMar/>
            <w:vAlign w:val="center"/>
          </w:tcPr>
          <w:p w:rsidRPr="008D78F7" w:rsidR="008D78F7" w:rsidP="008D78F7" w:rsidRDefault="008D78F7" w14:paraId="6A1A50CF" w14:textId="348EF85C">
            <w:pPr>
              <w:jc w:val="center"/>
              <w:rPr>
                <w:color w:val="000000"/>
                <w:sz w:val="22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Prerokovanie rozporu</w:t>
            </w:r>
          </w:p>
        </w:tc>
        <w:tc>
          <w:tcPr>
            <w:tcW w:w="1067" w:type="dxa"/>
            <w:shd w:val="clear" w:color="auto" w:fill="auto"/>
            <w:tcMar/>
            <w:vAlign w:val="center"/>
          </w:tcPr>
          <w:p w:rsidRPr="008E2E7F" w:rsidR="008D78F7" w:rsidP="008D78F7" w:rsidRDefault="008D78F7" w14:paraId="0E9B11BC" w14:textId="4627B00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</w:tr>
      <w:tr w:rsidRPr="005C4B9C" w:rsidR="008D78F7" w:rsidTr="7C10D506" w14:paraId="51D587E4" w14:textId="77777777">
        <w:trPr>
          <w:trHeight w:val="681"/>
          <w:jc w:val="center"/>
        </w:trPr>
        <w:tc>
          <w:tcPr>
            <w:tcW w:w="3956" w:type="dxa"/>
            <w:vMerge/>
            <w:tcMar/>
            <w:vAlign w:val="center"/>
          </w:tcPr>
          <w:p w:rsidRPr="008E2E7F" w:rsidR="008D78F7" w:rsidP="008D78F7" w:rsidRDefault="008D78F7" w14:paraId="6E48669D" w14:textId="77777777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="008D78F7" w:rsidP="008D78F7" w:rsidRDefault="008D78F7" w14:paraId="6A9576D0" w14:textId="35260C58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D78F7" w:rsidR="008D78F7" w:rsidP="008D78F7" w:rsidRDefault="008D78F7" w14:paraId="02FC0B6B" w14:textId="1F4A46D7">
            <w:pPr>
              <w:jc w:val="center"/>
              <w:rPr>
                <w:i/>
                <w:iCs/>
                <w:sz w:val="24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ks_340674</w:t>
            </w:r>
          </w:p>
        </w:tc>
        <w:tc>
          <w:tcPr>
            <w:tcW w:w="1985" w:type="dxa"/>
            <w:gridSpan w:val="2"/>
            <w:shd w:val="clear" w:color="auto" w:fill="auto"/>
            <w:tcMar/>
            <w:vAlign w:val="center"/>
          </w:tcPr>
          <w:p w:rsidRPr="008D78F7" w:rsidR="008D78F7" w:rsidP="008D78F7" w:rsidRDefault="008D78F7" w14:paraId="1A4EB308" w14:textId="6BDAC047">
            <w:pPr>
              <w:jc w:val="center"/>
              <w:rPr>
                <w:color w:val="000000"/>
                <w:sz w:val="22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 xml:space="preserve">Preskúmanie rozhodnutia k projektu </w:t>
            </w:r>
          </w:p>
        </w:tc>
        <w:tc>
          <w:tcPr>
            <w:tcW w:w="1067" w:type="dxa"/>
            <w:shd w:val="clear" w:color="auto" w:fill="auto"/>
            <w:tcMar/>
            <w:vAlign w:val="center"/>
          </w:tcPr>
          <w:p w:rsidRPr="008E2E7F" w:rsidR="008D78F7" w:rsidP="008D78F7" w:rsidRDefault="008D78F7" w14:paraId="5837055C" w14:textId="65A6969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</w:tr>
      <w:tr w:rsidRPr="005C4B9C" w:rsidR="008D78F7" w:rsidTr="7C10D506" w14:paraId="05AACD48" w14:textId="77777777">
        <w:trPr>
          <w:trHeight w:val="681"/>
          <w:jc w:val="center"/>
        </w:trPr>
        <w:tc>
          <w:tcPr>
            <w:tcW w:w="3956" w:type="dxa"/>
            <w:vMerge/>
            <w:tcMar/>
            <w:vAlign w:val="center"/>
          </w:tcPr>
          <w:p w:rsidRPr="008E2E7F" w:rsidR="008D78F7" w:rsidP="008D78F7" w:rsidRDefault="008D78F7" w14:paraId="61BD9B2E" w14:textId="4A39D42F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="008D78F7" w:rsidP="008D78F7" w:rsidRDefault="008D78F7" w14:paraId="41F71A70" w14:textId="6198096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D78F7" w:rsidR="008D78F7" w:rsidP="008D78F7" w:rsidRDefault="008D78F7" w14:paraId="3FBE15A7" w14:textId="7F8C7B85">
            <w:pPr>
              <w:jc w:val="center"/>
              <w:rPr>
                <w:i/>
                <w:iCs/>
                <w:sz w:val="24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ks_340675</w:t>
            </w:r>
          </w:p>
        </w:tc>
        <w:tc>
          <w:tcPr>
            <w:tcW w:w="1985" w:type="dxa"/>
            <w:gridSpan w:val="2"/>
            <w:shd w:val="clear" w:color="auto" w:fill="auto"/>
            <w:tcMar/>
          </w:tcPr>
          <w:p w:rsidRPr="008D78F7" w:rsidR="008D78F7" w:rsidP="008D78F7" w:rsidRDefault="008D78F7" w14:paraId="7A516EC6" w14:textId="420F6259">
            <w:pPr>
              <w:jc w:val="center"/>
              <w:rPr>
                <w:color w:val="000000"/>
                <w:sz w:val="22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Preskúmanie stanoviska dotknutých orgánov</w:t>
            </w:r>
          </w:p>
        </w:tc>
        <w:tc>
          <w:tcPr>
            <w:tcW w:w="1067" w:type="dxa"/>
            <w:shd w:val="clear" w:color="auto" w:fill="auto"/>
            <w:tcMar/>
            <w:vAlign w:val="center"/>
          </w:tcPr>
          <w:p w:rsidRPr="008E2E7F" w:rsidR="008D78F7" w:rsidP="008D78F7" w:rsidRDefault="008D78F7" w14:paraId="21138A3B" w14:textId="221CBC1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</w:tr>
      <w:tr w:rsidRPr="005C4B9C" w:rsidR="008D78F7" w:rsidTr="7C10D506" w14:paraId="2E0B7C26" w14:textId="77777777">
        <w:trPr>
          <w:trHeight w:val="681"/>
          <w:jc w:val="center"/>
        </w:trPr>
        <w:tc>
          <w:tcPr>
            <w:tcW w:w="3956" w:type="dxa"/>
            <w:vMerge/>
            <w:tcMar/>
            <w:vAlign w:val="center"/>
          </w:tcPr>
          <w:p w:rsidRPr="008E2E7F" w:rsidR="008D78F7" w:rsidP="008D78F7" w:rsidRDefault="008D78F7" w14:paraId="09B6BBAC" w14:textId="77777777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="008D78F7" w:rsidP="008D78F7" w:rsidRDefault="008D78F7" w14:paraId="424A740D" w14:textId="505E1983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D78F7" w:rsidR="008D78F7" w:rsidP="008D78F7" w:rsidRDefault="008D78F7" w14:paraId="3D52E3E6" w14:textId="4B6BA037">
            <w:pPr>
              <w:jc w:val="center"/>
              <w:rPr>
                <w:i/>
                <w:iCs/>
                <w:sz w:val="24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ks_340676</w:t>
            </w:r>
          </w:p>
        </w:tc>
        <w:tc>
          <w:tcPr>
            <w:tcW w:w="1985" w:type="dxa"/>
            <w:gridSpan w:val="2"/>
            <w:shd w:val="clear" w:color="auto" w:fill="auto"/>
            <w:tcMar/>
          </w:tcPr>
          <w:p w:rsidRPr="008D78F7" w:rsidR="008D78F7" w:rsidP="008D78F7" w:rsidRDefault="008D78F7" w14:paraId="2FFDCBD7" w14:textId="633CC23A">
            <w:pPr>
              <w:jc w:val="center"/>
              <w:rPr>
                <w:color w:val="000000"/>
                <w:sz w:val="22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Evidencia projektovej dokumentácie</w:t>
            </w:r>
          </w:p>
        </w:tc>
        <w:tc>
          <w:tcPr>
            <w:tcW w:w="1067" w:type="dxa"/>
            <w:shd w:val="clear" w:color="auto" w:fill="auto"/>
            <w:tcMar/>
            <w:vAlign w:val="center"/>
          </w:tcPr>
          <w:p w:rsidRPr="008E2E7F" w:rsidR="008D78F7" w:rsidP="008D78F7" w:rsidRDefault="008D78F7" w14:paraId="3681D66A" w14:textId="4A6BE60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</w:tr>
      <w:tr w:rsidRPr="005C4B9C" w:rsidR="008D78F7" w:rsidTr="7C10D506" w14:paraId="5001DE8C" w14:textId="77777777">
        <w:trPr>
          <w:trHeight w:val="681"/>
          <w:jc w:val="center"/>
        </w:trPr>
        <w:tc>
          <w:tcPr>
            <w:tcW w:w="3956" w:type="dxa"/>
            <w:vMerge/>
            <w:tcMar/>
            <w:vAlign w:val="center"/>
          </w:tcPr>
          <w:p w:rsidRPr="008E2E7F" w:rsidR="008D78F7" w:rsidP="008D78F7" w:rsidRDefault="008D78F7" w14:paraId="564BEB16" w14:textId="77777777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="008D78F7" w:rsidP="008D78F7" w:rsidRDefault="008D78F7" w14:paraId="39869684" w14:textId="191F7608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D78F7" w:rsidR="008D78F7" w:rsidP="008D78F7" w:rsidRDefault="008D78F7" w14:paraId="7B491287" w14:textId="7AEE4467">
            <w:pPr>
              <w:jc w:val="center"/>
              <w:rPr>
                <w:i/>
                <w:iCs/>
                <w:sz w:val="24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ks_340677</w:t>
            </w:r>
          </w:p>
        </w:tc>
        <w:tc>
          <w:tcPr>
            <w:tcW w:w="1985" w:type="dxa"/>
            <w:gridSpan w:val="2"/>
            <w:shd w:val="clear" w:color="auto" w:fill="auto"/>
            <w:tcMar/>
          </w:tcPr>
          <w:p w:rsidRPr="008D78F7" w:rsidR="008D78F7" w:rsidP="008D78F7" w:rsidRDefault="008D78F7" w14:paraId="3D58B74F" w14:textId="2CF4195E">
            <w:pPr>
              <w:jc w:val="center"/>
              <w:rPr>
                <w:color w:val="000000"/>
                <w:sz w:val="22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Validácia projektovej dokumentácie</w:t>
            </w:r>
          </w:p>
        </w:tc>
        <w:tc>
          <w:tcPr>
            <w:tcW w:w="1067" w:type="dxa"/>
            <w:shd w:val="clear" w:color="auto" w:fill="auto"/>
            <w:tcMar/>
            <w:vAlign w:val="center"/>
          </w:tcPr>
          <w:p w:rsidRPr="008E2E7F" w:rsidR="008D78F7" w:rsidP="008D78F7" w:rsidRDefault="008D78F7" w14:paraId="0F7D2BB1" w14:textId="2C15AF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</w:tr>
      <w:tr w:rsidRPr="005C4B9C" w:rsidR="008D78F7" w:rsidTr="7C10D506" w14:paraId="5DC08566" w14:textId="77777777">
        <w:trPr>
          <w:trHeight w:val="681"/>
          <w:jc w:val="center"/>
        </w:trPr>
        <w:tc>
          <w:tcPr>
            <w:tcW w:w="3956" w:type="dxa"/>
            <w:vMerge/>
            <w:tcMar/>
            <w:vAlign w:val="center"/>
          </w:tcPr>
          <w:p w:rsidRPr="008E2E7F" w:rsidR="008D78F7" w:rsidP="008D78F7" w:rsidRDefault="008D78F7" w14:paraId="2692D109" w14:textId="77777777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="008D78F7" w:rsidP="008D78F7" w:rsidRDefault="008D78F7" w14:paraId="696A140C" w14:textId="2873C71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D78F7" w:rsidR="008D78F7" w:rsidP="008D78F7" w:rsidRDefault="008D78F7" w14:paraId="258FEFAC" w14:textId="21C32F3D">
            <w:pPr>
              <w:jc w:val="center"/>
              <w:rPr>
                <w:i/>
                <w:iCs/>
                <w:sz w:val="24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ks_340678</w:t>
            </w:r>
          </w:p>
        </w:tc>
        <w:tc>
          <w:tcPr>
            <w:tcW w:w="1985" w:type="dxa"/>
            <w:gridSpan w:val="2"/>
            <w:shd w:val="clear" w:color="auto" w:fill="auto"/>
            <w:tcMar/>
          </w:tcPr>
          <w:p w:rsidRPr="008D78F7" w:rsidR="008D78F7" w:rsidP="008D78F7" w:rsidRDefault="008D78F7" w14:paraId="1DEA4EC3" w14:textId="2B7DED03">
            <w:pPr>
              <w:jc w:val="center"/>
              <w:rPr>
                <w:color w:val="000000"/>
                <w:sz w:val="22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Vydanie rozhodnutia k projektu</w:t>
            </w:r>
          </w:p>
        </w:tc>
        <w:tc>
          <w:tcPr>
            <w:tcW w:w="1067" w:type="dxa"/>
            <w:shd w:val="clear" w:color="auto" w:fill="auto"/>
            <w:tcMar/>
            <w:vAlign w:val="center"/>
          </w:tcPr>
          <w:p w:rsidRPr="008E2E7F" w:rsidR="008D78F7" w:rsidP="008D78F7" w:rsidRDefault="008D78F7" w14:paraId="40DC47EF" w14:textId="13E04BF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</w:tr>
      <w:tr w:rsidRPr="005C4B9C" w:rsidR="008D78F7" w:rsidTr="7C10D506" w14:paraId="5DF6A2D3" w14:textId="77777777">
        <w:trPr>
          <w:trHeight w:val="681"/>
          <w:jc w:val="center"/>
        </w:trPr>
        <w:tc>
          <w:tcPr>
            <w:tcW w:w="3956" w:type="dxa"/>
            <w:vMerge/>
            <w:tcMar/>
            <w:vAlign w:val="center"/>
          </w:tcPr>
          <w:p w:rsidRPr="008E2E7F" w:rsidR="008D78F7" w:rsidP="008D78F7" w:rsidRDefault="008D78F7" w14:paraId="4D4269E0" w14:textId="77777777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="008D78F7" w:rsidP="008D78F7" w:rsidRDefault="008D78F7" w14:paraId="07E49623" w14:textId="44FCA6E7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D78F7" w:rsidR="008D78F7" w:rsidP="008D78F7" w:rsidRDefault="008D78F7" w14:paraId="6760756F" w14:textId="57F7E889">
            <w:pPr>
              <w:jc w:val="center"/>
              <w:rPr>
                <w:i/>
                <w:iCs/>
                <w:sz w:val="24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ks_340679</w:t>
            </w:r>
          </w:p>
        </w:tc>
        <w:tc>
          <w:tcPr>
            <w:tcW w:w="1985" w:type="dxa"/>
            <w:gridSpan w:val="2"/>
            <w:shd w:val="clear" w:color="auto" w:fill="auto"/>
            <w:tcMar/>
            <w:vAlign w:val="center"/>
          </w:tcPr>
          <w:p w:rsidRPr="008D78F7" w:rsidR="008D78F7" w:rsidP="008D78F7" w:rsidRDefault="008D78F7" w14:paraId="7A86106B" w14:textId="47746211">
            <w:pPr>
              <w:jc w:val="center"/>
              <w:rPr>
                <w:color w:val="000000"/>
                <w:sz w:val="22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Vydanie stanoviska k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D78F7">
              <w:rPr>
                <w:color w:val="000000"/>
                <w:sz w:val="22"/>
                <w:szCs w:val="22"/>
              </w:rPr>
              <w:t>projektu</w:t>
            </w:r>
          </w:p>
        </w:tc>
        <w:tc>
          <w:tcPr>
            <w:tcW w:w="1067" w:type="dxa"/>
            <w:shd w:val="clear" w:color="auto" w:fill="auto"/>
            <w:tcMar/>
            <w:vAlign w:val="center"/>
          </w:tcPr>
          <w:p w:rsidRPr="008E2E7F" w:rsidR="008D78F7" w:rsidP="008D78F7" w:rsidRDefault="008D78F7" w14:paraId="0430C4B2" w14:textId="16B60E9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</w:tr>
      <w:tr w:rsidRPr="005C4B9C" w:rsidR="008D78F7" w:rsidTr="7C10D506" w14:paraId="649AB809" w14:textId="77777777">
        <w:trPr>
          <w:trHeight w:val="681"/>
          <w:jc w:val="center"/>
        </w:trPr>
        <w:tc>
          <w:tcPr>
            <w:tcW w:w="3956" w:type="dxa"/>
            <w:vMerge/>
            <w:tcMar/>
            <w:vAlign w:val="center"/>
          </w:tcPr>
          <w:p w:rsidRPr="008E2E7F" w:rsidR="008D78F7" w:rsidP="008D78F7" w:rsidRDefault="008D78F7" w14:paraId="7F7BB1A7" w14:textId="77777777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="008D78F7" w:rsidP="008D78F7" w:rsidRDefault="008D78F7" w14:paraId="475B4988" w14:textId="3C845D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D78F7" w:rsidR="008D78F7" w:rsidP="008D78F7" w:rsidRDefault="008D78F7" w14:paraId="1420B59C" w14:textId="5CA0C482">
            <w:pPr>
              <w:jc w:val="center"/>
              <w:rPr>
                <w:i/>
                <w:iCs/>
                <w:sz w:val="24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ks_340680</w:t>
            </w:r>
          </w:p>
        </w:tc>
        <w:tc>
          <w:tcPr>
            <w:tcW w:w="1985" w:type="dxa"/>
            <w:gridSpan w:val="2"/>
            <w:shd w:val="clear" w:color="auto" w:fill="auto"/>
            <w:tcMar/>
            <w:vAlign w:val="center"/>
          </w:tcPr>
          <w:p w:rsidRPr="008D78F7" w:rsidR="008D78F7" w:rsidP="008D78F7" w:rsidRDefault="008D78F7" w14:paraId="45E3D4EC" w14:textId="5733E381">
            <w:pPr>
              <w:jc w:val="center"/>
              <w:rPr>
                <w:color w:val="000000"/>
                <w:sz w:val="22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Podanie návrhu stavebného zámeru</w:t>
            </w:r>
          </w:p>
        </w:tc>
        <w:tc>
          <w:tcPr>
            <w:tcW w:w="1067" w:type="dxa"/>
            <w:shd w:val="clear" w:color="auto" w:fill="auto"/>
            <w:tcMar/>
            <w:vAlign w:val="center"/>
          </w:tcPr>
          <w:p w:rsidRPr="008E2E7F" w:rsidR="008D78F7" w:rsidP="008D78F7" w:rsidRDefault="008D78F7" w14:paraId="506C44DD" w14:textId="46E17B3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</w:tr>
      <w:tr w:rsidRPr="005C4B9C" w:rsidR="008D78F7" w:rsidTr="7C10D506" w14:paraId="730BED27" w14:textId="77777777">
        <w:trPr>
          <w:trHeight w:val="681"/>
          <w:jc w:val="center"/>
        </w:trPr>
        <w:tc>
          <w:tcPr>
            <w:tcW w:w="3956" w:type="dxa"/>
            <w:vMerge/>
            <w:tcMar/>
            <w:vAlign w:val="center"/>
          </w:tcPr>
          <w:p w:rsidRPr="008E2E7F" w:rsidR="008D78F7" w:rsidP="008D78F7" w:rsidRDefault="008D78F7" w14:paraId="0EFF8AA9" w14:textId="77777777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="008D78F7" w:rsidP="008D78F7" w:rsidRDefault="008D78F7" w14:paraId="7C7735C1" w14:textId="22ECB8AA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D78F7" w:rsidR="008D78F7" w:rsidP="008D78F7" w:rsidRDefault="008D78F7" w14:paraId="04562E72" w14:textId="1E9F88EB">
            <w:pPr>
              <w:jc w:val="center"/>
              <w:rPr>
                <w:i/>
                <w:iCs/>
                <w:sz w:val="24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ks_340681</w:t>
            </w:r>
          </w:p>
        </w:tc>
        <w:tc>
          <w:tcPr>
            <w:tcW w:w="1985" w:type="dxa"/>
            <w:gridSpan w:val="2"/>
            <w:shd w:val="clear" w:color="auto" w:fill="auto"/>
            <w:tcMar/>
            <w:vAlign w:val="center"/>
          </w:tcPr>
          <w:p w:rsidRPr="008D78F7" w:rsidR="008D78F7" w:rsidP="008D78F7" w:rsidRDefault="008D78F7" w14:paraId="79406C4E" w14:textId="7CABBBA7">
            <w:pPr>
              <w:jc w:val="center"/>
              <w:rPr>
                <w:color w:val="000000"/>
                <w:sz w:val="22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Podanie žiadosti o overenie projektu stavby</w:t>
            </w:r>
          </w:p>
        </w:tc>
        <w:tc>
          <w:tcPr>
            <w:tcW w:w="1067" w:type="dxa"/>
            <w:shd w:val="clear" w:color="auto" w:fill="auto"/>
            <w:tcMar/>
            <w:vAlign w:val="center"/>
          </w:tcPr>
          <w:p w:rsidRPr="008E2E7F" w:rsidR="008D78F7" w:rsidP="008D78F7" w:rsidRDefault="008D78F7" w14:paraId="3787E293" w14:textId="6AADFFF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</w:tr>
      <w:tr w:rsidRPr="005C4B9C" w:rsidR="008D78F7" w:rsidTr="7C10D506" w14:paraId="29CD0C86" w14:textId="77777777">
        <w:trPr>
          <w:trHeight w:val="681"/>
          <w:jc w:val="center"/>
        </w:trPr>
        <w:tc>
          <w:tcPr>
            <w:tcW w:w="3956" w:type="dxa"/>
            <w:vMerge/>
            <w:tcMar/>
            <w:vAlign w:val="center"/>
          </w:tcPr>
          <w:p w:rsidRPr="008E2E7F" w:rsidR="008D78F7" w:rsidP="008D78F7" w:rsidRDefault="008D78F7" w14:paraId="431B9A59" w14:textId="77777777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="008D78F7" w:rsidP="008D78F7" w:rsidRDefault="008D78F7" w14:paraId="14FD155C" w14:textId="7C3A3D21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D78F7" w:rsidR="008D78F7" w:rsidP="008D78F7" w:rsidRDefault="008D78F7" w14:paraId="4C2939C5" w14:textId="6954631B">
            <w:pPr>
              <w:jc w:val="center"/>
              <w:rPr>
                <w:i/>
                <w:iCs/>
                <w:sz w:val="24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ks_340682</w:t>
            </w:r>
          </w:p>
        </w:tc>
        <w:tc>
          <w:tcPr>
            <w:tcW w:w="1985" w:type="dxa"/>
            <w:gridSpan w:val="2"/>
            <w:shd w:val="clear" w:color="auto" w:fill="auto"/>
            <w:tcMar/>
            <w:vAlign w:val="center"/>
          </w:tcPr>
          <w:p w:rsidRPr="008D78F7" w:rsidR="008D78F7" w:rsidP="008D78F7" w:rsidRDefault="008D78F7" w14:paraId="649A221E" w14:textId="634AF62B">
            <w:pPr>
              <w:jc w:val="center"/>
              <w:rPr>
                <w:color w:val="000000"/>
                <w:sz w:val="22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Podanie ohlásenia drobnej stavby alebo drobných stavebných prác</w:t>
            </w:r>
          </w:p>
        </w:tc>
        <w:tc>
          <w:tcPr>
            <w:tcW w:w="1067" w:type="dxa"/>
            <w:shd w:val="clear" w:color="auto" w:fill="auto"/>
            <w:tcMar/>
            <w:vAlign w:val="center"/>
          </w:tcPr>
          <w:p w:rsidRPr="008E2E7F" w:rsidR="008D78F7" w:rsidP="008D78F7" w:rsidRDefault="008D78F7" w14:paraId="081BB3CA" w14:textId="1D3DB5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</w:tr>
      <w:tr w:rsidRPr="005C4B9C" w:rsidR="008D78F7" w:rsidTr="7C10D506" w14:paraId="48EF7ABB" w14:textId="77777777">
        <w:trPr>
          <w:trHeight w:val="681"/>
          <w:jc w:val="center"/>
        </w:trPr>
        <w:tc>
          <w:tcPr>
            <w:tcW w:w="3956" w:type="dxa"/>
            <w:vMerge/>
            <w:tcMar/>
            <w:vAlign w:val="center"/>
          </w:tcPr>
          <w:p w:rsidRPr="008E2E7F" w:rsidR="008D78F7" w:rsidP="008D78F7" w:rsidRDefault="008D78F7" w14:paraId="7AC094B8" w14:textId="77777777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="008D78F7" w:rsidP="008D78F7" w:rsidRDefault="008D78F7" w14:paraId="49164703" w14:textId="0EAAB567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D78F7" w:rsidR="008D78F7" w:rsidP="008D78F7" w:rsidRDefault="008D78F7" w14:paraId="76AF14C7" w14:textId="656AE470">
            <w:pPr>
              <w:jc w:val="center"/>
              <w:rPr>
                <w:i/>
                <w:iCs/>
                <w:sz w:val="24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ks_340683</w:t>
            </w:r>
          </w:p>
        </w:tc>
        <w:tc>
          <w:tcPr>
            <w:tcW w:w="1985" w:type="dxa"/>
            <w:gridSpan w:val="2"/>
            <w:shd w:val="clear" w:color="auto" w:fill="auto"/>
            <w:tcMar/>
            <w:vAlign w:val="center"/>
          </w:tcPr>
          <w:p w:rsidRPr="008D78F7" w:rsidR="008D78F7" w:rsidP="008D78F7" w:rsidRDefault="008D78F7" w14:paraId="35BD1C91" w14:textId="4DD2BD3E">
            <w:pPr>
              <w:jc w:val="center"/>
              <w:rPr>
                <w:color w:val="000000"/>
                <w:sz w:val="22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Podanie návrhu na povolenie skúšobnej prevádzky</w:t>
            </w:r>
          </w:p>
        </w:tc>
        <w:tc>
          <w:tcPr>
            <w:tcW w:w="1067" w:type="dxa"/>
            <w:shd w:val="clear" w:color="auto" w:fill="auto"/>
            <w:tcMar/>
            <w:vAlign w:val="center"/>
          </w:tcPr>
          <w:p w:rsidRPr="008E2E7F" w:rsidR="008D78F7" w:rsidP="008D78F7" w:rsidRDefault="008D78F7" w14:paraId="32FDAD56" w14:textId="18DCD95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</w:tr>
      <w:tr w:rsidRPr="005C4B9C" w:rsidR="008D78F7" w:rsidTr="7C10D506" w14:paraId="69A451D9" w14:textId="77777777">
        <w:trPr>
          <w:trHeight w:val="681"/>
          <w:jc w:val="center"/>
        </w:trPr>
        <w:tc>
          <w:tcPr>
            <w:tcW w:w="3956" w:type="dxa"/>
            <w:vMerge/>
            <w:tcMar/>
            <w:vAlign w:val="center"/>
          </w:tcPr>
          <w:p w:rsidRPr="008E2E7F" w:rsidR="008D78F7" w:rsidP="008D78F7" w:rsidRDefault="008D78F7" w14:paraId="04D5EE8C" w14:textId="77777777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="008D78F7" w:rsidP="008D78F7" w:rsidRDefault="008D78F7" w14:paraId="1E2D2383" w14:textId="0F5ECDE8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D78F7" w:rsidR="008D78F7" w:rsidP="008D78F7" w:rsidRDefault="008D78F7" w14:paraId="44B82A56" w14:textId="50CA9087">
            <w:pPr>
              <w:jc w:val="center"/>
              <w:rPr>
                <w:i/>
                <w:iCs/>
                <w:sz w:val="24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ks_340684</w:t>
            </w:r>
          </w:p>
        </w:tc>
        <w:tc>
          <w:tcPr>
            <w:tcW w:w="1985" w:type="dxa"/>
            <w:gridSpan w:val="2"/>
            <w:shd w:val="clear" w:color="auto" w:fill="auto"/>
            <w:tcMar/>
            <w:vAlign w:val="center"/>
          </w:tcPr>
          <w:p w:rsidRPr="008D78F7" w:rsidR="008D78F7" w:rsidP="008D78F7" w:rsidRDefault="008D78F7" w14:paraId="683D0599" w14:textId="28B2C366">
            <w:pPr>
              <w:jc w:val="center"/>
              <w:rPr>
                <w:color w:val="000000"/>
                <w:sz w:val="22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Podanie návrhu na povolenie predčasného užívania stavby alebo jej samostatnej časti</w:t>
            </w:r>
          </w:p>
        </w:tc>
        <w:tc>
          <w:tcPr>
            <w:tcW w:w="1067" w:type="dxa"/>
            <w:shd w:val="clear" w:color="auto" w:fill="auto"/>
            <w:tcMar/>
            <w:vAlign w:val="center"/>
          </w:tcPr>
          <w:p w:rsidRPr="008E2E7F" w:rsidR="008D78F7" w:rsidP="008D78F7" w:rsidRDefault="008D78F7" w14:paraId="080CAF0E" w14:textId="5A92406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</w:tr>
      <w:tr w:rsidRPr="005C4B9C" w:rsidR="008D78F7" w:rsidTr="7C10D506" w14:paraId="11D27A64" w14:textId="77777777">
        <w:trPr>
          <w:trHeight w:val="681"/>
          <w:jc w:val="center"/>
        </w:trPr>
        <w:tc>
          <w:tcPr>
            <w:tcW w:w="3956" w:type="dxa"/>
            <w:vMerge/>
            <w:tcMar/>
            <w:vAlign w:val="center"/>
          </w:tcPr>
          <w:p w:rsidRPr="008E2E7F" w:rsidR="008D78F7" w:rsidP="008D78F7" w:rsidRDefault="008D78F7" w14:paraId="027F60B8" w14:textId="77777777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="008D78F7" w:rsidP="008D78F7" w:rsidRDefault="008D78F7" w14:paraId="6BAE3394" w14:textId="3746E673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D78F7" w:rsidR="008D78F7" w:rsidP="008D78F7" w:rsidRDefault="008D78F7" w14:paraId="14FDB293" w14:textId="06175DD8">
            <w:pPr>
              <w:jc w:val="center"/>
              <w:rPr>
                <w:i/>
                <w:iCs/>
                <w:sz w:val="24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ks_340685</w:t>
            </w:r>
          </w:p>
        </w:tc>
        <w:tc>
          <w:tcPr>
            <w:tcW w:w="1985" w:type="dxa"/>
            <w:gridSpan w:val="2"/>
            <w:shd w:val="clear" w:color="auto" w:fill="auto"/>
            <w:tcMar/>
            <w:vAlign w:val="center"/>
          </w:tcPr>
          <w:p w:rsidRPr="008D78F7" w:rsidR="008D78F7" w:rsidP="008D78F7" w:rsidRDefault="008D78F7" w14:paraId="63B87AE8" w14:textId="6CFEEBA8">
            <w:pPr>
              <w:jc w:val="center"/>
              <w:rPr>
                <w:color w:val="000000"/>
                <w:sz w:val="22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Podanie návrhu na preskúmanie spôsobilosti stavby na prevádzku</w:t>
            </w:r>
          </w:p>
        </w:tc>
        <w:tc>
          <w:tcPr>
            <w:tcW w:w="1067" w:type="dxa"/>
            <w:shd w:val="clear" w:color="auto" w:fill="auto"/>
            <w:tcMar/>
            <w:vAlign w:val="center"/>
          </w:tcPr>
          <w:p w:rsidRPr="008E2E7F" w:rsidR="008D78F7" w:rsidP="008D78F7" w:rsidRDefault="008D78F7" w14:paraId="374FF764" w14:textId="0153CE1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</w:tr>
      <w:tr w:rsidRPr="005C4B9C" w:rsidR="008D78F7" w:rsidTr="7C10D506" w14:paraId="4012C73B" w14:textId="77777777">
        <w:trPr>
          <w:trHeight w:val="681"/>
          <w:jc w:val="center"/>
        </w:trPr>
        <w:tc>
          <w:tcPr>
            <w:tcW w:w="3956" w:type="dxa"/>
            <w:vMerge/>
            <w:tcMar/>
            <w:vAlign w:val="center"/>
          </w:tcPr>
          <w:p w:rsidRPr="008E2E7F" w:rsidR="008D78F7" w:rsidP="008D78F7" w:rsidRDefault="008D78F7" w14:paraId="18CB9846" w14:textId="77777777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="008D78F7" w:rsidP="008D78F7" w:rsidRDefault="008D78F7" w14:paraId="559D8048" w14:textId="09FF840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D78F7" w:rsidR="008D78F7" w:rsidP="008D78F7" w:rsidRDefault="008D78F7" w14:paraId="164F359B" w14:textId="4977CFEE">
            <w:pPr>
              <w:jc w:val="center"/>
              <w:rPr>
                <w:i/>
                <w:iCs/>
                <w:sz w:val="24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ks_340686</w:t>
            </w:r>
          </w:p>
        </w:tc>
        <w:tc>
          <w:tcPr>
            <w:tcW w:w="1985" w:type="dxa"/>
            <w:gridSpan w:val="2"/>
            <w:shd w:val="clear" w:color="auto" w:fill="auto"/>
            <w:tcMar/>
            <w:vAlign w:val="center"/>
          </w:tcPr>
          <w:p w:rsidRPr="008D78F7" w:rsidR="008D78F7" w:rsidP="008D78F7" w:rsidRDefault="008D78F7" w14:paraId="77C840EA" w14:textId="0AA37070">
            <w:pPr>
              <w:jc w:val="center"/>
              <w:rPr>
                <w:color w:val="000000"/>
                <w:sz w:val="22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Evidencia jednoduchej stavby</w:t>
            </w:r>
          </w:p>
        </w:tc>
        <w:tc>
          <w:tcPr>
            <w:tcW w:w="1067" w:type="dxa"/>
            <w:shd w:val="clear" w:color="auto" w:fill="auto"/>
            <w:tcMar/>
            <w:vAlign w:val="center"/>
          </w:tcPr>
          <w:p w:rsidRPr="008E2E7F" w:rsidR="008D78F7" w:rsidP="008D78F7" w:rsidRDefault="008D78F7" w14:paraId="586F4765" w14:textId="40E6631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</w:tr>
      <w:tr w:rsidRPr="005C4B9C" w:rsidR="000D0417" w:rsidTr="7C10D506" w14:paraId="35087080" w14:textId="77777777">
        <w:trPr>
          <w:trHeight w:val="2494"/>
          <w:jc w:val="center"/>
        </w:trPr>
        <w:tc>
          <w:tcPr>
            <w:tcW w:w="3956" w:type="dxa"/>
            <w:shd w:val="clear" w:color="auto" w:fill="auto"/>
            <w:tcMar/>
            <w:vAlign w:val="center"/>
          </w:tcPr>
          <w:p w:rsidRPr="008E2E7F" w:rsidR="000D0417" w:rsidP="008D78F7" w:rsidRDefault="000D0417" w14:paraId="72460C61" w14:textId="77777777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="000D0417" w:rsidP="008D78F7" w:rsidRDefault="000D0417" w14:paraId="0455D9D5" w14:textId="3A35D84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8D78F7" w:rsidR="000D0417" w:rsidP="008D78F7" w:rsidRDefault="000D0417" w14:paraId="6C9265C4" w14:textId="737F1B32">
            <w:pPr>
              <w:jc w:val="center"/>
              <w:rPr>
                <w:color w:val="000000"/>
                <w:sz w:val="22"/>
                <w:szCs w:val="22"/>
              </w:rPr>
            </w:pPr>
            <w:r w:rsidRPr="000D0417">
              <w:rPr>
                <w:color w:val="000000"/>
                <w:sz w:val="22"/>
                <w:szCs w:val="22"/>
              </w:rPr>
              <w:t>as_61397</w:t>
            </w:r>
          </w:p>
        </w:tc>
        <w:tc>
          <w:tcPr>
            <w:tcW w:w="1985" w:type="dxa"/>
            <w:gridSpan w:val="2"/>
            <w:shd w:val="clear" w:color="auto" w:fill="auto"/>
            <w:tcMar/>
            <w:vAlign w:val="center"/>
          </w:tcPr>
          <w:p w:rsidRPr="008D78F7" w:rsidR="000D0417" w:rsidP="008D78F7" w:rsidRDefault="000D0417" w14:paraId="4757028B" w14:textId="3D08C708">
            <w:pPr>
              <w:jc w:val="center"/>
              <w:rPr>
                <w:color w:val="000000"/>
                <w:sz w:val="22"/>
                <w:szCs w:val="22"/>
              </w:rPr>
            </w:pPr>
            <w:r w:rsidRPr="000D0417">
              <w:rPr>
                <w:color w:val="000000"/>
                <w:sz w:val="22"/>
                <w:szCs w:val="22"/>
              </w:rPr>
              <w:t>Získavanie údajov z iných systémov prostredníctvom integrácie</w:t>
            </w:r>
          </w:p>
        </w:tc>
        <w:tc>
          <w:tcPr>
            <w:tcW w:w="1067" w:type="dxa"/>
            <w:shd w:val="clear" w:color="auto" w:fill="auto"/>
            <w:tcMar/>
            <w:vAlign w:val="center"/>
          </w:tcPr>
          <w:p w:rsidR="000D0417" w:rsidP="008D78F7" w:rsidRDefault="000D0417" w14:paraId="70096F87" w14:textId="684ABBC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N/A</w:t>
            </w:r>
          </w:p>
        </w:tc>
      </w:tr>
      <w:tr w:rsidRPr="005C4B9C" w:rsidR="008E2E7F" w:rsidTr="7C10D506" w14:paraId="112D127F" w14:textId="77777777">
        <w:trPr>
          <w:trHeight w:val="20"/>
          <w:jc w:val="center"/>
        </w:trPr>
        <w:tc>
          <w:tcPr>
            <w:tcW w:w="3956" w:type="dxa"/>
            <w:shd w:val="clear" w:color="auto" w:fill="C0C0C0"/>
            <w:tcMar/>
            <w:vAlign w:val="center"/>
          </w:tcPr>
          <w:p w:rsidRPr="005C4B9C" w:rsidR="008E2E7F" w:rsidP="008E2E7F" w:rsidRDefault="008E2E7F" w14:paraId="50CA2286" w14:textId="77777777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087" w:type="dxa"/>
            <w:shd w:val="clear" w:color="auto" w:fill="C0C0C0"/>
            <w:tcMar/>
            <w:vAlign w:val="center"/>
          </w:tcPr>
          <w:p w:rsidRPr="005C4B9C" w:rsidR="008E2E7F" w:rsidP="008E2E7F" w:rsidRDefault="008E2E7F" w14:paraId="759B48F7" w14:textId="77777777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Pr="005C4B9C" w:rsidR="008E2E7F" w:rsidP="008E2E7F" w:rsidRDefault="008E2E7F" w14:paraId="614B2736" w14:textId="77777777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276" w:type="dxa"/>
            <w:shd w:val="clear" w:color="auto" w:fill="C0C0C0"/>
            <w:tcMar/>
            <w:vAlign w:val="center"/>
          </w:tcPr>
          <w:p w:rsidRPr="005C4B9C" w:rsidR="008E2E7F" w:rsidP="008E2E7F" w:rsidRDefault="008E2E7F" w14:paraId="1B2C29A5" w14:textId="77777777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3052" w:type="dxa"/>
            <w:gridSpan w:val="3"/>
            <w:shd w:val="clear" w:color="auto" w:fill="C0C0C0"/>
            <w:tcMar/>
            <w:vAlign w:val="center"/>
          </w:tcPr>
          <w:p w:rsidRPr="005C4B9C" w:rsidR="008E2E7F" w:rsidP="008E2E7F" w:rsidRDefault="008E2E7F" w14:paraId="08466F6B" w14:textId="77777777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Pr="005C4B9C" w:rsidR="008E2E7F" w:rsidTr="7C10D506" w14:paraId="0C565E6D" w14:textId="77777777">
        <w:trPr>
          <w:trHeight w:val="20"/>
          <w:jc w:val="center"/>
        </w:trPr>
        <w:tc>
          <w:tcPr>
            <w:tcW w:w="3956" w:type="dxa"/>
            <w:tcMar/>
          </w:tcPr>
          <w:p w:rsidRPr="005C4B9C" w:rsidR="008E2E7F" w:rsidP="008E2E7F" w:rsidRDefault="008E2E7F" w14:paraId="092B5593" w14:textId="77777777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Pr="005C4B9C" w:rsidR="008E2E7F" w:rsidP="008E2E7F" w:rsidRDefault="008E2E7F" w14:paraId="5E7EAE29" w14:textId="777777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087" w:type="dxa"/>
            <w:tcMar/>
            <w:vAlign w:val="center"/>
          </w:tcPr>
          <w:p w:rsidRPr="008D78F7" w:rsidR="008E2E7F" w:rsidP="7C10D506" w:rsidRDefault="008E2E7F" w14:paraId="3CEC38DB" w14:textId="7472C344">
            <w:pPr>
              <w:pStyle w:val="Normlny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7C10D506" w:rsidR="55E45F04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</w:t>
            </w:r>
          </w:p>
        </w:tc>
        <w:tc>
          <w:tcPr>
            <w:tcW w:w="1276" w:type="dxa"/>
            <w:tcMar/>
            <w:vAlign w:val="center"/>
          </w:tcPr>
          <w:p w:rsidRPr="008D78F7" w:rsidR="008E2E7F" w:rsidP="008D78F7" w:rsidRDefault="008E2E7F" w14:paraId="4D4DFADB" w14:textId="1598D902">
            <w:pPr>
              <w:jc w:val="center"/>
              <w:rPr>
                <w:sz w:val="22"/>
                <w:szCs w:val="22"/>
              </w:rPr>
            </w:pPr>
            <w:r w:rsidRPr="008D78F7">
              <w:rPr>
                <w:sz w:val="22"/>
                <w:szCs w:val="22"/>
              </w:rPr>
              <w:t>isvs_10799</w:t>
            </w:r>
          </w:p>
        </w:tc>
        <w:tc>
          <w:tcPr>
            <w:tcW w:w="3052" w:type="dxa"/>
            <w:gridSpan w:val="3"/>
            <w:tcMar/>
            <w:vAlign w:val="center"/>
          </w:tcPr>
          <w:p w:rsidRPr="008D78F7" w:rsidR="008E2E7F" w:rsidP="008D78F7" w:rsidRDefault="008E2E7F" w14:paraId="439D8078" w14:textId="53E0FA40">
            <w:pPr>
              <w:ind w:left="125"/>
              <w:jc w:val="center"/>
              <w:rPr>
                <w:sz w:val="22"/>
                <w:szCs w:val="22"/>
              </w:rPr>
            </w:pPr>
            <w:r w:rsidRPr="008D78F7">
              <w:rPr>
                <w:sz w:val="22"/>
                <w:szCs w:val="22"/>
              </w:rPr>
              <w:t xml:space="preserve">Informačný systém územného plánovania a výstavby </w:t>
            </w:r>
            <w:r w:rsidR="008D78F7">
              <w:rPr>
                <w:sz w:val="22"/>
                <w:szCs w:val="22"/>
              </w:rPr>
              <w:br/>
            </w:r>
            <w:r w:rsidRPr="008D78F7">
              <w:rPr>
                <w:sz w:val="22"/>
                <w:szCs w:val="22"/>
              </w:rPr>
              <w:t>(IS UPV)</w:t>
            </w:r>
          </w:p>
        </w:tc>
      </w:tr>
      <w:tr w:rsidRPr="005C4B9C" w:rsidR="008E2E7F" w:rsidTr="7C10D506" w14:paraId="0E10A2A0" w14:textId="77777777">
        <w:trPr>
          <w:trHeight w:val="20"/>
          <w:jc w:val="center"/>
        </w:trPr>
        <w:tc>
          <w:tcPr>
            <w:tcW w:w="3956" w:type="dxa"/>
            <w:shd w:val="clear" w:color="auto" w:fill="BFBFBF" w:themeFill="background1" w:themeFillShade="BF"/>
            <w:tcMar/>
            <w:vAlign w:val="center"/>
          </w:tcPr>
          <w:p w:rsidRPr="005C4B9C" w:rsidR="008E2E7F" w:rsidP="008E2E7F" w:rsidRDefault="008E2E7F" w14:paraId="6871457A" w14:textId="77777777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087" w:type="dxa"/>
            <w:shd w:val="clear" w:color="auto" w:fill="BFBFBF" w:themeFill="background1" w:themeFillShade="BF"/>
            <w:tcMar/>
            <w:vAlign w:val="center"/>
          </w:tcPr>
          <w:p w:rsidRPr="005C4B9C" w:rsidR="008E2E7F" w:rsidP="008E2E7F" w:rsidRDefault="008E2E7F" w14:paraId="5C8336E8" w14:textId="77777777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343" w:type="dxa"/>
            <w:gridSpan w:val="2"/>
            <w:shd w:val="clear" w:color="auto" w:fill="BFBFBF" w:themeFill="background1" w:themeFillShade="BF"/>
            <w:tcMar/>
            <w:vAlign w:val="center"/>
          </w:tcPr>
          <w:p w:rsidRPr="005C4B9C" w:rsidR="008E2E7F" w:rsidP="008E2E7F" w:rsidRDefault="008E2E7F" w14:paraId="30DE371A" w14:textId="77777777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Pr="005C4B9C" w:rsidR="008E2E7F" w:rsidP="008E2E7F" w:rsidRDefault="008E2E7F" w14:paraId="57F4AB99" w14:textId="77777777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  <w:tcMar/>
            <w:vAlign w:val="center"/>
          </w:tcPr>
          <w:p w:rsidRPr="005C4B9C" w:rsidR="008E2E7F" w:rsidP="008E2E7F" w:rsidRDefault="008E2E7F" w14:paraId="6067ED8A" w14:textId="77777777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Pr="005C4B9C" w:rsidR="008E2E7F" w:rsidTr="7C10D506" w14:paraId="2F6293F6" w14:textId="77777777">
        <w:trPr>
          <w:trHeight w:val="20"/>
          <w:jc w:val="center"/>
        </w:trPr>
        <w:tc>
          <w:tcPr>
            <w:tcW w:w="3956" w:type="dxa"/>
            <w:tcMar/>
          </w:tcPr>
          <w:p w:rsidRPr="005C4B9C" w:rsidR="008E2E7F" w:rsidP="008E2E7F" w:rsidRDefault="008E2E7F" w14:paraId="2F3B7F49" w14:textId="77777777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Pr="005C4B9C" w:rsidR="008E2E7F" w:rsidP="008E2E7F" w:rsidRDefault="008E2E7F" w14:paraId="188EDEFA" w14:textId="777777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087" w:type="dxa"/>
            <w:tcMar/>
          </w:tcPr>
          <w:p w:rsidRPr="005C4B9C" w:rsidR="008E2E7F" w:rsidP="008E2E7F" w:rsidRDefault="008E2E7F" w14:paraId="3C0CCCED" w14:textId="2FA04AC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2343" w:type="dxa"/>
            <w:gridSpan w:val="2"/>
            <w:tcMar/>
          </w:tcPr>
          <w:p w:rsidRPr="005C4B9C" w:rsidR="008E2E7F" w:rsidP="008E2E7F" w:rsidRDefault="008E2E7F" w14:paraId="521E6B1A" w14:textId="69DA610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Vplyv na rozpočet je uvedený v časti doložky finančných vplyvov</w:t>
            </w:r>
          </w:p>
        </w:tc>
        <w:tc>
          <w:tcPr>
            <w:tcW w:w="1985" w:type="dxa"/>
            <w:gridSpan w:val="2"/>
            <w:tcMar/>
          </w:tcPr>
          <w:p w:rsidRPr="005C4B9C" w:rsidR="008E2E7F" w:rsidP="008E2E7F" w:rsidRDefault="008E2E7F" w14:paraId="73FF9777" w14:textId="4C63ACB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</w:t>
            </w:r>
          </w:p>
        </w:tc>
      </w:tr>
    </w:tbl>
    <w:p w:rsidRPr="005C4B9C" w:rsidR="00CE634D" w:rsidP="00CE634D" w:rsidRDefault="00CE634D" w14:paraId="73D31536" w14:textId="77777777">
      <w:pPr>
        <w:rPr>
          <w:b/>
          <w:bCs/>
          <w:sz w:val="24"/>
          <w:szCs w:val="24"/>
        </w:rPr>
      </w:pPr>
    </w:p>
    <w:p w:rsidRPr="005C4B9C" w:rsidR="00CE634D" w:rsidP="00CE634D" w:rsidRDefault="00CE634D" w14:paraId="4C2DC90C" w14:textId="44B98692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Pr="005C4B9C" w:rsidR="00CE634D" w:rsidP="00CE634D" w:rsidRDefault="00CE634D" w14:paraId="1386A74E" w14:textId="77777777">
      <w:pPr>
        <w:autoSpaceDE w:val="0"/>
        <w:autoSpaceDN w:val="0"/>
        <w:adjustRightInd w:val="0"/>
        <w:spacing w:after="200"/>
        <w:jc w:val="both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  <w:r w:rsidRPr="005C4B9C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Pilier I: Obsah – informácie a služby</w:t>
      </w:r>
    </w:p>
    <w:p w:rsidRPr="005C4B9C" w:rsidR="00CE634D" w:rsidP="00CE634D" w:rsidRDefault="00CE634D" w14:paraId="2FCD1BED" w14:textId="7777777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>Pod obsahom a službami informačnej spoločnosti chápeme dostupný elektronický obsah a aplikácie, ktoré používateľ služieb môže využívať pre svoje potreby. V rámci tohto piliera sa hodnotí, či predmetný návrh materiálu má vplyv na informatizáciu spoločnosti z hľadiska rozširovania a inovácie existujúcich služieb, t.j. ich zmeny ako aj vytvárania a zavádzania nových elektronických služieb verejnej správy.</w:t>
      </w:r>
    </w:p>
    <w:p w:rsidRPr="005C4B9C" w:rsidR="00CE634D" w:rsidP="00CE634D" w:rsidRDefault="00CE634D" w14:paraId="6AB51C9A" w14:textId="77777777">
      <w:pPr>
        <w:autoSpaceDE w:val="0"/>
        <w:autoSpaceDN w:val="0"/>
        <w:adjustRightInd w:val="0"/>
        <w:spacing w:before="240" w:after="20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5C4B9C">
        <w:rPr>
          <w:rFonts w:eastAsia="Calibri"/>
          <w:b/>
          <w:bCs/>
          <w:color w:val="000000"/>
          <w:sz w:val="24"/>
          <w:szCs w:val="24"/>
          <w:lang w:eastAsia="en-US"/>
        </w:rPr>
        <w:t>Rozširovanie, inovácia, vytváranie a zavádzanie nových elektronických služieb verejnej správy</w:t>
      </w:r>
    </w:p>
    <w:p w:rsidR="005E6304" w:rsidP="005E6304" w:rsidRDefault="005E6304" w14:paraId="4117210D" w14:textId="05D7464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Informačný systém územného plánovania a výstavby je od  počiatku plánovaný ako integrálna súčasť procesov územného plánovania a stavebného konania.  Bez podpory informačného systému nie je možné navrhnuté  procesy realizovať. Nie je to len zavedenie nových elektronických služieb ale radikálna zmena paradigmy týchto procesov.  </w:t>
      </w:r>
      <w:r w:rsidR="007659CE">
        <w:rPr>
          <w:rFonts w:eastAsia="Calibri"/>
          <w:color w:val="000000"/>
          <w:sz w:val="24"/>
          <w:szCs w:val="24"/>
          <w:lang w:eastAsia="en-US"/>
        </w:rPr>
        <w:t>Základný cieľ je vytvorenie elektronických nástrojov, ktoré podporia a transformáciu plánovania aj výstavby do rámca Industry 4.0.</w:t>
      </w:r>
    </w:p>
    <w:p w:rsidRPr="005C4B9C" w:rsidR="007659CE" w:rsidP="005E6304" w:rsidRDefault="007659CE" w14:paraId="2EAEC637" w14:textId="16D431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Navrhnuté služby sú úrovne 4 a 5, kde celý proces prebieha on line ( s možnými výnimkami pre obhliadky na mieste) a tam kde je to procesne možné je proces doplnený o proaktívne služby.</w:t>
      </w:r>
    </w:p>
    <w:p w:rsidR="007659CE" w:rsidP="00CE634D" w:rsidRDefault="007659CE" w14:paraId="5AECE081" w14:textId="4C6DA435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53A82" w:rsidP="00CE634D" w:rsidRDefault="007659CE" w14:paraId="4490C429" w14:textId="77777777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Na </w:t>
      </w:r>
      <w:r w:rsidR="00253A82">
        <w:rPr>
          <w:rFonts w:eastAsia="Calibri"/>
          <w:color w:val="000000"/>
          <w:sz w:val="24"/>
          <w:szCs w:val="24"/>
          <w:lang w:eastAsia="en-US"/>
        </w:rPr>
        <w:t>najvyššej</w:t>
      </w:r>
      <w:r>
        <w:rPr>
          <w:rFonts w:eastAsia="Calibri"/>
          <w:color w:val="000000"/>
          <w:sz w:val="24"/>
          <w:szCs w:val="24"/>
          <w:lang w:eastAsia="en-US"/>
        </w:rPr>
        <w:t xml:space="preserve"> úrovni systém podporuje územne plánovanie</w:t>
      </w:r>
      <w:r w:rsidR="00253A82">
        <w:rPr>
          <w:rFonts w:eastAsia="Calibri"/>
          <w:color w:val="000000"/>
          <w:sz w:val="24"/>
          <w:szCs w:val="24"/>
          <w:lang w:eastAsia="en-US"/>
        </w:rPr>
        <w:t xml:space="preserve"> a procesy stavebného poriadku </w:t>
      </w:r>
      <w:r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7659CE" w:rsidP="00253A82" w:rsidRDefault="00253A82" w14:paraId="25415BF3" w14:textId="20F1B81C">
      <w:pPr>
        <w:pStyle w:val="Odsekzoznamu"/>
        <w:numPr>
          <w:ilvl w:val="0"/>
          <w:numId w:val="7"/>
        </w:num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53A82">
        <w:rPr>
          <w:rFonts w:eastAsia="Calibri"/>
          <w:color w:val="000000"/>
          <w:sz w:val="24"/>
          <w:szCs w:val="24"/>
          <w:lang w:eastAsia="en-US"/>
        </w:rPr>
        <w:t>Územné plánovanie :</w:t>
      </w:r>
      <w:r w:rsidRPr="00253A82" w:rsidR="007659CE">
        <w:rPr>
          <w:rFonts w:eastAsia="Calibri"/>
          <w:color w:val="000000"/>
          <w:sz w:val="24"/>
          <w:szCs w:val="24"/>
          <w:lang w:eastAsia="en-US"/>
        </w:rPr>
        <w:t xml:space="preserve"> Publikované služby umožnia vkladanie a poskytovanie aktuálnej plánovacej územnej dokumentácie (územne plány, návrhy zmien, územnoplánovacie podklady a a územnotechnické podklady).  Súčasťou tejto dokumentácie sú regulatívy územia</w:t>
      </w:r>
      <w:r w:rsidRPr="00253A82">
        <w:rPr>
          <w:rFonts w:eastAsia="Calibri"/>
          <w:color w:val="000000"/>
          <w:sz w:val="24"/>
          <w:szCs w:val="24"/>
          <w:lang w:eastAsia="en-US"/>
        </w:rPr>
        <w:t xml:space="preserve"> v podobe, ktorá je jednoznačná a jej aplikácia je možná technickými prostriedkami a nie je potrebné subjektívne rozhodovanie. </w:t>
      </w:r>
      <w:r>
        <w:rPr>
          <w:rFonts w:eastAsia="Calibri"/>
          <w:color w:val="000000"/>
          <w:sz w:val="24"/>
          <w:szCs w:val="24"/>
          <w:lang w:eastAsia="en-US"/>
        </w:rPr>
        <w:t xml:space="preserve"> Zároveň ostáva možnosť vykonávať územne plánovanie mimo, ale s povinnosťou ukladať potrebné informácie v požadovaných formátoch do IS UPV. </w:t>
      </w:r>
    </w:p>
    <w:p w:rsidRPr="00253A82" w:rsidR="00253A82" w:rsidP="00253A82" w:rsidRDefault="00253A82" w14:paraId="7430D971" w14:textId="0689300D">
      <w:pPr>
        <w:pStyle w:val="Odsekzoznamu"/>
        <w:numPr>
          <w:ilvl w:val="0"/>
          <w:numId w:val="7"/>
        </w:num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Procesy stavebného poriadku: </w:t>
      </w:r>
      <w:r w:rsidR="00BA5204">
        <w:rPr>
          <w:rFonts w:eastAsia="Calibri"/>
          <w:color w:val="000000"/>
          <w:sz w:val="24"/>
          <w:szCs w:val="24"/>
          <w:lang w:eastAsia="en-US"/>
        </w:rPr>
        <w:t xml:space="preserve">Navrhnuté procesy sú realizované plne elektronicky, dôležité je dodať že sa to týka aj stavebnej dokumentácie, predpokladá sa určenie formátov v ktorých bude potrebne vkladať stavebnú dokumentáciu s rozsiahlejšími pravidlami pre verejné budovy. </w:t>
      </w:r>
    </w:p>
    <w:p w:rsidR="007659CE" w:rsidP="00CE634D" w:rsidRDefault="007659CE" w14:paraId="2CB78F50" w14:textId="77777777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Pr="005C4B9C" w:rsidR="00CE634D" w:rsidP="00CE634D" w:rsidRDefault="00CE634D" w14:paraId="38CD0DD1" w14:textId="77777777">
      <w:pPr>
        <w:autoSpaceDE w:val="0"/>
        <w:autoSpaceDN w:val="0"/>
        <w:adjustRightInd w:val="0"/>
        <w:spacing w:before="240" w:after="200"/>
        <w:jc w:val="both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  <w:r w:rsidRPr="005C4B9C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Pilier II: Infraštruktúra</w:t>
      </w:r>
    </w:p>
    <w:p w:rsidR="005C5BF6" w:rsidP="00CE634D" w:rsidRDefault="005C5BF6" w14:paraId="0826EFAC" w14:textId="7420892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Údaje, ktoré budú vznikať alebo sa budú ukladať do IS UPV sú citlivé a tak je vhodné ich ukladať v priestore vládneho cloudu. Zároveň je potrebné zdôrazniť že časť údajov je zo svojej povahy verejná a ich sprístupnenie stimuluje budovanie občianskej spoločnosti a poskytuje aj stimuly pre rozvoj iných služieb.  Digitálna podoba územia v spojení s inými dátami umožní riešiť simulácie politík, krízových scenárov, pomôže zlepšiť adaptáciu na klimatické zmeny.  Budovanie služieb v tejto oblasti nie je predmetom IS UPV</w:t>
      </w:r>
      <w:r w:rsidR="0030143D">
        <w:rPr>
          <w:rFonts w:eastAsia="Calibri"/>
          <w:color w:val="000000"/>
          <w:sz w:val="24"/>
          <w:szCs w:val="24"/>
          <w:lang w:eastAsia="en-US"/>
        </w:rPr>
        <w:t>,</w:t>
      </w:r>
      <w:r>
        <w:rPr>
          <w:rFonts w:eastAsia="Calibri"/>
          <w:color w:val="000000"/>
          <w:sz w:val="24"/>
          <w:szCs w:val="24"/>
          <w:lang w:eastAsia="en-US"/>
        </w:rPr>
        <w:t xml:space="preserve"> ale IS UPV je zásadný „enabler“, ktorý umožní ich vznik</w:t>
      </w:r>
      <w:r w:rsidR="0030143D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0143D">
        <w:rPr>
          <w:rFonts w:eastAsia="Calibri"/>
          <w:color w:val="000000"/>
          <w:sz w:val="24"/>
          <w:szCs w:val="24"/>
          <w:lang w:eastAsia="en-US"/>
        </w:rPr>
        <w:t>Bezpečnosť privátnych údajov  a súčasne  maximálna dostupnosť verejných údajov je chápaná ako jedna zo základných požiadaviek na IS UPV</w:t>
      </w:r>
    </w:p>
    <w:p w:rsidR="005C5BF6" w:rsidP="00CE634D" w:rsidRDefault="005C5BF6" w14:paraId="2417EBB0" w14:textId="7777777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Pr="005C4B9C" w:rsidR="00CE634D" w:rsidP="00CE634D" w:rsidRDefault="00CE634D" w14:paraId="5A265A54" w14:textId="77777777">
      <w:pPr>
        <w:rPr>
          <w:b/>
          <w:bCs/>
          <w:sz w:val="24"/>
          <w:szCs w:val="24"/>
        </w:rPr>
      </w:pPr>
    </w:p>
    <w:p w:rsidRPr="0030143D" w:rsidR="0030143D" w:rsidP="0030143D" w:rsidRDefault="0030143D" w14:paraId="20AFF2F3" w14:textId="2B4292D6">
      <w:pPr>
        <w:autoSpaceDE w:val="0"/>
        <w:autoSpaceDN w:val="0"/>
        <w:adjustRightInd w:val="0"/>
        <w:spacing w:before="240" w:after="200"/>
        <w:jc w:val="both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  <w:r w:rsidRPr="0030143D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lastRenderedPageBreak/>
        <w:t xml:space="preserve">Predpokladaný dopad na  informačné systémy verejnej správy </w:t>
      </w:r>
      <w:r w:rsidRPr="0030143D" w:rsidR="00CE634D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 xml:space="preserve">    </w:t>
      </w:r>
    </w:p>
    <w:p w:rsidR="00CB3623" w:rsidP="0030143D" w:rsidRDefault="0030143D" w14:paraId="79950292" w14:textId="2D73D6F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0143D">
        <w:rPr>
          <w:rFonts w:eastAsia="Calibri"/>
          <w:color w:val="000000"/>
          <w:sz w:val="24"/>
          <w:szCs w:val="24"/>
          <w:lang w:eastAsia="en-US"/>
        </w:rPr>
        <w:t xml:space="preserve">Koncepcia IS UPV </w:t>
      </w:r>
      <w:r>
        <w:rPr>
          <w:rFonts w:eastAsia="Calibri"/>
          <w:color w:val="000000"/>
          <w:sz w:val="24"/>
          <w:szCs w:val="24"/>
          <w:lang w:eastAsia="en-US"/>
        </w:rPr>
        <w:t xml:space="preserve">nepredpokladá  nutnosť zmeny iných  systémov verejnej správy,  zmeny procesov sú budú diať na strane IS UPV.  Zároveň </w:t>
      </w:r>
      <w:r w:rsidR="00AB5D73">
        <w:rPr>
          <w:rFonts w:eastAsia="Calibri"/>
          <w:color w:val="000000"/>
          <w:sz w:val="24"/>
          <w:szCs w:val="24"/>
          <w:lang w:eastAsia="en-US"/>
        </w:rPr>
        <w:t xml:space="preserve">však IS UPV umožní zmeny s cieľom podporiť elektronizáciu procesov. Ako príklad slúži kataster,  IS UPV predpokladá vytváranie potrebnej dokumentácie v tvare ako ju dnes požaduje kataster, zároveň však bude schopný poskytnúť jej plne elektronickú formu ak sa bude meniť IS na strane katastra. 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AB5D73">
        <w:rPr>
          <w:rFonts w:eastAsia="Calibri"/>
          <w:color w:val="000000"/>
          <w:sz w:val="24"/>
          <w:szCs w:val="24"/>
          <w:lang w:eastAsia="en-US"/>
        </w:rPr>
        <w:t xml:space="preserve">IS UPV tak koncepčne vytvára príležitosti ale nie požiadavky. </w:t>
      </w:r>
    </w:p>
    <w:p w:rsidR="00AB5D73" w:rsidP="0030143D" w:rsidRDefault="00AB5D73" w14:paraId="500985E2" w14:textId="186220F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B5D73" w:rsidP="0030143D" w:rsidRDefault="00AB5D73" w14:paraId="07988DB6" w14:textId="0281460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Pr="0030143D" w:rsidR="00AB5D73" w:rsidP="00AB5D73" w:rsidRDefault="00AB5D73" w14:paraId="69C37F89" w14:textId="2FAE979C">
      <w:pPr>
        <w:autoSpaceDE w:val="0"/>
        <w:autoSpaceDN w:val="0"/>
        <w:adjustRightInd w:val="0"/>
        <w:spacing w:before="240" w:after="200"/>
        <w:jc w:val="both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  <w:r w:rsidRPr="0030143D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 xml:space="preserve">Predpokladaný dopad na  informačné systémy </w:t>
      </w:r>
      <w: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 xml:space="preserve">mimo </w:t>
      </w:r>
      <w:r w:rsidRPr="0030143D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 xml:space="preserve">verejnej správy     </w:t>
      </w:r>
    </w:p>
    <w:p w:rsidR="00AB5D73" w:rsidP="0030143D" w:rsidRDefault="00AB5D73" w14:paraId="34674165" w14:textId="78449FE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Pr="00D93431" w:rsidR="00AB5D73" w:rsidP="0030143D" w:rsidRDefault="00D93431" w14:paraId="7BB73416" w14:textId="11E0DA3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Vzhľadom na požiadavky smerom k projektantovi  na digitalizáciu výstupov je možné u niektorých  predpokladať požiadavku aj na zmenu SW. V prípade projektantov verejných stavieb očakávame prechod na SW, ktorý umožňuje pracovať s BIM ( Building Information Model), ktorý poskytuje  IFC ( Industry Foundation Class) ako akceptovaný a platformovo nezávislý formát zdieľania údajov. </w:t>
      </w:r>
      <w:r w:rsidR="00DB31C8">
        <w:rPr>
          <w:rFonts w:eastAsia="Calibri"/>
          <w:color w:val="000000"/>
          <w:sz w:val="24"/>
          <w:szCs w:val="24"/>
          <w:lang w:eastAsia="en-US"/>
        </w:rPr>
        <w:t xml:space="preserve"> Požiadavky IS UPV tak urýchlia dnešnú zmenu v projektovaní a výstavbe na strane podnikateľov. </w:t>
      </w:r>
    </w:p>
    <w:p w:rsidRPr="0030143D" w:rsidR="00AB5D73" w:rsidP="0030143D" w:rsidRDefault="00AB5D73" w14:paraId="095BD8BF" w14:textId="7777777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Pr="0030143D" w:rsidR="00AB5D73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3CFB" w:rsidP="00CE634D" w:rsidRDefault="00233CFB" w14:paraId="24BC8AC2" w14:textId="77777777">
      <w:r>
        <w:separator/>
      </w:r>
    </w:p>
  </w:endnote>
  <w:endnote w:type="continuationSeparator" w:id="0">
    <w:p w:rsidR="00233CFB" w:rsidP="00CE634D" w:rsidRDefault="00233CFB" w14:paraId="2F3B0E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Pr="00CE634D" w:rsidR="00CE634D" w:rsidRDefault="00CE634D" w14:paraId="06F822BD" w14:textId="352B091E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0D0417">
          <w:rPr>
            <w:noProof/>
            <w:sz w:val="22"/>
          </w:rPr>
          <w:t>4</w:t>
        </w:r>
        <w:r w:rsidRPr="00CE634D">
          <w:rPr>
            <w:sz w:val="22"/>
          </w:rPr>
          <w:fldChar w:fldCharType="end"/>
        </w:r>
      </w:p>
    </w:sdtContent>
  </w:sdt>
  <w:p w:rsidR="00CE634D" w:rsidRDefault="00CE634D" w14:paraId="78595485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3CFB" w:rsidP="00CE634D" w:rsidRDefault="00233CFB" w14:paraId="25078E5A" w14:textId="77777777">
      <w:r>
        <w:separator/>
      </w:r>
    </w:p>
  </w:footnote>
  <w:footnote w:type="continuationSeparator" w:id="0">
    <w:p w:rsidR="00233CFB" w:rsidP="00CE634D" w:rsidRDefault="00233CFB" w14:paraId="70614D4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34D" w:rsidP="00CE634D" w:rsidRDefault="00CE634D" w14:paraId="0EC55B6A" w14:textId="77777777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 w14:paraId="4450A4FC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EE32A3"/>
    <w:multiLevelType w:val="hybridMultilevel"/>
    <w:tmpl w:val="A5565AD8"/>
    <w:lvl w:ilvl="0" w:tplc="DC3A47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0B672B1"/>
    <w:multiLevelType w:val="hybridMultilevel"/>
    <w:tmpl w:val="92EAA95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65"/>
    <w:rsid w:val="000352EB"/>
    <w:rsid w:val="000D0417"/>
    <w:rsid w:val="001D1E5D"/>
    <w:rsid w:val="00233CFB"/>
    <w:rsid w:val="00252A1D"/>
    <w:rsid w:val="00253A82"/>
    <w:rsid w:val="002601CF"/>
    <w:rsid w:val="00261D86"/>
    <w:rsid w:val="002625E1"/>
    <w:rsid w:val="00282851"/>
    <w:rsid w:val="002833E6"/>
    <w:rsid w:val="002B4D68"/>
    <w:rsid w:val="0030143D"/>
    <w:rsid w:val="003D383A"/>
    <w:rsid w:val="004A336E"/>
    <w:rsid w:val="004C2E47"/>
    <w:rsid w:val="005C4B9C"/>
    <w:rsid w:val="005C5BF6"/>
    <w:rsid w:val="005E6304"/>
    <w:rsid w:val="006672D0"/>
    <w:rsid w:val="0070552A"/>
    <w:rsid w:val="00707914"/>
    <w:rsid w:val="00753D6D"/>
    <w:rsid w:val="007659CE"/>
    <w:rsid w:val="00791A6C"/>
    <w:rsid w:val="00884647"/>
    <w:rsid w:val="008943B2"/>
    <w:rsid w:val="008A3066"/>
    <w:rsid w:val="008D78F7"/>
    <w:rsid w:val="008E2E7F"/>
    <w:rsid w:val="008F1FDA"/>
    <w:rsid w:val="009478F9"/>
    <w:rsid w:val="009F5678"/>
    <w:rsid w:val="00A31FE5"/>
    <w:rsid w:val="00A452D7"/>
    <w:rsid w:val="00A7686F"/>
    <w:rsid w:val="00A91D2E"/>
    <w:rsid w:val="00AB5D73"/>
    <w:rsid w:val="00BA5204"/>
    <w:rsid w:val="00BB7913"/>
    <w:rsid w:val="00BC2454"/>
    <w:rsid w:val="00C75441"/>
    <w:rsid w:val="00C94A4F"/>
    <w:rsid w:val="00CB3623"/>
    <w:rsid w:val="00CE634D"/>
    <w:rsid w:val="00D6047C"/>
    <w:rsid w:val="00D76FC7"/>
    <w:rsid w:val="00D93431"/>
    <w:rsid w:val="00DB31C8"/>
    <w:rsid w:val="00DD0829"/>
    <w:rsid w:val="00E2133A"/>
    <w:rsid w:val="00E86DB2"/>
    <w:rsid w:val="00EB7401"/>
    <w:rsid w:val="00F0789F"/>
    <w:rsid w:val="00F40DD6"/>
    <w:rsid w:val="00F43565"/>
    <w:rsid w:val="00F75F0A"/>
    <w:rsid w:val="55E45F04"/>
    <w:rsid w:val="7C10D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B3C3"/>
  <w15:docId w15:val="{059B703D-4D03-44E3-9F5E-D43D7D8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CE634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0143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CE634D"/>
    <w:rPr>
      <w:rFonts w:ascii="Times New Roman" w:hAnsi="Times New Roman" w:eastAsia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rsid w:val="00CE634D"/>
    <w:rPr>
      <w:rFonts w:ascii="Times New Roman" w:hAnsi="Times New Roman" w:eastAsia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53A82"/>
    <w:pPr>
      <w:ind w:left="720"/>
      <w:contextualSpacing/>
    </w:pPr>
  </w:style>
  <w:style w:type="character" w:styleId="Nadpis2Char" w:customStyle="1">
    <w:name w:val="Nadpis 2 Char"/>
    <w:basedOn w:val="Predvolenpsmoodseku"/>
    <w:link w:val="Nadpis2"/>
    <w:uiPriority w:val="9"/>
    <w:rsid w:val="0030143D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2c0c2251634f4d6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591c8-a78f-4e0c-87fb-6f6e4c92ed51}"/>
      </w:docPartPr>
      <w:docPartBody>
        <w:p w14:paraId="1102577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AB56986862B4F94A6B608D238A215" ma:contentTypeVersion="4" ma:contentTypeDescription="Create a new document." ma:contentTypeScope="" ma:versionID="22422ad0011b5bb5aa59ff36de5486ca">
  <xsd:schema xmlns:xsd="http://www.w3.org/2001/XMLSchema" xmlns:xs="http://www.w3.org/2001/XMLSchema" xmlns:p="http://schemas.microsoft.com/office/2006/metadata/properties" xmlns:ns2="e45bbbf5-a1d0-4848-af39-c4d3f6f53a09" xmlns:ns3="cd0e9f70-9565-4466-ba8a-c0de7ea0a715" targetNamespace="http://schemas.microsoft.com/office/2006/metadata/properties" ma:root="true" ma:fieldsID="295737888c109af8ac157ee194c64790" ns2:_="" ns3:_="">
    <xsd:import namespace="e45bbbf5-a1d0-4848-af39-c4d3f6f53a09"/>
    <xsd:import namespace="cd0e9f70-9565-4466-ba8a-c0de7ea0a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bbf5-a1d0-4848-af39-c4d3f6f53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e9f70-9565-4466-ba8a-c0de7ea0a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A8085-1A4D-487D-A882-DFCD7306E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581D5F-ECA1-46A4-AD0F-AEABB3079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74AD4-EB5F-4EC5-AA46-B8FA205934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Simoncicova Iveta</dc:creator>
  <keywords/>
  <dc:description/>
  <lastModifiedBy>Jánoš Anton</lastModifiedBy>
  <revision>4</revision>
  <dcterms:created xsi:type="dcterms:W3CDTF">2021-09-06T16:41:00.0000000Z</dcterms:created>
  <dcterms:modified xsi:type="dcterms:W3CDTF">2021-09-21T13:22:33.2618255Z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0x0101003C7AB56986862B4F94A6B608D238A215</vt:lpwstr>
  </property>
</Properties>
</file>