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59"/>
        <w:gridCol w:w="3116"/>
        <w:gridCol w:w="6132"/>
        <w:gridCol w:w="6"/>
      </w:tblGrid>
      <w:tr w:rsidR="00B70144" w:rsidRPr="00B70144" w:rsidTr="008F4C5C">
        <w:trPr>
          <w:trHeight w:val="534"/>
          <w:jc w:val="center"/>
        </w:trPr>
        <w:tc>
          <w:tcPr>
            <w:tcW w:w="5000" w:type="pct"/>
            <w:gridSpan w:val="4"/>
            <w:tcBorders>
              <w:bottom w:val="single" w:sz="4" w:space="0" w:color="auto"/>
            </w:tcBorders>
            <w:shd w:val="clear" w:color="auto" w:fill="808080" w:themeFill="background1" w:themeFillShade="80"/>
          </w:tcPr>
          <w:p w:rsidR="00B70144" w:rsidRPr="00B70144" w:rsidRDefault="00B70144" w:rsidP="00B70144">
            <w:pPr>
              <w:spacing w:after="0" w:line="240" w:lineRule="auto"/>
              <w:ind w:left="-284" w:firstLine="284"/>
              <w:jc w:val="center"/>
              <w:rPr>
                <w:rFonts w:ascii="Times New Roman" w:eastAsia="Calibri" w:hAnsi="Times New Roman" w:cs="Times New Roman"/>
                <w:b/>
                <w:sz w:val="20"/>
                <w:szCs w:val="20"/>
                <w:lang w:eastAsia="sk-SK"/>
              </w:rPr>
            </w:pPr>
            <w:bookmarkStart w:id="0" w:name="_GoBack"/>
            <w:bookmarkEnd w:id="0"/>
            <w:r w:rsidRPr="00B70144">
              <w:rPr>
                <w:rFonts w:ascii="Arial" w:eastAsia="Calibri" w:hAnsi="Arial" w:cs="Arial"/>
                <w:sz w:val="20"/>
                <w:szCs w:val="20"/>
              </w:rPr>
              <w:br w:type="page"/>
            </w:r>
            <w:r w:rsidRPr="00B70144">
              <w:rPr>
                <w:rFonts w:ascii="Times New Roman" w:eastAsia="Calibri" w:hAnsi="Times New Roman" w:cs="Times New Roman"/>
                <w:b/>
                <w:sz w:val="20"/>
                <w:szCs w:val="20"/>
                <w:lang w:eastAsia="sk-SK"/>
              </w:rPr>
              <w:t>Analýza sociálnych vplyvov</w:t>
            </w:r>
          </w:p>
          <w:p w:rsidR="00B70144" w:rsidRPr="00B70144" w:rsidRDefault="00B70144" w:rsidP="00B70144">
            <w:pPr>
              <w:spacing w:after="0" w:line="240" w:lineRule="auto"/>
              <w:jc w:val="center"/>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t>Vplyvy na hospodárenie domácností, prístup k zdrojom, právam, tovarom a službám, sociálnu inklúziu, rovnosť príležitostí a rovnosť žien a mužov a vplyvy na zamestnanosť</w:t>
            </w:r>
          </w:p>
          <w:p w:rsidR="00B70144" w:rsidRPr="00B70144" w:rsidRDefault="00B70144" w:rsidP="00B70144">
            <w:pPr>
              <w:spacing w:after="0" w:line="240" w:lineRule="auto"/>
              <w:jc w:val="both"/>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t>(</w:t>
            </w:r>
            <w:r w:rsidRPr="00B70144">
              <w:rPr>
                <w:rFonts w:ascii="Times New Roman" w:eastAsia="Calibri" w:hAnsi="Times New Roman" w:cs="Times New Roman"/>
                <w:sz w:val="20"/>
                <w:szCs w:val="20"/>
                <w:lang w:eastAsia="sk-SK"/>
              </w:rPr>
              <w:t>Ak v niektorej z hodnotených oblastí sociálnych vplyvov (bodov 4.1 až 4.4) nebol identifikovaný vplyv, uveďte v príslušnom riadku analýzy poznámku „Bez vplyvu.“.)</w:t>
            </w:r>
          </w:p>
        </w:tc>
      </w:tr>
      <w:tr w:rsidR="00B70144" w:rsidRPr="00B70144" w:rsidTr="008F4C5C">
        <w:trPr>
          <w:jc w:val="center"/>
        </w:trPr>
        <w:tc>
          <w:tcPr>
            <w:tcW w:w="5000" w:type="pct"/>
            <w:gridSpan w:val="4"/>
            <w:tcBorders>
              <w:bottom w:val="single" w:sz="4" w:space="0" w:color="auto"/>
            </w:tcBorders>
            <w:shd w:val="clear" w:color="auto" w:fill="A6A6A6" w:themeFill="background1" w:themeFillShade="A6"/>
          </w:tcPr>
          <w:p w:rsidR="00B70144" w:rsidRPr="00B70144" w:rsidRDefault="00B70144" w:rsidP="00B70144">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t>4.1 Identifikujte, popíšte a kvantifikujte vplyv na hospodárenie domácností a špecifikujte ovplyvnené skupiny domácností, ktoré budú pozitívne/negatívne ovplyvnené.</w:t>
            </w:r>
          </w:p>
        </w:tc>
      </w:tr>
      <w:tr w:rsidR="00B70144" w:rsidRPr="00B70144" w:rsidTr="008F4C5C">
        <w:trPr>
          <w:jc w:val="center"/>
        </w:trPr>
        <w:tc>
          <w:tcPr>
            <w:tcW w:w="5000" w:type="pct"/>
            <w:gridSpan w:val="4"/>
            <w:tcBorders>
              <w:bottom w:val="single" w:sz="4" w:space="0" w:color="auto"/>
            </w:tcBorders>
            <w:shd w:val="clear" w:color="auto" w:fill="F2F2F2"/>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Vedie návrh k zvýšeniu alebo zníženiu príjmov alebo výdavkov domácností? </w:t>
            </w:r>
          </w:p>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Ktoré skupiny domácností/obyvateľstva sú takto ovplyvnené a akým spôsobom? </w:t>
            </w:r>
          </w:p>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Sú medzi potenciálne ovplyvnenými skupinami skupiny v riziku chudoby alebo sociálneho vylúčenia?</w:t>
            </w:r>
          </w:p>
          <w:p w:rsidR="00B70144" w:rsidRPr="00B70144" w:rsidRDefault="00B70144" w:rsidP="00B70144">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t>(V prípade vyššieho počtu hodnotených opatrení doplňte podľa potreby do tabuľky pred bod 4.2 ďalšie sekcie - 4.1.1 Pozitívny vplyv/4.1.2 Negatívny vplyv).</w:t>
            </w:r>
          </w:p>
        </w:tc>
      </w:tr>
      <w:tr w:rsidR="00B70144" w:rsidRPr="00B70144" w:rsidTr="008F4C5C">
        <w:trPr>
          <w:gridAfter w:val="1"/>
          <w:wAfter w:w="3" w:type="pct"/>
          <w:trHeight w:val="170"/>
          <w:jc w:val="center"/>
        </w:trPr>
        <w:tc>
          <w:tcPr>
            <w:tcW w:w="136" w:type="pct"/>
            <w:tcBorders>
              <w:top w:val="single" w:sz="4" w:space="0" w:color="auto"/>
              <w:bottom w:val="single" w:sz="4" w:space="0" w:color="auto"/>
            </w:tcBorders>
            <w:shd w:val="clear" w:color="auto" w:fill="DDDDDD"/>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a)</w:t>
            </w:r>
          </w:p>
        </w:tc>
        <w:tc>
          <w:tcPr>
            <w:tcW w:w="4861" w:type="pct"/>
            <w:gridSpan w:val="2"/>
            <w:tcBorders>
              <w:top w:val="single" w:sz="4" w:space="0" w:color="auto"/>
              <w:bottom w:val="single" w:sz="4" w:space="0" w:color="auto"/>
            </w:tcBorders>
            <w:shd w:val="clear" w:color="auto" w:fill="DDDDDD"/>
            <w:vAlign w:val="center"/>
          </w:tcPr>
          <w:p w:rsidR="00B70144" w:rsidRPr="00B70144" w:rsidRDefault="00B70144" w:rsidP="00B70144">
            <w:pPr>
              <w:spacing w:after="0" w:line="240" w:lineRule="auto"/>
              <w:jc w:val="center"/>
              <w:rPr>
                <w:rFonts w:ascii="Times New Roman" w:eastAsia="Calibri" w:hAnsi="Times New Roman" w:cs="Times New Roman"/>
                <w:b/>
                <w:sz w:val="20"/>
                <w:szCs w:val="20"/>
                <w:lang w:eastAsia="sk-SK"/>
              </w:rPr>
            </w:pPr>
            <w:r w:rsidRPr="00B70144">
              <w:rPr>
                <w:rFonts w:ascii="Times New Roman" w:eastAsia="Calibri" w:hAnsi="Times New Roman" w:cs="Times New Roman"/>
                <w:b/>
                <w:i/>
                <w:sz w:val="20"/>
                <w:szCs w:val="20"/>
                <w:lang w:eastAsia="sk-SK"/>
              </w:rPr>
              <w:t>4.1.1 Pozitívny vplyv</w:t>
            </w:r>
          </w:p>
        </w:tc>
      </w:tr>
      <w:tr w:rsidR="00B70144" w:rsidRPr="00B70144" w:rsidTr="00B70144">
        <w:trPr>
          <w:gridAfter w:val="1"/>
          <w:wAfter w:w="3" w:type="pct"/>
          <w:trHeight w:val="759"/>
          <w:jc w:val="center"/>
        </w:trPr>
        <w:tc>
          <w:tcPr>
            <w:tcW w:w="136" w:type="pct"/>
            <w:tcBorders>
              <w:top w:val="single" w:sz="4" w:space="0" w:color="auto"/>
              <w:bottom w:val="single" w:sz="4" w:space="0" w:color="auto"/>
            </w:tcBorders>
            <w:shd w:val="clear" w:color="auto" w:fill="auto"/>
            <w:vAlign w:val="center"/>
          </w:tcPr>
          <w:p w:rsidR="00B70144" w:rsidRPr="00B70144" w:rsidRDefault="00B70144" w:rsidP="00B70144">
            <w:pPr>
              <w:spacing w:after="0" w:line="240" w:lineRule="auto"/>
              <w:contextualSpacing/>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w:t>
            </w:r>
          </w:p>
        </w:tc>
        <w:tc>
          <w:tcPr>
            <w:tcW w:w="1638" w:type="pct"/>
            <w:tcBorders>
              <w:top w:val="single" w:sz="4" w:space="0" w:color="auto"/>
              <w:bottom w:val="single" w:sz="4" w:space="0" w:color="auto"/>
            </w:tcBorders>
            <w:shd w:val="clear" w:color="auto" w:fill="auto"/>
            <w:vAlign w:val="center"/>
          </w:tcPr>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Popíšte </w:t>
            </w:r>
            <w:r w:rsidRPr="00B70144">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3" w:type="pct"/>
            <w:tcBorders>
              <w:top w:val="single" w:sz="4" w:space="0" w:color="auto"/>
              <w:bottom w:val="single" w:sz="4" w:space="0" w:color="auto"/>
            </w:tcBorders>
            <w:shd w:val="clear" w:color="auto" w:fill="auto"/>
          </w:tcPr>
          <w:p w:rsidR="00D46D58" w:rsidRDefault="00B70144" w:rsidP="00D46D58">
            <w:p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Zdravotnícki pracovníci v zdravotníckych povolaniach logopéd,  psychológ, liečebný pedagóg, fyzik a laboratórny diagnostik už nebudú preukazovať odbornú spôsobilosť osvedčením o príprave na výkon práce v zdravotníctve; absolvovanie prípravy na výkon práce v zdravotníctve bolo spoplatnené. Nadväzne na uvedené ide o zníženie výdavkov u osôb, ktoré majú záujem o výkon predmetných zdravotníckych povolaní.</w:t>
            </w:r>
            <w:r w:rsidR="00C65C36">
              <w:rPr>
                <w:rFonts w:ascii="Times New Roman" w:eastAsia="Calibri" w:hAnsi="Times New Roman" w:cs="Times New Roman"/>
                <w:i/>
                <w:sz w:val="20"/>
                <w:szCs w:val="20"/>
                <w:lang w:eastAsia="sk-SK"/>
              </w:rPr>
              <w:t xml:space="preserve"> </w:t>
            </w:r>
            <w:r w:rsidR="00D46D58" w:rsidRPr="00D46D58">
              <w:rPr>
                <w:rFonts w:ascii="Times New Roman" w:eastAsia="Calibri" w:hAnsi="Times New Roman" w:cs="Times New Roman"/>
                <w:i/>
                <w:sz w:val="20"/>
                <w:szCs w:val="20"/>
                <w:lang w:eastAsia="sk-SK"/>
              </w:rPr>
              <w:t>V prípade ak má osoba  s príslušným vzdelaním záujem o výkon pracovných činností iného zdravotníckeho pracovníka (psychológ, logopéd, liečebný pedagóg, fyzik a laboratórny diagnostik)  v zdravotníckom zariadení  môže ho zamestnávateľ zamestnať na predmetnú pracovnú pozíciu bez absolvovania prípravy</w:t>
            </w:r>
            <w:r w:rsidR="00C65C36">
              <w:rPr>
                <w:rFonts w:ascii="Times New Roman" w:eastAsia="Calibri" w:hAnsi="Times New Roman" w:cs="Times New Roman"/>
                <w:i/>
                <w:sz w:val="20"/>
                <w:szCs w:val="20"/>
                <w:lang w:eastAsia="sk-SK"/>
              </w:rPr>
              <w:t xml:space="preserve"> na výkon práce v zdravotníctve v skoršom termíne. </w:t>
            </w:r>
            <w:r w:rsidR="00D46D58" w:rsidRPr="00D46D58">
              <w:rPr>
                <w:rFonts w:ascii="Times New Roman" w:eastAsia="Calibri" w:hAnsi="Times New Roman" w:cs="Times New Roman"/>
                <w:i/>
                <w:sz w:val="20"/>
                <w:szCs w:val="20"/>
                <w:lang w:eastAsia="sk-SK"/>
              </w:rPr>
              <w:t xml:space="preserve"> Záujemcovi sa znížia výdavky za absolvovani</w:t>
            </w:r>
            <w:r w:rsidR="00C65C36">
              <w:rPr>
                <w:rFonts w:ascii="Times New Roman" w:eastAsia="Calibri" w:hAnsi="Times New Roman" w:cs="Times New Roman"/>
                <w:i/>
                <w:sz w:val="20"/>
                <w:szCs w:val="20"/>
                <w:lang w:eastAsia="sk-SK"/>
              </w:rPr>
              <w:t>e</w:t>
            </w:r>
            <w:r w:rsidR="00D46D58" w:rsidRPr="00D46D58">
              <w:rPr>
                <w:rFonts w:ascii="Times New Roman" w:eastAsia="Calibri" w:hAnsi="Times New Roman" w:cs="Times New Roman"/>
                <w:i/>
                <w:sz w:val="20"/>
                <w:szCs w:val="20"/>
                <w:lang w:eastAsia="sk-SK"/>
              </w:rPr>
              <w:t xml:space="preserve"> predmetnej prípravy.  </w:t>
            </w:r>
          </w:p>
          <w:p w:rsidR="00D46D58" w:rsidRDefault="00D46D58" w:rsidP="00D46D58">
            <w:pPr>
              <w:spacing w:after="0" w:line="240" w:lineRule="auto"/>
              <w:contextualSpacing/>
              <w:jc w:val="both"/>
              <w:rPr>
                <w:rFonts w:ascii="Times New Roman" w:eastAsia="Calibri" w:hAnsi="Times New Roman" w:cs="Times New Roman"/>
                <w:i/>
                <w:sz w:val="20"/>
                <w:szCs w:val="20"/>
                <w:lang w:eastAsia="sk-SK"/>
              </w:rPr>
            </w:pPr>
            <w:r w:rsidRPr="00D46D58">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i/>
                <w:sz w:val="20"/>
                <w:szCs w:val="20"/>
                <w:lang w:eastAsia="sk-SK"/>
              </w:rPr>
              <w:t xml:space="preserve">Lekári a zubní lekári, ktorí v zahraničí získali doklady o špecializácii uvedené prílohe č. 3 zákona č. 578/2004 Z. z., pri podávaní žiadosti o uznanie dokladu o vzdelaní nebudú musieť predkladať úradný preklad dokladu o špecializácii a ani úradne osvedčené doklady o pregraduálnom vzdelaní. Ide o zníženie výdavkov.  </w:t>
            </w:r>
          </w:p>
          <w:p w:rsidR="00D46D58" w:rsidRDefault="00C65C36" w:rsidP="00C65C36">
            <w:pPr>
              <w:spacing w:after="0" w:line="240" w:lineRule="auto"/>
              <w:contextualSpacing/>
              <w:jc w:val="both"/>
              <w:rPr>
                <w:rFonts w:ascii="Times New Roman" w:eastAsia="Calibri" w:hAnsi="Times New Roman" w:cs="Times New Roman"/>
                <w:i/>
                <w:sz w:val="20"/>
                <w:szCs w:val="20"/>
                <w:lang w:eastAsia="sk-SK"/>
              </w:rPr>
            </w:pPr>
            <w:r w:rsidRPr="00C65C36">
              <w:rPr>
                <w:rFonts w:ascii="Times New Roman" w:eastAsia="Calibri" w:hAnsi="Times New Roman" w:cs="Times New Roman"/>
                <w:i/>
                <w:sz w:val="20"/>
                <w:szCs w:val="20"/>
                <w:lang w:eastAsia="sk-SK"/>
              </w:rPr>
              <w:t>Občan</w:t>
            </w:r>
            <w:r>
              <w:rPr>
                <w:rFonts w:ascii="Times New Roman" w:eastAsia="Calibri" w:hAnsi="Times New Roman" w:cs="Times New Roman"/>
                <w:i/>
                <w:sz w:val="20"/>
                <w:szCs w:val="20"/>
                <w:lang w:eastAsia="sk-SK"/>
              </w:rPr>
              <w:t>om</w:t>
            </w:r>
            <w:r w:rsidRPr="00C65C36">
              <w:rPr>
                <w:rFonts w:ascii="Times New Roman" w:eastAsia="Calibri" w:hAnsi="Times New Roman" w:cs="Times New Roman"/>
                <w:i/>
                <w:sz w:val="20"/>
                <w:szCs w:val="20"/>
                <w:lang w:eastAsia="sk-SK"/>
              </w:rPr>
              <w:t xml:space="preserve">  členského štátu alebo tretieho štátu, ktorí nemajú  uznanú odbornú kvalifikáciu</w:t>
            </w:r>
            <w:r>
              <w:rPr>
                <w:rFonts w:ascii="Times New Roman" w:eastAsia="Calibri" w:hAnsi="Times New Roman" w:cs="Times New Roman"/>
                <w:i/>
                <w:sz w:val="20"/>
                <w:szCs w:val="20"/>
                <w:lang w:eastAsia="sk-SK"/>
              </w:rPr>
              <w:t>,</w:t>
            </w:r>
            <w:r w:rsidRPr="00C65C36">
              <w:rPr>
                <w:rFonts w:ascii="Times New Roman" w:eastAsia="Calibri" w:hAnsi="Times New Roman" w:cs="Times New Roman"/>
                <w:i/>
                <w:sz w:val="20"/>
                <w:szCs w:val="20"/>
                <w:lang w:eastAsia="sk-SK"/>
              </w:rPr>
              <w:t xml:space="preserve"> ale len doklad o vzdelaní podľa osobitného predpisu</w:t>
            </w:r>
            <w:r>
              <w:rPr>
                <w:rFonts w:ascii="Times New Roman" w:eastAsia="Calibri" w:hAnsi="Times New Roman" w:cs="Times New Roman"/>
                <w:i/>
                <w:sz w:val="20"/>
                <w:szCs w:val="20"/>
                <w:lang w:eastAsia="sk-SK"/>
              </w:rPr>
              <w:t xml:space="preserve"> (zákon č. 422/2015 Z. z.)</w:t>
            </w:r>
            <w:r w:rsidRPr="00C65C36">
              <w:rPr>
                <w:rFonts w:ascii="Times New Roman" w:eastAsia="Calibri" w:hAnsi="Times New Roman" w:cs="Times New Roman"/>
                <w:i/>
                <w:sz w:val="20"/>
                <w:szCs w:val="20"/>
                <w:lang w:eastAsia="sk-SK"/>
              </w:rPr>
              <w:t xml:space="preserve"> na účely výkonu zdravotníckeho povolania lekár, sestra alebo pôrodná asistentka </w:t>
            </w:r>
            <w:r>
              <w:rPr>
                <w:rFonts w:ascii="Times New Roman" w:eastAsia="Calibri" w:hAnsi="Times New Roman" w:cs="Times New Roman"/>
                <w:i/>
                <w:sz w:val="20"/>
                <w:szCs w:val="20"/>
                <w:lang w:eastAsia="sk-SK"/>
              </w:rPr>
              <w:t xml:space="preserve">bude umožnený </w:t>
            </w:r>
            <w:r w:rsidRPr="00C65C36">
              <w:rPr>
                <w:rFonts w:ascii="Times New Roman" w:eastAsia="Calibri" w:hAnsi="Times New Roman" w:cs="Times New Roman"/>
                <w:i/>
                <w:sz w:val="20"/>
                <w:szCs w:val="20"/>
                <w:lang w:eastAsia="sk-SK"/>
              </w:rPr>
              <w:t xml:space="preserve"> výkon dočasnej odbornej stáže v ústavnom zdravotníckom zariadení</w:t>
            </w:r>
            <w:r>
              <w:rPr>
                <w:rFonts w:ascii="Times New Roman" w:eastAsia="Calibri" w:hAnsi="Times New Roman" w:cs="Times New Roman"/>
                <w:i/>
                <w:sz w:val="20"/>
                <w:szCs w:val="20"/>
                <w:lang w:eastAsia="sk-SK"/>
              </w:rPr>
              <w:t xml:space="preserve"> aj po skončení krízovej situácie spôsobenej pandémiou ochorenia COVID 19. Ide o zvýšenie príjmov. </w:t>
            </w:r>
          </w:p>
          <w:p w:rsidR="00754021" w:rsidRDefault="00754021" w:rsidP="00C65C36">
            <w:pPr>
              <w:spacing w:after="0" w:line="240" w:lineRule="auto"/>
              <w:contextualSpacing/>
              <w:jc w:val="both"/>
              <w:rPr>
                <w:rFonts w:ascii="Times New Roman" w:eastAsia="Calibri" w:hAnsi="Times New Roman" w:cs="Times New Roman"/>
                <w:i/>
                <w:sz w:val="20"/>
                <w:szCs w:val="20"/>
                <w:lang w:eastAsia="sk-SK"/>
              </w:rPr>
            </w:pPr>
          </w:p>
          <w:p w:rsidR="00C65C36" w:rsidRPr="00B70144" w:rsidRDefault="00C65C36" w:rsidP="00C65C36">
            <w:pPr>
              <w:spacing w:after="0" w:line="240" w:lineRule="auto"/>
              <w:contextualSpacing/>
              <w:jc w:val="both"/>
              <w:rPr>
                <w:rFonts w:ascii="Times New Roman" w:eastAsia="Calibri" w:hAnsi="Times New Roman" w:cs="Times New Roman"/>
                <w:i/>
                <w:sz w:val="20"/>
                <w:szCs w:val="20"/>
                <w:lang w:eastAsia="sk-SK"/>
              </w:rPr>
            </w:pPr>
          </w:p>
        </w:tc>
      </w:tr>
      <w:tr w:rsidR="00B70144" w:rsidRPr="00B70144" w:rsidTr="00B70144">
        <w:trPr>
          <w:gridAfter w:val="1"/>
          <w:wAfter w:w="3" w:type="pct"/>
          <w:trHeight w:val="397"/>
          <w:jc w:val="center"/>
        </w:trPr>
        <w:tc>
          <w:tcPr>
            <w:tcW w:w="136" w:type="pct"/>
            <w:vMerge w:val="restart"/>
            <w:tcBorders>
              <w:top w:val="single"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c)</w:t>
            </w:r>
          </w:p>
        </w:tc>
        <w:tc>
          <w:tcPr>
            <w:tcW w:w="1638" w:type="pct"/>
            <w:tcBorders>
              <w:top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Špecifikujte </w:t>
            </w:r>
            <w:r w:rsidRPr="00B70144">
              <w:rPr>
                <w:rFonts w:ascii="Times New Roman" w:eastAsia="Calibri" w:hAnsi="Times New Roman" w:cs="Times New Roman"/>
                <w:i/>
                <w:sz w:val="20"/>
                <w:szCs w:val="20"/>
                <w:lang w:eastAsia="sk-SK"/>
              </w:rPr>
              <w:t>ovplyvnené skupiny:</w:t>
            </w:r>
          </w:p>
        </w:tc>
        <w:tc>
          <w:tcPr>
            <w:tcW w:w="3223" w:type="pct"/>
            <w:tcBorders>
              <w:top w:val="single" w:sz="4" w:space="0" w:color="auto"/>
            </w:tcBorders>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1) osoby, ktoré majú záujem o výkon zdravotníckeho povolania logopéd,  psychológ, liečebný pedagóg, fyzik a laboratórny diagnostik</w:t>
            </w:r>
            <w:r w:rsidR="00C65C36">
              <w:rPr>
                <w:rFonts w:ascii="Times New Roman" w:eastAsia="Calibri" w:hAnsi="Times New Roman" w:cs="Times New Roman"/>
                <w:i/>
                <w:sz w:val="20"/>
                <w:szCs w:val="20"/>
                <w:lang w:eastAsia="sk-SK"/>
              </w:rPr>
              <w:t>,</w:t>
            </w:r>
          </w:p>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2) lekári a zubní lekári, ktorí získali doklad o príslušnej  špecializácii v zahraničí uvedenej v prílohe č. 3 zákona č. 578/2004 Z. z. a sú žiadateľmi o uznanie dokladu o</w:t>
            </w:r>
            <w:r w:rsidR="00C65C36">
              <w:rPr>
                <w:rFonts w:ascii="Times New Roman" w:eastAsia="Calibri" w:hAnsi="Times New Roman" w:cs="Times New Roman"/>
                <w:i/>
                <w:sz w:val="20"/>
                <w:szCs w:val="20"/>
                <w:lang w:eastAsia="sk-SK"/>
              </w:rPr>
              <w:t> </w:t>
            </w:r>
            <w:r w:rsidRPr="00B70144">
              <w:rPr>
                <w:rFonts w:ascii="Times New Roman" w:eastAsia="Calibri" w:hAnsi="Times New Roman" w:cs="Times New Roman"/>
                <w:i/>
                <w:sz w:val="20"/>
                <w:szCs w:val="20"/>
                <w:lang w:eastAsia="sk-SK"/>
              </w:rPr>
              <w:t>špecializácii</w:t>
            </w:r>
            <w:r w:rsidR="00C65C36">
              <w:rPr>
                <w:rFonts w:ascii="Times New Roman" w:eastAsia="Calibri" w:hAnsi="Times New Roman" w:cs="Times New Roman"/>
                <w:i/>
                <w:sz w:val="20"/>
                <w:szCs w:val="20"/>
                <w:lang w:eastAsia="sk-SK"/>
              </w:rPr>
              <w:t>,</w:t>
            </w:r>
          </w:p>
          <w:p w:rsid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3) zdravotnícki pracovníci, ktorí získali doklad o špecializácii alebo certifikát mimo územia SR a sú žiadateľmi o uznanie dokladu o špecializácii alebo certifikátu</w:t>
            </w:r>
            <w:r w:rsidR="00C65C36">
              <w:rPr>
                <w:rFonts w:ascii="Times New Roman" w:eastAsia="Calibri" w:hAnsi="Times New Roman" w:cs="Times New Roman"/>
                <w:i/>
                <w:sz w:val="20"/>
                <w:szCs w:val="20"/>
                <w:lang w:eastAsia="sk-SK"/>
              </w:rPr>
              <w:t>,</w:t>
            </w:r>
          </w:p>
          <w:p w:rsidR="008A5018" w:rsidRPr="00B70144" w:rsidRDefault="008A5018" w:rsidP="008A501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4/ </w:t>
            </w:r>
            <w:r w:rsidRPr="008A5018">
              <w:rPr>
                <w:rFonts w:ascii="Times New Roman" w:eastAsia="Calibri" w:hAnsi="Times New Roman" w:cs="Times New Roman"/>
                <w:i/>
                <w:sz w:val="20"/>
                <w:szCs w:val="20"/>
                <w:lang w:eastAsia="sk-SK"/>
              </w:rPr>
              <w:t>občan</w:t>
            </w:r>
            <w:r>
              <w:rPr>
                <w:rFonts w:ascii="Times New Roman" w:eastAsia="Calibri" w:hAnsi="Times New Roman" w:cs="Times New Roman"/>
                <w:i/>
                <w:sz w:val="20"/>
                <w:szCs w:val="20"/>
                <w:lang w:eastAsia="sk-SK"/>
              </w:rPr>
              <w:t>ia</w:t>
            </w:r>
            <w:r w:rsidRPr="008A5018">
              <w:rPr>
                <w:rFonts w:ascii="Times New Roman" w:eastAsia="Calibri" w:hAnsi="Times New Roman" w:cs="Times New Roman"/>
                <w:i/>
                <w:sz w:val="20"/>
                <w:szCs w:val="20"/>
                <w:lang w:eastAsia="sk-SK"/>
              </w:rPr>
              <w:t xml:space="preserve"> členského štátu alebo občan</w:t>
            </w:r>
            <w:r>
              <w:rPr>
                <w:rFonts w:ascii="Times New Roman" w:eastAsia="Calibri" w:hAnsi="Times New Roman" w:cs="Times New Roman"/>
                <w:i/>
                <w:sz w:val="20"/>
                <w:szCs w:val="20"/>
                <w:lang w:eastAsia="sk-SK"/>
              </w:rPr>
              <w:t>ia</w:t>
            </w:r>
            <w:r w:rsidRPr="008A5018">
              <w:rPr>
                <w:rFonts w:ascii="Times New Roman" w:eastAsia="Calibri" w:hAnsi="Times New Roman" w:cs="Times New Roman"/>
                <w:i/>
                <w:sz w:val="20"/>
                <w:szCs w:val="20"/>
                <w:lang w:eastAsia="sk-SK"/>
              </w:rPr>
              <w:t xml:space="preserve"> tretieho štátu, ktor</w:t>
            </w:r>
            <w:r>
              <w:rPr>
                <w:rFonts w:ascii="Times New Roman" w:eastAsia="Calibri" w:hAnsi="Times New Roman" w:cs="Times New Roman"/>
                <w:i/>
                <w:sz w:val="20"/>
                <w:szCs w:val="20"/>
                <w:lang w:eastAsia="sk-SK"/>
              </w:rPr>
              <w:t>í</w:t>
            </w:r>
            <w:r w:rsidRPr="008A5018">
              <w:rPr>
                <w:rFonts w:ascii="Times New Roman" w:eastAsia="Calibri" w:hAnsi="Times New Roman" w:cs="Times New Roman"/>
                <w:i/>
                <w:sz w:val="20"/>
                <w:szCs w:val="20"/>
                <w:lang w:eastAsia="sk-SK"/>
              </w:rPr>
              <w:t xml:space="preserve"> </w:t>
            </w:r>
            <w:r>
              <w:rPr>
                <w:rFonts w:ascii="Times New Roman" w:eastAsia="Calibri" w:hAnsi="Times New Roman" w:cs="Times New Roman"/>
                <w:i/>
                <w:sz w:val="20"/>
                <w:szCs w:val="20"/>
                <w:lang w:eastAsia="sk-SK"/>
              </w:rPr>
              <w:t xml:space="preserve">nemajú </w:t>
            </w:r>
            <w:r w:rsidRPr="008A5018">
              <w:rPr>
                <w:rFonts w:ascii="Times New Roman" w:eastAsia="Calibri" w:hAnsi="Times New Roman" w:cs="Times New Roman"/>
                <w:i/>
                <w:sz w:val="20"/>
                <w:szCs w:val="20"/>
                <w:lang w:eastAsia="sk-SK"/>
              </w:rPr>
              <w:t xml:space="preserve"> uznan</w:t>
            </w:r>
            <w:r>
              <w:rPr>
                <w:rFonts w:ascii="Times New Roman" w:eastAsia="Calibri" w:hAnsi="Times New Roman" w:cs="Times New Roman"/>
                <w:i/>
                <w:sz w:val="20"/>
                <w:szCs w:val="20"/>
                <w:lang w:eastAsia="sk-SK"/>
              </w:rPr>
              <w:t>ú odbornú kvalifikáciu</w:t>
            </w:r>
            <w:r w:rsidR="00C65C36">
              <w:rPr>
                <w:rFonts w:ascii="Times New Roman" w:eastAsia="Calibri" w:hAnsi="Times New Roman" w:cs="Times New Roman"/>
                <w:i/>
                <w:sz w:val="20"/>
                <w:szCs w:val="20"/>
                <w:lang w:eastAsia="sk-SK"/>
              </w:rPr>
              <w:t>,</w:t>
            </w:r>
            <w:r>
              <w:rPr>
                <w:rFonts w:ascii="Times New Roman" w:eastAsia="Calibri" w:hAnsi="Times New Roman" w:cs="Times New Roman"/>
                <w:i/>
                <w:sz w:val="20"/>
                <w:szCs w:val="20"/>
                <w:lang w:eastAsia="sk-SK"/>
              </w:rPr>
              <w:t xml:space="preserve"> ale len </w:t>
            </w:r>
            <w:r w:rsidRPr="008A5018">
              <w:rPr>
                <w:rFonts w:ascii="Times New Roman" w:eastAsia="Calibri" w:hAnsi="Times New Roman" w:cs="Times New Roman"/>
                <w:i/>
                <w:sz w:val="20"/>
                <w:szCs w:val="20"/>
                <w:lang w:eastAsia="sk-SK"/>
              </w:rPr>
              <w:t>doklad o vzdelaní podľa osobitného predpisu na účely výkonu zdravotníckeho povolania lekár, sestra alebo pôrodná asistentka</w:t>
            </w:r>
            <w:r>
              <w:rPr>
                <w:rFonts w:ascii="Times New Roman" w:eastAsia="Calibri" w:hAnsi="Times New Roman" w:cs="Times New Roman"/>
                <w:i/>
                <w:sz w:val="20"/>
                <w:szCs w:val="20"/>
                <w:lang w:eastAsia="sk-SK"/>
              </w:rPr>
              <w:t xml:space="preserve"> a majú záujem o výkon dočasnej odbornej stáže</w:t>
            </w:r>
            <w:r w:rsidR="00C65C36">
              <w:rPr>
                <w:rFonts w:ascii="Times New Roman" w:eastAsia="Calibri" w:hAnsi="Times New Roman" w:cs="Times New Roman"/>
                <w:i/>
                <w:sz w:val="20"/>
                <w:szCs w:val="20"/>
                <w:lang w:eastAsia="sk-SK"/>
              </w:rPr>
              <w:t>.</w:t>
            </w:r>
            <w:r>
              <w:rPr>
                <w:rFonts w:ascii="Times New Roman" w:eastAsia="Calibri" w:hAnsi="Times New Roman" w:cs="Times New Roman"/>
                <w:i/>
                <w:sz w:val="20"/>
                <w:szCs w:val="20"/>
                <w:lang w:eastAsia="sk-SK"/>
              </w:rPr>
              <w:t xml:space="preserve"> </w:t>
            </w:r>
          </w:p>
        </w:tc>
      </w:tr>
      <w:tr w:rsidR="00B70144" w:rsidRPr="00B70144" w:rsidTr="00B70144">
        <w:trPr>
          <w:gridAfter w:val="1"/>
          <w:wAfter w:w="3" w:type="pct"/>
          <w:trHeight w:val="397"/>
          <w:jc w:val="center"/>
        </w:trPr>
        <w:tc>
          <w:tcPr>
            <w:tcW w:w="136" w:type="pct"/>
            <w:vMerge/>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8F4C5C">
        <w:trPr>
          <w:gridAfter w:val="1"/>
          <w:wAfter w:w="3" w:type="pct"/>
          <w:trHeight w:val="454"/>
          <w:jc w:val="center"/>
        </w:trPr>
        <w:tc>
          <w:tcPr>
            <w:tcW w:w="136" w:type="pct"/>
            <w:tcBorders>
              <w:top w:val="dotted" w:sz="4" w:space="0" w:color="auto"/>
            </w:tcBorders>
            <w:shd w:val="clear" w:color="auto" w:fill="F2F2F2"/>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w:t>
            </w:r>
          </w:p>
        </w:tc>
        <w:tc>
          <w:tcPr>
            <w:tcW w:w="4861" w:type="pct"/>
            <w:gridSpan w:val="2"/>
            <w:tcBorders>
              <w:top w:val="dotted"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sz w:val="20"/>
                <w:szCs w:val="20"/>
                <w:lang w:eastAsia="sk-SK"/>
              </w:rPr>
            </w:pPr>
            <w:r w:rsidRPr="00B70144">
              <w:rPr>
                <w:rFonts w:ascii="Times New Roman" w:eastAsia="Calibri" w:hAnsi="Times New Roman" w:cs="Times New Roman"/>
                <w:b/>
                <w:i/>
                <w:sz w:val="20"/>
                <w:szCs w:val="20"/>
                <w:lang w:eastAsia="sk-SK"/>
              </w:rPr>
              <w:t>Kvantifikujte</w:t>
            </w:r>
            <w:r w:rsidRPr="00B70144">
              <w:rPr>
                <w:rFonts w:ascii="Times New Roman" w:eastAsia="Calibri" w:hAnsi="Times New Roman" w:cs="Times New Roman"/>
                <w:i/>
                <w:sz w:val="20"/>
                <w:szCs w:val="20"/>
                <w:lang w:eastAsia="sk-SK"/>
              </w:rPr>
              <w:t xml:space="preserve"> rast príjmov alebo pokles výdavkov </w:t>
            </w:r>
            <w:r w:rsidRPr="00B70144">
              <w:rPr>
                <w:rFonts w:ascii="Times New Roman" w:eastAsia="Calibri" w:hAnsi="Times New Roman" w:cs="Times New Roman"/>
                <w:b/>
                <w:i/>
                <w:sz w:val="20"/>
                <w:szCs w:val="20"/>
                <w:lang w:eastAsia="sk-SK"/>
              </w:rPr>
              <w:t>za jednotlivé</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ovplyvnené</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skupiny</w:t>
            </w:r>
            <w:r w:rsidRPr="00B70144">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B70144" w:rsidRPr="00B70144" w:rsidTr="00B70144">
        <w:trPr>
          <w:gridAfter w:val="1"/>
          <w:wAfter w:w="3" w:type="pct"/>
          <w:trHeight w:val="680"/>
          <w:jc w:val="center"/>
        </w:trPr>
        <w:tc>
          <w:tcPr>
            <w:tcW w:w="136" w:type="pct"/>
            <w:vMerge w:val="restart"/>
            <w:tcBorders>
              <w:top w:val="dotted"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e)</w:t>
            </w:r>
          </w:p>
        </w:tc>
        <w:tc>
          <w:tcPr>
            <w:tcW w:w="1638" w:type="pct"/>
            <w:tcBorders>
              <w:top w:val="dotted" w:sz="4" w:space="0" w:color="auto"/>
            </w:tcBorders>
            <w:shd w:val="clear" w:color="auto" w:fill="auto"/>
          </w:tcPr>
          <w:p w:rsidR="00B70144" w:rsidRPr="00B70144" w:rsidRDefault="00B70144" w:rsidP="00B70144">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priemerný rast príjmov/ pokles výdavkov v skupine v eurách a/alebo v % / obdobie:</w:t>
            </w:r>
          </w:p>
          <w:p w:rsidR="00B70144" w:rsidRPr="00B70144" w:rsidRDefault="00B70144" w:rsidP="00B70144">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veľkosť skupiny (počet obyvateľov):</w:t>
            </w:r>
          </w:p>
        </w:tc>
        <w:tc>
          <w:tcPr>
            <w:tcW w:w="3223" w:type="pct"/>
            <w:tcBorders>
              <w:top w:val="dotted" w:sz="4" w:space="0" w:color="auto"/>
            </w:tcBorders>
            <w:shd w:val="clear" w:color="auto" w:fill="auto"/>
          </w:tcPr>
          <w:p w:rsidR="00B70144" w:rsidRPr="00C65C36" w:rsidRDefault="001F21D1" w:rsidP="00B70144">
            <w:pPr>
              <w:spacing w:after="0" w:line="240" w:lineRule="auto"/>
              <w:rPr>
                <w:rFonts w:ascii="Times New Roman" w:eastAsia="Calibri" w:hAnsi="Times New Roman" w:cs="Times New Roman"/>
                <w:i/>
                <w:sz w:val="20"/>
                <w:szCs w:val="20"/>
                <w:lang w:eastAsia="sk-SK"/>
              </w:rPr>
            </w:pPr>
            <w:r w:rsidRPr="00C65C36">
              <w:rPr>
                <w:rFonts w:ascii="Times New Roman" w:eastAsia="Calibri" w:hAnsi="Times New Roman" w:cs="Times New Roman"/>
                <w:i/>
                <w:sz w:val="20"/>
                <w:szCs w:val="20"/>
                <w:lang w:eastAsia="sk-SK"/>
              </w:rPr>
              <w:t xml:space="preserve">Ovplyvnená skupina 1) </w:t>
            </w:r>
          </w:p>
          <w:p w:rsidR="001F21D1" w:rsidRPr="00C65C36" w:rsidRDefault="00C65C36" w:rsidP="001F21D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jednoraz</w:t>
            </w:r>
            <w:r w:rsidR="001F21D1" w:rsidRPr="00C65C36">
              <w:rPr>
                <w:rFonts w:ascii="Times New Roman" w:eastAsia="Calibri" w:hAnsi="Times New Roman" w:cs="Times New Roman"/>
                <w:i/>
                <w:sz w:val="20"/>
                <w:szCs w:val="20"/>
                <w:lang w:eastAsia="sk-SK"/>
              </w:rPr>
              <w:t>ový pokles výdavkov vo výške 265 €</w:t>
            </w:r>
            <w:r>
              <w:rPr>
                <w:rFonts w:ascii="Times New Roman" w:eastAsia="Calibri" w:hAnsi="Times New Roman" w:cs="Times New Roman"/>
                <w:i/>
                <w:sz w:val="20"/>
                <w:szCs w:val="20"/>
                <w:lang w:eastAsia="sk-SK"/>
              </w:rPr>
              <w:t xml:space="preserve"> na osobu, </w:t>
            </w:r>
          </w:p>
          <w:p w:rsidR="001F21D1" w:rsidRPr="00B70144" w:rsidRDefault="001F21D1" w:rsidP="008A5018">
            <w:pPr>
              <w:spacing w:after="0" w:line="240" w:lineRule="auto"/>
              <w:rPr>
                <w:rFonts w:ascii="Times New Roman" w:eastAsia="Calibri" w:hAnsi="Times New Roman" w:cs="Times New Roman"/>
                <w:sz w:val="20"/>
                <w:szCs w:val="20"/>
                <w:lang w:eastAsia="sk-SK"/>
              </w:rPr>
            </w:pPr>
            <w:r w:rsidRPr="00C65C36">
              <w:rPr>
                <w:rFonts w:ascii="Times New Roman" w:eastAsia="Calibri" w:hAnsi="Times New Roman" w:cs="Times New Roman"/>
                <w:i/>
                <w:sz w:val="20"/>
                <w:szCs w:val="20"/>
                <w:lang w:eastAsia="sk-SK"/>
              </w:rPr>
              <w:t xml:space="preserve">veľkosť skupiny 144 osôb </w:t>
            </w:r>
            <w:r w:rsidR="00A90631" w:rsidRPr="00C65C36">
              <w:rPr>
                <w:rFonts w:ascii="Times New Roman" w:eastAsia="Calibri" w:hAnsi="Times New Roman" w:cs="Times New Roman"/>
                <w:i/>
                <w:sz w:val="20"/>
                <w:szCs w:val="20"/>
                <w:lang w:eastAsia="sk-SK"/>
              </w:rPr>
              <w:t xml:space="preserve">ročne </w:t>
            </w:r>
            <w:r w:rsidRPr="00C65C36">
              <w:rPr>
                <w:rFonts w:ascii="Times New Roman" w:eastAsia="Calibri" w:hAnsi="Times New Roman" w:cs="Times New Roman"/>
                <w:i/>
                <w:sz w:val="20"/>
                <w:szCs w:val="20"/>
                <w:lang w:eastAsia="sk-SK"/>
              </w:rPr>
              <w:t xml:space="preserve"> </w:t>
            </w:r>
            <w:r w:rsidR="00A90631" w:rsidRPr="00C65C36">
              <w:rPr>
                <w:rFonts w:ascii="Times New Roman" w:eastAsia="Calibri" w:hAnsi="Times New Roman" w:cs="Times New Roman"/>
                <w:i/>
                <w:sz w:val="20"/>
                <w:szCs w:val="20"/>
                <w:lang w:eastAsia="sk-SK"/>
              </w:rPr>
              <w:t>(priemerný počet absolventov</w:t>
            </w:r>
            <w:r w:rsidR="008A5018" w:rsidRPr="00C65C36">
              <w:rPr>
                <w:rFonts w:ascii="Times New Roman" w:eastAsia="Calibri" w:hAnsi="Times New Roman" w:cs="Times New Roman"/>
                <w:i/>
                <w:sz w:val="20"/>
                <w:szCs w:val="20"/>
                <w:lang w:eastAsia="sk-SK"/>
              </w:rPr>
              <w:t xml:space="preserve"> prípravy na výkon práce v zdravotníctve</w:t>
            </w:r>
            <w:r w:rsidR="00A90631" w:rsidRPr="00C65C36">
              <w:rPr>
                <w:rFonts w:ascii="Times New Roman" w:eastAsia="Calibri" w:hAnsi="Times New Roman" w:cs="Times New Roman"/>
                <w:i/>
                <w:sz w:val="20"/>
                <w:szCs w:val="20"/>
                <w:lang w:eastAsia="sk-SK"/>
              </w:rPr>
              <w:t xml:space="preserve"> v rokoch 2018- 2020)</w:t>
            </w:r>
          </w:p>
        </w:tc>
      </w:tr>
      <w:tr w:rsidR="00B70144" w:rsidRPr="00B70144" w:rsidTr="00B70144">
        <w:trPr>
          <w:gridAfter w:val="1"/>
          <w:wAfter w:w="3" w:type="pct"/>
          <w:trHeight w:val="680"/>
          <w:jc w:val="center"/>
        </w:trPr>
        <w:tc>
          <w:tcPr>
            <w:tcW w:w="136" w:type="pct"/>
            <w:vMerge/>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Ovplyvnená skupina č. 1</w:t>
            </w: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B70144">
        <w:trPr>
          <w:gridAfter w:val="1"/>
          <w:wAfter w:w="3" w:type="pct"/>
          <w:trHeight w:val="397"/>
          <w:jc w:val="center"/>
        </w:trPr>
        <w:tc>
          <w:tcPr>
            <w:tcW w:w="136" w:type="pct"/>
            <w:tcBorders>
              <w:top w:val="dotted"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f)</w:t>
            </w:r>
          </w:p>
        </w:tc>
        <w:tc>
          <w:tcPr>
            <w:tcW w:w="1638"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Dôvod chýbajúcej kvantifikácie:</w:t>
            </w:r>
          </w:p>
        </w:tc>
        <w:tc>
          <w:tcPr>
            <w:tcW w:w="3223" w:type="pct"/>
            <w:tcBorders>
              <w:top w:val="dotted" w:sz="4" w:space="0" w:color="auto"/>
            </w:tcBorders>
            <w:shd w:val="clear" w:color="auto" w:fill="auto"/>
          </w:tcPr>
          <w:p w:rsidR="00B70144" w:rsidRPr="00B70144" w:rsidRDefault="001F21D1" w:rsidP="00672216">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Ovplyvnen</w:t>
            </w:r>
            <w:r w:rsidR="00672216">
              <w:rPr>
                <w:rFonts w:ascii="Times New Roman" w:eastAsia="Calibri" w:hAnsi="Times New Roman" w:cs="Times New Roman"/>
                <w:i/>
                <w:sz w:val="20"/>
                <w:szCs w:val="20"/>
                <w:lang w:eastAsia="sk-SK"/>
              </w:rPr>
              <w:t>é</w:t>
            </w:r>
            <w:r>
              <w:rPr>
                <w:rFonts w:ascii="Times New Roman" w:eastAsia="Calibri" w:hAnsi="Times New Roman" w:cs="Times New Roman"/>
                <w:i/>
                <w:sz w:val="20"/>
                <w:szCs w:val="20"/>
                <w:lang w:eastAsia="sk-SK"/>
              </w:rPr>
              <w:t xml:space="preserve"> skupin</w:t>
            </w:r>
            <w:r w:rsidR="00672216">
              <w:rPr>
                <w:rFonts w:ascii="Times New Roman" w:eastAsia="Calibri" w:hAnsi="Times New Roman" w:cs="Times New Roman"/>
                <w:i/>
                <w:sz w:val="20"/>
                <w:szCs w:val="20"/>
                <w:lang w:eastAsia="sk-SK"/>
              </w:rPr>
              <w:t>y</w:t>
            </w:r>
            <w:r>
              <w:rPr>
                <w:rFonts w:ascii="Times New Roman" w:eastAsia="Calibri" w:hAnsi="Times New Roman" w:cs="Times New Roman"/>
                <w:i/>
                <w:sz w:val="20"/>
                <w:szCs w:val="20"/>
                <w:lang w:eastAsia="sk-SK"/>
              </w:rPr>
              <w:t xml:space="preserve"> 2)</w:t>
            </w:r>
            <w:r w:rsidR="00672216">
              <w:rPr>
                <w:rFonts w:ascii="Times New Roman" w:eastAsia="Calibri" w:hAnsi="Times New Roman" w:cs="Times New Roman"/>
                <w:i/>
                <w:sz w:val="20"/>
                <w:szCs w:val="20"/>
                <w:lang w:eastAsia="sk-SK"/>
              </w:rPr>
              <w:t xml:space="preserve">, </w:t>
            </w:r>
            <w:r>
              <w:rPr>
                <w:rFonts w:ascii="Times New Roman" w:eastAsia="Calibri" w:hAnsi="Times New Roman" w:cs="Times New Roman"/>
                <w:i/>
                <w:sz w:val="20"/>
                <w:szCs w:val="20"/>
                <w:lang w:eastAsia="sk-SK"/>
              </w:rPr>
              <w:t> 3)</w:t>
            </w:r>
            <w:r w:rsidR="00672216">
              <w:rPr>
                <w:rFonts w:ascii="Times New Roman" w:eastAsia="Calibri" w:hAnsi="Times New Roman" w:cs="Times New Roman"/>
                <w:i/>
                <w:sz w:val="20"/>
                <w:szCs w:val="20"/>
                <w:lang w:eastAsia="sk-SK"/>
              </w:rPr>
              <w:t xml:space="preserve"> a 4) n</w:t>
            </w:r>
            <w:r w:rsidR="00B70144" w:rsidRPr="00B70144">
              <w:rPr>
                <w:rFonts w:ascii="Times New Roman" w:eastAsia="Calibri" w:hAnsi="Times New Roman" w:cs="Times New Roman"/>
                <w:i/>
                <w:sz w:val="20"/>
                <w:szCs w:val="20"/>
                <w:lang w:eastAsia="sk-SK"/>
              </w:rPr>
              <w:t xml:space="preserve">ie je možné kvantifikovať počet osôb z ovplyvnených skupín, ktoré budú mať záujem vykonávať príslušné </w:t>
            </w:r>
            <w:r w:rsidR="00B70144" w:rsidRPr="00B70144">
              <w:rPr>
                <w:rFonts w:ascii="Times New Roman" w:eastAsia="Calibri" w:hAnsi="Times New Roman" w:cs="Times New Roman"/>
                <w:i/>
                <w:sz w:val="20"/>
                <w:szCs w:val="20"/>
                <w:lang w:eastAsia="sk-SK"/>
              </w:rPr>
              <w:lastRenderedPageBreak/>
              <w:t>zdravotnícke povolania a ani počet osôb, ktoré budú mať záujem o uznanie dokladov získaných v zahraničí. Ceny za preklad z jednotlivých jazykov sú variabilné.</w:t>
            </w:r>
          </w:p>
        </w:tc>
      </w:tr>
      <w:tr w:rsidR="00B70144" w:rsidRPr="00B70144" w:rsidTr="008F4C5C">
        <w:trPr>
          <w:gridAfter w:val="1"/>
          <w:wAfter w:w="3" w:type="pct"/>
          <w:trHeight w:val="170"/>
          <w:jc w:val="center"/>
        </w:trPr>
        <w:tc>
          <w:tcPr>
            <w:tcW w:w="136" w:type="pct"/>
            <w:tcBorders>
              <w:top w:val="nil"/>
              <w:bottom w:val="single" w:sz="4" w:space="0" w:color="auto"/>
            </w:tcBorders>
            <w:shd w:val="clear" w:color="auto" w:fill="F2F2F2"/>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g)</w:t>
            </w:r>
          </w:p>
        </w:tc>
        <w:tc>
          <w:tcPr>
            <w:tcW w:w="4861" w:type="pct"/>
            <w:gridSpan w:val="2"/>
            <w:tcBorders>
              <w:top w:val="nil"/>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b/>
                <w:i/>
                <w:sz w:val="20"/>
                <w:szCs w:val="20"/>
                <w:lang w:eastAsia="sk-SK"/>
              </w:rPr>
            </w:pPr>
            <w:r w:rsidRPr="00B70144">
              <w:rPr>
                <w:rFonts w:ascii="Times New Roman" w:eastAsia="Calibri" w:hAnsi="Times New Roman" w:cs="Times New Roman"/>
                <w:b/>
                <w:i/>
                <w:sz w:val="20"/>
                <w:szCs w:val="20"/>
                <w:lang w:eastAsia="sk-SK"/>
              </w:rPr>
              <w:t>4.1.1.1</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Z toho pozitívny vplyv na skupiny v riziku chudoby alebo sociálneho vylúčenia</w:t>
            </w:r>
          </w:p>
          <w:p w:rsidR="00B70144" w:rsidRPr="00B70144" w:rsidRDefault="00B70144" w:rsidP="00B70144">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i/>
                <w:sz w:val="20"/>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B70144" w:rsidRPr="00B70144" w:rsidTr="00B70144">
        <w:trPr>
          <w:gridAfter w:val="1"/>
          <w:wAfter w:w="3" w:type="pct"/>
          <w:trHeight w:val="759"/>
          <w:jc w:val="center"/>
        </w:trPr>
        <w:tc>
          <w:tcPr>
            <w:tcW w:w="136" w:type="pct"/>
            <w:tcBorders>
              <w:top w:val="single" w:sz="4" w:space="0" w:color="auto"/>
              <w:bottom w:val="single"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h)</w:t>
            </w:r>
          </w:p>
        </w:tc>
        <w:tc>
          <w:tcPr>
            <w:tcW w:w="1638" w:type="pct"/>
            <w:tcBorders>
              <w:top w:val="single" w:sz="4" w:space="0" w:color="auto"/>
              <w:bottom w:val="single" w:sz="4" w:space="0" w:color="auto"/>
            </w:tcBorders>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Popíšte </w:t>
            </w:r>
            <w:r w:rsidRPr="00B70144">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3" w:type="pct"/>
            <w:tcBorders>
              <w:top w:val="single" w:sz="4" w:space="0" w:color="auto"/>
              <w:bottom w:val="single" w:sz="4" w:space="0" w:color="auto"/>
            </w:tcBorders>
            <w:shd w:val="clear" w:color="auto" w:fill="auto"/>
          </w:tcPr>
          <w:p w:rsidR="00B70144" w:rsidRPr="00B70144" w:rsidRDefault="00B70144" w:rsidP="00A90631">
            <w:pPr>
              <w:spacing w:after="0" w:line="240" w:lineRule="auto"/>
              <w:rPr>
                <w:rFonts w:ascii="Times New Roman" w:eastAsia="Calibri" w:hAnsi="Times New Roman" w:cs="Times New Roman"/>
                <w:i/>
                <w:sz w:val="20"/>
                <w:szCs w:val="20"/>
                <w:lang w:eastAsia="sk-SK"/>
              </w:rPr>
            </w:pPr>
          </w:p>
        </w:tc>
      </w:tr>
      <w:tr w:rsidR="00B70144" w:rsidRPr="00B70144" w:rsidTr="00B70144">
        <w:trPr>
          <w:gridAfter w:val="1"/>
          <w:wAfter w:w="3" w:type="pct"/>
          <w:trHeight w:val="397"/>
          <w:jc w:val="center"/>
        </w:trPr>
        <w:tc>
          <w:tcPr>
            <w:tcW w:w="136" w:type="pct"/>
            <w:vMerge w:val="restart"/>
            <w:tcBorders>
              <w:top w:val="single"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i)</w:t>
            </w:r>
          </w:p>
        </w:tc>
        <w:tc>
          <w:tcPr>
            <w:tcW w:w="1638" w:type="pct"/>
            <w:tcBorders>
              <w:top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Špecifikujte </w:t>
            </w:r>
            <w:r w:rsidRPr="00B70144">
              <w:rPr>
                <w:rFonts w:ascii="Times New Roman" w:eastAsia="Calibri" w:hAnsi="Times New Roman" w:cs="Times New Roman"/>
                <w:i/>
                <w:sz w:val="20"/>
                <w:szCs w:val="20"/>
                <w:lang w:eastAsia="sk-SK"/>
              </w:rPr>
              <w:t>ovplyvnené skupiny:</w:t>
            </w:r>
          </w:p>
        </w:tc>
        <w:tc>
          <w:tcPr>
            <w:tcW w:w="3223" w:type="pct"/>
            <w:tcBorders>
              <w:top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p>
        </w:tc>
      </w:tr>
      <w:tr w:rsidR="00B70144" w:rsidRPr="00B70144" w:rsidTr="00B70144">
        <w:trPr>
          <w:gridAfter w:val="1"/>
          <w:wAfter w:w="3" w:type="pct"/>
          <w:trHeight w:val="397"/>
          <w:jc w:val="center"/>
        </w:trPr>
        <w:tc>
          <w:tcPr>
            <w:tcW w:w="136" w:type="pct"/>
            <w:vMerge/>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8F4C5C">
        <w:trPr>
          <w:gridAfter w:val="1"/>
          <w:wAfter w:w="3" w:type="pct"/>
          <w:trHeight w:val="397"/>
          <w:jc w:val="center"/>
        </w:trPr>
        <w:tc>
          <w:tcPr>
            <w:tcW w:w="136" w:type="pct"/>
            <w:tcBorders>
              <w:top w:val="dotted" w:sz="4" w:space="0" w:color="auto"/>
            </w:tcBorders>
            <w:shd w:val="clear" w:color="auto" w:fill="F2F2F2"/>
            <w:vAlign w:val="center"/>
          </w:tcPr>
          <w:p w:rsidR="00B70144" w:rsidRPr="00B70144" w:rsidRDefault="00B70144" w:rsidP="00B70144">
            <w:pPr>
              <w:spacing w:after="0" w:line="240" w:lineRule="auto"/>
              <w:jc w:val="center"/>
              <w:rPr>
                <w:rFonts w:ascii="Times New Roman" w:eastAsia="Calibri" w:hAnsi="Times New Roman" w:cs="Times New Roman"/>
                <w:sz w:val="20"/>
                <w:szCs w:val="20"/>
                <w:lang w:eastAsia="sk-SK"/>
              </w:rPr>
            </w:pPr>
            <w:r w:rsidRPr="00B70144">
              <w:rPr>
                <w:rFonts w:ascii="Times New Roman" w:eastAsia="Calibri" w:hAnsi="Times New Roman" w:cs="Times New Roman"/>
                <w:i/>
                <w:sz w:val="20"/>
                <w:szCs w:val="20"/>
                <w:lang w:eastAsia="sk-SK"/>
              </w:rPr>
              <w:t>j</w:t>
            </w:r>
            <w:r w:rsidRPr="00B70144">
              <w:rPr>
                <w:rFonts w:ascii="Times New Roman" w:eastAsia="Calibri" w:hAnsi="Times New Roman" w:cs="Times New Roman"/>
                <w:sz w:val="20"/>
                <w:szCs w:val="20"/>
                <w:lang w:eastAsia="sk-SK"/>
              </w:rPr>
              <w:t>)</w:t>
            </w:r>
          </w:p>
        </w:tc>
        <w:tc>
          <w:tcPr>
            <w:tcW w:w="4861" w:type="pct"/>
            <w:gridSpan w:val="2"/>
            <w:tcBorders>
              <w:top w:val="dotted" w:sz="4" w:space="0" w:color="auto"/>
            </w:tcBorders>
            <w:shd w:val="clear" w:color="auto" w:fill="F2F2F2"/>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Kvantifikujte </w:t>
            </w:r>
            <w:r w:rsidRPr="00B70144">
              <w:rPr>
                <w:rFonts w:ascii="Times New Roman" w:eastAsia="Calibri" w:hAnsi="Times New Roman" w:cs="Times New Roman"/>
                <w:i/>
                <w:sz w:val="20"/>
                <w:szCs w:val="20"/>
                <w:lang w:eastAsia="sk-SK"/>
              </w:rPr>
              <w:t xml:space="preserve">rast príjmov alebo pokles výdavkov </w:t>
            </w:r>
            <w:r w:rsidRPr="00B70144">
              <w:rPr>
                <w:rFonts w:ascii="Times New Roman" w:eastAsia="Calibri" w:hAnsi="Times New Roman" w:cs="Times New Roman"/>
                <w:b/>
                <w:i/>
                <w:sz w:val="20"/>
                <w:szCs w:val="20"/>
                <w:lang w:eastAsia="sk-SK"/>
              </w:rPr>
              <w:t>za jednotlivé ovplyvnené skupiny</w:t>
            </w:r>
            <w:r w:rsidRPr="00B70144">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B70144" w:rsidRPr="00B70144" w:rsidTr="00B70144">
        <w:trPr>
          <w:gridAfter w:val="1"/>
          <w:wAfter w:w="3" w:type="pct"/>
          <w:trHeight w:val="680"/>
          <w:jc w:val="center"/>
        </w:trPr>
        <w:tc>
          <w:tcPr>
            <w:tcW w:w="136" w:type="pct"/>
            <w:vMerge w:val="restart"/>
            <w:tcBorders>
              <w:top w:val="dotted"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k)</w:t>
            </w:r>
          </w:p>
        </w:tc>
        <w:tc>
          <w:tcPr>
            <w:tcW w:w="1638" w:type="pct"/>
            <w:tcBorders>
              <w:top w:val="dotted" w:sz="4" w:space="0" w:color="auto"/>
            </w:tcBorders>
            <w:shd w:val="clear" w:color="auto" w:fill="auto"/>
          </w:tcPr>
          <w:p w:rsidR="00B70144" w:rsidRPr="00B70144" w:rsidRDefault="00B70144" w:rsidP="00B70144">
            <w:pPr>
              <w:numPr>
                <w:ilvl w:val="0"/>
                <w:numId w:val="3"/>
              </w:num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priemerný rast príjmov/ pokles výdavkov v skupine v eurách a/alebo v % / obdobie:</w:t>
            </w:r>
          </w:p>
          <w:p w:rsidR="00B70144" w:rsidRPr="00B70144" w:rsidRDefault="00B70144" w:rsidP="00B70144">
            <w:pPr>
              <w:numPr>
                <w:ilvl w:val="0"/>
                <w:numId w:val="3"/>
              </w:num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veľkosť skupiny (počet obyvateľov):</w:t>
            </w: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Bez vplyvu.</w:t>
            </w:r>
          </w:p>
        </w:tc>
      </w:tr>
      <w:tr w:rsidR="00B70144" w:rsidRPr="00B70144" w:rsidTr="00B70144">
        <w:trPr>
          <w:gridAfter w:val="1"/>
          <w:wAfter w:w="3" w:type="pct"/>
          <w:trHeight w:val="680"/>
          <w:jc w:val="center"/>
        </w:trPr>
        <w:tc>
          <w:tcPr>
            <w:tcW w:w="136" w:type="pct"/>
            <w:vMerge/>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Ovplyvnená skupina č. 1</w:t>
            </w: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B70144">
        <w:trPr>
          <w:gridAfter w:val="1"/>
          <w:wAfter w:w="3" w:type="pct"/>
          <w:trHeight w:val="350"/>
          <w:jc w:val="center"/>
        </w:trPr>
        <w:tc>
          <w:tcPr>
            <w:tcW w:w="136" w:type="pct"/>
            <w:tcBorders>
              <w:top w:val="dotted" w:sz="4" w:space="0" w:color="auto"/>
              <w:bottom w:val="single"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l)</w:t>
            </w:r>
          </w:p>
        </w:tc>
        <w:tc>
          <w:tcPr>
            <w:tcW w:w="1638" w:type="pct"/>
            <w:tcBorders>
              <w:top w:val="dotted" w:sz="4" w:space="0" w:color="auto"/>
              <w:bottom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Dôvod chýbajúcej kvantifikácie:</w:t>
            </w:r>
          </w:p>
        </w:tc>
        <w:tc>
          <w:tcPr>
            <w:tcW w:w="3223" w:type="pct"/>
            <w:tcBorders>
              <w:top w:val="dotted" w:sz="4" w:space="0" w:color="auto"/>
              <w:bottom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8F4C5C">
        <w:trPr>
          <w:gridAfter w:val="1"/>
          <w:wAfter w:w="3" w:type="pct"/>
          <w:trHeight w:val="170"/>
          <w:jc w:val="center"/>
        </w:trPr>
        <w:tc>
          <w:tcPr>
            <w:tcW w:w="136" w:type="pct"/>
            <w:tcBorders>
              <w:top w:val="single" w:sz="4" w:space="0" w:color="auto"/>
              <w:bottom w:val="single" w:sz="4" w:space="0" w:color="auto"/>
            </w:tcBorders>
            <w:shd w:val="clear" w:color="auto" w:fill="DDDDDD"/>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a)</w:t>
            </w:r>
          </w:p>
        </w:tc>
        <w:tc>
          <w:tcPr>
            <w:tcW w:w="4861" w:type="pct"/>
            <w:gridSpan w:val="2"/>
            <w:tcBorders>
              <w:top w:val="single" w:sz="4" w:space="0" w:color="auto"/>
              <w:bottom w:val="single" w:sz="4" w:space="0" w:color="auto"/>
            </w:tcBorders>
            <w:shd w:val="clear" w:color="auto" w:fill="DDDDDD"/>
            <w:vAlign w:val="center"/>
          </w:tcPr>
          <w:p w:rsidR="00B70144" w:rsidRPr="00B70144" w:rsidRDefault="00B70144" w:rsidP="00B70144">
            <w:pPr>
              <w:spacing w:after="0" w:line="240" w:lineRule="auto"/>
              <w:jc w:val="center"/>
              <w:rPr>
                <w:rFonts w:ascii="Times New Roman" w:eastAsia="Calibri" w:hAnsi="Times New Roman" w:cs="Times New Roman"/>
                <w:b/>
                <w:sz w:val="20"/>
                <w:szCs w:val="20"/>
                <w:lang w:eastAsia="sk-SK"/>
              </w:rPr>
            </w:pPr>
            <w:r w:rsidRPr="00B70144">
              <w:rPr>
                <w:rFonts w:ascii="Times New Roman" w:eastAsia="Calibri" w:hAnsi="Times New Roman" w:cs="Times New Roman"/>
                <w:b/>
                <w:i/>
                <w:sz w:val="20"/>
                <w:szCs w:val="20"/>
                <w:lang w:eastAsia="sk-SK"/>
              </w:rPr>
              <w:t>4.1.2 Negatívny vplyv</w:t>
            </w:r>
          </w:p>
        </w:tc>
      </w:tr>
      <w:tr w:rsidR="00B70144" w:rsidRPr="00B70144" w:rsidTr="00B70144">
        <w:trPr>
          <w:gridAfter w:val="1"/>
          <w:wAfter w:w="3" w:type="pct"/>
          <w:trHeight w:val="759"/>
          <w:jc w:val="center"/>
        </w:trPr>
        <w:tc>
          <w:tcPr>
            <w:tcW w:w="136" w:type="pct"/>
            <w:tcBorders>
              <w:top w:val="single" w:sz="4" w:space="0" w:color="auto"/>
              <w:bottom w:val="single" w:sz="4" w:space="0" w:color="auto"/>
            </w:tcBorders>
            <w:shd w:val="clear" w:color="auto" w:fill="auto"/>
            <w:vAlign w:val="center"/>
          </w:tcPr>
          <w:p w:rsidR="00B70144" w:rsidRPr="00B70144" w:rsidRDefault="00B70144" w:rsidP="00B70144">
            <w:pPr>
              <w:spacing w:after="0" w:line="240" w:lineRule="auto"/>
              <w:contextualSpacing/>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w:t>
            </w:r>
          </w:p>
          <w:p w:rsidR="00B70144" w:rsidRPr="00B70144" w:rsidRDefault="00B70144" w:rsidP="00B70144">
            <w:pPr>
              <w:spacing w:after="0" w:line="240" w:lineRule="auto"/>
              <w:ind w:left="360"/>
              <w:contextualSpacing/>
              <w:jc w:val="center"/>
              <w:rPr>
                <w:rFonts w:ascii="Times New Roman" w:eastAsia="Calibri" w:hAnsi="Times New Roman" w:cs="Times New Roman"/>
                <w:i/>
                <w:sz w:val="20"/>
                <w:szCs w:val="20"/>
                <w:lang w:eastAsia="sk-SK"/>
              </w:rPr>
            </w:pPr>
          </w:p>
        </w:tc>
        <w:tc>
          <w:tcPr>
            <w:tcW w:w="1638" w:type="pct"/>
            <w:tcBorders>
              <w:top w:val="single" w:sz="4" w:space="0" w:color="auto"/>
              <w:bottom w:val="single" w:sz="4" w:space="0" w:color="auto"/>
            </w:tcBorders>
            <w:shd w:val="clear" w:color="auto" w:fill="auto"/>
            <w:vAlign w:val="center"/>
          </w:tcPr>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Popíšte </w:t>
            </w:r>
            <w:r w:rsidRPr="00B70144">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3" w:type="pct"/>
            <w:tcBorders>
              <w:top w:val="single" w:sz="4" w:space="0" w:color="auto"/>
              <w:bottom w:val="single" w:sz="4" w:space="0" w:color="auto"/>
            </w:tcBorders>
            <w:shd w:val="clear" w:color="auto" w:fill="auto"/>
          </w:tcPr>
          <w:p w:rsidR="00B70144" w:rsidRPr="00B70144" w:rsidRDefault="00B70144" w:rsidP="00B70144">
            <w:p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Bez vplyvu.</w:t>
            </w:r>
          </w:p>
        </w:tc>
      </w:tr>
      <w:tr w:rsidR="00B70144" w:rsidRPr="00B70144" w:rsidTr="00B70144">
        <w:trPr>
          <w:gridAfter w:val="1"/>
          <w:wAfter w:w="3" w:type="pct"/>
          <w:trHeight w:val="397"/>
          <w:jc w:val="center"/>
        </w:trPr>
        <w:tc>
          <w:tcPr>
            <w:tcW w:w="136" w:type="pct"/>
            <w:vMerge w:val="restart"/>
            <w:tcBorders>
              <w:top w:val="single"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c)</w:t>
            </w:r>
          </w:p>
        </w:tc>
        <w:tc>
          <w:tcPr>
            <w:tcW w:w="1638" w:type="pct"/>
            <w:tcBorders>
              <w:top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Špecifikujte</w:t>
            </w:r>
            <w:r w:rsidRPr="00B70144">
              <w:rPr>
                <w:rFonts w:ascii="Times New Roman" w:eastAsia="Calibri" w:hAnsi="Times New Roman" w:cs="Times New Roman"/>
                <w:i/>
                <w:sz w:val="20"/>
                <w:szCs w:val="20"/>
                <w:lang w:eastAsia="sk-SK"/>
              </w:rPr>
              <w:t xml:space="preserve"> ovplyvnené skupiny:</w:t>
            </w:r>
          </w:p>
        </w:tc>
        <w:tc>
          <w:tcPr>
            <w:tcW w:w="3223" w:type="pct"/>
            <w:tcBorders>
              <w:top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p>
        </w:tc>
      </w:tr>
      <w:tr w:rsidR="00B70144" w:rsidRPr="00B70144" w:rsidTr="00B70144">
        <w:trPr>
          <w:gridAfter w:val="1"/>
          <w:wAfter w:w="3" w:type="pct"/>
          <w:trHeight w:val="397"/>
          <w:jc w:val="center"/>
        </w:trPr>
        <w:tc>
          <w:tcPr>
            <w:tcW w:w="136" w:type="pct"/>
            <w:vMerge/>
            <w:tcBorders>
              <w:bottom w:val="single"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p>
        </w:tc>
        <w:tc>
          <w:tcPr>
            <w:tcW w:w="1638" w:type="pct"/>
            <w:tcBorders>
              <w:bottom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bottom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8F4C5C">
        <w:trPr>
          <w:gridAfter w:val="1"/>
          <w:wAfter w:w="3" w:type="pct"/>
          <w:trHeight w:val="397"/>
          <w:jc w:val="center"/>
        </w:trPr>
        <w:tc>
          <w:tcPr>
            <w:tcW w:w="136" w:type="pct"/>
            <w:tcBorders>
              <w:top w:val="single" w:sz="4" w:space="0" w:color="auto"/>
            </w:tcBorders>
            <w:shd w:val="clear" w:color="auto" w:fill="F2F2F2"/>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w:t>
            </w:r>
          </w:p>
        </w:tc>
        <w:tc>
          <w:tcPr>
            <w:tcW w:w="4861" w:type="pct"/>
            <w:gridSpan w:val="2"/>
            <w:tcBorders>
              <w:top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sz w:val="20"/>
                <w:szCs w:val="20"/>
                <w:lang w:eastAsia="sk-SK"/>
              </w:rPr>
            </w:pPr>
            <w:r w:rsidRPr="00B70144">
              <w:rPr>
                <w:rFonts w:ascii="Times New Roman" w:eastAsia="Calibri" w:hAnsi="Times New Roman" w:cs="Times New Roman"/>
                <w:b/>
                <w:i/>
                <w:sz w:val="20"/>
                <w:szCs w:val="20"/>
                <w:lang w:eastAsia="sk-SK"/>
              </w:rPr>
              <w:t>Kvantifikujte</w:t>
            </w:r>
            <w:r w:rsidRPr="00B70144">
              <w:rPr>
                <w:rFonts w:ascii="Times New Roman" w:eastAsia="Calibri" w:hAnsi="Times New Roman" w:cs="Times New Roman"/>
                <w:i/>
                <w:sz w:val="20"/>
                <w:szCs w:val="20"/>
                <w:lang w:eastAsia="sk-SK"/>
              </w:rPr>
              <w:t xml:space="preserve"> pokles príjmov alebo rast výdavkov </w:t>
            </w:r>
            <w:r w:rsidRPr="00B70144">
              <w:rPr>
                <w:rFonts w:ascii="Times New Roman" w:eastAsia="Calibri" w:hAnsi="Times New Roman" w:cs="Times New Roman"/>
                <w:b/>
                <w:i/>
                <w:sz w:val="20"/>
                <w:szCs w:val="20"/>
                <w:lang w:eastAsia="sk-SK"/>
              </w:rPr>
              <w:t>za jednotlivé</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ovplyvnené</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skupiny</w:t>
            </w:r>
            <w:r w:rsidRPr="00B70144">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B70144" w:rsidRPr="00B70144" w:rsidTr="00B70144">
        <w:trPr>
          <w:gridAfter w:val="1"/>
          <w:wAfter w:w="3" w:type="pct"/>
          <w:trHeight w:val="680"/>
          <w:jc w:val="center"/>
        </w:trPr>
        <w:tc>
          <w:tcPr>
            <w:tcW w:w="136" w:type="pct"/>
            <w:vMerge w:val="restart"/>
            <w:tcBorders>
              <w:top w:val="dotted"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e)</w:t>
            </w:r>
          </w:p>
        </w:tc>
        <w:tc>
          <w:tcPr>
            <w:tcW w:w="1638" w:type="pct"/>
            <w:tcBorders>
              <w:top w:val="dotted" w:sz="4" w:space="0" w:color="auto"/>
            </w:tcBorders>
            <w:shd w:val="clear" w:color="auto" w:fill="auto"/>
          </w:tcPr>
          <w:p w:rsidR="00B70144" w:rsidRPr="00B70144" w:rsidRDefault="00B70144" w:rsidP="00B70144">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priemerný pokles príjmov/ rast výdavkov v skupine v eurách a/alebo v % / obdobie:</w:t>
            </w:r>
          </w:p>
          <w:p w:rsidR="00B70144" w:rsidRPr="00B70144" w:rsidRDefault="00B70144" w:rsidP="00B70144">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veľkosť skupiny (počet obyvateľov):</w:t>
            </w: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Bez vplyvu.</w:t>
            </w:r>
          </w:p>
        </w:tc>
      </w:tr>
      <w:tr w:rsidR="00B70144" w:rsidRPr="00B70144" w:rsidTr="00B70144">
        <w:trPr>
          <w:gridAfter w:val="1"/>
          <w:wAfter w:w="3" w:type="pct"/>
          <w:trHeight w:val="680"/>
          <w:jc w:val="center"/>
        </w:trPr>
        <w:tc>
          <w:tcPr>
            <w:tcW w:w="136" w:type="pct"/>
            <w:vMerge/>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B70144">
        <w:trPr>
          <w:gridAfter w:val="1"/>
          <w:wAfter w:w="3" w:type="pct"/>
          <w:trHeight w:val="397"/>
          <w:jc w:val="center"/>
        </w:trPr>
        <w:tc>
          <w:tcPr>
            <w:tcW w:w="136" w:type="pct"/>
            <w:tcBorders>
              <w:top w:val="dotted"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f)</w:t>
            </w:r>
          </w:p>
        </w:tc>
        <w:tc>
          <w:tcPr>
            <w:tcW w:w="1638"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Dôvod chýbajúcej kvantifikácie:</w:t>
            </w: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8F4C5C">
        <w:trPr>
          <w:gridAfter w:val="1"/>
          <w:wAfter w:w="3" w:type="pct"/>
          <w:trHeight w:val="227"/>
          <w:jc w:val="center"/>
        </w:trPr>
        <w:tc>
          <w:tcPr>
            <w:tcW w:w="136" w:type="pct"/>
            <w:tcBorders>
              <w:top w:val="nil"/>
              <w:bottom w:val="single" w:sz="4" w:space="0" w:color="auto"/>
            </w:tcBorders>
            <w:shd w:val="clear" w:color="auto" w:fill="F2F2F2"/>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g)</w:t>
            </w:r>
          </w:p>
        </w:tc>
        <w:tc>
          <w:tcPr>
            <w:tcW w:w="4861" w:type="pct"/>
            <w:gridSpan w:val="2"/>
            <w:tcBorders>
              <w:top w:val="nil"/>
              <w:bottom w:val="single" w:sz="4" w:space="0" w:color="auto"/>
            </w:tcBorders>
            <w:shd w:val="clear" w:color="auto" w:fill="F2F2F2"/>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4.1.2.1</w:t>
            </w:r>
            <w:r w:rsidRPr="00B70144">
              <w:rPr>
                <w:rFonts w:ascii="Times New Roman" w:eastAsia="Calibri" w:hAnsi="Times New Roman" w:cs="Times New Roman"/>
                <w:i/>
                <w:sz w:val="20"/>
                <w:szCs w:val="20"/>
                <w:lang w:eastAsia="sk-SK"/>
              </w:rPr>
              <w:t xml:space="preserve"> </w:t>
            </w:r>
            <w:r w:rsidRPr="00B70144">
              <w:rPr>
                <w:rFonts w:ascii="Times New Roman" w:eastAsia="Calibri" w:hAnsi="Times New Roman" w:cs="Times New Roman"/>
                <w:b/>
                <w:i/>
                <w:sz w:val="20"/>
                <w:szCs w:val="20"/>
                <w:lang w:eastAsia="sk-SK"/>
              </w:rPr>
              <w:t>Z toho negatívny vplyv na skupiny v riziku chudoby alebo sociálneho vylúčenia</w:t>
            </w:r>
          </w:p>
          <w:p w:rsidR="00B70144" w:rsidRPr="00B70144" w:rsidRDefault="00B70144" w:rsidP="00B70144">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i/>
                <w:sz w:val="20"/>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p>
        </w:tc>
      </w:tr>
      <w:tr w:rsidR="00B70144" w:rsidRPr="00B70144" w:rsidTr="00B70144">
        <w:trPr>
          <w:gridAfter w:val="1"/>
          <w:wAfter w:w="3" w:type="pct"/>
          <w:trHeight w:val="759"/>
          <w:jc w:val="center"/>
        </w:trPr>
        <w:tc>
          <w:tcPr>
            <w:tcW w:w="136" w:type="pct"/>
            <w:tcBorders>
              <w:top w:val="single" w:sz="4" w:space="0" w:color="auto"/>
              <w:bottom w:val="single"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h)</w:t>
            </w:r>
          </w:p>
        </w:tc>
        <w:tc>
          <w:tcPr>
            <w:tcW w:w="1638" w:type="pct"/>
            <w:tcBorders>
              <w:top w:val="single" w:sz="4" w:space="0" w:color="auto"/>
              <w:bottom w:val="single" w:sz="4" w:space="0" w:color="auto"/>
            </w:tcBorders>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Popíšte</w:t>
            </w:r>
            <w:r w:rsidRPr="00B70144">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3" w:type="pct"/>
            <w:tcBorders>
              <w:top w:val="single" w:sz="4" w:space="0" w:color="auto"/>
              <w:bottom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Bez vplyvu.</w:t>
            </w:r>
          </w:p>
        </w:tc>
      </w:tr>
      <w:tr w:rsidR="00B70144" w:rsidRPr="00B70144" w:rsidTr="00B70144">
        <w:trPr>
          <w:gridAfter w:val="1"/>
          <w:wAfter w:w="3" w:type="pct"/>
          <w:trHeight w:val="397"/>
          <w:jc w:val="center"/>
        </w:trPr>
        <w:tc>
          <w:tcPr>
            <w:tcW w:w="136" w:type="pct"/>
            <w:vMerge w:val="restart"/>
            <w:tcBorders>
              <w:top w:val="single"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i)</w:t>
            </w:r>
          </w:p>
        </w:tc>
        <w:tc>
          <w:tcPr>
            <w:tcW w:w="1638" w:type="pct"/>
            <w:tcBorders>
              <w:top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 xml:space="preserve">Špecifikujte </w:t>
            </w:r>
            <w:r w:rsidRPr="00B70144">
              <w:rPr>
                <w:rFonts w:ascii="Times New Roman" w:eastAsia="Calibri" w:hAnsi="Times New Roman" w:cs="Times New Roman"/>
                <w:i/>
                <w:sz w:val="20"/>
                <w:szCs w:val="20"/>
                <w:lang w:eastAsia="sk-SK"/>
              </w:rPr>
              <w:t>ovplyvnené skupiny:</w:t>
            </w:r>
          </w:p>
        </w:tc>
        <w:tc>
          <w:tcPr>
            <w:tcW w:w="3223" w:type="pct"/>
            <w:tcBorders>
              <w:top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p>
        </w:tc>
      </w:tr>
      <w:tr w:rsidR="00B70144" w:rsidRPr="00B70144" w:rsidTr="00B70144">
        <w:trPr>
          <w:gridAfter w:val="1"/>
          <w:wAfter w:w="3" w:type="pct"/>
          <w:trHeight w:val="397"/>
          <w:jc w:val="center"/>
        </w:trPr>
        <w:tc>
          <w:tcPr>
            <w:tcW w:w="136" w:type="pct"/>
            <w:vMerge/>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8F4C5C">
        <w:trPr>
          <w:gridAfter w:val="1"/>
          <w:wAfter w:w="3" w:type="pct"/>
          <w:trHeight w:val="454"/>
          <w:jc w:val="center"/>
        </w:trPr>
        <w:tc>
          <w:tcPr>
            <w:tcW w:w="136" w:type="pct"/>
            <w:tcBorders>
              <w:top w:val="dotted" w:sz="4" w:space="0" w:color="auto"/>
            </w:tcBorders>
            <w:shd w:val="clear" w:color="auto" w:fill="F2F2F2"/>
            <w:vAlign w:val="center"/>
          </w:tcPr>
          <w:p w:rsidR="00B70144" w:rsidRPr="00B70144" w:rsidRDefault="00B70144" w:rsidP="00B70144">
            <w:pPr>
              <w:spacing w:after="0" w:line="240" w:lineRule="auto"/>
              <w:jc w:val="center"/>
              <w:rPr>
                <w:rFonts w:ascii="Times New Roman" w:eastAsia="Calibri" w:hAnsi="Times New Roman" w:cs="Times New Roman"/>
                <w:sz w:val="20"/>
                <w:szCs w:val="20"/>
                <w:lang w:eastAsia="sk-SK"/>
              </w:rPr>
            </w:pPr>
            <w:r w:rsidRPr="00B70144">
              <w:rPr>
                <w:rFonts w:ascii="Times New Roman" w:eastAsia="Calibri" w:hAnsi="Times New Roman" w:cs="Times New Roman"/>
                <w:i/>
                <w:sz w:val="20"/>
                <w:szCs w:val="20"/>
                <w:lang w:eastAsia="sk-SK"/>
              </w:rPr>
              <w:t>j</w:t>
            </w:r>
            <w:r w:rsidRPr="00B70144">
              <w:rPr>
                <w:rFonts w:ascii="Times New Roman" w:eastAsia="Calibri" w:hAnsi="Times New Roman" w:cs="Times New Roman"/>
                <w:sz w:val="20"/>
                <w:szCs w:val="20"/>
                <w:lang w:eastAsia="sk-SK"/>
              </w:rPr>
              <w:t>)</w:t>
            </w:r>
          </w:p>
        </w:tc>
        <w:tc>
          <w:tcPr>
            <w:tcW w:w="4861" w:type="pct"/>
            <w:gridSpan w:val="2"/>
            <w:tcBorders>
              <w:top w:val="dotted"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b/>
                <w:i/>
                <w:sz w:val="20"/>
                <w:szCs w:val="20"/>
                <w:lang w:eastAsia="sk-SK"/>
              </w:rPr>
              <w:t>Kvantifikujte</w:t>
            </w:r>
            <w:r w:rsidRPr="00B70144">
              <w:rPr>
                <w:rFonts w:ascii="Times New Roman" w:eastAsia="Calibri" w:hAnsi="Times New Roman" w:cs="Times New Roman"/>
                <w:i/>
                <w:sz w:val="20"/>
                <w:szCs w:val="20"/>
                <w:lang w:eastAsia="sk-SK"/>
              </w:rPr>
              <w:t xml:space="preserve"> pokles príjmov alebo rast výdavkov </w:t>
            </w:r>
            <w:r w:rsidRPr="00B70144">
              <w:rPr>
                <w:rFonts w:ascii="Times New Roman" w:eastAsia="Calibri" w:hAnsi="Times New Roman" w:cs="Times New Roman"/>
                <w:b/>
                <w:i/>
                <w:sz w:val="20"/>
                <w:szCs w:val="20"/>
                <w:lang w:eastAsia="sk-SK"/>
              </w:rPr>
              <w:t>za jednotlivé ovplyvnené skupiny</w:t>
            </w:r>
            <w:r w:rsidRPr="00B70144">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B70144" w:rsidRPr="00B70144" w:rsidTr="00B70144">
        <w:trPr>
          <w:gridAfter w:val="1"/>
          <w:wAfter w:w="3" w:type="pct"/>
          <w:trHeight w:val="680"/>
          <w:jc w:val="center"/>
        </w:trPr>
        <w:tc>
          <w:tcPr>
            <w:tcW w:w="136" w:type="pct"/>
            <w:vMerge w:val="restart"/>
            <w:tcBorders>
              <w:top w:val="dotted"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k)</w:t>
            </w:r>
          </w:p>
        </w:tc>
        <w:tc>
          <w:tcPr>
            <w:tcW w:w="1638" w:type="pct"/>
            <w:tcBorders>
              <w:top w:val="dotted" w:sz="4" w:space="0" w:color="auto"/>
            </w:tcBorders>
            <w:shd w:val="clear" w:color="auto" w:fill="auto"/>
          </w:tcPr>
          <w:p w:rsidR="00B70144" w:rsidRPr="00B70144" w:rsidRDefault="00B70144" w:rsidP="00B70144">
            <w:pPr>
              <w:numPr>
                <w:ilvl w:val="0"/>
                <w:numId w:val="3"/>
              </w:num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priemerný pokles príjmov/ rast výdavkov v skupine v eurách a/alebo v % / obdobie:</w:t>
            </w:r>
          </w:p>
          <w:p w:rsidR="00B70144" w:rsidRPr="00B70144" w:rsidRDefault="00B70144" w:rsidP="00B70144">
            <w:pPr>
              <w:numPr>
                <w:ilvl w:val="0"/>
                <w:numId w:val="3"/>
              </w:numPr>
              <w:spacing w:after="0" w:line="240" w:lineRule="auto"/>
              <w:contextualSpacing/>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veľkosť skupiny (počet obyvateľov):</w:t>
            </w: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Bez vplyvu.</w:t>
            </w:r>
          </w:p>
        </w:tc>
      </w:tr>
      <w:tr w:rsidR="00B70144" w:rsidRPr="00B70144" w:rsidTr="00B70144">
        <w:trPr>
          <w:gridAfter w:val="1"/>
          <w:wAfter w:w="3" w:type="pct"/>
          <w:trHeight w:val="680"/>
          <w:jc w:val="center"/>
        </w:trPr>
        <w:tc>
          <w:tcPr>
            <w:tcW w:w="136" w:type="pct"/>
            <w:vMerge/>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p>
        </w:tc>
        <w:tc>
          <w:tcPr>
            <w:tcW w:w="1638" w:type="pct"/>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p>
        </w:tc>
        <w:tc>
          <w:tcPr>
            <w:tcW w:w="3223" w:type="pct"/>
            <w:tcBorders>
              <w:top w:val="dotted"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r w:rsidR="00B70144" w:rsidRPr="00B70144" w:rsidTr="00B70144">
        <w:trPr>
          <w:gridAfter w:val="1"/>
          <w:wAfter w:w="3" w:type="pct"/>
          <w:trHeight w:val="454"/>
          <w:jc w:val="center"/>
        </w:trPr>
        <w:tc>
          <w:tcPr>
            <w:tcW w:w="136" w:type="pct"/>
            <w:tcBorders>
              <w:top w:val="dotted" w:sz="4" w:space="0" w:color="auto"/>
              <w:bottom w:val="single" w:sz="4" w:space="0" w:color="auto"/>
            </w:tcBorders>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l)</w:t>
            </w:r>
          </w:p>
        </w:tc>
        <w:tc>
          <w:tcPr>
            <w:tcW w:w="1638" w:type="pct"/>
            <w:tcBorders>
              <w:top w:val="dotted" w:sz="4" w:space="0" w:color="auto"/>
              <w:bottom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Dôvod chýbajúcej kvantifikácie:</w:t>
            </w:r>
          </w:p>
        </w:tc>
        <w:tc>
          <w:tcPr>
            <w:tcW w:w="3223" w:type="pct"/>
            <w:tcBorders>
              <w:top w:val="dotted" w:sz="4" w:space="0" w:color="auto"/>
              <w:bottom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sz w:val="20"/>
                <w:szCs w:val="20"/>
                <w:lang w:eastAsia="sk-SK"/>
              </w:rPr>
            </w:pPr>
          </w:p>
        </w:tc>
      </w:tr>
    </w:tbl>
    <w:p w:rsidR="00B70144" w:rsidRPr="00B70144" w:rsidRDefault="00B70144" w:rsidP="00B70144">
      <w:pPr>
        <w:rPr>
          <w:rFonts w:ascii="Calibri" w:eastAsia="Calibri" w:hAnsi="Calibri" w:cs="Times New Roman"/>
          <w:sz w:val="20"/>
          <w:szCs w:val="20"/>
        </w:rPr>
      </w:pPr>
      <w:r w:rsidRPr="00B70144">
        <w:rPr>
          <w:rFonts w:ascii="Calibri" w:eastAsia="Calibri" w:hAnsi="Calibri" w:cs="Times New Roman"/>
          <w:sz w:val="20"/>
          <w:szCs w:val="20"/>
        </w:rPr>
        <w:br w:type="page"/>
      </w:r>
    </w:p>
    <w:p w:rsidR="00B70144" w:rsidRPr="00B70144" w:rsidRDefault="00B70144" w:rsidP="00B70144">
      <w:pPr>
        <w:rPr>
          <w:rFonts w:ascii="Calibri" w:eastAsia="Calibri" w:hAnsi="Calibri" w:cs="Times New Roman"/>
          <w:sz w:val="20"/>
          <w:szCs w:val="20"/>
        </w:rPr>
        <w:sectPr w:rsidR="00B70144" w:rsidRPr="00B70144" w:rsidSect="009250F2">
          <w:footnotePr>
            <w:numFmt w:val="chicago"/>
          </w:footnotePr>
          <w:pgSz w:w="11906" w:h="16838"/>
          <w:pgMar w:top="1134" w:right="1418" w:bottom="1134" w:left="1418" w:header="510" w:footer="567" w:gutter="0"/>
          <w:pgNumType w:start="1"/>
          <w:cols w:space="708"/>
          <w:formProt w:val="0"/>
          <w:titlePg/>
          <w:docGrid w:linePitch="360"/>
        </w:sect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241"/>
        <w:gridCol w:w="38"/>
        <w:gridCol w:w="63"/>
        <w:gridCol w:w="3339"/>
        <w:gridCol w:w="55"/>
        <w:gridCol w:w="118"/>
        <w:gridCol w:w="84"/>
        <w:gridCol w:w="5307"/>
        <w:gridCol w:w="110"/>
        <w:gridCol w:w="142"/>
      </w:tblGrid>
      <w:tr w:rsidR="00B70144" w:rsidRPr="00B70144" w:rsidTr="008F4C5C">
        <w:trPr>
          <w:trHeight w:val="339"/>
          <w:jc w:val="center"/>
        </w:trPr>
        <w:tc>
          <w:tcPr>
            <w:tcW w:w="5000" w:type="pct"/>
            <w:gridSpan w:val="10"/>
            <w:tcBorders>
              <w:bottom w:val="single" w:sz="4" w:space="0" w:color="auto"/>
            </w:tcBorders>
            <w:shd w:val="clear" w:color="auto" w:fill="D9D9D9"/>
          </w:tcPr>
          <w:p w:rsidR="00B70144" w:rsidRPr="00B70144" w:rsidRDefault="00B70144" w:rsidP="00B70144">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lastRenderedPageBreak/>
              <w:t>4.2 Identifikujte, popíšte a kvantifikujte vplyvy na prístup k zdrojom, právam, tovarom a službám u jednotlivých ovplyvnených skupín obyvateľstva a vplyv na sociálnu inklúziu.</w:t>
            </w:r>
          </w:p>
        </w:tc>
      </w:tr>
      <w:tr w:rsidR="00B70144" w:rsidRPr="00B70144" w:rsidTr="008F4C5C">
        <w:trPr>
          <w:trHeight w:val="290"/>
          <w:jc w:val="center"/>
        </w:trPr>
        <w:tc>
          <w:tcPr>
            <w:tcW w:w="5000" w:type="pct"/>
            <w:gridSpan w:val="10"/>
            <w:tcBorders>
              <w:bottom w:val="single" w:sz="4" w:space="0" w:color="auto"/>
            </w:tcBorders>
            <w:shd w:val="clear" w:color="auto" w:fill="F2F2F2"/>
            <w:vAlign w:val="center"/>
          </w:tcPr>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Má návrh vplyv na prístup k zdrojom, právam, tovarom a službám? </w:t>
            </w:r>
          </w:p>
          <w:p w:rsidR="00B70144" w:rsidRPr="00B70144" w:rsidRDefault="00B70144" w:rsidP="00B70144">
            <w:pPr>
              <w:spacing w:after="0" w:line="240" w:lineRule="auto"/>
              <w:jc w:val="both"/>
              <w:rPr>
                <w:rFonts w:ascii="Calibri" w:eastAsia="Calibri" w:hAnsi="Calibri" w:cs="Times New Roman"/>
                <w:i/>
                <w:sz w:val="20"/>
                <w:szCs w:val="20"/>
                <w:lang w:eastAsia="sk-SK"/>
              </w:rPr>
            </w:pPr>
            <w:r w:rsidRPr="00B70144">
              <w:rPr>
                <w:rFonts w:ascii="Times New Roman" w:eastAsia="Calibri" w:hAnsi="Times New Roman" w:cs="Times New Roman"/>
                <w:i/>
                <w:sz w:val="20"/>
                <w:szCs w:val="20"/>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B70144" w:rsidRPr="00B70144" w:rsidTr="008F4C5C">
        <w:tblPrEx>
          <w:tblBorders>
            <w:top w:val="none" w:sz="0" w:space="0" w:color="auto"/>
            <w:bottom w:val="none" w:sz="0" w:space="0" w:color="auto"/>
          </w:tblBorders>
        </w:tblPrEx>
        <w:trPr>
          <w:trHeight w:val="557"/>
          <w:jc w:val="center"/>
        </w:trPr>
        <w:tc>
          <w:tcPr>
            <w:tcW w:w="180" w:type="pct"/>
            <w:gridSpan w:val="3"/>
            <w:shd w:val="clear" w:color="auto" w:fill="auto"/>
            <w:vAlign w:val="center"/>
          </w:tcPr>
          <w:p w:rsidR="00B70144" w:rsidRPr="00B70144" w:rsidRDefault="00B70144" w:rsidP="00B70144">
            <w:pPr>
              <w:spacing w:after="0" w:line="240" w:lineRule="auto"/>
              <w:jc w:val="center"/>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a)</w:t>
            </w:r>
          </w:p>
        </w:tc>
        <w:tc>
          <w:tcPr>
            <w:tcW w:w="1893" w:type="pct"/>
            <w:gridSpan w:val="4"/>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Rozumie sa najmä na prístup k:</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sociálnej ochrane, sociálno-právnej ochrane, sociálnym službám (vrátane služieb starostlivosti o deti, starších ľudí a ľudí so    zdravotným postihnutím), </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kvalitnej práci, ochrane zdravia, dôstojnosti a bezpečnosti pri práci pre zamestnancov a existujúcim zamestnaneckým právam,</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pomoci pri úhrade výdavkov súvisiacich so zdravotným postihnutím, </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zamestnaniu, na trh práce (napr. uľahčenie zosúladenia rodinných a pracovných povinností, služby zamestnanosti), k školeniam, odbornému vzdelávaniu a príprave na trh práce,</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zdravotnej starostlivosti vrátane cenovo dostupných pomôcok pre občanov so zdravotným postihnutím, </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k formálnemu i neformálnemu vzdelávaniu a celo</w:t>
            </w:r>
            <w:r w:rsidRPr="00B70144">
              <w:rPr>
                <w:rFonts w:ascii="Times New Roman" w:eastAsia="Calibri" w:hAnsi="Times New Roman" w:cs="Times New Roman"/>
                <w:i/>
                <w:sz w:val="20"/>
                <w:szCs w:val="20"/>
                <w:lang w:eastAsia="sk-SK"/>
              </w:rPr>
              <w:softHyphen/>
              <w:t xml:space="preserve">životnému vzdelávaniu, </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bývaniu a súvisiacim základným komunálnym službám,</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doprave,</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ďalším službám najmä službám všeobecného záujmu a tovarom,</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spravodlivosti, právnej ochrane, právnym službám,</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informáciám,</w:t>
            </w:r>
          </w:p>
          <w:p w:rsidR="00B70144" w:rsidRPr="00B70144" w:rsidRDefault="00B70144" w:rsidP="00B70144">
            <w:pPr>
              <w:numPr>
                <w:ilvl w:val="0"/>
                <w:numId w:val="1"/>
              </w:numPr>
              <w:spacing w:after="0" w:line="240" w:lineRule="auto"/>
              <w:ind w:left="170" w:hanging="170"/>
              <w:jc w:val="both"/>
              <w:rPr>
                <w:rFonts w:ascii="Calibri" w:eastAsia="Calibri" w:hAnsi="Calibri" w:cs="Times New Roman"/>
                <w:i/>
                <w:sz w:val="20"/>
                <w:szCs w:val="20"/>
                <w:lang w:eastAsia="sk-SK"/>
              </w:rPr>
            </w:pPr>
            <w:r w:rsidRPr="00B70144">
              <w:rPr>
                <w:rFonts w:ascii="Times New Roman" w:eastAsia="Calibri" w:hAnsi="Times New Roman" w:cs="Times New Roman"/>
                <w:i/>
                <w:sz w:val="20"/>
                <w:szCs w:val="20"/>
                <w:lang w:eastAsia="sk-SK"/>
              </w:rPr>
              <w:t>k iným právam (napr. politickým).</w:t>
            </w:r>
          </w:p>
        </w:tc>
        <w:tc>
          <w:tcPr>
            <w:tcW w:w="2927" w:type="pct"/>
            <w:gridSpan w:val="3"/>
            <w:shd w:val="clear" w:color="auto" w:fill="auto"/>
          </w:tcPr>
          <w:p w:rsidR="007E695A" w:rsidRDefault="007E695A" w:rsidP="007E695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1) </w:t>
            </w:r>
            <w:r w:rsidR="008A5018">
              <w:rPr>
                <w:rFonts w:ascii="Times New Roman" w:eastAsia="Calibri" w:hAnsi="Times New Roman" w:cs="Times New Roman"/>
                <w:i/>
                <w:sz w:val="20"/>
                <w:szCs w:val="20"/>
                <w:lang w:eastAsia="sk-SK"/>
              </w:rPr>
              <w:t>Oso</w:t>
            </w:r>
            <w:r>
              <w:rPr>
                <w:rFonts w:ascii="Times New Roman" w:eastAsia="Calibri" w:hAnsi="Times New Roman" w:cs="Times New Roman"/>
                <w:i/>
                <w:sz w:val="20"/>
                <w:szCs w:val="20"/>
                <w:lang w:eastAsia="sk-SK"/>
              </w:rPr>
              <w:t>bám</w:t>
            </w:r>
            <w:r w:rsidR="008A5018" w:rsidRPr="008A5018">
              <w:rPr>
                <w:rFonts w:ascii="Times New Roman" w:eastAsia="Calibri" w:hAnsi="Times New Roman" w:cs="Times New Roman"/>
                <w:i/>
                <w:sz w:val="20"/>
                <w:szCs w:val="20"/>
                <w:lang w:eastAsia="sk-SK"/>
              </w:rPr>
              <w:t>, ktoré majú záujem o výkon zdravotníckeho povolania logopéd,  psychológ, liečebný pedagóg, fyzik a laboratórny diagnostik</w:t>
            </w:r>
            <w:r w:rsidR="008A5018">
              <w:rPr>
                <w:rFonts w:ascii="Times New Roman" w:eastAsia="Calibri" w:hAnsi="Times New Roman" w:cs="Times New Roman"/>
                <w:i/>
                <w:sz w:val="20"/>
                <w:szCs w:val="20"/>
                <w:lang w:eastAsia="sk-SK"/>
              </w:rPr>
              <w:t xml:space="preserve"> sa </w:t>
            </w:r>
            <w:r>
              <w:rPr>
                <w:rFonts w:ascii="Times New Roman" w:eastAsia="Calibri" w:hAnsi="Times New Roman" w:cs="Times New Roman"/>
                <w:i/>
                <w:sz w:val="20"/>
                <w:szCs w:val="20"/>
                <w:lang w:eastAsia="sk-SK"/>
              </w:rPr>
              <w:t>skráti prístup k práci v zdravotníckom zariadení a znížia výdavky súvisiace s nástupom do zamestnania.</w:t>
            </w:r>
          </w:p>
          <w:p w:rsidR="008A5018" w:rsidRDefault="008A5018" w:rsidP="008A5018">
            <w:pPr>
              <w:spacing w:after="0" w:line="240" w:lineRule="auto"/>
              <w:rPr>
                <w:rFonts w:ascii="Times New Roman" w:eastAsia="Calibri" w:hAnsi="Times New Roman" w:cs="Times New Roman"/>
                <w:i/>
                <w:sz w:val="20"/>
                <w:szCs w:val="20"/>
                <w:lang w:eastAsia="sk-SK"/>
              </w:rPr>
            </w:pPr>
          </w:p>
          <w:p w:rsidR="007E695A" w:rsidRDefault="008A5018" w:rsidP="008A5018">
            <w:pPr>
              <w:spacing w:after="0" w:line="240" w:lineRule="auto"/>
              <w:rPr>
                <w:rFonts w:ascii="Times New Roman" w:eastAsia="Calibri" w:hAnsi="Times New Roman" w:cs="Times New Roman"/>
                <w:i/>
                <w:sz w:val="20"/>
                <w:szCs w:val="20"/>
                <w:lang w:eastAsia="sk-SK"/>
              </w:rPr>
            </w:pPr>
            <w:r w:rsidRPr="008A5018">
              <w:rPr>
                <w:rFonts w:ascii="Times New Roman" w:eastAsia="Calibri" w:hAnsi="Times New Roman" w:cs="Times New Roman"/>
                <w:i/>
                <w:sz w:val="20"/>
                <w:szCs w:val="20"/>
                <w:lang w:eastAsia="sk-SK"/>
              </w:rPr>
              <w:t xml:space="preserve">2) </w:t>
            </w:r>
            <w:r w:rsidR="007E695A">
              <w:rPr>
                <w:rFonts w:ascii="Times New Roman" w:eastAsia="Calibri" w:hAnsi="Times New Roman" w:cs="Times New Roman"/>
                <w:i/>
                <w:sz w:val="20"/>
                <w:szCs w:val="20"/>
                <w:lang w:eastAsia="sk-SK"/>
              </w:rPr>
              <w:t>L</w:t>
            </w:r>
            <w:r w:rsidRPr="008A5018">
              <w:rPr>
                <w:rFonts w:ascii="Times New Roman" w:eastAsia="Calibri" w:hAnsi="Times New Roman" w:cs="Times New Roman"/>
                <w:i/>
                <w:sz w:val="20"/>
                <w:szCs w:val="20"/>
                <w:lang w:eastAsia="sk-SK"/>
              </w:rPr>
              <w:t>ekár</w:t>
            </w:r>
            <w:r w:rsidR="007E695A">
              <w:rPr>
                <w:rFonts w:ascii="Times New Roman" w:eastAsia="Calibri" w:hAnsi="Times New Roman" w:cs="Times New Roman"/>
                <w:i/>
                <w:sz w:val="20"/>
                <w:szCs w:val="20"/>
                <w:lang w:eastAsia="sk-SK"/>
              </w:rPr>
              <w:t xml:space="preserve">om a </w:t>
            </w:r>
            <w:r w:rsidRPr="008A5018">
              <w:rPr>
                <w:rFonts w:ascii="Times New Roman" w:eastAsia="Calibri" w:hAnsi="Times New Roman" w:cs="Times New Roman"/>
                <w:i/>
                <w:sz w:val="20"/>
                <w:szCs w:val="20"/>
                <w:lang w:eastAsia="sk-SK"/>
              </w:rPr>
              <w:t>zubn</w:t>
            </w:r>
            <w:r w:rsidR="007E695A">
              <w:rPr>
                <w:rFonts w:ascii="Times New Roman" w:eastAsia="Calibri" w:hAnsi="Times New Roman" w:cs="Times New Roman"/>
                <w:i/>
                <w:sz w:val="20"/>
                <w:szCs w:val="20"/>
                <w:lang w:eastAsia="sk-SK"/>
              </w:rPr>
              <w:t>ým</w:t>
            </w:r>
            <w:r w:rsidRPr="008A5018">
              <w:rPr>
                <w:rFonts w:ascii="Times New Roman" w:eastAsia="Calibri" w:hAnsi="Times New Roman" w:cs="Times New Roman"/>
                <w:i/>
                <w:sz w:val="20"/>
                <w:szCs w:val="20"/>
                <w:lang w:eastAsia="sk-SK"/>
              </w:rPr>
              <w:t xml:space="preserve"> lekár</w:t>
            </w:r>
            <w:r w:rsidR="007E695A">
              <w:rPr>
                <w:rFonts w:ascii="Times New Roman" w:eastAsia="Calibri" w:hAnsi="Times New Roman" w:cs="Times New Roman"/>
                <w:i/>
                <w:sz w:val="20"/>
                <w:szCs w:val="20"/>
                <w:lang w:eastAsia="sk-SK"/>
              </w:rPr>
              <w:t>om</w:t>
            </w:r>
            <w:r w:rsidRPr="008A5018">
              <w:rPr>
                <w:rFonts w:ascii="Times New Roman" w:eastAsia="Calibri" w:hAnsi="Times New Roman" w:cs="Times New Roman"/>
                <w:i/>
                <w:sz w:val="20"/>
                <w:szCs w:val="20"/>
                <w:lang w:eastAsia="sk-SK"/>
              </w:rPr>
              <w:t>, ktorí získali doklad o príslušnej  špecializácii v zahraničí uvedenej v prílohe č. 3 zákona č. 578/2004 Z. z. a sú žiadateľmi o uznanie dokladu o</w:t>
            </w:r>
            <w:r w:rsidR="007E695A">
              <w:rPr>
                <w:rFonts w:ascii="Times New Roman" w:eastAsia="Calibri" w:hAnsi="Times New Roman" w:cs="Times New Roman"/>
                <w:i/>
                <w:sz w:val="20"/>
                <w:szCs w:val="20"/>
                <w:lang w:eastAsia="sk-SK"/>
              </w:rPr>
              <w:t> </w:t>
            </w:r>
            <w:r w:rsidRPr="008A5018">
              <w:rPr>
                <w:rFonts w:ascii="Times New Roman" w:eastAsia="Calibri" w:hAnsi="Times New Roman" w:cs="Times New Roman"/>
                <w:i/>
                <w:sz w:val="20"/>
                <w:szCs w:val="20"/>
                <w:lang w:eastAsia="sk-SK"/>
              </w:rPr>
              <w:t>špecializácii</w:t>
            </w:r>
            <w:r w:rsidR="007E695A">
              <w:rPr>
                <w:rFonts w:ascii="Times New Roman" w:eastAsia="Calibri" w:hAnsi="Times New Roman" w:cs="Times New Roman"/>
                <w:i/>
                <w:sz w:val="20"/>
                <w:szCs w:val="20"/>
                <w:lang w:eastAsia="sk-SK"/>
              </w:rPr>
              <w:t xml:space="preserve"> sa znížia výdavky </w:t>
            </w:r>
            <w:r w:rsidR="007E695A" w:rsidRPr="007E695A">
              <w:rPr>
                <w:rFonts w:ascii="Times New Roman" w:eastAsia="Calibri" w:hAnsi="Times New Roman" w:cs="Times New Roman"/>
                <w:i/>
                <w:sz w:val="20"/>
                <w:szCs w:val="20"/>
                <w:lang w:eastAsia="sk-SK"/>
              </w:rPr>
              <w:t>súvi</w:t>
            </w:r>
            <w:r w:rsidR="007E695A">
              <w:rPr>
                <w:rFonts w:ascii="Times New Roman" w:eastAsia="Calibri" w:hAnsi="Times New Roman" w:cs="Times New Roman"/>
                <w:i/>
                <w:sz w:val="20"/>
                <w:szCs w:val="20"/>
                <w:lang w:eastAsia="sk-SK"/>
              </w:rPr>
              <w:t>siace s nástupom do zamestnania  (</w:t>
            </w:r>
            <w:r w:rsidR="00DE5855">
              <w:rPr>
                <w:rFonts w:ascii="Times New Roman" w:eastAsia="Calibri" w:hAnsi="Times New Roman" w:cs="Times New Roman"/>
                <w:i/>
                <w:sz w:val="20"/>
                <w:szCs w:val="20"/>
                <w:lang w:eastAsia="sk-SK"/>
              </w:rPr>
              <w:t>poplatky súvisiace s prílohami  v konaní o uznávaní dokladov o vzdelaní</w:t>
            </w:r>
            <w:r w:rsidR="007E695A">
              <w:rPr>
                <w:rFonts w:ascii="Times New Roman" w:eastAsia="Calibri" w:hAnsi="Times New Roman" w:cs="Times New Roman"/>
                <w:i/>
                <w:sz w:val="20"/>
                <w:szCs w:val="20"/>
                <w:lang w:eastAsia="sk-SK"/>
              </w:rPr>
              <w:t xml:space="preserve"> )</w:t>
            </w:r>
            <w:r w:rsidR="00DE5855">
              <w:rPr>
                <w:rFonts w:ascii="Times New Roman" w:eastAsia="Calibri" w:hAnsi="Times New Roman" w:cs="Times New Roman"/>
                <w:i/>
                <w:sz w:val="20"/>
                <w:szCs w:val="20"/>
                <w:lang w:eastAsia="sk-SK"/>
              </w:rPr>
              <w:t xml:space="preserve"> </w:t>
            </w:r>
            <w:r w:rsidR="007E695A">
              <w:rPr>
                <w:rFonts w:ascii="Times New Roman" w:eastAsia="Calibri" w:hAnsi="Times New Roman" w:cs="Times New Roman"/>
                <w:i/>
                <w:sz w:val="20"/>
                <w:szCs w:val="20"/>
                <w:lang w:eastAsia="sk-SK"/>
              </w:rPr>
              <w:t>a</w:t>
            </w:r>
            <w:r w:rsidR="00754021">
              <w:t xml:space="preserve"> </w:t>
            </w:r>
            <w:r w:rsidR="00754021" w:rsidRPr="00754021">
              <w:rPr>
                <w:rFonts w:ascii="Times New Roman" w:eastAsia="Calibri" w:hAnsi="Times New Roman" w:cs="Times New Roman"/>
                <w:i/>
                <w:sz w:val="20"/>
                <w:szCs w:val="20"/>
                <w:lang w:eastAsia="sk-SK"/>
              </w:rPr>
              <w:t>skrátením lehôt v procese uznávania sa celkovo zrýchli  prístup k výkonu zdravotníckeho povolania.</w:t>
            </w:r>
            <w:r w:rsidR="007E695A">
              <w:rPr>
                <w:rFonts w:ascii="Times New Roman" w:eastAsia="Calibri" w:hAnsi="Times New Roman" w:cs="Times New Roman"/>
                <w:i/>
                <w:sz w:val="20"/>
                <w:szCs w:val="20"/>
                <w:lang w:eastAsia="sk-SK"/>
              </w:rPr>
              <w:t xml:space="preserve"> </w:t>
            </w:r>
          </w:p>
          <w:p w:rsidR="007E695A" w:rsidRDefault="007E695A" w:rsidP="008A5018">
            <w:pPr>
              <w:spacing w:after="0" w:line="240" w:lineRule="auto"/>
              <w:rPr>
                <w:rFonts w:ascii="Times New Roman" w:eastAsia="Calibri" w:hAnsi="Times New Roman" w:cs="Times New Roman"/>
                <w:i/>
                <w:sz w:val="20"/>
                <w:szCs w:val="20"/>
                <w:lang w:eastAsia="sk-SK"/>
              </w:rPr>
            </w:pPr>
          </w:p>
          <w:p w:rsidR="00B70144" w:rsidRDefault="007E695A" w:rsidP="008A501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 </w:t>
            </w:r>
            <w:r w:rsidR="008A5018" w:rsidRPr="008A5018">
              <w:rPr>
                <w:rFonts w:ascii="Times New Roman" w:eastAsia="Calibri" w:hAnsi="Times New Roman" w:cs="Times New Roman"/>
                <w:i/>
                <w:sz w:val="20"/>
                <w:szCs w:val="20"/>
                <w:lang w:eastAsia="sk-SK"/>
              </w:rPr>
              <w:t xml:space="preserve">3) </w:t>
            </w:r>
            <w:r w:rsidR="00DE5855">
              <w:rPr>
                <w:rFonts w:ascii="Times New Roman" w:eastAsia="Calibri" w:hAnsi="Times New Roman" w:cs="Times New Roman"/>
                <w:i/>
                <w:sz w:val="20"/>
                <w:szCs w:val="20"/>
                <w:lang w:eastAsia="sk-SK"/>
              </w:rPr>
              <w:t>Z</w:t>
            </w:r>
            <w:r w:rsidR="008A5018" w:rsidRPr="008A5018">
              <w:rPr>
                <w:rFonts w:ascii="Times New Roman" w:eastAsia="Calibri" w:hAnsi="Times New Roman" w:cs="Times New Roman"/>
                <w:i/>
                <w:sz w:val="20"/>
                <w:szCs w:val="20"/>
                <w:lang w:eastAsia="sk-SK"/>
              </w:rPr>
              <w:t>dravotnícki pracovníci, ktorí získali doklad o špecializácii alebo certifikát mimo územia SR a sú žiadateľmi o uznanie dokladu o špecializácii alebo certifikátu</w:t>
            </w:r>
            <w:r>
              <w:t xml:space="preserve"> </w:t>
            </w:r>
            <w:r w:rsidRPr="007E695A">
              <w:rPr>
                <w:rFonts w:ascii="Times New Roman" w:eastAsia="Calibri" w:hAnsi="Times New Roman" w:cs="Times New Roman"/>
                <w:i/>
                <w:sz w:val="20"/>
                <w:szCs w:val="20"/>
                <w:lang w:eastAsia="sk-SK"/>
              </w:rPr>
              <w:t xml:space="preserve">sa znížia výdavky súvisiace s nástupom do zamestnania </w:t>
            </w:r>
            <w:r w:rsidR="00DE5855">
              <w:rPr>
                <w:rFonts w:ascii="Times New Roman" w:eastAsia="Calibri" w:hAnsi="Times New Roman" w:cs="Times New Roman"/>
                <w:i/>
                <w:sz w:val="20"/>
                <w:szCs w:val="20"/>
                <w:lang w:eastAsia="sk-SK"/>
              </w:rPr>
              <w:t>(</w:t>
            </w:r>
            <w:r w:rsidR="00DE5855" w:rsidRPr="00DE5855">
              <w:rPr>
                <w:rFonts w:ascii="Times New Roman" w:eastAsia="Calibri" w:hAnsi="Times New Roman" w:cs="Times New Roman"/>
                <w:i/>
                <w:sz w:val="20"/>
                <w:szCs w:val="20"/>
                <w:lang w:eastAsia="sk-SK"/>
              </w:rPr>
              <w:t xml:space="preserve">poplatky súvisiace s prílohami  v konaní o uznávaní </w:t>
            </w:r>
            <w:r w:rsidR="00DE5855">
              <w:rPr>
                <w:rFonts w:ascii="Times New Roman" w:eastAsia="Calibri" w:hAnsi="Times New Roman" w:cs="Times New Roman"/>
                <w:i/>
                <w:sz w:val="20"/>
                <w:szCs w:val="20"/>
                <w:lang w:eastAsia="sk-SK"/>
              </w:rPr>
              <w:t>d</w:t>
            </w:r>
            <w:r w:rsidR="00DE5855" w:rsidRPr="00DE5855">
              <w:rPr>
                <w:rFonts w:ascii="Times New Roman" w:eastAsia="Calibri" w:hAnsi="Times New Roman" w:cs="Times New Roman"/>
                <w:i/>
                <w:sz w:val="20"/>
                <w:szCs w:val="20"/>
                <w:lang w:eastAsia="sk-SK"/>
              </w:rPr>
              <w:t xml:space="preserve">okladov o vzdelaní ) </w:t>
            </w:r>
            <w:r w:rsidRPr="007E695A">
              <w:rPr>
                <w:rFonts w:ascii="Times New Roman" w:eastAsia="Calibri" w:hAnsi="Times New Roman" w:cs="Times New Roman"/>
                <w:i/>
                <w:sz w:val="20"/>
                <w:szCs w:val="20"/>
                <w:lang w:eastAsia="sk-SK"/>
              </w:rPr>
              <w:t>a</w:t>
            </w:r>
            <w:r w:rsidR="00754021">
              <w:rPr>
                <w:rFonts w:ascii="Times New Roman" w:eastAsia="Calibri" w:hAnsi="Times New Roman" w:cs="Times New Roman"/>
                <w:i/>
                <w:sz w:val="20"/>
                <w:szCs w:val="20"/>
                <w:lang w:eastAsia="sk-SK"/>
              </w:rPr>
              <w:t> </w:t>
            </w:r>
            <w:r w:rsidRPr="007E695A">
              <w:rPr>
                <w:rFonts w:ascii="Times New Roman" w:eastAsia="Calibri" w:hAnsi="Times New Roman" w:cs="Times New Roman"/>
                <w:i/>
                <w:sz w:val="20"/>
                <w:szCs w:val="20"/>
                <w:lang w:eastAsia="sk-SK"/>
              </w:rPr>
              <w:t>skrá</w:t>
            </w:r>
            <w:r w:rsidR="00754021">
              <w:rPr>
                <w:rFonts w:ascii="Times New Roman" w:eastAsia="Calibri" w:hAnsi="Times New Roman" w:cs="Times New Roman"/>
                <w:i/>
                <w:sz w:val="20"/>
                <w:szCs w:val="20"/>
                <w:lang w:eastAsia="sk-SK"/>
              </w:rPr>
              <w:t xml:space="preserve">tením lehôt v procese uznávania sa celkovo zrýchli </w:t>
            </w:r>
            <w:r w:rsidRPr="007E695A">
              <w:rPr>
                <w:rFonts w:ascii="Times New Roman" w:eastAsia="Calibri" w:hAnsi="Times New Roman" w:cs="Times New Roman"/>
                <w:i/>
                <w:sz w:val="20"/>
                <w:szCs w:val="20"/>
                <w:lang w:eastAsia="sk-SK"/>
              </w:rPr>
              <w:t xml:space="preserve"> prístup k výkonu zdravotníckeho povolania.</w:t>
            </w:r>
          </w:p>
          <w:p w:rsidR="007E695A" w:rsidRDefault="007E695A" w:rsidP="008A5018">
            <w:pPr>
              <w:spacing w:after="0" w:line="240" w:lineRule="auto"/>
              <w:rPr>
                <w:rFonts w:ascii="Times New Roman" w:eastAsia="Calibri" w:hAnsi="Times New Roman" w:cs="Times New Roman"/>
                <w:i/>
                <w:sz w:val="20"/>
                <w:szCs w:val="20"/>
                <w:lang w:eastAsia="sk-SK"/>
              </w:rPr>
            </w:pPr>
          </w:p>
          <w:p w:rsidR="007E695A" w:rsidRDefault="00DE5855" w:rsidP="007540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4) O</w:t>
            </w:r>
            <w:r w:rsidR="007E695A" w:rsidRPr="007E695A">
              <w:rPr>
                <w:rFonts w:ascii="Times New Roman" w:eastAsia="Calibri" w:hAnsi="Times New Roman" w:cs="Times New Roman"/>
                <w:i/>
                <w:sz w:val="20"/>
                <w:szCs w:val="20"/>
                <w:lang w:eastAsia="sk-SK"/>
              </w:rPr>
              <w:t>bčan</w:t>
            </w:r>
            <w:r w:rsidR="00754021">
              <w:rPr>
                <w:rFonts w:ascii="Times New Roman" w:eastAsia="Calibri" w:hAnsi="Times New Roman" w:cs="Times New Roman"/>
                <w:i/>
                <w:sz w:val="20"/>
                <w:szCs w:val="20"/>
                <w:lang w:eastAsia="sk-SK"/>
              </w:rPr>
              <w:t>ia</w:t>
            </w:r>
            <w:r>
              <w:rPr>
                <w:rFonts w:ascii="Times New Roman" w:eastAsia="Calibri" w:hAnsi="Times New Roman" w:cs="Times New Roman"/>
                <w:i/>
                <w:sz w:val="20"/>
                <w:szCs w:val="20"/>
                <w:lang w:eastAsia="sk-SK"/>
              </w:rPr>
              <w:t xml:space="preserve"> </w:t>
            </w:r>
            <w:r w:rsidR="007E695A" w:rsidRPr="007E695A">
              <w:rPr>
                <w:rFonts w:ascii="Times New Roman" w:eastAsia="Calibri" w:hAnsi="Times New Roman" w:cs="Times New Roman"/>
                <w:i/>
                <w:sz w:val="20"/>
                <w:szCs w:val="20"/>
                <w:lang w:eastAsia="sk-SK"/>
              </w:rPr>
              <w:t xml:space="preserve"> členského štátu alebo občania tretieho štátu, ktorí nemajú  uznanú odbornú kvalifikáciu ale len doklad o vzdelaní podľa osobitného predpisu na účely výkonu zdravotníckeho povolania lekár, sestra alebo pôrodná asistentka a majú záujem o výkon dočasnej odbornej stáže</w:t>
            </w:r>
            <w:r>
              <w:rPr>
                <w:rFonts w:ascii="Times New Roman" w:eastAsia="Calibri" w:hAnsi="Times New Roman" w:cs="Times New Roman"/>
                <w:i/>
                <w:sz w:val="20"/>
                <w:szCs w:val="20"/>
                <w:lang w:eastAsia="sk-SK"/>
              </w:rPr>
              <w:t xml:space="preserve"> sa umožňuje prístup ku kvalitnej práci v ústavnom zdravotníckom zariadení</w:t>
            </w:r>
            <w:r w:rsidR="00754021">
              <w:rPr>
                <w:rFonts w:ascii="Times New Roman" w:eastAsia="Calibri" w:hAnsi="Times New Roman" w:cs="Times New Roman"/>
                <w:i/>
                <w:sz w:val="20"/>
                <w:szCs w:val="20"/>
                <w:lang w:eastAsia="sk-SK"/>
              </w:rPr>
              <w:t xml:space="preserve"> </w:t>
            </w:r>
            <w:r w:rsidR="00754021" w:rsidRPr="00754021">
              <w:rPr>
                <w:rFonts w:ascii="Times New Roman" w:eastAsia="Calibri" w:hAnsi="Times New Roman" w:cs="Times New Roman"/>
                <w:i/>
                <w:sz w:val="20"/>
                <w:szCs w:val="20"/>
                <w:lang w:eastAsia="sk-SK"/>
              </w:rPr>
              <w:t>aj po skončení krízovej situácie spôsobenej pandémiou ochorenia COVID 19.</w:t>
            </w:r>
          </w:p>
          <w:p w:rsidR="00754021" w:rsidRDefault="00754021" w:rsidP="00754021">
            <w:pPr>
              <w:spacing w:after="0" w:line="240" w:lineRule="auto"/>
              <w:rPr>
                <w:rFonts w:ascii="Times New Roman" w:eastAsia="Calibri" w:hAnsi="Times New Roman" w:cs="Times New Roman"/>
                <w:i/>
                <w:sz w:val="20"/>
                <w:szCs w:val="20"/>
                <w:lang w:eastAsia="sk-SK"/>
              </w:rPr>
            </w:pPr>
          </w:p>
          <w:p w:rsidR="00754021" w:rsidRPr="008A5018" w:rsidRDefault="00754021" w:rsidP="0075402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5) Odborníkom mimo rezortu zdravotníctva bude umožnené v rámci výkonu svojho povolania bude umožnené používať označenie terapeut.</w:t>
            </w:r>
          </w:p>
        </w:tc>
      </w:tr>
      <w:tr w:rsidR="00B70144" w:rsidRPr="00B70144" w:rsidTr="008F4C5C">
        <w:trPr>
          <w:jc w:val="center"/>
        </w:trPr>
        <w:tc>
          <w:tcPr>
            <w:tcW w:w="180" w:type="pct"/>
            <w:gridSpan w:val="3"/>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b)</w:t>
            </w:r>
          </w:p>
        </w:tc>
        <w:tc>
          <w:tcPr>
            <w:tcW w:w="4820" w:type="pct"/>
            <w:gridSpan w:val="7"/>
            <w:tcBorders>
              <w:bottom w:val="single" w:sz="4" w:space="0" w:color="auto"/>
            </w:tcBorders>
            <w:shd w:val="clear" w:color="auto" w:fill="F2F2F2"/>
          </w:tcPr>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B70144" w:rsidRPr="00B70144" w:rsidRDefault="00B70144" w:rsidP="00B70144">
            <w:pPr>
              <w:spacing w:after="0" w:line="240" w:lineRule="auto"/>
              <w:jc w:val="both"/>
              <w:rPr>
                <w:rFonts w:ascii="Calibri" w:eastAsia="Calibri" w:hAnsi="Calibri" w:cs="Times New Roman"/>
                <w:i/>
                <w:sz w:val="20"/>
                <w:szCs w:val="20"/>
                <w:lang w:eastAsia="sk-SK"/>
              </w:rPr>
            </w:pPr>
            <w:r w:rsidRPr="00B70144">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B70144" w:rsidRPr="00B70144" w:rsidTr="008F4C5C">
        <w:tblPrEx>
          <w:tblBorders>
            <w:top w:val="none" w:sz="0" w:space="0" w:color="auto"/>
          </w:tblBorders>
        </w:tblPrEx>
        <w:trPr>
          <w:trHeight w:val="677"/>
          <w:jc w:val="center"/>
        </w:trPr>
        <w:tc>
          <w:tcPr>
            <w:tcW w:w="180" w:type="pct"/>
            <w:gridSpan w:val="3"/>
            <w:shd w:val="clear" w:color="auto" w:fill="auto"/>
            <w:vAlign w:val="center"/>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c)</w:t>
            </w:r>
          </w:p>
        </w:tc>
        <w:tc>
          <w:tcPr>
            <w:tcW w:w="1849" w:type="pct"/>
            <w:gridSpan w:val="3"/>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Zraniteľné skupiny alebo skupiny v riziku chudoby alebo sociálneho vylúčenia sú napr.:</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nezamestnaní, najmä dlhodobo nezamestnaní, mladí nezamestnaní a nezamestnaní nad 50 rokov,</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deti (0 – 17),</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mladí ľudia (18 – 25 rokov),</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starší ľudia, napr. ľudia vo veku nad 65 rokov alebo dôchodcovia,</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ľudia so zdravotným postihnutím,</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marginalizované rómske komunity </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domácnosti s 3 a viac deťmi,</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jednorodičovské domácnosti s deťmi (neúplné rodiny, ktoré tvoria najmä osamelé matky s deťmi),</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príslušníci tretích krajín, azylanti, žiadatelia o azyl,</w:t>
            </w:r>
          </w:p>
          <w:p w:rsidR="00B70144" w:rsidRPr="00B70144" w:rsidRDefault="00B70144" w:rsidP="00B70144">
            <w:pPr>
              <w:numPr>
                <w:ilvl w:val="0"/>
                <w:numId w:val="1"/>
              </w:numPr>
              <w:spacing w:after="0" w:line="240" w:lineRule="auto"/>
              <w:ind w:left="170" w:hanging="170"/>
              <w:jc w:val="both"/>
              <w:rPr>
                <w:rFonts w:ascii="Times New Roman" w:eastAsia="Calibri" w:hAnsi="Times New Roman" w:cs="Times New Roman"/>
                <w:sz w:val="20"/>
                <w:szCs w:val="20"/>
                <w:lang w:eastAsia="sk-SK"/>
              </w:rPr>
            </w:pPr>
            <w:r w:rsidRPr="00B70144">
              <w:rPr>
                <w:rFonts w:ascii="Times New Roman" w:eastAsia="Calibri" w:hAnsi="Times New Roman" w:cs="Times New Roman"/>
                <w:i/>
                <w:sz w:val="20"/>
                <w:szCs w:val="20"/>
                <w:lang w:eastAsia="sk-SK"/>
              </w:rPr>
              <w:t>iné zraniteľné skupiny, ako sú napr. bezdomovci, ľudia opúšťajúci detské domovy alebo iné inštitucionálne zariadenia</w:t>
            </w:r>
          </w:p>
        </w:tc>
        <w:tc>
          <w:tcPr>
            <w:tcW w:w="2971" w:type="pct"/>
            <w:gridSpan w:val="4"/>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Bez vplyvu.</w:t>
            </w:r>
          </w:p>
        </w:tc>
      </w:tr>
      <w:tr w:rsidR="00B70144" w:rsidRPr="00B70144" w:rsidTr="008F4C5C">
        <w:tblPrEx>
          <w:tblCellMar>
            <w:left w:w="57" w:type="dxa"/>
            <w:right w:w="57" w:type="dxa"/>
          </w:tblCellMar>
        </w:tblPrEx>
        <w:trPr>
          <w:gridAfter w:val="2"/>
          <w:wAfter w:w="133" w:type="pct"/>
          <w:jc w:val="center"/>
        </w:trPr>
        <w:tc>
          <w:tcPr>
            <w:tcW w:w="4867" w:type="pct"/>
            <w:gridSpan w:val="8"/>
            <w:shd w:val="clear" w:color="auto" w:fill="D9D9D9"/>
          </w:tcPr>
          <w:p w:rsidR="00B70144" w:rsidRPr="00B70144" w:rsidRDefault="00B70144" w:rsidP="00B70144">
            <w:pPr>
              <w:spacing w:after="0" w:line="240" w:lineRule="auto"/>
              <w:rPr>
                <w:rFonts w:ascii="Times New Roman" w:eastAsia="Calibri" w:hAnsi="Times New Roman" w:cs="Times New Roman"/>
                <w:b/>
                <w:sz w:val="20"/>
                <w:szCs w:val="20"/>
              </w:rPr>
            </w:pPr>
            <w:r w:rsidRPr="00B70144">
              <w:rPr>
                <w:rFonts w:ascii="Times New Roman" w:eastAsia="Calibri" w:hAnsi="Times New Roman" w:cs="Times New Roman"/>
                <w:b/>
                <w:sz w:val="20"/>
                <w:szCs w:val="20"/>
              </w:rPr>
              <w:lastRenderedPageBreak/>
              <w:t>4.3 Identifikujte a popíšte vplyv na rovnosť príležitostí.</w:t>
            </w:r>
          </w:p>
          <w:p w:rsidR="00B70144" w:rsidRPr="00B70144" w:rsidRDefault="00B70144" w:rsidP="00B70144">
            <w:pPr>
              <w:spacing w:after="0" w:line="240" w:lineRule="auto"/>
              <w:ind w:left="340"/>
              <w:jc w:val="both"/>
              <w:rPr>
                <w:rFonts w:ascii="Calibri" w:eastAsia="Calibri" w:hAnsi="Calibri" w:cs="Times New Roman"/>
                <w:sz w:val="20"/>
                <w:szCs w:val="20"/>
              </w:rPr>
            </w:pPr>
            <w:r w:rsidRPr="00B70144">
              <w:rPr>
                <w:rFonts w:ascii="Times New Roman" w:eastAsia="Calibri" w:hAnsi="Times New Roman" w:cs="Times New Roman"/>
                <w:b/>
                <w:sz w:val="20"/>
                <w:szCs w:val="20"/>
              </w:rPr>
              <w:t>Identifikujte, popíšte a kvantifikujte vplyv na rovnosť žien a mužov.</w:t>
            </w:r>
          </w:p>
        </w:tc>
      </w:tr>
      <w:tr w:rsidR="00B70144" w:rsidRPr="00B70144" w:rsidTr="008F4C5C">
        <w:tblPrEx>
          <w:tblCellMar>
            <w:left w:w="57" w:type="dxa"/>
            <w:right w:w="57" w:type="dxa"/>
          </w:tblCellMar>
        </w:tblPrEx>
        <w:trPr>
          <w:gridAfter w:val="2"/>
          <w:wAfter w:w="133" w:type="pct"/>
          <w:jc w:val="center"/>
        </w:trPr>
        <w:tc>
          <w:tcPr>
            <w:tcW w:w="147" w:type="pct"/>
            <w:gridSpan w:val="2"/>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a)</w:t>
            </w:r>
          </w:p>
        </w:tc>
        <w:tc>
          <w:tcPr>
            <w:tcW w:w="4720" w:type="pct"/>
            <w:gridSpan w:val="6"/>
            <w:tcBorders>
              <w:bottom w:val="single" w:sz="4" w:space="0" w:color="auto"/>
            </w:tcBorders>
            <w:shd w:val="clear" w:color="auto" w:fill="F2F2F2"/>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B70144" w:rsidRPr="00B70144" w:rsidTr="008F4C5C">
        <w:tblPrEx>
          <w:tblCellMar>
            <w:left w:w="57" w:type="dxa"/>
            <w:right w:w="57" w:type="dxa"/>
          </w:tblCellMar>
        </w:tblPrEx>
        <w:trPr>
          <w:gridAfter w:val="2"/>
          <w:wAfter w:w="133" w:type="pct"/>
          <w:trHeight w:val="515"/>
          <w:jc w:val="center"/>
        </w:trPr>
        <w:tc>
          <w:tcPr>
            <w:tcW w:w="147" w:type="pct"/>
            <w:gridSpan w:val="2"/>
            <w:tcBorders>
              <w:top w:val="nil"/>
              <w:bottom w:val="nil"/>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rPr>
            </w:pPr>
          </w:p>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w:t>
            </w:r>
          </w:p>
        </w:tc>
        <w:tc>
          <w:tcPr>
            <w:tcW w:w="4720" w:type="pct"/>
            <w:gridSpan w:val="6"/>
            <w:tcBorders>
              <w:top w:val="nil"/>
              <w:bottom w:val="nil"/>
            </w:tcBorders>
            <w:shd w:val="clear" w:color="auto" w:fill="auto"/>
          </w:tcPr>
          <w:p w:rsidR="00B70144" w:rsidRPr="00B70144" w:rsidRDefault="00B70144" w:rsidP="00B70144">
            <w:pPr>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p w:rsidR="00B70144" w:rsidRPr="00B70144" w:rsidRDefault="00B70144" w:rsidP="00B70144">
            <w:pPr>
              <w:spacing w:after="0" w:line="240" w:lineRule="auto"/>
              <w:rPr>
                <w:rFonts w:ascii="Times New Roman" w:eastAsia="Calibri" w:hAnsi="Times New Roman" w:cs="Times New Roman"/>
                <w:i/>
                <w:sz w:val="20"/>
                <w:szCs w:val="20"/>
              </w:rPr>
            </w:pPr>
          </w:p>
        </w:tc>
      </w:tr>
      <w:tr w:rsidR="00B70144" w:rsidRPr="00B70144" w:rsidTr="008F4C5C">
        <w:tblPrEx>
          <w:tblCellMar>
            <w:left w:w="57" w:type="dxa"/>
            <w:right w:w="57" w:type="dxa"/>
          </w:tblCellMar>
        </w:tblPrEx>
        <w:trPr>
          <w:gridAfter w:val="2"/>
          <w:wAfter w:w="133" w:type="pct"/>
          <w:trHeight w:val="345"/>
          <w:jc w:val="center"/>
        </w:trPr>
        <w:tc>
          <w:tcPr>
            <w:tcW w:w="147" w:type="pct"/>
            <w:gridSpan w:val="2"/>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c)</w:t>
            </w:r>
          </w:p>
        </w:tc>
        <w:tc>
          <w:tcPr>
            <w:tcW w:w="4720" w:type="pct"/>
            <w:gridSpan w:val="6"/>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4.3.2 Môže návrh viesť k zväčšovaniu nerovností medzi ženami a mužmi? Podporuje návrh rovnosť príležitostí? Má návrh odlišný vplyv na ženy a mužov? Popíšte vplyvy.</w:t>
            </w:r>
          </w:p>
        </w:tc>
      </w:tr>
      <w:tr w:rsidR="00B70144" w:rsidRPr="00B70144" w:rsidTr="008F4C5C">
        <w:tblPrEx>
          <w:tblBorders>
            <w:top w:val="none" w:sz="0" w:space="0" w:color="auto"/>
            <w:bottom w:val="none" w:sz="0" w:space="0" w:color="auto"/>
          </w:tblBorders>
          <w:tblCellMar>
            <w:left w:w="57" w:type="dxa"/>
            <w:right w:w="57" w:type="dxa"/>
          </w:tblCellMar>
        </w:tblPrEx>
        <w:trPr>
          <w:gridAfter w:val="2"/>
          <w:wAfter w:w="133" w:type="pct"/>
          <w:trHeight w:val="372"/>
          <w:jc w:val="center"/>
        </w:trPr>
        <w:tc>
          <w:tcPr>
            <w:tcW w:w="147" w:type="pct"/>
            <w:gridSpan w:val="2"/>
            <w:shd w:val="clear" w:color="auto" w:fill="auto"/>
            <w:vAlign w:val="center"/>
          </w:tcPr>
          <w:p w:rsidR="00B70144" w:rsidRPr="00B70144" w:rsidRDefault="00B70144" w:rsidP="00B70144">
            <w:pPr>
              <w:spacing w:after="0" w:line="240" w:lineRule="auto"/>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d)</w:t>
            </w:r>
          </w:p>
        </w:tc>
        <w:tc>
          <w:tcPr>
            <w:tcW w:w="1820" w:type="pct"/>
            <w:gridSpan w:val="3"/>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Popíšte riziká návrhu, ktoré môžu viesť k zväčšovaniu nerovností:</w:t>
            </w:r>
          </w:p>
        </w:tc>
        <w:tc>
          <w:tcPr>
            <w:tcW w:w="2900" w:type="pct"/>
            <w:gridSpan w:val="3"/>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B70144" w:rsidRPr="00B70144" w:rsidTr="008F4C5C">
        <w:tblPrEx>
          <w:tblBorders>
            <w:top w:val="none" w:sz="0" w:space="0" w:color="auto"/>
            <w:bottom w:val="none" w:sz="0" w:space="0" w:color="auto"/>
          </w:tblBorders>
          <w:tblCellMar>
            <w:left w:w="57" w:type="dxa"/>
            <w:right w:w="57" w:type="dxa"/>
          </w:tblCellMar>
        </w:tblPrEx>
        <w:trPr>
          <w:gridAfter w:val="2"/>
          <w:wAfter w:w="133" w:type="pct"/>
          <w:trHeight w:val="371"/>
          <w:jc w:val="center"/>
        </w:trPr>
        <w:tc>
          <w:tcPr>
            <w:tcW w:w="147" w:type="pct"/>
            <w:gridSpan w:val="2"/>
            <w:shd w:val="clear" w:color="auto" w:fill="auto"/>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e)</w:t>
            </w:r>
          </w:p>
        </w:tc>
        <w:tc>
          <w:tcPr>
            <w:tcW w:w="1820" w:type="pct"/>
            <w:gridSpan w:val="3"/>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Popíšte pozitívne vplyvy návrhu na dosahovanie rovnosti žien a mužov, rovnosti príležitostí žien a mužov, prípadne vplyvy na ženy a mužov, ak sú odlišné:</w:t>
            </w:r>
          </w:p>
        </w:tc>
        <w:tc>
          <w:tcPr>
            <w:tcW w:w="2900" w:type="pct"/>
            <w:gridSpan w:val="3"/>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B70144" w:rsidRPr="00B70144" w:rsidTr="008F4C5C">
        <w:tblPrEx>
          <w:tblBorders>
            <w:top w:val="none" w:sz="0" w:space="0" w:color="auto"/>
            <w:bottom w:val="none" w:sz="0" w:space="0" w:color="auto"/>
          </w:tblBorders>
          <w:tblCellMar>
            <w:left w:w="57" w:type="dxa"/>
            <w:right w:w="57" w:type="dxa"/>
          </w:tblCellMar>
        </w:tblPrEx>
        <w:trPr>
          <w:gridAfter w:val="2"/>
          <w:wAfter w:w="133" w:type="pct"/>
          <w:trHeight w:val="371"/>
          <w:jc w:val="center"/>
        </w:trPr>
        <w:tc>
          <w:tcPr>
            <w:tcW w:w="147" w:type="pct"/>
            <w:gridSpan w:val="2"/>
            <w:tcBorders>
              <w:bottom w:val="single" w:sz="4" w:space="0" w:color="auto"/>
            </w:tcBorders>
            <w:shd w:val="clear" w:color="auto" w:fill="auto"/>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f)</w:t>
            </w:r>
          </w:p>
        </w:tc>
        <w:tc>
          <w:tcPr>
            <w:tcW w:w="1820" w:type="pct"/>
            <w:gridSpan w:val="3"/>
            <w:tcBorders>
              <w:bottom w:val="single" w:sz="4" w:space="0" w:color="auto"/>
            </w:tcBorders>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00" w:type="pct"/>
            <w:gridSpan w:val="3"/>
            <w:tcBorders>
              <w:bottom w:val="single" w:sz="4" w:space="0" w:color="auto"/>
            </w:tcBorders>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B70144" w:rsidRPr="00B70144" w:rsidTr="008F4C5C">
        <w:tblPrEx>
          <w:tblBorders>
            <w:top w:val="none" w:sz="0" w:space="0" w:color="auto"/>
            <w:bottom w:val="none" w:sz="0" w:space="0" w:color="auto"/>
          </w:tblBorders>
          <w:tblCellMar>
            <w:left w:w="57" w:type="dxa"/>
            <w:right w:w="57" w:type="dxa"/>
          </w:tblCellMar>
        </w:tblPrEx>
        <w:trPr>
          <w:gridAfter w:val="2"/>
          <w:wAfter w:w="133" w:type="pct"/>
          <w:trHeight w:val="400"/>
          <w:jc w:val="center"/>
        </w:trPr>
        <w:tc>
          <w:tcPr>
            <w:tcW w:w="147" w:type="pct"/>
            <w:gridSpan w:val="2"/>
            <w:tcBorders>
              <w:top w:val="single" w:sz="4" w:space="0" w:color="auto"/>
              <w:bottom w:val="single" w:sz="4" w:space="0" w:color="auto"/>
            </w:tcBorders>
            <w:shd w:val="clear" w:color="auto" w:fill="auto"/>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g)</w:t>
            </w:r>
          </w:p>
        </w:tc>
        <w:tc>
          <w:tcPr>
            <w:tcW w:w="1820" w:type="pct"/>
            <w:gridSpan w:val="3"/>
            <w:tcBorders>
              <w:top w:val="single" w:sz="4" w:space="0" w:color="auto"/>
              <w:bottom w:val="single" w:sz="4" w:space="0" w:color="auto"/>
            </w:tcBorders>
            <w:shd w:val="clear" w:color="auto" w:fill="auto"/>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B70144" w:rsidRPr="00B70144" w:rsidRDefault="00B70144" w:rsidP="00B70144">
            <w:pPr>
              <w:spacing w:after="0" w:line="240" w:lineRule="auto"/>
              <w:jc w:val="both"/>
              <w:rPr>
                <w:rFonts w:ascii="Times New Roman" w:eastAsia="Times New Roman" w:hAnsi="Times New Roman" w:cs="Times New Roman"/>
                <w:sz w:val="20"/>
                <w:szCs w:val="20"/>
              </w:rPr>
            </w:pPr>
            <w:r w:rsidRPr="00B70144">
              <w:rPr>
                <w:rFonts w:ascii="Times New Roman" w:eastAsia="Calibri" w:hAnsi="Times New Roman" w:cs="Times New Roman"/>
                <w:i/>
                <w:sz w:val="20"/>
                <w:szCs w:val="20"/>
              </w:rPr>
              <w:t xml:space="preserve">V ktorých oblastiach podpory rovnosti žien a mužov návrh odstraňuje prekážky a/alebo podporuje rovnosť žien a mužov? </w:t>
            </w:r>
            <w:r w:rsidRPr="00B70144">
              <w:rPr>
                <w:rFonts w:ascii="Times New Roman" w:eastAsia="Times New Roman" w:hAnsi="Times New Roman" w:cs="Times New Roman"/>
                <w:i/>
                <w:iCs/>
                <w:sz w:val="20"/>
                <w:szCs w:val="20"/>
              </w:rPr>
              <w:t>Medzi oblasti podpory rovnosti žien a mužov okrem iného patria:</w:t>
            </w:r>
          </w:p>
          <w:p w:rsidR="00B70144" w:rsidRPr="00B70144" w:rsidRDefault="00B70144" w:rsidP="00B70144">
            <w:pPr>
              <w:numPr>
                <w:ilvl w:val="0"/>
                <w:numId w:val="2"/>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podpora slobodného výberu povolania a ekonomickej činnosti</w:t>
            </w:r>
          </w:p>
          <w:p w:rsidR="00B70144" w:rsidRPr="00B70144" w:rsidRDefault="00B70144" w:rsidP="00B70144">
            <w:pPr>
              <w:numPr>
                <w:ilvl w:val="0"/>
                <w:numId w:val="2"/>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podpora vyrovnávania ekonomickej nezávislosti, </w:t>
            </w:r>
          </w:p>
          <w:p w:rsidR="00B70144" w:rsidRPr="00B70144" w:rsidRDefault="00B70144" w:rsidP="00B70144">
            <w:pPr>
              <w:numPr>
                <w:ilvl w:val="0"/>
                <w:numId w:val="2"/>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zosúladenie pracovného, súkromného a rodinného života, </w:t>
            </w:r>
          </w:p>
          <w:p w:rsidR="00B70144" w:rsidRPr="00B70144" w:rsidRDefault="00B70144" w:rsidP="00B70144">
            <w:pPr>
              <w:numPr>
                <w:ilvl w:val="0"/>
                <w:numId w:val="2"/>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lastRenderedPageBreak/>
              <w:t xml:space="preserve">podpora rovnosti príležitostí pri participácii na rozhodovaní, </w:t>
            </w:r>
          </w:p>
          <w:p w:rsidR="00B70144" w:rsidRPr="00B70144" w:rsidRDefault="00B70144" w:rsidP="00B70144">
            <w:pPr>
              <w:numPr>
                <w:ilvl w:val="0"/>
                <w:numId w:val="2"/>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boj proti domácemu násiliu,  násiliu na ženách  a obchodovaniu s ľuďmi, </w:t>
            </w:r>
          </w:p>
          <w:p w:rsidR="00B70144" w:rsidRPr="00B70144" w:rsidRDefault="00B70144" w:rsidP="00B70144">
            <w:pPr>
              <w:numPr>
                <w:ilvl w:val="0"/>
                <w:numId w:val="2"/>
              </w:numPr>
              <w:spacing w:after="0" w:line="240" w:lineRule="auto"/>
              <w:ind w:left="170" w:hanging="170"/>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podpora vnímania osobnej starostlivosti o dieťa za rovnocennú s ekonomickou činnosťou a podpora neviditeľnej práce v domácnosti ako takej,</w:t>
            </w:r>
          </w:p>
          <w:p w:rsidR="00B70144" w:rsidRPr="00B70144" w:rsidRDefault="00B70144" w:rsidP="00B70144">
            <w:pPr>
              <w:numPr>
                <w:ilvl w:val="0"/>
                <w:numId w:val="2"/>
              </w:numPr>
              <w:spacing w:after="0" w:line="240" w:lineRule="auto"/>
              <w:ind w:left="170" w:hanging="170"/>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lang w:eastAsia="sk-SK"/>
              </w:rPr>
              <w:t>rešpektovanie osobných preferencií pri výbere povolania a zosúlaďovania pracovného a rodinného života.</w:t>
            </w:r>
          </w:p>
        </w:tc>
        <w:tc>
          <w:tcPr>
            <w:tcW w:w="2900" w:type="pct"/>
            <w:gridSpan w:val="3"/>
            <w:tcBorders>
              <w:top w:val="single" w:sz="4" w:space="0" w:color="auto"/>
              <w:bottom w:val="single" w:sz="4" w:space="0" w:color="auto"/>
            </w:tcBorders>
            <w:shd w:val="clear" w:color="auto" w:fill="auto"/>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lastRenderedPageBreak/>
              <w:t>Bez vplyvu.</w:t>
            </w:r>
          </w:p>
        </w:tc>
      </w:tr>
      <w:tr w:rsidR="00B70144" w:rsidRPr="00B70144" w:rsidTr="008F4C5C">
        <w:tblPrEx>
          <w:tblCellMar>
            <w:left w:w="28" w:type="dxa"/>
            <w:right w:w="28" w:type="dxa"/>
          </w:tblCellMar>
        </w:tblPrEx>
        <w:trPr>
          <w:gridAfter w:val="1"/>
          <w:wAfter w:w="75" w:type="pct"/>
          <w:jc w:val="center"/>
        </w:trPr>
        <w:tc>
          <w:tcPr>
            <w:tcW w:w="4925" w:type="pct"/>
            <w:gridSpan w:val="9"/>
            <w:shd w:val="clear" w:color="auto" w:fill="D9D9D9"/>
          </w:tcPr>
          <w:p w:rsidR="00B70144" w:rsidRPr="00B70144" w:rsidRDefault="00B70144" w:rsidP="00B70144">
            <w:pPr>
              <w:spacing w:after="0" w:line="240" w:lineRule="auto"/>
              <w:rPr>
                <w:rFonts w:ascii="Times New Roman" w:eastAsia="Calibri" w:hAnsi="Times New Roman" w:cs="Times New Roman"/>
                <w:b/>
                <w:sz w:val="20"/>
                <w:szCs w:val="20"/>
                <w:lang w:eastAsia="sk-SK"/>
              </w:rPr>
            </w:pPr>
            <w:r w:rsidRPr="00B70144">
              <w:rPr>
                <w:rFonts w:ascii="Times New Roman" w:eastAsia="Calibri" w:hAnsi="Times New Roman" w:cs="Times New Roman"/>
                <w:b/>
                <w:sz w:val="20"/>
                <w:szCs w:val="20"/>
                <w:lang w:eastAsia="sk-SK"/>
              </w:rPr>
              <w:lastRenderedPageBreak/>
              <w:t>4.4 Identifikujte, popíšte a kvantifikujte vplyvy na zamestnanosť a na trh práce.</w:t>
            </w:r>
          </w:p>
          <w:p w:rsidR="00B70144" w:rsidRPr="00B70144" w:rsidRDefault="00B70144" w:rsidP="00B70144">
            <w:pPr>
              <w:spacing w:after="0" w:line="240" w:lineRule="auto"/>
              <w:jc w:val="both"/>
              <w:rPr>
                <w:rFonts w:ascii="Times New Roman" w:eastAsia="Calibri" w:hAnsi="Times New Roman" w:cs="Times New Roman"/>
                <w:i/>
                <w:sz w:val="20"/>
                <w:szCs w:val="20"/>
                <w:lang w:eastAsia="sk-SK"/>
              </w:rPr>
            </w:pPr>
            <w:r w:rsidRPr="00B70144">
              <w:rPr>
                <w:rFonts w:ascii="Times New Roman" w:eastAsia="Calibri" w:hAnsi="Times New Roman" w:cs="Times New Roman"/>
                <w:i/>
                <w:sz w:val="20"/>
                <w:szCs w:val="20"/>
                <w:lang w:eastAsia="sk-SK"/>
              </w:rPr>
              <w:t xml:space="preserve">V prípade kladnej odpovede pripojte </w:t>
            </w:r>
            <w:r w:rsidRPr="00B70144">
              <w:rPr>
                <w:rFonts w:ascii="Times New Roman" w:eastAsia="Calibri" w:hAnsi="Times New Roman" w:cs="Times New Roman"/>
                <w:b/>
                <w:i/>
                <w:sz w:val="20"/>
                <w:szCs w:val="20"/>
                <w:lang w:eastAsia="sk-SK"/>
              </w:rPr>
              <w:t>odôvodnenie</w:t>
            </w:r>
            <w:r w:rsidRPr="00B70144">
              <w:rPr>
                <w:rFonts w:ascii="Times New Roman" w:eastAsia="Calibri" w:hAnsi="Times New Roman" w:cs="Times New Roman"/>
                <w:i/>
                <w:sz w:val="20"/>
                <w:szCs w:val="20"/>
                <w:lang w:eastAsia="sk-SK"/>
              </w:rPr>
              <w:t xml:space="preserve"> v súlade s Metodickým postupom pre analýzu sociálnych vplyvov.</w:t>
            </w:r>
          </w:p>
        </w:tc>
      </w:tr>
      <w:tr w:rsidR="00B70144" w:rsidRPr="00B70144" w:rsidTr="008F4C5C">
        <w:tblPrEx>
          <w:tblCellMar>
            <w:left w:w="28" w:type="dxa"/>
            <w:right w:w="28" w:type="dxa"/>
          </w:tblCellMar>
        </w:tblPrEx>
        <w:trPr>
          <w:gridAfter w:val="1"/>
          <w:wAfter w:w="75" w:type="pct"/>
          <w:trHeight w:val="287"/>
          <w:jc w:val="center"/>
        </w:trPr>
        <w:tc>
          <w:tcPr>
            <w:tcW w:w="127" w:type="pct"/>
            <w:tcBorders>
              <w:top w:val="nil"/>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a)</w:t>
            </w:r>
          </w:p>
        </w:tc>
        <w:tc>
          <w:tcPr>
            <w:tcW w:w="4798" w:type="pct"/>
            <w:gridSpan w:val="8"/>
            <w:tcBorders>
              <w:top w:val="nil"/>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Uľahčuje návrh vznik nových pracovných miest? Ak áno, ako? Ak je to možné, doplňte kvantifikáciu.</w:t>
            </w:r>
          </w:p>
        </w:tc>
      </w:tr>
      <w:tr w:rsidR="00B70144" w:rsidRPr="00B70144" w:rsidTr="008F4C5C">
        <w:tblPrEx>
          <w:tblCellMar>
            <w:left w:w="28" w:type="dxa"/>
            <w:right w:w="28" w:type="dxa"/>
          </w:tblCellMar>
        </w:tblPrEx>
        <w:trPr>
          <w:gridAfter w:val="1"/>
          <w:wAfter w:w="75" w:type="pct"/>
          <w:trHeight w:val="567"/>
          <w:jc w:val="center"/>
        </w:trPr>
        <w:tc>
          <w:tcPr>
            <w:tcW w:w="127" w:type="pct"/>
            <w:tcBorders>
              <w:top w:val="nil"/>
              <w:bottom w:val="single" w:sz="4" w:space="0" w:color="auto"/>
            </w:tcBorders>
            <w:shd w:val="clear" w:color="auto" w:fill="FFFFFF"/>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w:t>
            </w:r>
          </w:p>
        </w:tc>
        <w:tc>
          <w:tcPr>
            <w:tcW w:w="1811" w:type="pct"/>
            <w:gridSpan w:val="3"/>
            <w:tcBorders>
              <w:top w:val="nil"/>
              <w:bottom w:val="single" w:sz="4" w:space="0" w:color="auto"/>
            </w:tcBorders>
            <w:shd w:val="clear" w:color="auto" w:fill="FFFFFF"/>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Identifikujte, v ktorých sektoroch a odvetviach ekonomiky, v ktorých regiónoch, pre aké skupiny zamestnancov, o aké typy zamestnania /pracovných úväzkov pôjde a pod.</w:t>
            </w:r>
          </w:p>
        </w:tc>
        <w:tc>
          <w:tcPr>
            <w:tcW w:w="2987" w:type="pct"/>
            <w:gridSpan w:val="5"/>
            <w:tcBorders>
              <w:top w:val="nil"/>
              <w:bottom w:val="single" w:sz="4" w:space="0" w:color="auto"/>
            </w:tcBorders>
            <w:shd w:val="clear" w:color="auto" w:fill="FFFFFF"/>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B70144" w:rsidRPr="00B70144" w:rsidTr="008F4C5C">
        <w:tblPrEx>
          <w:tblCellMar>
            <w:left w:w="28" w:type="dxa"/>
            <w:right w:w="28" w:type="dxa"/>
          </w:tblCellMar>
        </w:tblPrEx>
        <w:trPr>
          <w:gridAfter w:val="1"/>
          <w:wAfter w:w="75" w:type="pct"/>
          <w:trHeight w:val="270"/>
          <w:jc w:val="center"/>
        </w:trPr>
        <w:tc>
          <w:tcPr>
            <w:tcW w:w="127" w:type="pct"/>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c)</w:t>
            </w:r>
          </w:p>
        </w:tc>
        <w:tc>
          <w:tcPr>
            <w:tcW w:w="4798" w:type="pct"/>
            <w:gridSpan w:val="8"/>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Vedie návrh k zániku pracovných miest?</w:t>
            </w:r>
            <w:r w:rsidRPr="00B70144">
              <w:rPr>
                <w:rFonts w:ascii="Times New Roman" w:eastAsia="Calibri" w:hAnsi="Times New Roman" w:cs="Times New Roman"/>
                <w:sz w:val="20"/>
                <w:szCs w:val="20"/>
              </w:rPr>
              <w:t xml:space="preserve"> </w:t>
            </w:r>
            <w:r w:rsidRPr="00B70144">
              <w:rPr>
                <w:rFonts w:ascii="Times New Roman" w:eastAsia="Calibri" w:hAnsi="Times New Roman" w:cs="Times New Roman"/>
                <w:i/>
                <w:sz w:val="20"/>
                <w:szCs w:val="20"/>
              </w:rPr>
              <w:t>Ak áno, ako a akých? Ak je to možné, doplňte kvantifikáciu</w:t>
            </w:r>
          </w:p>
        </w:tc>
      </w:tr>
      <w:tr w:rsidR="00B70144" w:rsidRPr="00B70144" w:rsidTr="008F4C5C">
        <w:tblPrEx>
          <w:tblCellMar>
            <w:left w:w="28" w:type="dxa"/>
            <w:right w:w="28" w:type="dxa"/>
          </w:tblCellMar>
        </w:tblPrEx>
        <w:trPr>
          <w:gridAfter w:val="1"/>
          <w:wAfter w:w="75" w:type="pct"/>
          <w:trHeight w:val="454"/>
          <w:jc w:val="center"/>
        </w:trPr>
        <w:tc>
          <w:tcPr>
            <w:tcW w:w="127" w:type="pct"/>
            <w:tcBorders>
              <w:bottom w:val="single" w:sz="4" w:space="0" w:color="auto"/>
            </w:tcBorders>
            <w:shd w:val="clear" w:color="auto" w:fill="FFFFFF"/>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d)</w:t>
            </w:r>
          </w:p>
        </w:tc>
        <w:tc>
          <w:tcPr>
            <w:tcW w:w="1811" w:type="pct"/>
            <w:gridSpan w:val="3"/>
            <w:tcBorders>
              <w:bottom w:val="single" w:sz="4" w:space="0" w:color="auto"/>
            </w:tcBorders>
            <w:shd w:val="clear" w:color="auto" w:fill="FFFFFF"/>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2987" w:type="pct"/>
            <w:gridSpan w:val="5"/>
            <w:tcBorders>
              <w:bottom w:val="single" w:sz="4" w:space="0" w:color="auto"/>
            </w:tcBorders>
            <w:shd w:val="clear" w:color="auto" w:fill="FFFFFF"/>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B70144" w:rsidRPr="00B70144" w:rsidTr="008F4C5C">
        <w:tblPrEx>
          <w:tblCellMar>
            <w:left w:w="28" w:type="dxa"/>
            <w:right w:w="28" w:type="dxa"/>
          </w:tblCellMar>
        </w:tblPrEx>
        <w:trPr>
          <w:gridAfter w:val="1"/>
          <w:wAfter w:w="75" w:type="pct"/>
          <w:trHeight w:val="248"/>
          <w:jc w:val="center"/>
        </w:trPr>
        <w:tc>
          <w:tcPr>
            <w:tcW w:w="127" w:type="pct"/>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e)</w:t>
            </w:r>
          </w:p>
        </w:tc>
        <w:tc>
          <w:tcPr>
            <w:tcW w:w="4798" w:type="pct"/>
            <w:gridSpan w:val="8"/>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sz w:val="20"/>
                <w:szCs w:val="20"/>
              </w:rPr>
            </w:pPr>
            <w:r w:rsidRPr="00B70144">
              <w:rPr>
                <w:rFonts w:ascii="Times New Roman" w:eastAsia="Calibri" w:hAnsi="Times New Roman" w:cs="Times New Roman"/>
                <w:i/>
                <w:sz w:val="20"/>
                <w:szCs w:val="20"/>
              </w:rPr>
              <w:t>Ovplyvňuje návrh dopyt po práci? Ak áno, ako?</w:t>
            </w:r>
          </w:p>
        </w:tc>
      </w:tr>
      <w:tr w:rsidR="00B70144" w:rsidRPr="00B70144" w:rsidTr="008F4C5C">
        <w:tblPrEx>
          <w:tblCellMar>
            <w:left w:w="28" w:type="dxa"/>
            <w:right w:w="28" w:type="dxa"/>
          </w:tblCellMar>
        </w:tblPrEx>
        <w:trPr>
          <w:gridAfter w:val="1"/>
          <w:wAfter w:w="75" w:type="pct"/>
          <w:trHeight w:val="209"/>
          <w:jc w:val="center"/>
        </w:trPr>
        <w:tc>
          <w:tcPr>
            <w:tcW w:w="127" w:type="pct"/>
            <w:tcBorders>
              <w:bottom w:val="single" w:sz="4" w:space="0" w:color="auto"/>
            </w:tcBorders>
            <w:shd w:val="clear" w:color="auto" w:fill="FFFFFF"/>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f)</w:t>
            </w:r>
          </w:p>
        </w:tc>
        <w:tc>
          <w:tcPr>
            <w:tcW w:w="1811" w:type="pct"/>
            <w:gridSpan w:val="3"/>
            <w:tcBorders>
              <w:bottom w:val="single" w:sz="4" w:space="0" w:color="auto"/>
            </w:tcBorders>
            <w:shd w:val="clear" w:color="auto" w:fill="FFFFFF"/>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Dopyt po práci závisí na jednej strane na produkcii tovarov a služieb v ekonomike a na druhej strane na cene práce.</w:t>
            </w:r>
          </w:p>
        </w:tc>
        <w:tc>
          <w:tcPr>
            <w:tcW w:w="2987" w:type="pct"/>
            <w:gridSpan w:val="5"/>
            <w:tcBorders>
              <w:bottom w:val="single" w:sz="4" w:space="0" w:color="auto"/>
            </w:tcBorders>
            <w:shd w:val="clear" w:color="auto" w:fill="FFFFFF"/>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B70144" w:rsidRPr="00B70144" w:rsidTr="008F4C5C">
        <w:tblPrEx>
          <w:tblCellMar>
            <w:left w:w="28" w:type="dxa"/>
            <w:right w:w="28" w:type="dxa"/>
          </w:tblCellMar>
        </w:tblPrEx>
        <w:trPr>
          <w:gridAfter w:val="1"/>
          <w:wAfter w:w="75" w:type="pct"/>
          <w:trHeight w:val="208"/>
          <w:jc w:val="center"/>
        </w:trPr>
        <w:tc>
          <w:tcPr>
            <w:tcW w:w="127" w:type="pct"/>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g)</w:t>
            </w:r>
          </w:p>
        </w:tc>
        <w:tc>
          <w:tcPr>
            <w:tcW w:w="4798" w:type="pct"/>
            <w:gridSpan w:val="8"/>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sz w:val="20"/>
                <w:szCs w:val="20"/>
              </w:rPr>
            </w:pPr>
            <w:r w:rsidRPr="00B70144">
              <w:rPr>
                <w:rFonts w:ascii="Times New Roman" w:eastAsia="Calibri" w:hAnsi="Times New Roman" w:cs="Times New Roman"/>
                <w:i/>
                <w:sz w:val="20"/>
                <w:szCs w:val="20"/>
              </w:rPr>
              <w:t>Má návrh dosah na fungovanie trhu práce?</w:t>
            </w:r>
            <w:r w:rsidRPr="00B70144">
              <w:rPr>
                <w:rFonts w:ascii="Times New Roman" w:eastAsia="Calibri" w:hAnsi="Times New Roman" w:cs="Times New Roman"/>
                <w:sz w:val="20"/>
                <w:szCs w:val="20"/>
              </w:rPr>
              <w:t xml:space="preserve"> </w:t>
            </w:r>
            <w:r w:rsidRPr="00B70144">
              <w:rPr>
                <w:rFonts w:ascii="Times New Roman" w:eastAsia="Calibri" w:hAnsi="Times New Roman" w:cs="Times New Roman"/>
                <w:i/>
                <w:sz w:val="20"/>
                <w:szCs w:val="20"/>
              </w:rPr>
              <w:t>Ak áno, aký?</w:t>
            </w:r>
          </w:p>
        </w:tc>
      </w:tr>
      <w:tr w:rsidR="00B70144" w:rsidRPr="00B70144" w:rsidTr="008F4C5C">
        <w:tblPrEx>
          <w:tblCellMar>
            <w:left w:w="28" w:type="dxa"/>
            <w:right w:w="28" w:type="dxa"/>
          </w:tblCellMar>
        </w:tblPrEx>
        <w:trPr>
          <w:gridAfter w:val="1"/>
          <w:wAfter w:w="75" w:type="pct"/>
          <w:trHeight w:val="794"/>
          <w:jc w:val="center"/>
        </w:trPr>
        <w:tc>
          <w:tcPr>
            <w:tcW w:w="127" w:type="pct"/>
            <w:tcBorders>
              <w:bottom w:val="single" w:sz="4" w:space="0" w:color="auto"/>
            </w:tcBorders>
            <w:shd w:val="clear" w:color="auto" w:fill="FFFFFF"/>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h)</w:t>
            </w:r>
          </w:p>
        </w:tc>
        <w:tc>
          <w:tcPr>
            <w:tcW w:w="1811" w:type="pct"/>
            <w:gridSpan w:val="3"/>
            <w:tcBorders>
              <w:bottom w:val="single" w:sz="4" w:space="0" w:color="auto"/>
            </w:tcBorders>
            <w:shd w:val="clear" w:color="auto" w:fill="FFFFFF"/>
          </w:tcPr>
          <w:p w:rsidR="00B70144" w:rsidRPr="00B70144" w:rsidRDefault="00B70144" w:rsidP="00B70144">
            <w:pPr>
              <w:spacing w:after="0" w:line="240" w:lineRule="auto"/>
              <w:jc w:val="both"/>
              <w:rPr>
                <w:rFonts w:ascii="Times New Roman" w:eastAsia="Calibri" w:hAnsi="Times New Roman" w:cs="Times New Roman"/>
                <w:i/>
                <w:sz w:val="20"/>
                <w:szCs w:val="20"/>
              </w:rPr>
            </w:pPr>
            <w:r w:rsidRPr="00B70144">
              <w:rPr>
                <w:rFonts w:ascii="Times New Roman" w:eastAsia="Calibri" w:hAnsi="Times New Roman" w:cs="Times New Roman"/>
                <w:i/>
                <w:sz w:val="20"/>
                <w:szCs w:val="20"/>
              </w:rPr>
              <w:t>Týka sa makroekonomických dosahov ako je napr. participácia na trhu práce, dlhodobá nezamestnanosť, regionálne rozdiely v mierach zamestnanosti.</w:t>
            </w:r>
            <w:r w:rsidRPr="00B70144">
              <w:rPr>
                <w:rFonts w:ascii="Times New Roman" w:eastAsia="Calibri" w:hAnsi="Times New Roman" w:cs="Times New Roman"/>
                <w:sz w:val="20"/>
                <w:szCs w:val="20"/>
              </w:rPr>
              <w:t xml:space="preserve"> </w:t>
            </w:r>
            <w:r w:rsidRPr="00B70144">
              <w:rPr>
                <w:rFonts w:ascii="Times New Roman" w:eastAsia="Calibri" w:hAnsi="Times New Roman" w:cs="Times New Roman"/>
                <w:i/>
                <w:sz w:val="20"/>
                <w:szCs w:val="20"/>
              </w:rPr>
              <w:t>Ponuka práce môže byť ovplyvnená rôznymi premennými napr. úrovňou miezd, inštitucionálnym nastavením (napr.  zosúladenie pracovného a súkromného života alebo uľahčovanie rôznych foriem mobility).</w:t>
            </w:r>
          </w:p>
        </w:tc>
        <w:tc>
          <w:tcPr>
            <w:tcW w:w="2987" w:type="pct"/>
            <w:gridSpan w:val="5"/>
            <w:tcBorders>
              <w:bottom w:val="single" w:sz="4" w:space="0" w:color="auto"/>
            </w:tcBorders>
            <w:shd w:val="clear" w:color="auto" w:fill="FFFFFF"/>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B70144" w:rsidRPr="00B70144" w:rsidTr="008F4C5C">
        <w:tblPrEx>
          <w:tblCellMar>
            <w:left w:w="28" w:type="dxa"/>
            <w:right w:w="28" w:type="dxa"/>
          </w:tblCellMar>
        </w:tblPrEx>
        <w:trPr>
          <w:gridAfter w:val="1"/>
          <w:wAfter w:w="75" w:type="pct"/>
          <w:trHeight w:val="324"/>
          <w:jc w:val="center"/>
        </w:trPr>
        <w:tc>
          <w:tcPr>
            <w:tcW w:w="127" w:type="pct"/>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i)</w:t>
            </w:r>
          </w:p>
        </w:tc>
        <w:tc>
          <w:tcPr>
            <w:tcW w:w="4798" w:type="pct"/>
            <w:gridSpan w:val="8"/>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sz w:val="20"/>
                <w:szCs w:val="20"/>
              </w:rPr>
            </w:pPr>
            <w:r w:rsidRPr="00B70144">
              <w:rPr>
                <w:rFonts w:ascii="Times New Roman" w:eastAsia="Calibri" w:hAnsi="Times New Roman" w:cs="Times New Roman"/>
                <w:i/>
                <w:sz w:val="20"/>
                <w:szCs w:val="20"/>
              </w:rPr>
              <w:t>Má návrh špecifické negatívne dôsledky pre isté skupiny profesií, skupín zamestnancov či živnostníkov?</w:t>
            </w:r>
            <w:r w:rsidRPr="00B70144">
              <w:rPr>
                <w:rFonts w:ascii="Times New Roman" w:eastAsia="Calibri" w:hAnsi="Times New Roman" w:cs="Times New Roman"/>
                <w:sz w:val="20"/>
                <w:szCs w:val="20"/>
              </w:rPr>
              <w:t xml:space="preserve"> </w:t>
            </w:r>
            <w:r w:rsidRPr="00B70144">
              <w:rPr>
                <w:rFonts w:ascii="Times New Roman" w:eastAsia="Calibri" w:hAnsi="Times New Roman" w:cs="Times New Roman"/>
                <w:i/>
                <w:sz w:val="20"/>
                <w:szCs w:val="20"/>
              </w:rPr>
              <w:t>Ak áno, aké a pre ktoré skupiny?</w:t>
            </w:r>
          </w:p>
        </w:tc>
      </w:tr>
      <w:tr w:rsidR="00B70144" w:rsidRPr="00B70144" w:rsidTr="008F4C5C">
        <w:tblPrEx>
          <w:tblCellMar>
            <w:left w:w="28" w:type="dxa"/>
            <w:right w:w="28" w:type="dxa"/>
          </w:tblCellMar>
        </w:tblPrEx>
        <w:trPr>
          <w:gridAfter w:val="1"/>
          <w:wAfter w:w="75" w:type="pct"/>
          <w:trHeight w:val="216"/>
          <w:jc w:val="center"/>
        </w:trPr>
        <w:tc>
          <w:tcPr>
            <w:tcW w:w="127" w:type="pct"/>
            <w:tcBorders>
              <w:bottom w:val="single" w:sz="4" w:space="0" w:color="auto"/>
            </w:tcBorders>
            <w:shd w:val="clear" w:color="auto" w:fill="FFFFFF"/>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j)</w:t>
            </w:r>
          </w:p>
        </w:tc>
        <w:tc>
          <w:tcPr>
            <w:tcW w:w="1811" w:type="pct"/>
            <w:gridSpan w:val="3"/>
            <w:tcBorders>
              <w:bottom w:val="single" w:sz="4" w:space="0" w:color="auto"/>
            </w:tcBorders>
            <w:shd w:val="clear" w:color="auto" w:fill="FFFFFF"/>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Návrh môže ohrozovať napr. pracovníkov istých profesií favorizovaním špecifických aktivít či technológií.</w:t>
            </w:r>
          </w:p>
        </w:tc>
        <w:tc>
          <w:tcPr>
            <w:tcW w:w="2987" w:type="pct"/>
            <w:gridSpan w:val="5"/>
            <w:tcBorders>
              <w:bottom w:val="single" w:sz="4" w:space="0" w:color="auto"/>
            </w:tcBorders>
            <w:shd w:val="clear" w:color="auto" w:fill="FFFFFF"/>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Bez vplyvu.</w:t>
            </w:r>
          </w:p>
        </w:tc>
      </w:tr>
      <w:tr w:rsidR="00B70144" w:rsidRPr="00B70144" w:rsidTr="008F4C5C">
        <w:tblPrEx>
          <w:tblCellMar>
            <w:left w:w="28" w:type="dxa"/>
            <w:right w:w="28" w:type="dxa"/>
          </w:tblCellMar>
        </w:tblPrEx>
        <w:trPr>
          <w:gridAfter w:val="1"/>
          <w:wAfter w:w="75" w:type="pct"/>
          <w:trHeight w:val="219"/>
          <w:jc w:val="center"/>
        </w:trPr>
        <w:tc>
          <w:tcPr>
            <w:tcW w:w="127" w:type="pct"/>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i/>
                <w:sz w:val="20"/>
                <w:szCs w:val="20"/>
              </w:rPr>
            </w:pPr>
            <w:r w:rsidRPr="00B70144">
              <w:rPr>
                <w:rFonts w:ascii="Times New Roman" w:eastAsia="Calibri" w:hAnsi="Times New Roman" w:cs="Times New Roman"/>
                <w:i/>
                <w:sz w:val="20"/>
                <w:szCs w:val="20"/>
              </w:rPr>
              <w:t>k)</w:t>
            </w:r>
          </w:p>
        </w:tc>
        <w:tc>
          <w:tcPr>
            <w:tcW w:w="4798" w:type="pct"/>
            <w:gridSpan w:val="8"/>
            <w:tcBorders>
              <w:bottom w:val="single" w:sz="4" w:space="0" w:color="auto"/>
            </w:tcBorders>
            <w:shd w:val="clear" w:color="auto" w:fill="F2F2F2"/>
            <w:vAlign w:val="center"/>
          </w:tcPr>
          <w:p w:rsidR="00B70144" w:rsidRPr="00B70144" w:rsidRDefault="00B70144" w:rsidP="00B70144">
            <w:pPr>
              <w:spacing w:after="0" w:line="240" w:lineRule="auto"/>
              <w:rPr>
                <w:rFonts w:ascii="Times New Roman" w:eastAsia="Calibri" w:hAnsi="Times New Roman" w:cs="Times New Roman"/>
                <w:sz w:val="20"/>
                <w:szCs w:val="20"/>
              </w:rPr>
            </w:pPr>
            <w:r w:rsidRPr="00B70144">
              <w:rPr>
                <w:rFonts w:ascii="Times New Roman" w:eastAsia="Calibri" w:hAnsi="Times New Roman" w:cs="Times New Roman"/>
                <w:i/>
                <w:sz w:val="20"/>
                <w:szCs w:val="20"/>
              </w:rPr>
              <w:t>Ovplyvňuje návrh špecifické vekové skupiny zamestnancov? Ak áno, aké? Akým spôsobom?</w:t>
            </w:r>
          </w:p>
        </w:tc>
      </w:tr>
    </w:tbl>
    <w:p w:rsidR="00BA1258" w:rsidRDefault="00BA1258"/>
    <w:sectPr w:rsidR="00BA12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11" w:rsidRDefault="00A66811" w:rsidP="00B70144">
      <w:pPr>
        <w:spacing w:after="0" w:line="240" w:lineRule="auto"/>
      </w:pPr>
      <w:r>
        <w:separator/>
      </w:r>
    </w:p>
  </w:endnote>
  <w:endnote w:type="continuationSeparator" w:id="0">
    <w:p w:rsidR="00A66811" w:rsidRDefault="00A66811" w:rsidP="00B7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11" w:rsidRDefault="00A66811" w:rsidP="00B70144">
      <w:pPr>
        <w:spacing w:after="0" w:line="240" w:lineRule="auto"/>
      </w:pPr>
      <w:r>
        <w:separator/>
      </w:r>
    </w:p>
  </w:footnote>
  <w:footnote w:type="continuationSeparator" w:id="0">
    <w:p w:rsidR="00A66811" w:rsidRDefault="00A66811" w:rsidP="00B7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12"/>
    <w:rsid w:val="00040EDE"/>
    <w:rsid w:val="001F21D1"/>
    <w:rsid w:val="00211312"/>
    <w:rsid w:val="00620AA7"/>
    <w:rsid w:val="00672216"/>
    <w:rsid w:val="007029B4"/>
    <w:rsid w:val="00754021"/>
    <w:rsid w:val="007B4423"/>
    <w:rsid w:val="007E695A"/>
    <w:rsid w:val="008A5018"/>
    <w:rsid w:val="00971D33"/>
    <w:rsid w:val="00A66811"/>
    <w:rsid w:val="00A90631"/>
    <w:rsid w:val="00B63900"/>
    <w:rsid w:val="00B70144"/>
    <w:rsid w:val="00BA1258"/>
    <w:rsid w:val="00BB4B6B"/>
    <w:rsid w:val="00C65C36"/>
    <w:rsid w:val="00D46D58"/>
    <w:rsid w:val="00DE58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21517-57FC-42F6-98F1-EAA977C0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701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0144"/>
  </w:style>
  <w:style w:type="paragraph" w:styleId="Pta">
    <w:name w:val="footer"/>
    <w:basedOn w:val="Normlny"/>
    <w:link w:val="PtaChar"/>
    <w:uiPriority w:val="99"/>
    <w:unhideWhenUsed/>
    <w:rsid w:val="00B70144"/>
    <w:pPr>
      <w:tabs>
        <w:tab w:val="center" w:pos="4536"/>
        <w:tab w:val="right" w:pos="9072"/>
      </w:tabs>
      <w:spacing w:after="0" w:line="240" w:lineRule="auto"/>
    </w:pPr>
  </w:style>
  <w:style w:type="character" w:customStyle="1" w:styleId="PtaChar">
    <w:name w:val="Päta Char"/>
    <w:basedOn w:val="Predvolenpsmoodseku"/>
    <w:link w:val="Pta"/>
    <w:uiPriority w:val="99"/>
    <w:rsid w:val="00B70144"/>
  </w:style>
  <w:style w:type="paragraph" w:styleId="Odsekzoznamu">
    <w:name w:val="List Paragraph"/>
    <w:basedOn w:val="Normlny"/>
    <w:uiPriority w:val="34"/>
    <w:qFormat/>
    <w:rsid w:val="007E6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_socialnych_vplyvov"/>
    <f:field ref="objsubject" par="" edit="true" text=""/>
    <f:field ref="objcreatedby" par="" text="Szakácsová, Zuzana, Mgr."/>
    <f:field ref="objcreatedat" par="" text="7.9.2021 14:03:11"/>
    <f:field ref="objchangedby" par="" text="Administrator, System"/>
    <f:field ref="objmodifiedat" par="" text="7.9.2021 14:0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41BA70E-1B16-4BEB-B720-0A973B43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12849</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Marián</dc:creator>
  <cp:lastModifiedBy>Zuzana Gajdosova</cp:lastModifiedBy>
  <cp:revision>2</cp:revision>
  <dcterms:created xsi:type="dcterms:W3CDTF">2021-10-18T12:16:00Z</dcterms:created>
  <dcterms:modified xsi:type="dcterms:W3CDTF">2021-10-18T12:16:00Z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 9. 2021, 18:08</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02.09.2021</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*COO.2289.100.1.5746309*</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COO.2145.1000.3.4541624</vt:lpwstr>
  </property>
  <property fmtid="{D5CDD505-2E9C-101B-9397-08002B2CF9AE}" pid="396" name="FSC#FSCFOLIO@1.1001:docpropproject">
    <vt:lpwstr/>
  </property>
  <property fmtid="{D5CDD505-2E9C-101B-9397-08002B2CF9AE}" pid="397" name="FSC#SKEDITIONSLOVLEX@103.510:spravaucastverej">
    <vt:lpwstr>&lt;p style="margin: 0cm 0cm 10pt; text-align: justify; line-height: 150%;"&gt;&lt;span style="line-height: 150%; font-family: &amp;quot;Times New Roman&amp;quot;,serif; font-size: 12pt;"&gt;Verejnosť bola o príprave návrhu zákona, ktorým sa mení a dopĺňa zákon č. 578/2004 Z</vt:lpwstr>
  </property>
  <property fmtid="{D5CDD505-2E9C-101B-9397-08002B2CF9AE}" pid="398" name="FSC#SKEDITIONSLOVLEX@103.510:typpredpis">
    <vt:lpwstr>Zákon</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mesiace jún až december 2021</vt:lpwstr>
  </property>
  <property fmtid="{D5CDD505-2E9C-101B-9397-08002B2CF9AE}" pid="418"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S20681-2021-OL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LP/2021/497</vt:lpwstr>
  </property>
  <property fmtid="{D5CDD505-2E9C-101B-9397-08002B2CF9AE}" pid="432" name="FSC#SKEDITIONSLOVLEX@103.510:typsprievdok">
    <vt:lpwstr>Doložka vplyvov</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Zmluva o fungovaní Európskej únie čl. 4 ods. 2 písm. a), čl. 45, 49, 56, 78, 79 a 165 </vt:lpwstr>
  </property>
  <property fmtid="{D5CDD505-2E9C-101B-9397-08002B2CF9AE}" pid="442" name="FSC#SKEDITIONSLOVLEX@103.510:AttrStrListDocPropSekundarneLegPravoPO">
    <vt:lpwstr>Delegované rozhodnutie Komisie (EÚ) 2019/608 zo 16. januára 2019, ktorým sa mení príloha V k smernici Európskeho parlamentu a Rady 2005/36/ES, pokiaľ ide o doklady o formálnej kvalifikácii a názvy špecializačných odborov (Ú.v. EÚ L 104, 15.4.2019 ) - gest</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nie je</vt:lpwstr>
  </property>
  <property fmtid="{D5CDD505-2E9C-101B-9397-08002B2CF9AE}" pid="447" name="FSC#SKEDITIONSLOVLEX@103.510:AttrStrListDocPropLehotaPrebratieSmernice">
    <vt:lpwstr>Lehota na prebratie predmetných delegovaných rozhodnutí Komisie nie je určená, nakoľko nadobúdajú účinnosť dňom oznámenia členským štátom.</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nebolo začaté</vt:lpwstr>
  </property>
  <property fmtid="{D5CDD505-2E9C-101B-9397-08002B2CF9AE}" pid="450" name="FSC#SKEDITIONSLOVLEX@103.510:AttrStrListDocPropInfoUzPreberanePP">
    <vt:lpwstr>nebolo začaté</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&lt;p&gt;Návrh zákona, ktorým sa mení a&amp;nbsp;dopĺňa zákon č. 578/2004 Z. z. o poskytovateľoch zdravotnej starostlivosti, zdravotníckych pracovníkoch, stavovských organizáciách v zdravotníctve a o zmene a doplnení niektorých zákonov v znení neskorších predpisov </vt:lpwstr>
  </property>
  <property fmtid="{D5CDD505-2E9C-101B-9397-08002B2CF9AE}" pid="545" name="FSC#SKEDITIONSLOVLEX@103.510:vytvorenedna">
    <vt:lpwstr>7. 9. 2021</vt:lpwstr>
  </property>
</Properties>
</file>