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2C79" w14:textId="77777777" w:rsidR="00C90964" w:rsidRDefault="00C90964" w:rsidP="00C90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316F04D6" w14:textId="77777777" w:rsidR="00C90964" w:rsidRPr="000741B0" w:rsidRDefault="00C90964" w:rsidP="00C90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194848" w14:textId="77777777" w:rsidR="00C90964" w:rsidRDefault="00C90964" w:rsidP="00C9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63F6B105" w14:textId="77777777" w:rsidR="00C90964" w:rsidRDefault="00C90964" w:rsidP="00C9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  <w:bookmarkStart w:id="0" w:name="_GoBack"/>
      <w:bookmarkEnd w:id="0"/>
    </w:p>
    <w:p w14:paraId="09F1F5DF" w14:textId="77777777" w:rsidR="00C90964" w:rsidRPr="00334629" w:rsidRDefault="00C90964" w:rsidP="00C90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2021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2721274" w14:textId="77777777" w:rsidR="00C90964" w:rsidRDefault="00C90964" w:rsidP="00C90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nariadenie vlády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republiky č.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z., ktorým sa ustanovujú podmienky na poskytnutie investičnej pomoci, maximálna intenzita investičnej pomoci a maximálna výška investičnej pomoci v regiónoch Slovenskej republiky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nariadenia vlády Slovenskej republiky č. 429/2020 Z. z.</w:t>
      </w:r>
    </w:p>
    <w:p w14:paraId="0D3AA697" w14:textId="77777777" w:rsidR="00C90964" w:rsidRPr="000741B0" w:rsidRDefault="00C90964" w:rsidP="00C90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15960C" w14:textId="77777777" w:rsidR="00C90964" w:rsidRDefault="00C90964" w:rsidP="00C9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29 ods. 1 zákona č. 57/2018 Z. z. o regionálnej investičnej pomoci a o zmene a doplnení niektorých zákonov nariaďuje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D29FDC3" w14:textId="77777777" w:rsidR="00C90964" w:rsidRDefault="00C90964" w:rsidP="00C9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8EC8C" w14:textId="77777777" w:rsidR="00C90964" w:rsidRDefault="00C90964" w:rsidP="00C9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976E01" w14:textId="77777777" w:rsidR="00C90964" w:rsidRPr="000741B0" w:rsidRDefault="00C90964" w:rsidP="003772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12641095" w14:textId="77777777" w:rsidR="00C90964" w:rsidRDefault="00C90964" w:rsidP="00C9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vlády Slovenskej republiky č.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>z.,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orým sa ustanovujú podmienky na 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investičnej pomoci, maximálna intenzita investičnej pomoci a maximálna výška investičnej pomoci v regiónoch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nariadenia vlády Slovenskej republiky č. 429/2020 Z. z.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23DCCD1E" w14:textId="77777777" w:rsidR="00C90964" w:rsidRPr="000741B0" w:rsidRDefault="00C90964" w:rsidP="00C9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5B915" w14:textId="3981D213" w:rsidR="00E20CA8" w:rsidRDefault="00E20CA8" w:rsidP="006269D2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textAlignment w:val="baseline"/>
      </w:pPr>
      <w:r>
        <w:t>V § 4 p</w:t>
      </w:r>
      <w:r w:rsidR="000C7DF2">
        <w:t>ísmeno</w:t>
      </w:r>
      <w:r>
        <w:t xml:space="preserve"> a) znie:</w:t>
      </w:r>
    </w:p>
    <w:p w14:paraId="3CF3AD3E" w14:textId="45B4BB68" w:rsidR="00E20CA8" w:rsidRDefault="00E20CA8" w:rsidP="003772AD">
      <w:pPr>
        <w:pStyle w:val="paragraph"/>
        <w:spacing w:before="0" w:beforeAutospacing="0" w:after="120" w:afterAutospacing="0"/>
        <w:ind w:left="425"/>
        <w:jc w:val="both"/>
        <w:textAlignment w:val="baseline"/>
      </w:pPr>
      <w:r>
        <w:t>„a)</w:t>
      </w:r>
      <w:r w:rsidRPr="00E20CA8">
        <w:t xml:space="preserve"> </w:t>
      </w:r>
      <w:r w:rsidRPr="005D7A02">
        <w:t xml:space="preserve">výlučne zamerané na výrobu produktov, ktoré sú výsledkom činnosti, ktorá patrí pod relevantné odvetvie </w:t>
      </w:r>
      <w:r>
        <w:t xml:space="preserve">podľa </w:t>
      </w:r>
      <w:r w:rsidRPr="005D7A02">
        <w:t>národnej štatistickej klasifikácie ekonomických činností</w:t>
      </w:r>
      <w:r w:rsidRPr="00E20CA8">
        <w:rPr>
          <w:vertAlign w:val="superscript"/>
        </w:rPr>
        <w:t>3a</w:t>
      </w:r>
      <w:r w:rsidRPr="005D7A02">
        <w:t>) (ďalej len „SK NACE Rev. 2“) na určenie prioritných oblastí podľa prílohy č. 4, alebo na výrobu produktov, ktorých priamym odberateľom alebo nepriamym odberateľom je fyzická osoba – podnikateľ alebo právnická osoba, ktorej hlavná činnosť patrí pod relevantné odvetvie SK NACE Rev. 2 na určenie prioritných oblastí podľa prílohy č. 4, ak ich preukázateľne využíva na výrobu produktov, ktoré sú výsledkom činnosti, ktorá patrí pod relevantné odvetvie SK NACE Rev. 2 na určenie prioritných oblastí podľa prílohy č. 4,</w:t>
      </w:r>
      <w:r w:rsidR="00661CE0">
        <w:t xml:space="preserve"> a</w:t>
      </w:r>
      <w:r>
        <w:t>“.</w:t>
      </w:r>
    </w:p>
    <w:p w14:paraId="6B49E994" w14:textId="77777777" w:rsidR="00E20CA8" w:rsidRDefault="00E20CA8" w:rsidP="00E20CA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>
        <w:rPr>
          <w:rStyle w:val="normaltextrun"/>
        </w:rPr>
        <w:t>Poznámka pod čiarou k odkazu 3a znie:</w:t>
      </w:r>
    </w:p>
    <w:p w14:paraId="0D92CC9A" w14:textId="77777777" w:rsidR="00E20CA8" w:rsidRDefault="00E20CA8" w:rsidP="00E20CA8">
      <w:pPr>
        <w:pStyle w:val="paragraph"/>
        <w:spacing w:before="0" w:beforeAutospacing="0" w:after="0" w:afterAutospacing="0"/>
        <w:ind w:left="851" w:hanging="425"/>
        <w:jc w:val="both"/>
        <w:textAlignment w:val="baseline"/>
      </w:pPr>
      <w:r>
        <w:rPr>
          <w:rStyle w:val="normaltextrun"/>
        </w:rPr>
        <w:t>„</w:t>
      </w:r>
      <w:r>
        <w:rPr>
          <w:rStyle w:val="normaltextrun"/>
          <w:vertAlign w:val="superscript"/>
        </w:rPr>
        <w:t>3</w:t>
      </w:r>
      <w:r w:rsidRPr="00455FA8">
        <w:rPr>
          <w:rStyle w:val="normaltextrun"/>
          <w:vertAlign w:val="superscript"/>
        </w:rPr>
        <w:t>a</w:t>
      </w:r>
      <w:r>
        <w:rPr>
          <w:rStyle w:val="normaltextrun"/>
        </w:rPr>
        <w:t>)</w:t>
      </w:r>
      <w:r>
        <w:rPr>
          <w:rStyle w:val="normaltextrun"/>
        </w:rPr>
        <w:tab/>
      </w:r>
      <w:r w:rsidRPr="00E20CA8">
        <w:rPr>
          <w:rStyle w:val="normaltextrun"/>
        </w:rPr>
        <w:t>Vyhláška Štatistického úradu Slovenskej republiky č. 306/2007 Z. z., ktorou sa vydáva Štatistická klasifikácia ekonomických činností</w:t>
      </w:r>
      <w:r>
        <w:rPr>
          <w:rStyle w:val="normaltextrun"/>
        </w:rPr>
        <w:t>.“.</w:t>
      </w:r>
    </w:p>
    <w:p w14:paraId="53BFF0E8" w14:textId="77777777" w:rsidR="00E20CA8" w:rsidRDefault="00E20CA8" w:rsidP="00657A71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0589E0A2" w14:textId="202BA883" w:rsidR="00E20CA8" w:rsidRDefault="000C7DF2" w:rsidP="00657A7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</w:pPr>
      <w:r>
        <w:t>V § 5 a prílohách</w:t>
      </w:r>
      <w:r w:rsidR="00E20CA8">
        <w:t xml:space="preserve"> č. 4 a 5 sa slová „SK NACE“ nahrádzajú slovami „SK NACE Rev. 2“.</w:t>
      </w:r>
    </w:p>
    <w:p w14:paraId="157B4CFE" w14:textId="77777777" w:rsidR="00E20CA8" w:rsidRDefault="00E20CA8" w:rsidP="00657A71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36457135" w14:textId="77777777" w:rsidR="00C90964" w:rsidRPr="004F3591" w:rsidRDefault="00C90964" w:rsidP="006269D2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textAlignment w:val="baseline"/>
      </w:pPr>
      <w:r w:rsidRPr="004F3591">
        <w:t>§ 8 sa dopĺňa odsekom 3, ktorý znie:</w:t>
      </w:r>
    </w:p>
    <w:p w14:paraId="3853DB26" w14:textId="53A299BB" w:rsidR="00C90964" w:rsidRDefault="00C90964" w:rsidP="003772AD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4F3591">
        <w:t>„</w:t>
      </w:r>
      <w:r>
        <w:t xml:space="preserve">(3) </w:t>
      </w:r>
      <w:r w:rsidRPr="004F3591">
        <w:t xml:space="preserve">Ak je investičný zámer s oprávnenými nákladmi do 50 miliónov eur realizovaný </w:t>
      </w:r>
      <w:r>
        <w:t xml:space="preserve">v území, ktoré bolo určené na </w:t>
      </w:r>
      <w:r w:rsidRPr="0064311D">
        <w:t>podporu z Fondu spravodlivej transformácie</w:t>
      </w:r>
      <w:r w:rsidRPr="0064311D">
        <w:rPr>
          <w:vertAlign w:val="superscript"/>
        </w:rPr>
        <w:t>4a</w:t>
      </w:r>
      <w:r w:rsidRPr="0064311D">
        <w:t>) v rámci plánu spravodlivej transformácie schváleného Európskou komisiou, možno intenzitu investičnej pomoci podľa prílohy</w:t>
      </w:r>
      <w:r w:rsidRPr="004F3591">
        <w:t xml:space="preserve"> č. 6 zvýšiť o 10 %</w:t>
      </w:r>
      <w:r>
        <w:t>.</w:t>
      </w:r>
      <w:r w:rsidRPr="004F3591">
        <w:rPr>
          <w:rStyle w:val="normaltextrun"/>
        </w:rPr>
        <w:t>“.</w:t>
      </w:r>
    </w:p>
    <w:p w14:paraId="040B1999" w14:textId="1A841CA9" w:rsidR="00C90964" w:rsidRPr="00C04E0F" w:rsidRDefault="00C90964" w:rsidP="006269D2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</w:rPr>
      </w:pPr>
      <w:r w:rsidRPr="00C04E0F">
        <w:rPr>
          <w:rStyle w:val="normaltextrun"/>
        </w:rPr>
        <w:t>Poznámk</w:t>
      </w:r>
      <w:r w:rsidR="000C7DF2">
        <w:rPr>
          <w:rStyle w:val="normaltextrun"/>
        </w:rPr>
        <w:t>a</w:t>
      </w:r>
      <w:r w:rsidRPr="00C04E0F">
        <w:rPr>
          <w:rStyle w:val="normaltextrun"/>
        </w:rPr>
        <w:t xml:space="preserve"> pod čiarou k odkaz</w:t>
      </w:r>
      <w:r w:rsidR="000C7DF2">
        <w:rPr>
          <w:rStyle w:val="normaltextrun"/>
        </w:rPr>
        <w:t>u</w:t>
      </w:r>
      <w:r w:rsidRPr="00C04E0F">
        <w:rPr>
          <w:rStyle w:val="normaltextrun"/>
        </w:rPr>
        <w:t xml:space="preserve"> 4a zn</w:t>
      </w:r>
      <w:r w:rsidR="000C7DF2">
        <w:rPr>
          <w:rStyle w:val="normaltextrun"/>
        </w:rPr>
        <w:t>ie</w:t>
      </w:r>
      <w:r w:rsidRPr="00C04E0F">
        <w:rPr>
          <w:rStyle w:val="normaltextrun"/>
        </w:rPr>
        <w:t>:</w:t>
      </w:r>
    </w:p>
    <w:p w14:paraId="38E1BF6D" w14:textId="77C23BD0" w:rsidR="00C90964" w:rsidRPr="00D46BE8" w:rsidRDefault="00C90964" w:rsidP="00C90964">
      <w:pPr>
        <w:pStyle w:val="paragraph"/>
        <w:spacing w:before="0" w:beforeAutospacing="0" w:after="0" w:afterAutospacing="0"/>
        <w:ind w:left="426"/>
        <w:jc w:val="both"/>
        <w:textAlignment w:val="baseline"/>
      </w:pPr>
      <w:r>
        <w:t>„</w:t>
      </w:r>
      <w:r w:rsidRPr="00C04E0F">
        <w:rPr>
          <w:vertAlign w:val="superscript"/>
        </w:rPr>
        <w:t>4a</w:t>
      </w:r>
      <w:r w:rsidRPr="00C04E0F">
        <w:t xml:space="preserve">) Nariadenie Európskeho </w:t>
      </w:r>
      <w:r w:rsidRPr="00D46BE8">
        <w:t xml:space="preserve">parlamentu a Rady </w:t>
      </w:r>
      <w:r>
        <w:t>(EÚ) 2021/1056 z 24. júna 2021</w:t>
      </w:r>
      <w:r w:rsidRPr="00D46BE8">
        <w:t xml:space="preserve">, ktorým sa zriaďuje Fond na spravodlivú transformáciu (Ú. v. EÚ </w:t>
      </w:r>
      <w:r>
        <w:t>L 231</w:t>
      </w:r>
      <w:r w:rsidRPr="00D46BE8">
        <w:t xml:space="preserve">, </w:t>
      </w:r>
      <w:r>
        <w:t>30. 6.</w:t>
      </w:r>
      <w:r w:rsidRPr="00D46BE8">
        <w:t xml:space="preserve"> 2021).</w:t>
      </w:r>
      <w:r>
        <w:t>“.</w:t>
      </w:r>
    </w:p>
    <w:p w14:paraId="47797EF5" w14:textId="00136334" w:rsidR="00C90964" w:rsidRPr="00D46BE8" w:rsidRDefault="00C90964" w:rsidP="00C90964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1B0845FD" w14:textId="77777777" w:rsidR="00C90964" w:rsidRDefault="00C90964" w:rsidP="00C90964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2771AB3E" w14:textId="4AC0A6D9" w:rsidR="00E20CA8" w:rsidRDefault="00E20CA8" w:rsidP="00C90964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5BCDAEEB" w14:textId="77777777" w:rsidR="00FF53EF" w:rsidRDefault="00FF53EF" w:rsidP="00C90964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14:paraId="2F253033" w14:textId="7CFA8E73" w:rsidR="00C90964" w:rsidRPr="00D46BE8" w:rsidRDefault="00C90964" w:rsidP="00C90964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</w:pPr>
      <w:r w:rsidRPr="0034198B">
        <w:lastRenderedPageBreak/>
        <w:t>Za § 11b sa vklad</w:t>
      </w:r>
      <w:r w:rsidR="007D6F25">
        <w:t>ajú</w:t>
      </w:r>
      <w:r w:rsidRPr="0034198B">
        <w:t xml:space="preserve"> § 11c</w:t>
      </w:r>
      <w:r w:rsidR="007D6F25">
        <w:t xml:space="preserve"> a</w:t>
      </w:r>
      <w:r w:rsidR="006269D2">
        <w:t>ž</w:t>
      </w:r>
      <w:r w:rsidR="007D6F25">
        <w:t> 11</w:t>
      </w:r>
      <w:r w:rsidR="006269D2">
        <w:t>e</w:t>
      </w:r>
      <w:r w:rsidRPr="00D46BE8">
        <w:t>, ktor</w:t>
      </w:r>
      <w:r w:rsidR="007D6F25">
        <w:t>é</w:t>
      </w:r>
      <w:r w:rsidRPr="00D46BE8">
        <w:t xml:space="preserve"> vrátane nadpis</w:t>
      </w:r>
      <w:r w:rsidR="007D6F25">
        <w:t>ov</w:t>
      </w:r>
      <w:r w:rsidRPr="00D46BE8">
        <w:t xml:space="preserve"> zn</w:t>
      </w:r>
      <w:r w:rsidR="007D6F25">
        <w:t>ejú</w:t>
      </w:r>
      <w:r w:rsidRPr="00D46BE8">
        <w:t>:</w:t>
      </w:r>
    </w:p>
    <w:p w14:paraId="40B6D305" w14:textId="77777777" w:rsidR="00C90964" w:rsidRPr="00594215" w:rsidRDefault="00C90964" w:rsidP="00C90964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4CBC9F" w14:textId="749B4593" w:rsidR="006269D2" w:rsidRDefault="00C90964" w:rsidP="006269D2">
      <w:pPr>
        <w:pStyle w:val="Odsekzoznamu"/>
        <w:spacing w:after="0" w:line="24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11c</w:t>
      </w:r>
    </w:p>
    <w:p w14:paraId="2CF666F0" w14:textId="77777777" w:rsidR="006269D2" w:rsidRPr="006269D2" w:rsidRDefault="006269D2" w:rsidP="00FB4ADD">
      <w:pPr>
        <w:keepNext/>
        <w:keepLines/>
        <w:spacing w:after="0" w:line="240" w:lineRule="auto"/>
        <w:ind w:left="426" w:right="565" w:firstLine="21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6269D2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Prechodné ustanovenia súvisiace s mimoriadnou situáciou spôsobenou šírením ochorenia COVID-19 účinné od 1. januára 2022</w:t>
      </w:r>
    </w:p>
    <w:p w14:paraId="03D7D48A" w14:textId="77777777" w:rsidR="006269D2" w:rsidRPr="006269D2" w:rsidRDefault="006269D2" w:rsidP="006269D2">
      <w:pPr>
        <w:spacing w:after="0" w:line="240" w:lineRule="auto"/>
        <w:ind w:left="851" w:right="206"/>
        <w:rPr>
          <w:rFonts w:ascii="Times New Roman" w:eastAsia="Calibri" w:hAnsi="Times New Roman" w:cs="Times New Roman"/>
          <w:sz w:val="24"/>
          <w:szCs w:val="24"/>
        </w:rPr>
      </w:pPr>
    </w:p>
    <w:p w14:paraId="74B1EBAD" w14:textId="003753A8" w:rsidR="006269D2" w:rsidRPr="006269D2" w:rsidRDefault="006269D2" w:rsidP="00657A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V konaniach o poskytnutí investičnej pomoci začatých od 1. januára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FB4ADD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="00FB4ADD">
        <w:rPr>
          <w:rFonts w:ascii="Times New Roman" w:eastAsia="Calibri" w:hAnsi="Times New Roman" w:cs="Times New Roman"/>
          <w:sz w:val="24"/>
          <w:szCs w:val="24"/>
        </w:rPr>
        <w:t> </w:t>
      </w:r>
      <w:r w:rsidRPr="006269D2">
        <w:rPr>
          <w:rFonts w:ascii="Times New Roman" w:eastAsia="Calibri" w:hAnsi="Times New Roman" w:cs="Times New Roman"/>
          <w:sz w:val="24"/>
          <w:szCs w:val="24"/>
        </w:rPr>
        <w:t>decembra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9D2">
        <w:rPr>
          <w:rFonts w:ascii="Times New Roman" w:eastAsia="Calibri" w:hAnsi="Times New Roman" w:cs="Times New Roman"/>
          <w:sz w:val="24"/>
          <w:szCs w:val="24"/>
        </w:rPr>
        <w:t>2022 sa</w:t>
      </w:r>
    </w:p>
    <w:p w14:paraId="68AB3259" w14:textId="77777777" w:rsidR="006269D2" w:rsidRPr="006269D2" w:rsidRDefault="006269D2" w:rsidP="00657A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miera nezamestnanosti v okrese hlavného miesta realizácie investičného zámeru a miera nezamestnanosti s ním susediacich okresov podľa § 2 ods. 5 a 6 posudzuje podľa miery nezamestnanosti v kalendárnom polroku, ktorý predchádza kalendárnemu polroku, v ktorom bola na ministerstvo hospodárstva doručená žiadosť o investičnú pomoc,</w:t>
      </w:r>
    </w:p>
    <w:p w14:paraId="0AB76CC2" w14:textId="77777777" w:rsidR="006269D2" w:rsidRPr="006269D2" w:rsidRDefault="006269D2" w:rsidP="00657A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minimálna výška hodnoty obstaraného dlhodobého hmotného majetku a dlhodobého nehmotného majetku podľa príloh č. 1 až 3 znižuje na polovicu,</w:t>
      </w:r>
    </w:p>
    <w:p w14:paraId="39D3FB96" w14:textId="77777777" w:rsidR="006269D2" w:rsidRPr="006269D2" w:rsidRDefault="006269D2" w:rsidP="00657A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minimálny počet vytvorených nových pracovných miest podľa príloh č. 1 až 3 znižuje na polovicu,</w:t>
      </w:r>
    </w:p>
    <w:p w14:paraId="14676A4F" w14:textId="3C18ECA0" w:rsidR="006269D2" w:rsidRPr="006269D2" w:rsidRDefault="006269D2" w:rsidP="00657A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maximálny podiel obstaraných strojov, prístrojov a zariadení v priemyselnej výrobe, ktoré môžu byť umiestnené v doplnkových miestach realizácie investičného zámeru podľa § 7 zvyšuje na 40 % obstarávacej ceny všetkých obstaraných strojov, prístrojov a zariadení, ktoré sú zahrnuté do oprávnených nákladov investičného zámeru, na ktoré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investičná pomoc poskytnutá,</w:t>
      </w:r>
    </w:p>
    <w:p w14:paraId="5E6610BE" w14:textId="2D024225" w:rsidR="006269D2" w:rsidRPr="006269D2" w:rsidRDefault="006269D2" w:rsidP="00657A7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 xml:space="preserve">za investičné zámery realizované v prioritných oblastiach priemyselnej výroby považujú všetky investičné zámery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realizované </w:t>
      </w:r>
      <w:r w:rsidRPr="006269D2">
        <w:rPr>
          <w:rFonts w:ascii="Times New Roman" w:eastAsia="Calibri" w:hAnsi="Times New Roman" w:cs="Times New Roman"/>
          <w:sz w:val="24"/>
          <w:szCs w:val="24"/>
        </w:rPr>
        <w:t xml:space="preserve">v priemyselnej výrobe. </w:t>
      </w:r>
    </w:p>
    <w:p w14:paraId="2613A7B6" w14:textId="566EF5B1" w:rsidR="006269D2" w:rsidRDefault="006269D2" w:rsidP="00657A71">
      <w:pPr>
        <w:pStyle w:val="Odsekzoznamu"/>
        <w:spacing w:after="0" w:line="240" w:lineRule="auto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B148E1" w14:textId="1440331F" w:rsidR="006269D2" w:rsidRPr="00594215" w:rsidRDefault="006269D2" w:rsidP="00C90964">
      <w:pPr>
        <w:pStyle w:val="Odsekzoznamu"/>
        <w:spacing w:after="0" w:line="24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11d</w:t>
      </w:r>
    </w:p>
    <w:p w14:paraId="272E2097" w14:textId="77777777" w:rsidR="007D6F25" w:rsidRPr="00345808" w:rsidRDefault="007D6F25" w:rsidP="007D6F25">
      <w:pPr>
        <w:pStyle w:val="Nadpis1"/>
        <w:numPr>
          <w:ilvl w:val="0"/>
          <w:numId w:val="0"/>
        </w:numPr>
        <w:spacing w:after="0" w:line="240" w:lineRule="auto"/>
        <w:ind w:left="426" w:firstLine="210"/>
        <w:rPr>
          <w:rFonts w:ascii="Times New Roman" w:hAnsi="Times New Roman" w:cs="Times New Roman"/>
          <w:b w:val="0"/>
          <w:sz w:val="24"/>
          <w:szCs w:val="24"/>
        </w:rPr>
      </w:pPr>
      <w:r w:rsidRPr="00345808">
        <w:rPr>
          <w:rFonts w:ascii="Times New Roman" w:hAnsi="Times New Roman" w:cs="Times New Roman"/>
          <w:b w:val="0"/>
          <w:sz w:val="24"/>
          <w:szCs w:val="24"/>
        </w:rPr>
        <w:t>Prechodné ustanovenie súvisiace s transformáciou regiónu Horná Nitra</w:t>
      </w:r>
    </w:p>
    <w:p w14:paraId="2FA4F96D" w14:textId="116C391B" w:rsidR="007D6F25" w:rsidRPr="00FB4ADD" w:rsidRDefault="007D6F25" w:rsidP="00657A71">
      <w:pPr>
        <w:pStyle w:val="Nadpis1"/>
        <w:numPr>
          <w:ilvl w:val="0"/>
          <w:numId w:val="0"/>
        </w:numPr>
        <w:spacing w:after="0" w:line="240" w:lineRule="auto"/>
        <w:ind w:left="426" w:firstLine="210"/>
        <w:rPr>
          <w:rFonts w:ascii="Times New Roman" w:hAnsi="Times New Roman" w:cs="Times New Roman"/>
          <w:b w:val="0"/>
          <w:sz w:val="24"/>
          <w:szCs w:val="24"/>
        </w:rPr>
      </w:pPr>
      <w:r w:rsidRPr="00FB4ADD">
        <w:rPr>
          <w:rFonts w:ascii="Times New Roman" w:hAnsi="Times New Roman" w:cs="Times New Roman"/>
          <w:b w:val="0"/>
          <w:sz w:val="24"/>
          <w:szCs w:val="24"/>
        </w:rPr>
        <w:t>účinné od 1. januára 2022</w:t>
      </w:r>
    </w:p>
    <w:p w14:paraId="7FD7763B" w14:textId="77777777" w:rsidR="00FB4ADD" w:rsidRPr="00FB4ADD" w:rsidRDefault="00FB4ADD" w:rsidP="00657A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701A9C1" w14:textId="5D257E1C" w:rsidR="007D6F25" w:rsidRDefault="007D6F25" w:rsidP="007D6F25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4ADD">
        <w:rPr>
          <w:rFonts w:ascii="Times New Roman" w:hAnsi="Times New Roman" w:cs="Times New Roman"/>
          <w:sz w:val="24"/>
          <w:szCs w:val="24"/>
        </w:rPr>
        <w:t>V konaniach o poskytnutí investičnej pomoci začatých od 1. januára 2022 do 31. decembra 2023 sa okres</w:t>
      </w:r>
      <w:r w:rsidRPr="00247EB9">
        <w:rPr>
          <w:rFonts w:ascii="Times New Roman" w:hAnsi="Times New Roman" w:cs="Times New Roman"/>
          <w:sz w:val="24"/>
          <w:szCs w:val="24"/>
        </w:rPr>
        <w:t xml:space="preserve"> Prievidza </w:t>
      </w:r>
      <w:r w:rsidR="003772AD">
        <w:rPr>
          <w:rFonts w:ascii="Times New Roman" w:hAnsi="Times New Roman" w:cs="Times New Roman"/>
          <w:sz w:val="24"/>
          <w:szCs w:val="24"/>
        </w:rPr>
        <w:t>a</w:t>
      </w:r>
      <w:r w:rsidR="006269D2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Partizánske </w:t>
      </w:r>
      <w:r w:rsidRPr="00247EB9">
        <w:rPr>
          <w:rFonts w:ascii="Times New Roman" w:hAnsi="Times New Roman" w:cs="Times New Roman"/>
          <w:sz w:val="24"/>
          <w:szCs w:val="24"/>
        </w:rPr>
        <w:t>považuj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247EB9">
        <w:rPr>
          <w:rFonts w:ascii="Times New Roman" w:hAnsi="Times New Roman" w:cs="Times New Roman"/>
          <w:sz w:val="24"/>
          <w:szCs w:val="24"/>
        </w:rPr>
        <w:t xml:space="preserve"> za okres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47EB9">
        <w:rPr>
          <w:rFonts w:ascii="Times New Roman" w:hAnsi="Times New Roman" w:cs="Times New Roman"/>
          <w:sz w:val="24"/>
          <w:szCs w:val="24"/>
        </w:rPr>
        <w:t xml:space="preserve"> zaraden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772AD">
        <w:rPr>
          <w:rFonts w:ascii="Times New Roman" w:hAnsi="Times New Roman" w:cs="Times New Roman"/>
          <w:sz w:val="24"/>
          <w:szCs w:val="24"/>
        </w:rPr>
        <w:t xml:space="preserve"> </w:t>
      </w:r>
      <w:r w:rsidRPr="00247EB9">
        <w:rPr>
          <w:rFonts w:ascii="Times New Roman" w:hAnsi="Times New Roman" w:cs="Times New Roman"/>
          <w:sz w:val="24"/>
          <w:szCs w:val="24"/>
        </w:rPr>
        <w:t>do zóny D podľa §</w:t>
      </w:r>
      <w:r>
        <w:rPr>
          <w:rFonts w:ascii="Times New Roman" w:hAnsi="Times New Roman" w:cs="Times New Roman"/>
          <w:sz w:val="24"/>
          <w:szCs w:val="24"/>
        </w:rPr>
        <w:t xml:space="preserve"> 2 ods. 4 písm. d); ustanovenia </w:t>
      </w:r>
      <w:r w:rsidRPr="00247EB9">
        <w:rPr>
          <w:rFonts w:ascii="Times New Roman" w:hAnsi="Times New Roman" w:cs="Times New Roman"/>
          <w:sz w:val="24"/>
          <w:szCs w:val="24"/>
        </w:rPr>
        <w:t>§ 2 ods. 5 a 6 sa nepoužijú.</w:t>
      </w:r>
    </w:p>
    <w:p w14:paraId="45DA452D" w14:textId="77777777" w:rsidR="007D6F25" w:rsidRDefault="007D6F25" w:rsidP="007D6F2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9CB70C" w14:textId="659112D2" w:rsidR="007D6F25" w:rsidRPr="0098085B" w:rsidRDefault="007D6F25" w:rsidP="00657A71">
      <w:pPr>
        <w:spacing w:after="0" w:line="240" w:lineRule="auto"/>
        <w:ind w:left="425" w:righ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Pr="0098085B"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="006269D2">
        <w:rPr>
          <w:rFonts w:ascii="Times New Roman" w:hAnsi="Times New Roman" w:cs="Times New Roman"/>
          <w:sz w:val="24"/>
          <w:szCs w:val="24"/>
          <w:lang w:eastAsia="sk-SK"/>
        </w:rPr>
        <w:t>e</w:t>
      </w:r>
    </w:p>
    <w:p w14:paraId="5427302F" w14:textId="1EC37D34" w:rsidR="00C90964" w:rsidRPr="00594215" w:rsidRDefault="00C90964" w:rsidP="007D6F25">
      <w:pPr>
        <w:pStyle w:val="Odsekzoznamu"/>
        <w:spacing w:after="0" w:line="240" w:lineRule="auto"/>
        <w:ind w:left="426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</w:t>
      </w:r>
      <w:r w:rsidRPr="00594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>k úprav</w:t>
      </w:r>
      <w:r w:rsidR="000C7DF2">
        <w:rPr>
          <w:rFonts w:ascii="Times New Roman" w:eastAsia="Times New Roman" w:hAnsi="Times New Roman" w:cs="Times New Roman"/>
          <w:sz w:val="24"/>
          <w:szCs w:val="24"/>
          <w:lang w:eastAsia="sk-SK"/>
        </w:rPr>
        <w:t>ám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0C7DF2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2022</w:t>
      </w:r>
    </w:p>
    <w:p w14:paraId="7E705955" w14:textId="77777777" w:rsidR="00C90964" w:rsidRPr="00594215" w:rsidRDefault="00C90964" w:rsidP="00C90964">
      <w:pPr>
        <w:pStyle w:val="Odsekzoznamu"/>
        <w:spacing w:after="0" w:line="240" w:lineRule="auto"/>
        <w:ind w:left="426"/>
        <w:contextualSpacing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1FFF0D" w14:textId="50BDF079" w:rsidR="00C90964" w:rsidRDefault="00C90964" w:rsidP="007D6F25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konaniach začatých a </w:t>
      </w:r>
      <w:r w:rsidRPr="00594215">
        <w:rPr>
          <w:rFonts w:ascii="Times New Roman" w:hAnsi="Times New Roman" w:cs="Times New Roman"/>
          <w:sz w:val="24"/>
          <w:szCs w:val="24"/>
        </w:rPr>
        <w:t>právoplatne n</w:t>
      </w:r>
      <w:r>
        <w:rPr>
          <w:rFonts w:ascii="Times New Roman" w:hAnsi="Times New Roman" w:cs="Times New Roman"/>
          <w:sz w:val="24"/>
          <w:szCs w:val="24"/>
        </w:rPr>
        <w:t>eskončených do 31. decembra 2021</w:t>
      </w:r>
      <w:r w:rsidRPr="00594215">
        <w:rPr>
          <w:rFonts w:ascii="Times New Roman" w:hAnsi="Times New Roman" w:cs="Times New Roman"/>
          <w:sz w:val="24"/>
          <w:szCs w:val="24"/>
        </w:rPr>
        <w:t xml:space="preserve"> sa </w:t>
      </w:r>
      <w:r w:rsidR="00625FF5">
        <w:rPr>
          <w:rFonts w:ascii="Times New Roman" w:hAnsi="Times New Roman" w:cs="Times New Roman"/>
          <w:sz w:val="24"/>
          <w:szCs w:val="24"/>
        </w:rPr>
        <w:t>po</w:t>
      </w:r>
      <w:r w:rsidR="00A75815">
        <w:rPr>
          <w:rFonts w:ascii="Times New Roman" w:hAnsi="Times New Roman" w:cs="Times New Roman"/>
          <w:sz w:val="24"/>
          <w:szCs w:val="24"/>
        </w:rPr>
        <w:t>užije</w:t>
      </w:r>
      <w:r w:rsidR="00625FF5">
        <w:rPr>
          <w:rFonts w:ascii="Times New Roman" w:hAnsi="Times New Roman" w:cs="Times New Roman"/>
          <w:sz w:val="24"/>
          <w:szCs w:val="24"/>
        </w:rPr>
        <w:t xml:space="preserve"> </w:t>
      </w:r>
      <w:r w:rsidRPr="00AB1A16">
        <w:rPr>
          <w:rFonts w:ascii="Times New Roman" w:hAnsi="Times New Roman" w:cs="Times New Roman"/>
          <w:sz w:val="24"/>
          <w:szCs w:val="24"/>
        </w:rPr>
        <w:t xml:space="preserve">predpis </w:t>
      </w:r>
      <w:r w:rsidR="00CD696B">
        <w:rPr>
          <w:rFonts w:ascii="Times New Roman" w:hAnsi="Times New Roman" w:cs="Times New Roman"/>
          <w:sz w:val="24"/>
          <w:szCs w:val="24"/>
        </w:rPr>
        <w:t>v znení účinnom</w:t>
      </w:r>
      <w:r w:rsidR="00625FF5">
        <w:rPr>
          <w:rFonts w:ascii="Times New Roman" w:hAnsi="Times New Roman" w:cs="Times New Roman"/>
          <w:sz w:val="24"/>
          <w:szCs w:val="24"/>
        </w:rPr>
        <w:t xml:space="preserve"> </w:t>
      </w:r>
      <w:r w:rsidRPr="00AB1A16">
        <w:rPr>
          <w:rFonts w:ascii="Times New Roman" w:hAnsi="Times New Roman" w:cs="Times New Roman"/>
          <w:sz w:val="24"/>
          <w:szCs w:val="24"/>
        </w:rPr>
        <w:t>do 31. decembra 2021.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36AF0D" w14:textId="77777777" w:rsidR="006B687C" w:rsidRDefault="006B687C" w:rsidP="007D6F25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6B687C" w:rsidSect="003772AD">
          <w:footerReference w:type="default" r:id="rId8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61886239" w14:textId="77777777" w:rsidR="00C90964" w:rsidRDefault="00C90964" w:rsidP="00C9096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2D1001" w14:textId="77777777" w:rsidR="00C90964" w:rsidRDefault="00C90964" w:rsidP="00C9096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č. 6 až 9 vrátane nadpisov znejú:</w:t>
      </w:r>
    </w:p>
    <w:p w14:paraId="03CBD467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2552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49394" w14:textId="77777777" w:rsidR="00C90964" w:rsidRPr="00A51754" w:rsidRDefault="00C90964" w:rsidP="0034198B">
      <w:pPr>
        <w:tabs>
          <w:tab w:val="left" w:pos="12191"/>
        </w:tabs>
        <w:spacing w:after="0" w:line="240" w:lineRule="auto"/>
        <w:ind w:left="6237" w:right="-142"/>
        <w:jc w:val="both"/>
        <w:rPr>
          <w:rFonts w:ascii="Times New Roman" w:hAnsi="Times New Roman" w:cs="Times New Roman"/>
          <w:sz w:val="20"/>
          <w:szCs w:val="20"/>
        </w:rPr>
      </w:pPr>
      <w:r w:rsidRPr="00A51754">
        <w:rPr>
          <w:rFonts w:ascii="Times New Roman" w:hAnsi="Times New Roman" w:cs="Times New Roman"/>
          <w:sz w:val="20"/>
          <w:szCs w:val="20"/>
        </w:rPr>
        <w:t>„Príloha č. 6</w:t>
      </w:r>
    </w:p>
    <w:p w14:paraId="675E77F8" w14:textId="77777777" w:rsidR="00C90964" w:rsidRPr="00A51754" w:rsidRDefault="00C90964" w:rsidP="0034198B">
      <w:pPr>
        <w:tabs>
          <w:tab w:val="left" w:pos="12191"/>
        </w:tabs>
        <w:spacing w:after="0" w:line="240" w:lineRule="auto"/>
        <w:ind w:left="6237" w:right="-142"/>
        <w:jc w:val="both"/>
        <w:rPr>
          <w:rFonts w:ascii="Times New Roman" w:hAnsi="Times New Roman" w:cs="Times New Roman"/>
          <w:sz w:val="20"/>
          <w:szCs w:val="20"/>
        </w:rPr>
      </w:pPr>
      <w:r w:rsidRPr="00A51754">
        <w:rPr>
          <w:rFonts w:ascii="Times New Roman" w:hAnsi="Times New Roman" w:cs="Times New Roman"/>
          <w:sz w:val="20"/>
          <w:szCs w:val="20"/>
        </w:rPr>
        <w:t xml:space="preserve">k nariadeniu </w:t>
      </w:r>
      <w:r>
        <w:rPr>
          <w:rFonts w:ascii="Times New Roman" w:hAnsi="Times New Roman" w:cs="Times New Roman"/>
          <w:sz w:val="20"/>
          <w:szCs w:val="20"/>
        </w:rPr>
        <w:t xml:space="preserve">vlády </w:t>
      </w:r>
      <w:r w:rsidRPr="00A51754">
        <w:rPr>
          <w:rFonts w:ascii="Times New Roman" w:hAnsi="Times New Roman" w:cs="Times New Roman"/>
          <w:sz w:val="20"/>
          <w:szCs w:val="20"/>
        </w:rPr>
        <w:t xml:space="preserve">č. 195/2018 Z. z. </w:t>
      </w:r>
    </w:p>
    <w:p w14:paraId="2E2D51D1" w14:textId="77777777" w:rsidR="00C90964" w:rsidRPr="00A51754" w:rsidRDefault="00C90964" w:rsidP="00C90964">
      <w:pPr>
        <w:pStyle w:val="Nzov"/>
        <w:tabs>
          <w:tab w:val="left" w:pos="12333"/>
        </w:tabs>
        <w:jc w:val="right"/>
        <w:rPr>
          <w:sz w:val="20"/>
        </w:rPr>
      </w:pPr>
    </w:p>
    <w:p w14:paraId="1BA887E9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2A5FA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215D" w14:textId="77777777" w:rsidR="00C90964" w:rsidRPr="002563DC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>MAXIMÁLNA INTENZITA INVESTIČNEJ POMOCI</w:t>
      </w:r>
    </w:p>
    <w:p w14:paraId="4B4AD9CE" w14:textId="77777777" w:rsidR="00C90964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>V REGIÓNOCH SLOVENSKEJ REPUBLIKY</w:t>
      </w:r>
    </w:p>
    <w:p w14:paraId="119298B1" w14:textId="77777777" w:rsidR="00C90964" w:rsidRPr="002563DC" w:rsidRDefault="00C90964" w:rsidP="00C9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C90964" w:rsidRPr="002563DC" w14:paraId="0D629591" w14:textId="77777777" w:rsidTr="00B437AD">
        <w:trPr>
          <w:trHeight w:val="567"/>
        </w:trPr>
        <w:tc>
          <w:tcPr>
            <w:tcW w:w="1096" w:type="dxa"/>
            <w:vMerge w:val="restart"/>
            <w:vAlign w:val="center"/>
          </w:tcPr>
          <w:p w14:paraId="3FF88482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3C0050A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732235C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02763F2F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podnikových služieb</w:t>
            </w:r>
          </w:p>
        </w:tc>
      </w:tr>
      <w:tr w:rsidR="00C90964" w:rsidRPr="002563DC" w14:paraId="617161B8" w14:textId="77777777" w:rsidTr="00B437AD">
        <w:trPr>
          <w:trHeight w:val="567"/>
        </w:trPr>
        <w:tc>
          <w:tcPr>
            <w:tcW w:w="1096" w:type="dxa"/>
            <w:vMerge/>
            <w:vAlign w:val="center"/>
          </w:tcPr>
          <w:p w14:paraId="1A108497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6BB661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5E47E335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</w:t>
            </w:r>
          </w:p>
          <w:p w14:paraId="06E44F3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</w:p>
        </w:tc>
        <w:tc>
          <w:tcPr>
            <w:tcW w:w="1389" w:type="dxa"/>
            <w:vAlign w:val="center"/>
          </w:tcPr>
          <w:p w14:paraId="7FBF6DC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6DE28C9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2738198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2E3925F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</w:tr>
      <w:tr w:rsidR="00C90964" w:rsidRPr="002563DC" w14:paraId="5B8287CA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55BEC18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1212872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6BD6838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1F7FE48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86DC71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767A6C0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18E4F3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71FE609E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39A025C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4FD7060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70E611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4DAF1AC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1A2137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1D17C4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6C9A2EB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6EE1C12E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46CD744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52F28A6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3DB47D9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043D4F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54DD4E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5EDA59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8F58AF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65BD0788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D622" w14:textId="77777777" w:rsidR="0034198B" w:rsidRDefault="0034198B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198B" w:rsidSect="002563DC">
          <w:footerReference w:type="default" r:id="rId9"/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0FE19525" w14:textId="77777777" w:rsidR="0034198B" w:rsidRPr="00A51754" w:rsidRDefault="0034198B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36828" w14:textId="77777777" w:rsidR="00C90964" w:rsidRDefault="00C90964" w:rsidP="0034198B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7</w:t>
      </w:r>
    </w:p>
    <w:p w14:paraId="555FBDD1" w14:textId="46E9B09A" w:rsidR="00C90964" w:rsidRPr="00A51754" w:rsidRDefault="00C90964" w:rsidP="0034198B">
      <w:pPr>
        <w:tabs>
          <w:tab w:val="left" w:pos="12191"/>
        </w:tabs>
        <w:spacing w:after="0" w:line="240" w:lineRule="auto"/>
        <w:ind w:left="6237" w:right="-142"/>
        <w:jc w:val="both"/>
        <w:rPr>
          <w:rFonts w:ascii="Times New Roman" w:hAnsi="Times New Roman" w:cs="Times New Roman"/>
          <w:sz w:val="20"/>
          <w:szCs w:val="20"/>
        </w:rPr>
      </w:pPr>
      <w:r w:rsidRPr="00A5175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1754">
        <w:rPr>
          <w:rFonts w:ascii="Times New Roman" w:hAnsi="Times New Roman" w:cs="Times New Roman"/>
          <w:sz w:val="20"/>
          <w:szCs w:val="20"/>
        </w:rPr>
        <w:t>nariadeniu</w:t>
      </w:r>
      <w:r>
        <w:rPr>
          <w:rFonts w:ascii="Times New Roman" w:hAnsi="Times New Roman" w:cs="Times New Roman"/>
          <w:sz w:val="20"/>
          <w:szCs w:val="20"/>
        </w:rPr>
        <w:t xml:space="preserve"> vlády</w:t>
      </w:r>
      <w:r w:rsidR="0034198B">
        <w:rPr>
          <w:rFonts w:ascii="Times New Roman" w:hAnsi="Times New Roman" w:cs="Times New Roman"/>
          <w:sz w:val="20"/>
          <w:szCs w:val="20"/>
        </w:rPr>
        <w:t xml:space="preserve"> č. 195/2018 Z. z.</w:t>
      </w:r>
    </w:p>
    <w:p w14:paraId="5501DB5C" w14:textId="77777777" w:rsidR="00C90964" w:rsidRPr="00A51754" w:rsidRDefault="00C90964" w:rsidP="00C90964">
      <w:pPr>
        <w:pStyle w:val="Nzov"/>
        <w:tabs>
          <w:tab w:val="left" w:pos="12333"/>
        </w:tabs>
        <w:jc w:val="right"/>
        <w:rPr>
          <w:sz w:val="20"/>
        </w:rPr>
      </w:pPr>
    </w:p>
    <w:p w14:paraId="4349297F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9B524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71546" w14:textId="77777777" w:rsidR="00C90964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 xml:space="preserve">MAXIMÁLNA </w:t>
      </w:r>
      <w:r>
        <w:rPr>
          <w:rFonts w:ascii="Times New Roman" w:hAnsi="Times New Roman" w:cs="Times New Roman"/>
          <w:b/>
          <w:sz w:val="24"/>
          <w:szCs w:val="24"/>
        </w:rPr>
        <w:t>VÝŠKA DOTÁCIE</w:t>
      </w:r>
    </w:p>
    <w:p w14:paraId="6537E72F" w14:textId="77777777" w:rsidR="00C90964" w:rsidRPr="002563DC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DLHODOBÝ HMOTNÝ MAJETOK A DLHODOBÝ NEHMOTNÝ MAJETOK </w:t>
      </w:r>
    </w:p>
    <w:p w14:paraId="2CACDE3A" w14:textId="77777777" w:rsidR="00C90964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>V REGIÓNOCH SLOVENSKEJ REPUBLIKY</w:t>
      </w:r>
    </w:p>
    <w:p w14:paraId="7ED61CFA" w14:textId="77777777" w:rsidR="00C90964" w:rsidRPr="002563DC" w:rsidRDefault="00C90964" w:rsidP="00C9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C90964" w:rsidRPr="002563DC" w14:paraId="30F53DA4" w14:textId="77777777" w:rsidTr="00B437AD">
        <w:trPr>
          <w:trHeight w:val="567"/>
        </w:trPr>
        <w:tc>
          <w:tcPr>
            <w:tcW w:w="1096" w:type="dxa"/>
            <w:vMerge w:val="restart"/>
            <w:vAlign w:val="center"/>
          </w:tcPr>
          <w:p w14:paraId="77228EB7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03C9F1E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7551E24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616313A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podnikových služieb</w:t>
            </w:r>
          </w:p>
        </w:tc>
      </w:tr>
      <w:tr w:rsidR="00C90964" w:rsidRPr="002563DC" w14:paraId="5D24AE49" w14:textId="77777777" w:rsidTr="00B437AD">
        <w:trPr>
          <w:trHeight w:val="567"/>
        </w:trPr>
        <w:tc>
          <w:tcPr>
            <w:tcW w:w="1096" w:type="dxa"/>
            <w:vMerge/>
            <w:vAlign w:val="center"/>
          </w:tcPr>
          <w:p w14:paraId="4B4A85DC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4FE152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227D3C0D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</w:t>
            </w:r>
          </w:p>
          <w:p w14:paraId="397586E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</w:p>
        </w:tc>
        <w:tc>
          <w:tcPr>
            <w:tcW w:w="1389" w:type="dxa"/>
            <w:vAlign w:val="center"/>
          </w:tcPr>
          <w:p w14:paraId="6CC43C8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3F5207B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48FFC6A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1774210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</w:tr>
      <w:tr w:rsidR="00C90964" w:rsidRPr="002563DC" w14:paraId="6B384993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633F1A0F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06D78EB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168BA19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89" w:type="dxa"/>
            <w:vAlign w:val="center"/>
          </w:tcPr>
          <w:p w14:paraId="05C392F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3AE92D6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1E7E7F1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75DE463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</w:tr>
      <w:tr w:rsidR="00C90964" w:rsidRPr="002563DC" w14:paraId="43E4D51E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696B830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5C8DF89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4D874F7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AFF629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1275173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310857D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81EE28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</w:tr>
      <w:tr w:rsidR="00C90964" w:rsidRPr="002563DC" w14:paraId="28956EB5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3CD0C0B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2F7DAD4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36E631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3CDCA72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78053A5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7B9B034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4D98A2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</w:tr>
    </w:tbl>
    <w:p w14:paraId="07C4D140" w14:textId="77777777" w:rsidR="00C90964" w:rsidRPr="002563DC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C4045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A5D80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964" w:rsidSect="002563DC"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3AC1C773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5959" w14:textId="77777777" w:rsidR="00C90964" w:rsidRDefault="00C90964" w:rsidP="0034198B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8</w:t>
      </w:r>
    </w:p>
    <w:p w14:paraId="16298B9E" w14:textId="77777777" w:rsidR="00C90964" w:rsidRPr="00A51754" w:rsidRDefault="00C90964" w:rsidP="0034198B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hAnsi="Times New Roman" w:cs="Times New Roman"/>
          <w:sz w:val="20"/>
          <w:szCs w:val="20"/>
        </w:rPr>
      </w:pPr>
      <w:r w:rsidRPr="00A51754">
        <w:rPr>
          <w:rFonts w:ascii="Times New Roman" w:hAnsi="Times New Roman" w:cs="Times New Roman"/>
          <w:sz w:val="20"/>
          <w:szCs w:val="20"/>
        </w:rPr>
        <w:t xml:space="preserve">k nariadeniu </w:t>
      </w:r>
      <w:r>
        <w:rPr>
          <w:rFonts w:ascii="Times New Roman" w:hAnsi="Times New Roman" w:cs="Times New Roman"/>
          <w:sz w:val="20"/>
          <w:szCs w:val="20"/>
        </w:rPr>
        <w:t xml:space="preserve">vlády </w:t>
      </w:r>
      <w:r w:rsidRPr="00A51754">
        <w:rPr>
          <w:rFonts w:ascii="Times New Roman" w:hAnsi="Times New Roman" w:cs="Times New Roman"/>
          <w:sz w:val="20"/>
          <w:szCs w:val="20"/>
        </w:rPr>
        <w:t xml:space="preserve">č. 195/2018 Z. z. </w:t>
      </w:r>
    </w:p>
    <w:p w14:paraId="52DDEF89" w14:textId="77777777" w:rsidR="00C90964" w:rsidRPr="00A51754" w:rsidRDefault="00C90964" w:rsidP="00C90964">
      <w:pPr>
        <w:pStyle w:val="Nzov"/>
        <w:tabs>
          <w:tab w:val="left" w:pos="12333"/>
        </w:tabs>
        <w:jc w:val="right"/>
        <w:rPr>
          <w:sz w:val="20"/>
        </w:rPr>
      </w:pPr>
    </w:p>
    <w:p w14:paraId="273B2B05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E26E6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7155B" w14:textId="77777777" w:rsidR="00C90964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 xml:space="preserve">MAXIMÁLNA </w:t>
      </w:r>
      <w:r>
        <w:rPr>
          <w:rFonts w:ascii="Times New Roman" w:hAnsi="Times New Roman" w:cs="Times New Roman"/>
          <w:b/>
          <w:sz w:val="24"/>
          <w:szCs w:val="24"/>
        </w:rPr>
        <w:t>VÝŠKA ÚĽAVY NA DANI Z PRÍJMOV</w:t>
      </w:r>
    </w:p>
    <w:p w14:paraId="61DB08B1" w14:textId="77777777" w:rsidR="00C90964" w:rsidRDefault="00C90964" w:rsidP="00C9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>V REGIÓNOCH SLOVENSKEJ REPUBLIKY</w:t>
      </w:r>
    </w:p>
    <w:p w14:paraId="2AE956D4" w14:textId="77777777" w:rsidR="00C90964" w:rsidRPr="002563DC" w:rsidRDefault="00C90964" w:rsidP="00C9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C90964" w:rsidRPr="002563DC" w14:paraId="75F3AE46" w14:textId="77777777" w:rsidTr="00B437AD">
        <w:trPr>
          <w:trHeight w:val="567"/>
        </w:trPr>
        <w:tc>
          <w:tcPr>
            <w:tcW w:w="1096" w:type="dxa"/>
            <w:vMerge w:val="restart"/>
            <w:vAlign w:val="center"/>
          </w:tcPr>
          <w:p w14:paraId="54B4DC67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3978500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57A2287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02F7C2A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podnikových služieb</w:t>
            </w:r>
          </w:p>
        </w:tc>
      </w:tr>
      <w:tr w:rsidR="00C90964" w:rsidRPr="002563DC" w14:paraId="51CE27DE" w14:textId="77777777" w:rsidTr="00B437AD">
        <w:trPr>
          <w:trHeight w:val="567"/>
        </w:trPr>
        <w:tc>
          <w:tcPr>
            <w:tcW w:w="1096" w:type="dxa"/>
            <w:vMerge/>
            <w:vAlign w:val="center"/>
          </w:tcPr>
          <w:p w14:paraId="2071AE51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4391FC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5E852B00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</w:t>
            </w:r>
          </w:p>
          <w:p w14:paraId="35CF75B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</w:p>
        </w:tc>
        <w:tc>
          <w:tcPr>
            <w:tcW w:w="1389" w:type="dxa"/>
            <w:vAlign w:val="center"/>
          </w:tcPr>
          <w:p w14:paraId="72E2E73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05CCC94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1C52675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2054019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</w:tr>
      <w:tr w:rsidR="00C90964" w:rsidRPr="002563DC" w14:paraId="2454C3D8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6CDC4EF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5ACDE8A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862BB1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6EB111B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1A016C9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43AF2E2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328B47F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225CB6A8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62EA0BA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47CD41B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85EA04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136E63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422A5E1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6E6956B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5A30EF6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5F520414" w14:textId="77777777" w:rsidTr="00B437AD">
        <w:trPr>
          <w:trHeight w:val="567"/>
        </w:trPr>
        <w:tc>
          <w:tcPr>
            <w:tcW w:w="1096" w:type="dxa"/>
            <w:vAlign w:val="center"/>
          </w:tcPr>
          <w:p w14:paraId="59D8110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511192F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2A3F85F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6202263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78130F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240994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9" w:type="dxa"/>
            <w:vAlign w:val="center"/>
          </w:tcPr>
          <w:p w14:paraId="0343E91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6873533E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964" w:rsidSect="002563DC">
          <w:footerReference w:type="default" r:id="rId10"/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2B4D5DDF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0083" w14:textId="77777777" w:rsidR="00C90964" w:rsidRPr="00A51754" w:rsidRDefault="00C90964" w:rsidP="0034198B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9</w:t>
      </w:r>
    </w:p>
    <w:p w14:paraId="577B8CE3" w14:textId="77777777" w:rsidR="00C90964" w:rsidRPr="00334629" w:rsidRDefault="00C90964" w:rsidP="0034198B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hAnsi="Times New Roman" w:cs="Times New Roman"/>
          <w:sz w:val="20"/>
          <w:szCs w:val="20"/>
        </w:rPr>
      </w:pPr>
      <w:r w:rsidRPr="00A5175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1754">
        <w:rPr>
          <w:rFonts w:ascii="Times New Roman" w:hAnsi="Times New Roman" w:cs="Times New Roman"/>
          <w:sz w:val="20"/>
          <w:szCs w:val="20"/>
        </w:rPr>
        <w:t>nariadeniu</w:t>
      </w:r>
      <w:r>
        <w:rPr>
          <w:rFonts w:ascii="Times New Roman" w:hAnsi="Times New Roman" w:cs="Times New Roman"/>
          <w:sz w:val="20"/>
          <w:szCs w:val="20"/>
        </w:rPr>
        <w:t xml:space="preserve"> vlády </w:t>
      </w:r>
      <w:r w:rsidRPr="00A51754">
        <w:rPr>
          <w:rFonts w:ascii="Times New Roman" w:hAnsi="Times New Roman" w:cs="Times New Roman"/>
          <w:sz w:val="20"/>
          <w:szCs w:val="20"/>
        </w:rPr>
        <w:t xml:space="preserve">č. 195/2018 Z. z. </w:t>
      </w:r>
    </w:p>
    <w:p w14:paraId="39D8BE80" w14:textId="77777777" w:rsidR="00C9096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0CC4" w14:textId="77777777" w:rsidR="00C90964" w:rsidRPr="00A51754" w:rsidRDefault="00C90964" w:rsidP="00C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393FE" w14:textId="77777777" w:rsidR="00C90964" w:rsidRDefault="00C90964" w:rsidP="00C9096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C">
        <w:rPr>
          <w:rFonts w:ascii="Times New Roman" w:hAnsi="Times New Roman" w:cs="Times New Roman"/>
          <w:b/>
          <w:sz w:val="24"/>
          <w:szCs w:val="24"/>
        </w:rPr>
        <w:t xml:space="preserve">MAXIMÁLNA </w:t>
      </w:r>
      <w:r>
        <w:rPr>
          <w:rFonts w:ascii="Times New Roman" w:hAnsi="Times New Roman" w:cs="Times New Roman"/>
          <w:b/>
          <w:sz w:val="24"/>
          <w:szCs w:val="24"/>
        </w:rPr>
        <w:t xml:space="preserve">VÝŠKA PRÍSPEVKU NA VYTVORENÉ NOVÉ PRACOVNÉ MIESTA </w:t>
      </w:r>
      <w:r w:rsidRPr="002563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ZÓNACH REGIÓNOV</w:t>
      </w:r>
      <w:r w:rsidRPr="002563DC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</w:p>
    <w:p w14:paraId="37F15A7B" w14:textId="77777777" w:rsidR="00C90964" w:rsidRPr="002563DC" w:rsidRDefault="00C90964" w:rsidP="00C9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368"/>
        <w:gridCol w:w="19"/>
        <w:gridCol w:w="1406"/>
        <w:gridCol w:w="1370"/>
        <w:gridCol w:w="17"/>
        <w:gridCol w:w="1353"/>
        <w:gridCol w:w="34"/>
        <w:gridCol w:w="1420"/>
        <w:gridCol w:w="1387"/>
      </w:tblGrid>
      <w:tr w:rsidR="00C90964" w:rsidRPr="002563DC" w14:paraId="37FA0428" w14:textId="77777777" w:rsidTr="00B437AD">
        <w:trPr>
          <w:trHeight w:val="567"/>
        </w:trPr>
        <w:tc>
          <w:tcPr>
            <w:tcW w:w="1085" w:type="dxa"/>
            <w:vMerge w:val="restart"/>
            <w:vAlign w:val="center"/>
          </w:tcPr>
          <w:p w14:paraId="4128E70B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793" w:type="dxa"/>
            <w:gridSpan w:val="3"/>
            <w:vAlign w:val="center"/>
          </w:tcPr>
          <w:p w14:paraId="593459F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Priemyselná výroba</w:t>
            </w:r>
          </w:p>
        </w:tc>
        <w:tc>
          <w:tcPr>
            <w:tcW w:w="2740" w:type="dxa"/>
            <w:gridSpan w:val="3"/>
            <w:vAlign w:val="center"/>
          </w:tcPr>
          <w:p w14:paraId="486CA28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Technologické centrum</w:t>
            </w:r>
          </w:p>
        </w:tc>
        <w:tc>
          <w:tcPr>
            <w:tcW w:w="2841" w:type="dxa"/>
            <w:gridSpan w:val="3"/>
            <w:vAlign w:val="center"/>
          </w:tcPr>
          <w:p w14:paraId="0AA35B8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podnikových služieb</w:t>
            </w:r>
          </w:p>
        </w:tc>
      </w:tr>
      <w:tr w:rsidR="00C90964" w:rsidRPr="002563DC" w14:paraId="0FAD711A" w14:textId="77777777" w:rsidTr="00B437AD">
        <w:trPr>
          <w:trHeight w:val="567"/>
        </w:trPr>
        <w:tc>
          <w:tcPr>
            <w:tcW w:w="1085" w:type="dxa"/>
            <w:vMerge/>
            <w:vAlign w:val="center"/>
          </w:tcPr>
          <w:p w14:paraId="0D7E5763" w14:textId="77777777" w:rsidR="00C90964" w:rsidRPr="00221FD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2EB372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425" w:type="dxa"/>
            <w:gridSpan w:val="2"/>
            <w:vAlign w:val="center"/>
          </w:tcPr>
          <w:p w14:paraId="54B07464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</w:t>
            </w:r>
          </w:p>
          <w:p w14:paraId="106DFF4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</w:p>
        </w:tc>
        <w:tc>
          <w:tcPr>
            <w:tcW w:w="1370" w:type="dxa"/>
            <w:vAlign w:val="center"/>
          </w:tcPr>
          <w:p w14:paraId="66E68C7F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70" w:type="dxa"/>
            <w:gridSpan w:val="2"/>
            <w:vAlign w:val="center"/>
          </w:tcPr>
          <w:p w14:paraId="35A8D834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</w:t>
            </w:r>
          </w:p>
          <w:p w14:paraId="297B043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oblasti</w:t>
            </w:r>
          </w:p>
        </w:tc>
        <w:tc>
          <w:tcPr>
            <w:tcW w:w="1454" w:type="dxa"/>
            <w:gridSpan w:val="2"/>
            <w:vAlign w:val="center"/>
          </w:tcPr>
          <w:p w14:paraId="6F5E0DE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Prioritné oblasti</w:t>
            </w:r>
          </w:p>
        </w:tc>
        <w:tc>
          <w:tcPr>
            <w:tcW w:w="1387" w:type="dxa"/>
            <w:vAlign w:val="center"/>
          </w:tcPr>
          <w:p w14:paraId="0647E87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oblasti</w:t>
            </w:r>
          </w:p>
        </w:tc>
      </w:tr>
      <w:tr w:rsidR="00C90964" w:rsidRPr="002563DC" w14:paraId="11763F81" w14:textId="77777777" w:rsidTr="00B437AD">
        <w:trPr>
          <w:trHeight w:val="369"/>
        </w:trPr>
        <w:tc>
          <w:tcPr>
            <w:tcW w:w="9459" w:type="dxa"/>
            <w:gridSpan w:val="10"/>
            <w:vAlign w:val="center"/>
          </w:tcPr>
          <w:p w14:paraId="0BD8A67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Západné Slovensko</w:t>
            </w:r>
          </w:p>
        </w:tc>
      </w:tr>
      <w:tr w:rsidR="00C90964" w:rsidRPr="002563DC" w14:paraId="2F5127D8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006EF46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A</w:t>
            </w:r>
          </w:p>
        </w:tc>
        <w:tc>
          <w:tcPr>
            <w:tcW w:w="1368" w:type="dxa"/>
            <w:vAlign w:val="center"/>
          </w:tcPr>
          <w:p w14:paraId="3BA30AA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78DB9BF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1BFAC04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7DB009B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6572613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7009496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21A0D8CE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57724B0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B</w:t>
            </w:r>
          </w:p>
        </w:tc>
        <w:tc>
          <w:tcPr>
            <w:tcW w:w="1368" w:type="dxa"/>
            <w:vAlign w:val="center"/>
          </w:tcPr>
          <w:p w14:paraId="56B5494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03C8D45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4A86627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207B97A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40753B7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6C76B8E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0D99B36D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32AA0A9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C</w:t>
            </w:r>
          </w:p>
        </w:tc>
        <w:tc>
          <w:tcPr>
            <w:tcW w:w="1368" w:type="dxa"/>
            <w:vAlign w:val="center"/>
          </w:tcPr>
          <w:p w14:paraId="4065F03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21BD5D4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78AF2FF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73D0477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18534CC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4EB4EA9F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3B88C356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5C851205" w14:textId="77777777" w:rsidR="00C90964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D</w:t>
            </w:r>
          </w:p>
        </w:tc>
        <w:tc>
          <w:tcPr>
            <w:tcW w:w="1368" w:type="dxa"/>
            <w:vAlign w:val="center"/>
          </w:tcPr>
          <w:p w14:paraId="78113735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477FF3F3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12BE895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32A6D2A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44ED000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5327DE5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761AFA77" w14:textId="77777777" w:rsidTr="00B437AD">
        <w:trPr>
          <w:trHeight w:val="369"/>
        </w:trPr>
        <w:tc>
          <w:tcPr>
            <w:tcW w:w="9459" w:type="dxa"/>
            <w:gridSpan w:val="10"/>
            <w:vAlign w:val="center"/>
          </w:tcPr>
          <w:p w14:paraId="08BA820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Stredné Slovensko</w:t>
            </w:r>
          </w:p>
        </w:tc>
      </w:tr>
      <w:tr w:rsidR="00C90964" w:rsidRPr="002563DC" w14:paraId="10E09C5C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0407A2B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A</w:t>
            </w:r>
          </w:p>
        </w:tc>
        <w:tc>
          <w:tcPr>
            <w:tcW w:w="1368" w:type="dxa"/>
            <w:vAlign w:val="center"/>
          </w:tcPr>
          <w:p w14:paraId="33FA0725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19F0E6E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49D77BF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6ABCA91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62AF03A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6F2C485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24624AF0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13DB2C0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B</w:t>
            </w:r>
          </w:p>
        </w:tc>
        <w:tc>
          <w:tcPr>
            <w:tcW w:w="1368" w:type="dxa"/>
            <w:vAlign w:val="center"/>
          </w:tcPr>
          <w:p w14:paraId="5A358BC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gridSpan w:val="2"/>
            <w:vAlign w:val="center"/>
          </w:tcPr>
          <w:p w14:paraId="5340D6D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vAlign w:val="center"/>
          </w:tcPr>
          <w:p w14:paraId="797FE09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39D891F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4464B41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665D4D10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5683A453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69E190C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C</w:t>
            </w:r>
          </w:p>
        </w:tc>
        <w:tc>
          <w:tcPr>
            <w:tcW w:w="1368" w:type="dxa"/>
            <w:vAlign w:val="center"/>
          </w:tcPr>
          <w:p w14:paraId="0D7C405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gridSpan w:val="2"/>
            <w:vAlign w:val="center"/>
          </w:tcPr>
          <w:p w14:paraId="72BC405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vAlign w:val="center"/>
          </w:tcPr>
          <w:p w14:paraId="3AFD061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17DED0D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59FF461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3131973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1FF8F15F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1343E19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D</w:t>
            </w:r>
          </w:p>
        </w:tc>
        <w:tc>
          <w:tcPr>
            <w:tcW w:w="1368" w:type="dxa"/>
            <w:vAlign w:val="center"/>
          </w:tcPr>
          <w:p w14:paraId="2E3224BD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gridSpan w:val="2"/>
            <w:vAlign w:val="center"/>
          </w:tcPr>
          <w:p w14:paraId="54B83A0E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vAlign w:val="center"/>
          </w:tcPr>
          <w:p w14:paraId="3A980B4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70" w:type="dxa"/>
            <w:gridSpan w:val="2"/>
            <w:vAlign w:val="center"/>
          </w:tcPr>
          <w:p w14:paraId="75F61EC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dxa"/>
            <w:gridSpan w:val="2"/>
            <w:vAlign w:val="center"/>
          </w:tcPr>
          <w:p w14:paraId="7E078CA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02AC1D9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269001D2" w14:textId="77777777" w:rsidTr="00B437AD">
        <w:trPr>
          <w:trHeight w:val="369"/>
        </w:trPr>
        <w:tc>
          <w:tcPr>
            <w:tcW w:w="9459" w:type="dxa"/>
            <w:gridSpan w:val="10"/>
            <w:vAlign w:val="center"/>
          </w:tcPr>
          <w:p w14:paraId="2C507B1E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Východné Slovensko</w:t>
            </w:r>
          </w:p>
        </w:tc>
      </w:tr>
      <w:tr w:rsidR="00C90964" w:rsidRPr="002563DC" w14:paraId="54FDB612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7DA2998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A</w:t>
            </w:r>
          </w:p>
        </w:tc>
        <w:tc>
          <w:tcPr>
            <w:tcW w:w="1387" w:type="dxa"/>
            <w:gridSpan w:val="2"/>
            <w:vAlign w:val="center"/>
          </w:tcPr>
          <w:p w14:paraId="61E97BE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406" w:type="dxa"/>
            <w:vAlign w:val="center"/>
          </w:tcPr>
          <w:p w14:paraId="55434A6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neposkytuje sa</w:t>
            </w:r>
          </w:p>
        </w:tc>
        <w:tc>
          <w:tcPr>
            <w:tcW w:w="1387" w:type="dxa"/>
            <w:gridSpan w:val="2"/>
            <w:vAlign w:val="center"/>
          </w:tcPr>
          <w:p w14:paraId="118AF49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1AD6192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14:paraId="228FADE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7D0F74B8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64A0B172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243EBADD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B</w:t>
            </w:r>
          </w:p>
        </w:tc>
        <w:tc>
          <w:tcPr>
            <w:tcW w:w="1387" w:type="dxa"/>
            <w:gridSpan w:val="2"/>
            <w:vAlign w:val="center"/>
          </w:tcPr>
          <w:p w14:paraId="15938076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06" w:type="dxa"/>
            <w:vAlign w:val="center"/>
          </w:tcPr>
          <w:p w14:paraId="56B3EFF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500A441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34E3841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14:paraId="174E6C3A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369A9DB3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4F557EF8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03C43EF4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C</w:t>
            </w:r>
          </w:p>
        </w:tc>
        <w:tc>
          <w:tcPr>
            <w:tcW w:w="1387" w:type="dxa"/>
            <w:gridSpan w:val="2"/>
            <w:vAlign w:val="center"/>
          </w:tcPr>
          <w:p w14:paraId="1AAFD6A2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06" w:type="dxa"/>
            <w:vAlign w:val="center"/>
          </w:tcPr>
          <w:p w14:paraId="66C9BCF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6463782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5705F00C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14:paraId="19D6E1D1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63A1C02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90964" w:rsidRPr="002563DC" w14:paraId="42783273" w14:textId="77777777" w:rsidTr="00B437AD">
        <w:trPr>
          <w:trHeight w:val="567"/>
        </w:trPr>
        <w:tc>
          <w:tcPr>
            <w:tcW w:w="1085" w:type="dxa"/>
            <w:vAlign w:val="center"/>
          </w:tcPr>
          <w:p w14:paraId="1DF4D207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Zóna D</w:t>
            </w:r>
          </w:p>
        </w:tc>
        <w:tc>
          <w:tcPr>
            <w:tcW w:w="1387" w:type="dxa"/>
            <w:gridSpan w:val="2"/>
            <w:vAlign w:val="center"/>
          </w:tcPr>
          <w:p w14:paraId="542A1987" w14:textId="77777777" w:rsidR="00C90964" w:rsidRPr="00D55460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06" w:type="dxa"/>
            <w:vAlign w:val="center"/>
          </w:tcPr>
          <w:p w14:paraId="6E2238B7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31E6BB2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gridSpan w:val="2"/>
            <w:vAlign w:val="center"/>
          </w:tcPr>
          <w:p w14:paraId="7BA72FA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14:paraId="57DCA529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87" w:type="dxa"/>
            <w:vAlign w:val="center"/>
          </w:tcPr>
          <w:p w14:paraId="46B9016B" w14:textId="77777777" w:rsidR="00C90964" w:rsidRPr="002563DC" w:rsidRDefault="00C90964" w:rsidP="00B437AD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56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183431AF" w14:textId="77777777" w:rsidR="00C90964" w:rsidRDefault="00C90964" w:rsidP="00C90964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.“</w:t>
      </w:r>
    </w:p>
    <w:p w14:paraId="2562BA20" w14:textId="77777777" w:rsidR="00C90964" w:rsidRDefault="00C90964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8B3644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ADA3FA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8560F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8A45AE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001F3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7783AC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32065" w14:textId="77777777" w:rsidR="002D5373" w:rsidRDefault="002D5373" w:rsidP="00C90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FEA467" w14:textId="77777777" w:rsidR="002D5373" w:rsidRDefault="002D5373" w:rsidP="002D53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5B180" w14:textId="77777777" w:rsidR="00C90964" w:rsidRPr="00594215" w:rsidRDefault="00C90964" w:rsidP="002D53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14:paraId="52A74A2D" w14:textId="77777777" w:rsidR="00C90964" w:rsidRPr="000741B0" w:rsidRDefault="00C90964" w:rsidP="002D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vlády 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účinnosť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2022.</w:t>
      </w:r>
      <w:r w:rsidR="002D5373"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D56F8B" w14:textId="77777777" w:rsidR="005A1521" w:rsidRDefault="005A1521"/>
    <w:sectPr w:rsidR="005A1521" w:rsidSect="00334629">
      <w:headerReference w:type="even" r:id="rId11"/>
      <w:headerReference w:type="default" r:id="rId12"/>
      <w:headerReference w:type="first" r:id="rId13"/>
      <w:pgSz w:w="11906" w:h="16838"/>
      <w:pgMar w:top="0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09BB" w14:textId="77777777" w:rsidR="00BC744A" w:rsidRDefault="00BC744A">
      <w:pPr>
        <w:spacing w:after="0" w:line="240" w:lineRule="auto"/>
      </w:pPr>
      <w:r>
        <w:separator/>
      </w:r>
    </w:p>
  </w:endnote>
  <w:endnote w:type="continuationSeparator" w:id="0">
    <w:p w14:paraId="5879AF9B" w14:textId="77777777" w:rsidR="00BC744A" w:rsidRDefault="00BC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66F9" w14:textId="57B49827" w:rsidR="003772AD" w:rsidRDefault="003772AD">
    <w:pPr>
      <w:pStyle w:val="Pta"/>
      <w:jc w:val="center"/>
    </w:pPr>
  </w:p>
  <w:p w14:paraId="2D3E4564" w14:textId="77777777" w:rsidR="001F09E4" w:rsidRDefault="00657A71" w:rsidP="006150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CDE9" w14:textId="77777777" w:rsidR="001F09E4" w:rsidRDefault="00657A71" w:rsidP="0061500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480C" w14:textId="77777777" w:rsidR="001F09E4" w:rsidRDefault="00657A71" w:rsidP="006150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8695" w14:textId="77777777" w:rsidR="00BC744A" w:rsidRDefault="00BC744A">
      <w:pPr>
        <w:spacing w:after="0" w:line="240" w:lineRule="auto"/>
      </w:pPr>
      <w:r>
        <w:separator/>
      </w:r>
    </w:p>
  </w:footnote>
  <w:footnote w:type="continuationSeparator" w:id="0">
    <w:p w14:paraId="074F5AF4" w14:textId="77777777" w:rsidR="00BC744A" w:rsidRDefault="00BC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3468" w14:textId="77777777" w:rsidR="001F09E4" w:rsidRDefault="00657A71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7FA7" w14:textId="77777777" w:rsidR="001F09E4" w:rsidRPr="00EF31F4" w:rsidRDefault="00657A71" w:rsidP="00EF3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056A" w14:textId="77777777" w:rsidR="001F09E4" w:rsidRDefault="00EE3874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0F220B" wp14:editId="6799CB26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AD6D6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71C7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64"/>
    <w:rsid w:val="000C7DF2"/>
    <w:rsid w:val="00141DAA"/>
    <w:rsid w:val="002925A2"/>
    <w:rsid w:val="002D5373"/>
    <w:rsid w:val="0034198B"/>
    <w:rsid w:val="0034457B"/>
    <w:rsid w:val="00344F46"/>
    <w:rsid w:val="003772AD"/>
    <w:rsid w:val="00460CE5"/>
    <w:rsid w:val="00486CE9"/>
    <w:rsid w:val="005A1521"/>
    <w:rsid w:val="00625FF5"/>
    <w:rsid w:val="006269D2"/>
    <w:rsid w:val="00654F51"/>
    <w:rsid w:val="00657A71"/>
    <w:rsid w:val="00661CE0"/>
    <w:rsid w:val="006B687C"/>
    <w:rsid w:val="006F464F"/>
    <w:rsid w:val="007312AD"/>
    <w:rsid w:val="007D6F25"/>
    <w:rsid w:val="008C3BF8"/>
    <w:rsid w:val="00A75815"/>
    <w:rsid w:val="00AE42E7"/>
    <w:rsid w:val="00B31564"/>
    <w:rsid w:val="00BA4C64"/>
    <w:rsid w:val="00BC744A"/>
    <w:rsid w:val="00C763DE"/>
    <w:rsid w:val="00C90964"/>
    <w:rsid w:val="00CD696B"/>
    <w:rsid w:val="00D26B20"/>
    <w:rsid w:val="00E20CA8"/>
    <w:rsid w:val="00ED086B"/>
    <w:rsid w:val="00EE3874"/>
    <w:rsid w:val="00FB4ADD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155"/>
  <w15:docId w15:val="{EBAE0739-8BED-4B9D-9A34-9D0AFCF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096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rsid w:val="007D6F25"/>
    <w:pPr>
      <w:keepNext/>
      <w:keepLines/>
      <w:numPr>
        <w:numId w:val="2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7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9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964"/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lny"/>
    <w:rsid w:val="00C9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90964"/>
  </w:style>
  <w:style w:type="paragraph" w:styleId="Hlavika">
    <w:name w:val="header"/>
    <w:basedOn w:val="Normlny"/>
    <w:link w:val="HlavikaChar"/>
    <w:uiPriority w:val="99"/>
    <w:unhideWhenUsed/>
    <w:rsid w:val="00C9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964"/>
    <w:rPr>
      <w:rFonts w:asciiTheme="minorHAnsi" w:hAnsiTheme="minorHAnsi" w:cstheme="minorBidi"/>
      <w:sz w:val="22"/>
      <w:szCs w:val="22"/>
    </w:rPr>
  </w:style>
  <w:style w:type="paragraph" w:styleId="Nzov">
    <w:name w:val="Title"/>
    <w:basedOn w:val="Normlny"/>
    <w:link w:val="NzovChar"/>
    <w:qFormat/>
    <w:rsid w:val="00C909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90964"/>
    <w:rPr>
      <w:rFonts w:eastAsia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9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419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9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98B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9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98B"/>
    <w:rPr>
      <w:rFonts w:asciiTheme="minorHAnsi" w:hAnsiTheme="minorHAnsi" w:cstheme="minorBidi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20CA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/>
      <w:lang w:eastAsia="sk-SK"/>
    </w:rPr>
    <w:tblPr>
      <w:tblCellMar>
        <w:left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7D6F25"/>
    <w:rPr>
      <w:rFonts w:ascii="Calibri" w:eastAsia="Calibri" w:hAnsi="Calibri" w:cs="Calibri"/>
      <w:b/>
      <w:color w:val="000000"/>
      <w:sz w:val="20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EEB0-1042-4C9A-AADF-8B7EFDF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2021-10-08T06:08:00Z</dcterms:created>
  <dcterms:modified xsi:type="dcterms:W3CDTF">2021-11-24T07:51:00Z</dcterms:modified>
</cp:coreProperties>
</file>