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173CD4" w:rsidRDefault="00634B9C" w:rsidP="00293793">
      <w:pPr>
        <w:spacing w:after="0"/>
        <w:jc w:val="center"/>
        <w:rPr>
          <w:rFonts w:ascii="Times New Roman" w:hAnsi="Times New Roman" w:cs="Times New Roman"/>
          <w:b/>
          <w:spacing w:val="30"/>
          <w:sz w:val="25"/>
          <w:szCs w:val="25"/>
        </w:rPr>
      </w:pPr>
      <w:r w:rsidRPr="00173CD4">
        <w:rPr>
          <w:rFonts w:ascii="Times New Roman" w:hAnsi="Times New Roman" w:cs="Times New Roman"/>
          <w:b/>
          <w:spacing w:val="30"/>
          <w:sz w:val="25"/>
          <w:szCs w:val="25"/>
        </w:rPr>
        <w:t>PREDKLADACIA SPRÁVA</w:t>
      </w:r>
    </w:p>
    <w:p w:rsidR="00634B9C" w:rsidRPr="00C35BC3" w:rsidRDefault="00634B9C" w:rsidP="00293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77C" w:rsidRDefault="002E164D" w:rsidP="00173CD4">
      <w:pPr>
        <w:pStyle w:val="Normlnywebov"/>
        <w:spacing w:before="0" w:beforeAutospacing="0" w:after="0" w:afterAutospacing="0"/>
        <w:ind w:firstLine="720"/>
        <w:jc w:val="both"/>
        <w:divId w:val="1153253056"/>
        <w:rPr>
          <w:rStyle w:val="Zstupntext"/>
          <w:rFonts w:asciiTheme="minorHAnsi" w:eastAsiaTheme="minorEastAsia" w:hAnsiTheme="minorHAnsi" w:cstheme="minorBidi"/>
          <w:iCs/>
          <w:noProof/>
          <w:color w:val="000000"/>
          <w:sz w:val="22"/>
          <w:szCs w:val="22"/>
          <w:lang w:eastAsia="en-US"/>
        </w:rPr>
      </w:pPr>
      <w:r>
        <w:t xml:space="preserve">Ministerstvo spravodlivosti Slovenskej republiky predkladá </w:t>
      </w:r>
      <w:r w:rsidR="00E44227">
        <w:t xml:space="preserve">na </w:t>
      </w:r>
      <w:r w:rsidR="000723CE">
        <w:t xml:space="preserve">rokovanie Legislatívnej rady vlády Slovenskej republiky </w:t>
      </w:r>
      <w:r>
        <w:t>návrh</w:t>
      </w:r>
      <w:r w:rsidR="005D4A98">
        <w:t xml:space="preserve"> zákona</w:t>
      </w:r>
      <w:r>
        <w:t xml:space="preserve"> </w:t>
      </w:r>
      <w:r w:rsidR="00C1377C">
        <w:t>o riešení hroziaceho úpadku a o zmene a doplnení niektorých zákonov</w:t>
      </w:r>
      <w:r>
        <w:t xml:space="preserve"> (ďalej len „návrh zákona“) v súlade s</w:t>
      </w:r>
      <w:r w:rsidR="00C1377C">
        <w:t> </w:t>
      </w:r>
      <w:r>
        <w:t>P</w:t>
      </w:r>
      <w:r w:rsidR="00C1377C">
        <w:t>lánom legislatívnych úloh vlády Slovenskej republiky na mesiace jún až december 2021. Predloženým návrhom zákona dochádza k transpozícii S</w:t>
      </w:r>
      <w:r w:rsidR="00C1377C" w:rsidRPr="005E5054">
        <w:rPr>
          <w:rStyle w:val="Zstupntext"/>
          <w:iCs/>
          <w:color w:val="000000"/>
        </w:rPr>
        <w:t>mernice Európskeho parlamentu a Rady (EÚ) 2019/1023 z 20</w:t>
      </w:r>
      <w:r w:rsidR="00C1377C" w:rsidRPr="0062734D">
        <w:rPr>
          <w:rStyle w:val="Zstupntext"/>
          <w:iCs/>
          <w:color w:val="000000"/>
        </w:rPr>
        <w:t>. júna 2019 o rámcoch preventívnej reštrukturalizácie, o oddlžení a diskvalifikácii a o opatreniach na zvýšenie účinnosti reštrukturalizačných, konkurzných a oddlžovacích konaní a o zmene smernice (EÚ) 2017/1132 (Smernica o reštrukturalizácii a insolvencii) (ďalej len ,,smernica“)</w:t>
      </w:r>
      <w:r w:rsidR="00C1377C" w:rsidRPr="0062734D">
        <w:rPr>
          <w:iCs/>
          <w:color w:val="000000"/>
        </w:rPr>
        <w:t xml:space="preserve"> </w:t>
      </w:r>
      <w:r w:rsidR="00C1377C" w:rsidRPr="0062734D">
        <w:rPr>
          <w:rStyle w:val="Zstupntext"/>
          <w:iCs/>
          <w:color w:val="000000"/>
        </w:rPr>
        <w:t>do právne</w:t>
      </w:r>
      <w:r w:rsidR="004949EA">
        <w:rPr>
          <w:rStyle w:val="Zstupntext"/>
          <w:iCs/>
          <w:color w:val="000000"/>
        </w:rPr>
        <w:t>ho poriadku Slovenskej republiky</w:t>
      </w:r>
      <w:r w:rsidR="00C1377C" w:rsidRPr="0062734D">
        <w:rPr>
          <w:rStyle w:val="Zstupntext"/>
          <w:iCs/>
          <w:color w:val="000000"/>
        </w:rPr>
        <w:t>.</w:t>
      </w:r>
    </w:p>
    <w:p w:rsidR="0062734D" w:rsidRPr="0062734D" w:rsidRDefault="0062734D" w:rsidP="00293793">
      <w:pPr>
        <w:pStyle w:val="Normlnywebov"/>
        <w:spacing w:before="0" w:beforeAutospacing="0" w:after="0" w:afterAutospacing="0"/>
        <w:jc w:val="both"/>
        <w:divId w:val="1153253056"/>
      </w:pPr>
    </w:p>
    <w:p w:rsidR="0042478E" w:rsidRPr="00241CFB" w:rsidRDefault="0042478E" w:rsidP="00173CD4">
      <w:pPr>
        <w:spacing w:after="0" w:line="240" w:lineRule="auto"/>
        <w:ind w:firstLine="720"/>
        <w:jc w:val="both"/>
        <w:divId w:val="115325305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Vzhľadom na rozsiahl</w:t>
      </w:r>
      <w:r w:rsidR="00293793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osť a náročnosť úprav v dotknutej oblasti predkladateľ inicioval získanie podpory na úrovni Európskej komisie. Na základe uvedeného </w:t>
      </w:r>
      <w:r w:rsidRPr="00241CFB">
        <w:rPr>
          <w:rFonts w:ascii="Times New Roman" w:hAnsi="Times New Roman" w:cs="Times New Roman"/>
          <w:sz w:val="24"/>
          <w:szCs w:val="24"/>
        </w:rPr>
        <w:t xml:space="preserve">Slovenská republika v rámci Programu pre podporu štrukturálnych reforiem z Generálneho riaditeľstva pre podporu štrukturálnych reforiem Európskej komisie získala rozsiahlu podporu na </w:t>
      </w:r>
      <w:r w:rsidRPr="00241CFB">
        <w:rPr>
          <w:rFonts w:ascii="Times New Roman" w:hAnsi="Times New Roman" w:cs="Times New Roman"/>
          <w:sz w:val="24"/>
          <w:szCs w:val="24"/>
          <w:shd w:val="clear" w:color="auto" w:fill="FFFFFF"/>
        </w:rPr>
        <w:t>analýzu prijatia zmien v oblasti preventívnej reštrukturalizácie, prostriedkov zvýšenia efektívnosti insolvenčného konania vo všeobecnosti, ako i pre včasné nástroje varovania pre podnikateľov. Na základe tejto podpory Európska komisia vybrala subjekt PWC Slovensko, ktorý realiz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oval </w:t>
      </w:r>
      <w:r w:rsidRPr="00241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uvedené činnosti, vrátane vykonávania konzultácií so Slovenskou bankovou asociáciou, súdmi a správcami za súčinnosti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predkladateľa, pričom predkladateľovi poskytol vypracované odporúčania a analýzy, z ktorých predkladaný návrh zákona vychádza</w:t>
      </w:r>
      <w:r w:rsidRPr="00241C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241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478E" w:rsidRDefault="0042478E" w:rsidP="00293793">
      <w:pPr>
        <w:spacing w:after="0" w:line="240" w:lineRule="auto"/>
        <w:jc w:val="both"/>
        <w:divId w:val="1153253056"/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</w:pPr>
    </w:p>
    <w:p w:rsidR="0062734D" w:rsidRPr="004949EA" w:rsidRDefault="0062734D" w:rsidP="00173CD4">
      <w:pPr>
        <w:spacing w:after="0" w:line="240" w:lineRule="auto"/>
        <w:ind w:firstLine="720"/>
        <w:jc w:val="both"/>
        <w:divId w:val="1153253056"/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</w:pPr>
      <w:r w:rsidRPr="0062734D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V súlade so základným</w:t>
      </w: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Pr="0062734D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cieľm</w:t>
      </w: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i </w:t>
      </w:r>
      <w:r w:rsidRPr="0062734D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smernice sa 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tak </w:t>
      </w:r>
      <w:r w:rsidRPr="0062734D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navrhuje nová právna úprava riešenia situácie podnikateľa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– právnickej osoby</w:t>
      </w:r>
      <w:r w:rsidRPr="0062734D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, ktorému hrozí úpadok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z dôvodu hroziacej platobnej neschopnosti</w:t>
      </w:r>
      <w:r w:rsidRPr="0062734D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, v preventívnom konaní</w:t>
      </w:r>
      <w:r w:rsidR="00241CFB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, ktorým </w:t>
      </w:r>
      <w:r w:rsidR="004949E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sa rozumie verejná preventívna reštrukturalizácia alebo neverejná preventívna reštrukturalizácia.</w:t>
      </w:r>
      <w:r w:rsidRPr="0062734D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Základným cieľom </w:t>
      </w: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návrhu </w:t>
      </w:r>
      <w:r w:rsidRPr="0062734D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zákona je poskytnúť dlžníkom dostatočný priestor na účinnú, efektívnu, rýchlu a transparentnú preventívnu reštrukturalizáciu v počiatočnom štádiu, kedy úpadok „hrozí“, a zabrániť tak úpadku dlžníka a riešeniu jeho situácie niektorým z insolvenčných konaní. Na </w:t>
      </w:r>
      <w:r w:rsidR="004949E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dosiahnutie tohto účelu </w:t>
      </w:r>
      <w:r w:rsidRPr="0062734D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sa upravuje aj inštitút tzv. dočasnej ochrany, ktorá reálne poskytuje časový priestor pre účinnú reštrukturalizáciu a dosiahnutie cieľa, ktorý je verejnou preventívnou reštrukturalizáciou sledovaný</w:t>
      </w:r>
      <w:r w:rsidR="004949E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, pričom súčasne dochádza k zrušeniu dočasnej ochrany upravenej zákonom č. 421/2020 Z. z. o dočasnej ochrane podnikateľov vo finančných ťažkostiach a o zmene a doplnení niektorých zákonov.</w:t>
      </w:r>
      <w:r w:rsidRPr="0062734D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Okrem uvedené</w:t>
      </w:r>
      <w:r w:rsidR="004949E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ho</w:t>
      </w: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návrh zákona upravuje aj tzv. </w:t>
      </w:r>
      <w:r w:rsidRPr="004949E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nástroje včasného varovania, ktoré majú slúžiť k včasnému upozorneniu podnikateľa, že je nutné prijatie potrebných a vhodných opatrení smerujúcich k odvráteniu hroziaceho úpadku alebo úpadku.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62734D" w:rsidRPr="004949EA" w:rsidRDefault="0062734D" w:rsidP="00293793">
      <w:pPr>
        <w:spacing w:after="0" w:line="240" w:lineRule="auto"/>
        <w:jc w:val="both"/>
        <w:divId w:val="1153253056"/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</w:pPr>
    </w:p>
    <w:p w:rsidR="0042478E" w:rsidRDefault="0042478E" w:rsidP="00173CD4">
      <w:pPr>
        <w:spacing w:after="0" w:line="240" w:lineRule="auto"/>
        <w:ind w:firstLine="720"/>
        <w:jc w:val="both"/>
        <w:divId w:val="1153253056"/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novú právnu úpravu dochádza súčasne k nevyhnutným a potrebným úpravám aj v zákone </w:t>
      </w:r>
      <w:r w:rsidR="00241CFB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zákone č. 8/2005 Z. z. o správcoch a o zmene a doplnení niektorých zákonov v znení neskorších predpisov</w:t>
      </w:r>
      <w:r w:rsidR="00C5179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(ďalej len „zákon č. 8/2005 Z. z.“)</w:t>
      </w: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, ako aj v zákone č. 7/2005 Z. z. o konkurze a reštrukturalizácii a o zmene a doplnení niektorých zákonov v znení neskorších predpisov</w:t>
      </w:r>
      <w:r w:rsidR="00C5179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5179A" w:rsidRPr="0073551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(ďalej len „zákon č. 7/2005 Z. z.“)</w:t>
      </w: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, Civilnom sporovom poriadku, ako aj v ostatných dotknutých právnych predpisoch</w:t>
      </w:r>
      <w:r w:rsidR="00744582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, pričom sa navrhuje aj právna úprava aktuálnych aplikačných problémov v niektorých dotknutých právnych predpisoch, napr. v Obchodnom zákonníku, v zákone č. 530/2003 Z. z. o obchodnom registri a o zmene a doplnení n</w:t>
      </w:r>
      <w:r w:rsidR="00C5179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="00744582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ek</w:t>
      </w:r>
      <w:r w:rsidR="00C5179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t</w:t>
      </w:r>
      <w:r w:rsidR="00744582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orých zákonov v znení neskorších predpisov</w:t>
      </w: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2478E" w:rsidRDefault="0042478E" w:rsidP="00293793">
      <w:pPr>
        <w:spacing w:after="0" w:line="240" w:lineRule="auto"/>
        <w:jc w:val="both"/>
        <w:divId w:val="1153253056"/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</w:pPr>
    </w:p>
    <w:p w:rsidR="0062734D" w:rsidRPr="0073551A" w:rsidRDefault="0042478E" w:rsidP="00173CD4">
      <w:pPr>
        <w:spacing w:after="0" w:line="240" w:lineRule="auto"/>
        <w:ind w:firstLine="720"/>
        <w:jc w:val="both"/>
        <w:divId w:val="1153253056"/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lastRenderedPageBreak/>
        <w:t>K zmenám v zákone č.</w:t>
      </w:r>
      <w:r w:rsidRP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8/2005 Z. z. dochádza v súvislosti s riešením</w:t>
      </w:r>
      <w:r w:rsidR="004949EA" w:rsidRPr="004949EA">
        <w:rPr>
          <w:rFonts w:ascii="Times New Roman" w:hAnsi="Times New Roman" w:cs="Times New Roman"/>
          <w:sz w:val="24"/>
          <w:szCs w:val="24"/>
        </w:rPr>
        <w:t xml:space="preserve"> </w:t>
      </w:r>
      <w:r w:rsidR="00241CFB">
        <w:rPr>
          <w:rFonts w:ascii="Times New Roman" w:hAnsi="Times New Roman" w:cs="Times New Roman"/>
          <w:sz w:val="24"/>
          <w:szCs w:val="24"/>
        </w:rPr>
        <w:t>zvýšen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241CFB">
        <w:rPr>
          <w:rFonts w:ascii="Times New Roman" w:hAnsi="Times New Roman" w:cs="Times New Roman"/>
          <w:sz w:val="24"/>
          <w:szCs w:val="24"/>
        </w:rPr>
        <w:t xml:space="preserve"> požiadav</w:t>
      </w:r>
      <w:r>
        <w:rPr>
          <w:rFonts w:ascii="Times New Roman" w:hAnsi="Times New Roman" w:cs="Times New Roman"/>
          <w:sz w:val="24"/>
          <w:szCs w:val="24"/>
        </w:rPr>
        <w:t>ie</w:t>
      </w:r>
      <w:r w:rsidR="00241CFB">
        <w:rPr>
          <w:rFonts w:ascii="Times New Roman" w:hAnsi="Times New Roman" w:cs="Times New Roman"/>
          <w:sz w:val="24"/>
          <w:szCs w:val="24"/>
        </w:rPr>
        <w:t>k</w:t>
      </w:r>
      <w:r w:rsidR="004949EA" w:rsidRPr="004949EA">
        <w:rPr>
          <w:rFonts w:ascii="Times New Roman" w:hAnsi="Times New Roman" w:cs="Times New Roman"/>
          <w:sz w:val="24"/>
          <w:szCs w:val="24"/>
        </w:rPr>
        <w:t xml:space="preserve"> na odbornosť a nezávislos</w:t>
      </w:r>
      <w:r w:rsidR="009074FC">
        <w:rPr>
          <w:rFonts w:ascii="Times New Roman" w:hAnsi="Times New Roman" w:cs="Times New Roman"/>
          <w:sz w:val="24"/>
          <w:szCs w:val="24"/>
        </w:rPr>
        <w:t>ť</w:t>
      </w:r>
      <w:r w:rsidR="004949EA" w:rsidRPr="004949EA">
        <w:rPr>
          <w:rFonts w:ascii="Times New Roman" w:hAnsi="Times New Roman" w:cs="Times New Roman"/>
          <w:sz w:val="24"/>
          <w:szCs w:val="24"/>
        </w:rPr>
        <w:t xml:space="preserve"> správcov tým, že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4949EA" w:rsidRPr="004949EA">
        <w:rPr>
          <w:rFonts w:ascii="Times New Roman" w:hAnsi="Times New Roman" w:cs="Times New Roman"/>
          <w:sz w:val="24"/>
          <w:szCs w:val="24"/>
        </w:rPr>
        <w:t>zavádza špeciáln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49EA" w:rsidRPr="004949EA">
        <w:rPr>
          <w:rFonts w:ascii="Times New Roman" w:hAnsi="Times New Roman" w:cs="Times New Roman"/>
          <w:sz w:val="24"/>
          <w:szCs w:val="24"/>
        </w:rPr>
        <w:t xml:space="preserve"> správcovsk</w:t>
      </w:r>
      <w:r w:rsidR="00C5179A">
        <w:rPr>
          <w:rFonts w:ascii="Times New Roman" w:hAnsi="Times New Roman" w:cs="Times New Roman"/>
          <w:sz w:val="24"/>
          <w:szCs w:val="24"/>
        </w:rPr>
        <w:t>á</w:t>
      </w:r>
      <w:r w:rsidR="004949EA" w:rsidRPr="004949EA">
        <w:rPr>
          <w:rFonts w:ascii="Times New Roman" w:hAnsi="Times New Roman" w:cs="Times New Roman"/>
          <w:sz w:val="24"/>
          <w:szCs w:val="24"/>
        </w:rPr>
        <w:t xml:space="preserve"> skúšk</w:t>
      </w:r>
      <w:r w:rsidR="00C5179A">
        <w:rPr>
          <w:rFonts w:ascii="Times New Roman" w:hAnsi="Times New Roman" w:cs="Times New Roman"/>
          <w:sz w:val="24"/>
          <w:szCs w:val="24"/>
        </w:rPr>
        <w:t>a</w:t>
      </w:r>
      <w:r w:rsidR="004949EA" w:rsidRPr="004949EA">
        <w:rPr>
          <w:rFonts w:ascii="Times New Roman" w:hAnsi="Times New Roman" w:cs="Times New Roman"/>
          <w:sz w:val="24"/>
          <w:szCs w:val="24"/>
        </w:rPr>
        <w:t xml:space="preserve"> pre správcov, ktorí budú môcť byť ustanovení do obzvlášť náročných konkurzných či reštrukturalizačných konaní, pričom títo správcovia budú vykonávať funkciu aj v tzv. preventívnych konaniach. Transparentný a nezávislý výber odborníkov pre vykonávanie tejto špecifickej správcovskej činnosti má byť zabezpečený prostredníctvom špeciálnej komisie, ktorej členov z radov odborníkov má menovať minister spravodlivosti</w:t>
      </w:r>
      <w:r w:rsidR="00241CFB">
        <w:rPr>
          <w:rFonts w:ascii="Times New Roman" w:hAnsi="Times New Roman" w:cs="Times New Roman"/>
          <w:sz w:val="24"/>
          <w:szCs w:val="24"/>
        </w:rPr>
        <w:t xml:space="preserve">. </w:t>
      </w:r>
      <w:r w:rsidR="004949EA" w:rsidRPr="004949EA">
        <w:rPr>
          <w:rFonts w:ascii="Times New Roman" w:hAnsi="Times New Roman" w:cs="Times New Roman"/>
          <w:sz w:val="24"/>
          <w:szCs w:val="24"/>
        </w:rPr>
        <w:t>K transparentnosti výberu tzv. špeciálnych správcov má prispieť aj zverejnenie zvukového záznamu z tejto špeciálnej správcovskej skúšky.</w:t>
      </w:r>
      <w:r w:rsidR="004949EA">
        <w:rPr>
          <w:rFonts w:ascii="Times New Roman" w:hAnsi="Times New Roman" w:cs="Times New Roman"/>
          <w:sz w:val="24"/>
          <w:szCs w:val="24"/>
        </w:rPr>
        <w:t xml:space="preserve"> </w:t>
      </w:r>
      <w:r w:rsidR="00241CFB">
        <w:rPr>
          <w:rFonts w:ascii="Times New Roman" w:hAnsi="Times New Roman" w:cs="Times New Roman"/>
          <w:sz w:val="24"/>
          <w:szCs w:val="24"/>
        </w:rPr>
        <w:t>V súvislosti s úpravou týkajúcou sa správco</w:t>
      </w:r>
      <w:r w:rsidR="004B6D2F">
        <w:rPr>
          <w:rFonts w:ascii="Times New Roman" w:hAnsi="Times New Roman" w:cs="Times New Roman"/>
          <w:sz w:val="24"/>
          <w:szCs w:val="24"/>
        </w:rPr>
        <w:t>v</w:t>
      </w:r>
      <w:r w:rsidR="00462B3F">
        <w:rPr>
          <w:rFonts w:ascii="Times New Roman" w:hAnsi="Times New Roman" w:cs="Times New Roman"/>
          <w:sz w:val="24"/>
          <w:szCs w:val="24"/>
        </w:rPr>
        <w:t xml:space="preserve"> a zavedením špeciálnej správcovskej skúšky</w:t>
      </w:r>
      <w:r w:rsidR="00241CFB">
        <w:rPr>
          <w:rFonts w:ascii="Times New Roman" w:hAnsi="Times New Roman" w:cs="Times New Roman"/>
          <w:sz w:val="24"/>
          <w:szCs w:val="24"/>
        </w:rPr>
        <w:t xml:space="preserve"> dochádza aj k </w:t>
      </w:r>
      <w:r w:rsidR="004949E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zmenám v zákone Národnej rady Slovenskej republiky č. 145/1995 Z. z. o správnych poplatkoch v znení neskorších </w:t>
      </w:r>
      <w:r w:rsidR="004949EA" w:rsidRPr="0073551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predpisov</w:t>
      </w:r>
      <w:r w:rsidR="00462B3F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a zákone č. 548/2003 Z. z. o Justičnej akadémii a o zmene a doplnení niektorých zákonov v znení neskorších predpisov</w:t>
      </w:r>
      <w:r w:rsidR="009074FC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a</w:t>
      </w:r>
      <w:r w:rsidR="00E76406" w:rsidRPr="0073551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súčasne dochádza aj k zmenám, ktorých potreba zavedenia vyplynula z aplikačnej praxe. </w:t>
      </w:r>
    </w:p>
    <w:p w:rsidR="004949EA" w:rsidRPr="0073551A" w:rsidRDefault="004949EA" w:rsidP="00293793">
      <w:pPr>
        <w:spacing w:after="0" w:line="240" w:lineRule="auto"/>
        <w:jc w:val="both"/>
        <w:divId w:val="1153253056"/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</w:pPr>
    </w:p>
    <w:p w:rsidR="00241CFB" w:rsidRDefault="004949EA" w:rsidP="00173CD4">
      <w:pPr>
        <w:spacing w:after="0" w:line="240" w:lineRule="auto"/>
        <w:ind w:firstLine="720"/>
        <w:jc w:val="both"/>
        <w:divId w:val="1153253056"/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</w:pPr>
      <w:r w:rsidRPr="0073551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V súlade so základnými cieľmi smernice a v súvislosti s navrhovanou právnou úpravou </w:t>
      </w:r>
      <w:r w:rsidR="00241CFB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riešenia hroziaceho úpadku jedným z preventívnych konaní </w:t>
      </w:r>
      <w:r w:rsidRPr="0073551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dochádza aj k úprave zákona č. 7/2005 Z. z., Obchodného zákonníka a zákona Slovenskej národnej rady č. 71/1992 Zb. o súdnych poplatkoch a o poplatku za výpis z registra trestov v znení neskorších predpisov. 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Rovnako tak sa v súvislosti s</w:t>
      </w:r>
      <w:r w:rsidR="00C5179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 špecializáciou správcov v</w:t>
      </w:r>
      <w:r w:rsidR="00006883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 obzvlášť náročných konkurzných a 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reštrukturalizačných</w:t>
      </w:r>
      <w:r w:rsidR="00006883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konaniach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a preventívn</w:t>
      </w:r>
      <w:r w:rsidR="00744582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ych</w:t>
      </w:r>
      <w:r w:rsidR="00D57E7F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konaniach</w:t>
      </w:r>
      <w:r w:rsidR="00744582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navrhuje úprava </w:t>
      </w:r>
      <w:r w:rsidR="00744582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osobitnej 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kauzálnej príslušnosti </w:t>
      </w:r>
      <w:r w:rsidR="00744582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súdov</w:t>
      </w:r>
      <w:r w:rsidR="00C5179A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744582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a </w:t>
      </w:r>
      <w:r w:rsid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to </w:t>
      </w:r>
      <w:r w:rsidR="00744582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>v súlade s analýzami a odporúčaniami</w:t>
      </w:r>
      <w:r w:rsidR="0042478E" w:rsidRPr="0042478E">
        <w:rPr>
          <w:rStyle w:val="Zstupntext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2478E" w:rsidRPr="00424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subjektu vybraného Európskou komisiou v rámci </w:t>
      </w:r>
      <w:r w:rsidR="0042478E" w:rsidRPr="0042478E">
        <w:rPr>
          <w:rFonts w:ascii="Times New Roman" w:hAnsi="Times New Roman" w:cs="Times New Roman"/>
          <w:sz w:val="24"/>
          <w:szCs w:val="24"/>
        </w:rPr>
        <w:t>Programu pre podporu štrukturálnych reforiem</w:t>
      </w:r>
      <w:r w:rsidR="00744582">
        <w:rPr>
          <w:rFonts w:ascii="Times New Roman" w:hAnsi="Times New Roman" w:cs="Times New Roman"/>
          <w:sz w:val="24"/>
          <w:szCs w:val="24"/>
        </w:rPr>
        <w:t>.</w:t>
      </w:r>
      <w:r w:rsidR="0042478E" w:rsidRPr="0042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CD4" w:rsidRDefault="00173CD4" w:rsidP="00173CD4">
      <w:pPr>
        <w:pStyle w:val="Normlnywebov"/>
        <w:spacing w:before="0" w:beforeAutospacing="0" w:after="0" w:afterAutospacing="0"/>
        <w:ind w:firstLine="720"/>
        <w:jc w:val="both"/>
        <w:divId w:val="1153253056"/>
      </w:pPr>
      <w:bookmarkStart w:id="0" w:name="_GoBack"/>
    </w:p>
    <w:bookmarkEnd w:id="0"/>
    <w:p w:rsidR="00A27521" w:rsidRDefault="002E164D" w:rsidP="00173CD4">
      <w:pPr>
        <w:pStyle w:val="Normlnywebov"/>
        <w:spacing w:before="0" w:beforeAutospacing="0" w:after="0" w:afterAutospacing="0"/>
        <w:ind w:firstLine="720"/>
        <w:jc w:val="both"/>
        <w:divId w:val="1153253056"/>
      </w:pPr>
      <w:r w:rsidRPr="0073551A">
        <w:t>Účinnosť predkladaného návrhu zákona sa navrhuje od</w:t>
      </w:r>
      <w:r w:rsidR="009074FC">
        <w:t xml:space="preserve"> 1. mája 2022 vo vzťahu k ustanoveniam, ktoré sú nevyhnutne potrebné na to, aby bolo možné v dostatočnom časovom predstihu zabezpečiť naplnenie</w:t>
      </w:r>
      <w:r w:rsidR="009074FC" w:rsidRPr="000C6EB1">
        <w:t xml:space="preserve"> oddielu špeciálnych správcov v zozname správcov</w:t>
      </w:r>
      <w:r w:rsidR="009074FC">
        <w:t xml:space="preserve">, a aby </w:t>
      </w:r>
      <w:r w:rsidR="009074FC" w:rsidRPr="000C6EB1">
        <w:t>bolo možné</w:t>
      </w:r>
      <w:r w:rsidR="009074FC">
        <w:t xml:space="preserve"> následne týchto správcov</w:t>
      </w:r>
      <w:r w:rsidR="009074FC" w:rsidRPr="000C6EB1">
        <w:t xml:space="preserve"> ustanoviť </w:t>
      </w:r>
      <w:r w:rsidR="009074FC">
        <w:t>do funkcie v príslušných konaniach. Účinnosť čl.</w:t>
      </w:r>
      <w:r w:rsidR="009074FC" w:rsidRPr="00BF2C0A">
        <w:t xml:space="preserve"> I, čl. II, čl. III, čl. IV, čl. V bodov 1 až 3, 5 a 6, čl. VI</w:t>
      </w:r>
      <w:r w:rsidR="00462B3F">
        <w:t>I</w:t>
      </w:r>
      <w:r w:rsidR="009074FC" w:rsidRPr="00BF2C0A">
        <w:t>, čl. VII</w:t>
      </w:r>
      <w:r w:rsidR="00462B3F">
        <w:t>I</w:t>
      </w:r>
      <w:r w:rsidR="009074FC" w:rsidRPr="00BF2C0A">
        <w:t xml:space="preserve"> a čl. </w:t>
      </w:r>
      <w:r w:rsidR="00462B3F">
        <w:t>IX</w:t>
      </w:r>
      <w:r w:rsidR="009074FC" w:rsidRPr="00BF2C0A">
        <w:t xml:space="preserve"> bodov 1 až 10, 15 až 28, 30 až 49, § 51 v bode 51 a bod 52</w:t>
      </w:r>
      <w:r w:rsidR="009074FC">
        <w:t xml:space="preserve"> sa navrhuje od </w:t>
      </w:r>
      <w:r w:rsidR="009074FC" w:rsidRPr="00BF2C0A">
        <w:t>17. júla 2022</w:t>
      </w:r>
      <w:r w:rsidR="009074FC">
        <w:t xml:space="preserve">, a to </w:t>
      </w:r>
      <w:r w:rsidR="00082174" w:rsidRPr="0073551A">
        <w:t>vzhľadom transpozičnú lehotu</w:t>
      </w:r>
      <w:r w:rsidR="0073551A">
        <w:t xml:space="preserve"> a vzhľadom na dostatočnú legisvakačnú dobu</w:t>
      </w:r>
      <w:r w:rsidR="00744582">
        <w:t xml:space="preserve">. </w:t>
      </w:r>
    </w:p>
    <w:p w:rsidR="00293793" w:rsidRDefault="00293793" w:rsidP="00173CD4">
      <w:pPr>
        <w:pStyle w:val="Normlnywebov"/>
        <w:spacing w:before="0" w:beforeAutospacing="0" w:after="0" w:afterAutospacing="0"/>
        <w:ind w:firstLine="720"/>
        <w:jc w:val="both"/>
        <w:divId w:val="1153253056"/>
      </w:pPr>
    </w:p>
    <w:p w:rsidR="00293793" w:rsidRDefault="002E164D" w:rsidP="00173CD4">
      <w:pPr>
        <w:pStyle w:val="Normlnywebov"/>
        <w:spacing w:before="0" w:beforeAutospacing="0" w:after="0" w:afterAutospacing="0"/>
        <w:ind w:firstLine="720"/>
        <w:jc w:val="both"/>
        <w:divId w:val="1153253056"/>
      </w:pPr>
      <w:r>
        <w:t>Návrh zákona nie je predmetom vnútrokomunitárneho pripomienkového konania.</w:t>
      </w:r>
    </w:p>
    <w:p w:rsidR="00293793" w:rsidRDefault="00293793" w:rsidP="00173CD4">
      <w:pPr>
        <w:pStyle w:val="Normlnywebov"/>
        <w:spacing w:before="0" w:beforeAutospacing="0" w:after="0" w:afterAutospacing="0"/>
        <w:ind w:firstLine="720"/>
        <w:jc w:val="both"/>
        <w:divId w:val="1153253056"/>
      </w:pPr>
    </w:p>
    <w:p w:rsidR="002E164D" w:rsidRDefault="00293793" w:rsidP="00173CD4">
      <w:pPr>
        <w:pStyle w:val="Normlnywebov"/>
        <w:spacing w:before="0" w:beforeAutospacing="0" w:after="0" w:afterAutospacing="0"/>
        <w:ind w:firstLine="720"/>
        <w:jc w:val="both"/>
        <w:divId w:val="1153253056"/>
      </w:pPr>
      <w:r>
        <w:t xml:space="preserve">Návrh zákona bol predmetom riadneho pripomienkového konania a predkladá sa bez rozporov. </w:t>
      </w:r>
      <w:r w:rsidR="002E164D">
        <w:t> </w:t>
      </w:r>
    </w:p>
    <w:p w:rsidR="00E14E7F" w:rsidRDefault="002E164D" w:rsidP="00173CD4">
      <w:pPr>
        <w:spacing w:after="0"/>
      </w:pPr>
      <w:r>
        <w:t> </w:t>
      </w:r>
    </w:p>
    <w:p w:rsidR="00E076A2" w:rsidRDefault="00E076A2" w:rsidP="00173CD4">
      <w:pPr>
        <w:spacing w:after="0"/>
      </w:pPr>
    </w:p>
    <w:p w:rsidR="00E076A2" w:rsidRPr="00B75BB0" w:rsidRDefault="00E076A2" w:rsidP="00173CD4">
      <w:pPr>
        <w:spacing w:after="0"/>
      </w:pPr>
    </w:p>
    <w:sectPr w:rsidR="00E076A2" w:rsidRPr="00B75BB0" w:rsidSect="00173CD4">
      <w:footerReference w:type="default" r:id="rId9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AC" w:rsidRDefault="005A27AC" w:rsidP="000A67D5">
      <w:pPr>
        <w:spacing w:after="0" w:line="240" w:lineRule="auto"/>
      </w:pPr>
      <w:r>
        <w:separator/>
      </w:r>
    </w:p>
  </w:endnote>
  <w:endnote w:type="continuationSeparator" w:id="0">
    <w:p w:rsidR="005A27AC" w:rsidRDefault="005A27A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278917005"/>
      <w:docPartObj>
        <w:docPartGallery w:val="Page Numbers (Bottom of Page)"/>
        <w:docPartUnique/>
      </w:docPartObj>
    </w:sdtPr>
    <w:sdtEndPr/>
    <w:sdtContent>
      <w:p w:rsidR="00293793" w:rsidRPr="00173CD4" w:rsidRDefault="0029379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173CD4">
          <w:rPr>
            <w:rFonts w:ascii="Times New Roman" w:hAnsi="Times New Roman" w:cs="Times New Roman"/>
            <w:sz w:val="24"/>
          </w:rPr>
          <w:fldChar w:fldCharType="begin"/>
        </w:r>
        <w:r w:rsidRPr="00173CD4">
          <w:rPr>
            <w:rFonts w:ascii="Times New Roman" w:hAnsi="Times New Roman" w:cs="Times New Roman"/>
            <w:sz w:val="24"/>
          </w:rPr>
          <w:instrText>PAGE   \* MERGEFORMAT</w:instrText>
        </w:r>
        <w:r w:rsidRPr="00173CD4">
          <w:rPr>
            <w:rFonts w:ascii="Times New Roman" w:hAnsi="Times New Roman" w:cs="Times New Roman"/>
            <w:sz w:val="24"/>
          </w:rPr>
          <w:fldChar w:fldCharType="separate"/>
        </w:r>
        <w:r w:rsidR="00173CD4">
          <w:rPr>
            <w:rFonts w:ascii="Times New Roman" w:hAnsi="Times New Roman" w:cs="Times New Roman"/>
            <w:sz w:val="24"/>
          </w:rPr>
          <w:t>2</w:t>
        </w:r>
        <w:r w:rsidRPr="00173CD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93793" w:rsidRPr="00173CD4" w:rsidRDefault="00293793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AC" w:rsidRDefault="005A27AC" w:rsidP="000A67D5">
      <w:pPr>
        <w:spacing w:after="0" w:line="240" w:lineRule="auto"/>
      </w:pPr>
      <w:r>
        <w:separator/>
      </w:r>
    </w:p>
  </w:footnote>
  <w:footnote w:type="continuationSeparator" w:id="0">
    <w:p w:rsidR="005A27AC" w:rsidRDefault="005A27AC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4772"/>
    <w:multiLevelType w:val="hybridMultilevel"/>
    <w:tmpl w:val="D96A5B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6883"/>
    <w:rsid w:val="00025017"/>
    <w:rsid w:val="000603AB"/>
    <w:rsid w:val="0006543E"/>
    <w:rsid w:val="000723CE"/>
    <w:rsid w:val="00082174"/>
    <w:rsid w:val="00092DD6"/>
    <w:rsid w:val="000A2192"/>
    <w:rsid w:val="000A67D5"/>
    <w:rsid w:val="000C30FD"/>
    <w:rsid w:val="000E25CA"/>
    <w:rsid w:val="001034F7"/>
    <w:rsid w:val="00146547"/>
    <w:rsid w:val="00146B48"/>
    <w:rsid w:val="00150388"/>
    <w:rsid w:val="00173CD4"/>
    <w:rsid w:val="001A3641"/>
    <w:rsid w:val="001C65CF"/>
    <w:rsid w:val="001E485F"/>
    <w:rsid w:val="002109B0"/>
    <w:rsid w:val="0021228E"/>
    <w:rsid w:val="00230F3C"/>
    <w:rsid w:val="00241CFB"/>
    <w:rsid w:val="0026610F"/>
    <w:rsid w:val="002702D6"/>
    <w:rsid w:val="002909F9"/>
    <w:rsid w:val="00293793"/>
    <w:rsid w:val="002A5577"/>
    <w:rsid w:val="002B3B06"/>
    <w:rsid w:val="002E164D"/>
    <w:rsid w:val="003111B8"/>
    <w:rsid w:val="00322014"/>
    <w:rsid w:val="003759AE"/>
    <w:rsid w:val="0039526D"/>
    <w:rsid w:val="003B435B"/>
    <w:rsid w:val="003D5E45"/>
    <w:rsid w:val="003E2DC5"/>
    <w:rsid w:val="003E3CDC"/>
    <w:rsid w:val="003E4226"/>
    <w:rsid w:val="00422DEC"/>
    <w:rsid w:val="0042478E"/>
    <w:rsid w:val="004337BA"/>
    <w:rsid w:val="00436C44"/>
    <w:rsid w:val="00456912"/>
    <w:rsid w:val="00462B3F"/>
    <w:rsid w:val="00465F4A"/>
    <w:rsid w:val="00473D41"/>
    <w:rsid w:val="00474A9D"/>
    <w:rsid w:val="004949EA"/>
    <w:rsid w:val="00496E0B"/>
    <w:rsid w:val="004B6D2F"/>
    <w:rsid w:val="004C2A55"/>
    <w:rsid w:val="004E70BA"/>
    <w:rsid w:val="00532574"/>
    <w:rsid w:val="0053385C"/>
    <w:rsid w:val="00581D58"/>
    <w:rsid w:val="0059081C"/>
    <w:rsid w:val="005A08CA"/>
    <w:rsid w:val="005A27AC"/>
    <w:rsid w:val="005D4A98"/>
    <w:rsid w:val="0062734D"/>
    <w:rsid w:val="00634B9C"/>
    <w:rsid w:val="00642FB8"/>
    <w:rsid w:val="00657226"/>
    <w:rsid w:val="006A3681"/>
    <w:rsid w:val="007055C1"/>
    <w:rsid w:val="0071050E"/>
    <w:rsid w:val="0073551A"/>
    <w:rsid w:val="00744582"/>
    <w:rsid w:val="00754FCF"/>
    <w:rsid w:val="00764FAC"/>
    <w:rsid w:val="00766598"/>
    <w:rsid w:val="007746DD"/>
    <w:rsid w:val="00777C34"/>
    <w:rsid w:val="007A1010"/>
    <w:rsid w:val="007D7AE6"/>
    <w:rsid w:val="0081645A"/>
    <w:rsid w:val="00823873"/>
    <w:rsid w:val="008354BD"/>
    <w:rsid w:val="0084052F"/>
    <w:rsid w:val="00874911"/>
    <w:rsid w:val="00880BB5"/>
    <w:rsid w:val="0089760E"/>
    <w:rsid w:val="008A1964"/>
    <w:rsid w:val="008D2B72"/>
    <w:rsid w:val="008E2844"/>
    <w:rsid w:val="008E3D2E"/>
    <w:rsid w:val="0090100E"/>
    <w:rsid w:val="0090456A"/>
    <w:rsid w:val="009074FC"/>
    <w:rsid w:val="009239D9"/>
    <w:rsid w:val="00953857"/>
    <w:rsid w:val="009B2526"/>
    <w:rsid w:val="009C6C5C"/>
    <w:rsid w:val="009D6F8B"/>
    <w:rsid w:val="009E6EA6"/>
    <w:rsid w:val="009F0BC9"/>
    <w:rsid w:val="00A05DD1"/>
    <w:rsid w:val="00A27521"/>
    <w:rsid w:val="00A54A16"/>
    <w:rsid w:val="00A66FE2"/>
    <w:rsid w:val="00AD66D1"/>
    <w:rsid w:val="00AD773B"/>
    <w:rsid w:val="00AF457A"/>
    <w:rsid w:val="00B133CC"/>
    <w:rsid w:val="00B67ED2"/>
    <w:rsid w:val="00B75BB0"/>
    <w:rsid w:val="00B81906"/>
    <w:rsid w:val="00B906B2"/>
    <w:rsid w:val="00BD1FAB"/>
    <w:rsid w:val="00BE7302"/>
    <w:rsid w:val="00C1377C"/>
    <w:rsid w:val="00C35BC3"/>
    <w:rsid w:val="00C43930"/>
    <w:rsid w:val="00C5179A"/>
    <w:rsid w:val="00C65A4A"/>
    <w:rsid w:val="00C920E8"/>
    <w:rsid w:val="00CA4563"/>
    <w:rsid w:val="00CD553E"/>
    <w:rsid w:val="00CE06B6"/>
    <w:rsid w:val="00CE47A6"/>
    <w:rsid w:val="00D261C9"/>
    <w:rsid w:val="00D57E7F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44227"/>
    <w:rsid w:val="00E5284A"/>
    <w:rsid w:val="00E76406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867DE"/>
    <w:rsid w:val="00FA0ABD"/>
    <w:rsid w:val="00FB12C1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05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2E164D"/>
    <w:rPr>
      <w:i/>
      <w:iCs/>
    </w:rPr>
  </w:style>
  <w:style w:type="paragraph" w:styleId="Odsekzoznamu">
    <w:name w:val="List Paragraph"/>
    <w:basedOn w:val="Normlny"/>
    <w:uiPriority w:val="34"/>
    <w:qFormat/>
    <w:rsid w:val="0073551A"/>
    <w:pPr>
      <w:ind w:left="720"/>
      <w:contextualSpacing/>
    </w:pPr>
    <w:rPr>
      <w:rFonts w:eastAsiaTheme="minorHAns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8.2020 8:21:01"/>
    <f:field ref="objchangedby" par="" text="Administrator, System"/>
    <f:field ref="objmodifiedat" par="" text="7.8.2020 8:21:0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582CDB-D938-4F8E-988D-372B17EA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2021-11-29T14:48:00Z</dcterms:created>
  <dcterms:modified xsi:type="dcterms:W3CDTF">2021-11-29T14:48:00Z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Alena Hambalekova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 o dočasnej ochrane životaschopných podnikov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2020 až 2024</vt:lpwstr>
  </property>
  <property fmtid="{D5CDD505-2E9C-101B-9397-08002B2CF9AE}" pid="16" name="FSC#SKEDITIONSLOVLEX@103.510:plnynazovpredpis">
    <vt:lpwstr> Zákon o dočasnej ochrane životaschopných podnikov a ktorým sa menia a dopĺňajú niektoré zákony</vt:lpwstr>
  </property>
  <property fmtid="{D5CDD505-2E9C-101B-9397-08002B2CF9AE}" pid="17" name="FSC#SKEDITIONSLOVLEX@103.510:rezortcislopredpis">
    <vt:lpwstr>24107/2020/110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LP/2020/320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 o&amp;nbsp;dočasnej ochrane životaschopných podnikov a&amp;nbsp;ktorým sa menia a&amp;nbsp;dopĺňajú niektoré zákony (ďal</vt:lpwstr>
  </property>
  <property fmtid="{D5CDD505-2E9C-101B-9397-08002B2CF9AE}" pid="130" name="FSC#COOSYSTEM@1.1:Container">
    <vt:lpwstr>COO.2145.1000.3.3961858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7. 8. 2020</vt:lpwstr>
  </property>
</Properties>
</file>