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F9E20" w14:textId="77777777" w:rsidR="00B033EC" w:rsidRPr="00A179AE" w:rsidRDefault="00B033EC" w:rsidP="000E189A">
      <w:pPr>
        <w:contextualSpacing/>
        <w:jc w:val="center"/>
        <w:rPr>
          <w:b/>
          <w:bCs/>
          <w:sz w:val="28"/>
          <w:szCs w:val="28"/>
        </w:rPr>
      </w:pPr>
      <w:r>
        <w:rPr>
          <w:b/>
          <w:bCs/>
          <w:sz w:val="28"/>
          <w:szCs w:val="28"/>
        </w:rPr>
        <w:t>Doložka vybraných vplyvov</w:t>
      </w:r>
    </w:p>
    <w:p w14:paraId="401211C2" w14:textId="77777777" w:rsidR="00B033EC" w:rsidRPr="00BF3078" w:rsidRDefault="00B033EC" w:rsidP="000E189A">
      <w:pPr>
        <w:pStyle w:val="Odsekzoznamu"/>
        <w:spacing w:after="0" w:line="240" w:lineRule="auto"/>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B033EC" w:rsidRPr="00A179AE" w14:paraId="065A2721" w14:textId="77777777" w:rsidTr="00EB3CD0">
        <w:tc>
          <w:tcPr>
            <w:tcW w:w="9180" w:type="dxa"/>
            <w:gridSpan w:val="10"/>
            <w:tcBorders>
              <w:bottom w:val="single" w:sz="4" w:space="0" w:color="FFFFFF" w:themeColor="background1"/>
            </w:tcBorders>
            <w:shd w:val="clear" w:color="auto" w:fill="E2E2E2"/>
          </w:tcPr>
          <w:p w14:paraId="10401B0B" w14:textId="77777777" w:rsidR="00B033EC" w:rsidRPr="00A179AE" w:rsidRDefault="00B033EC" w:rsidP="000E189A">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Základné údaje</w:t>
            </w:r>
          </w:p>
        </w:tc>
      </w:tr>
      <w:tr w:rsidR="00B033EC" w:rsidRPr="00A179AE" w14:paraId="30D336D9" w14:textId="77777777" w:rsidTr="00EB3CD0">
        <w:tc>
          <w:tcPr>
            <w:tcW w:w="9180" w:type="dxa"/>
            <w:gridSpan w:val="10"/>
            <w:tcBorders>
              <w:bottom w:val="single" w:sz="4" w:space="0" w:color="FFFFFF" w:themeColor="background1"/>
            </w:tcBorders>
            <w:shd w:val="clear" w:color="auto" w:fill="E2E2E2"/>
          </w:tcPr>
          <w:p w14:paraId="4B9BBDF5" w14:textId="77777777" w:rsidR="00B033EC" w:rsidRPr="00A179AE" w:rsidRDefault="00B033EC" w:rsidP="000E189A">
            <w:pPr>
              <w:pStyle w:val="Odsekzoznamu"/>
              <w:spacing w:after="0" w:line="240" w:lineRule="auto"/>
              <w:ind w:left="142"/>
              <w:rPr>
                <w:rFonts w:ascii="Times New Roman" w:hAnsi="Times New Roman" w:cs="Times New Roman"/>
                <w:b/>
              </w:rPr>
            </w:pPr>
            <w:r w:rsidRPr="00A179AE">
              <w:rPr>
                <w:rFonts w:ascii="Times New Roman" w:hAnsi="Times New Roman" w:cs="Times New Roman"/>
                <w:b/>
              </w:rPr>
              <w:t>Názov materiálu</w:t>
            </w:r>
          </w:p>
        </w:tc>
      </w:tr>
      <w:tr w:rsidR="00B033EC" w:rsidRPr="00A179AE" w14:paraId="189994B6" w14:textId="77777777" w:rsidTr="00EB3CD0">
        <w:tc>
          <w:tcPr>
            <w:tcW w:w="9180" w:type="dxa"/>
            <w:gridSpan w:val="10"/>
            <w:tcBorders>
              <w:top w:val="single" w:sz="4" w:space="0" w:color="FFFFFF" w:themeColor="background1"/>
              <w:bottom w:val="single" w:sz="4" w:space="0" w:color="auto"/>
            </w:tcBorders>
          </w:tcPr>
          <w:p w14:paraId="31EBEA51" w14:textId="77777777" w:rsidR="00B033EC" w:rsidRPr="00B62C29" w:rsidRDefault="00B033EC" w:rsidP="000E189A">
            <w:pPr>
              <w:contextualSpacing/>
              <w:rPr>
                <w:sz w:val="24"/>
                <w:szCs w:val="24"/>
              </w:rPr>
            </w:pPr>
            <w:r w:rsidRPr="00B62C29">
              <w:rPr>
                <w:sz w:val="24"/>
                <w:szCs w:val="24"/>
              </w:rPr>
              <w:t>Návrh zákona o centrálnom registri účtov a o zmene a doplnení niektorých zákonov v znení neskorších predpisov</w:t>
            </w:r>
          </w:p>
          <w:p w14:paraId="4288E3D7" w14:textId="77777777" w:rsidR="00B033EC" w:rsidRPr="00B62C29" w:rsidRDefault="00B033EC" w:rsidP="000E189A">
            <w:pPr>
              <w:contextualSpacing/>
            </w:pPr>
          </w:p>
        </w:tc>
      </w:tr>
      <w:tr w:rsidR="00B033EC" w:rsidRPr="00A179AE" w14:paraId="0838ADB8" w14:textId="77777777" w:rsidTr="00EB3CD0">
        <w:tc>
          <w:tcPr>
            <w:tcW w:w="9180" w:type="dxa"/>
            <w:gridSpan w:val="10"/>
            <w:tcBorders>
              <w:top w:val="single" w:sz="4" w:space="0" w:color="auto"/>
              <w:left w:val="single" w:sz="4" w:space="0" w:color="auto"/>
              <w:bottom w:val="single" w:sz="4" w:space="0" w:color="FFFFFF" w:themeColor="background1"/>
            </w:tcBorders>
            <w:shd w:val="clear" w:color="auto" w:fill="E2E2E2"/>
          </w:tcPr>
          <w:p w14:paraId="56EAC948" w14:textId="77777777" w:rsidR="00B033EC" w:rsidRPr="00B62C29" w:rsidRDefault="00B033EC" w:rsidP="000E189A">
            <w:pPr>
              <w:pStyle w:val="Odsekzoznamu"/>
              <w:spacing w:after="0" w:line="240" w:lineRule="auto"/>
              <w:ind w:left="142"/>
              <w:rPr>
                <w:rFonts w:ascii="Times New Roman" w:hAnsi="Times New Roman" w:cs="Times New Roman"/>
                <w:b/>
              </w:rPr>
            </w:pPr>
            <w:r w:rsidRPr="00B62C29">
              <w:rPr>
                <w:rFonts w:ascii="Times New Roman" w:hAnsi="Times New Roman" w:cs="Times New Roman"/>
                <w:b/>
              </w:rPr>
              <w:t>Predkladateľ (a spolupredkladateľ)</w:t>
            </w:r>
          </w:p>
        </w:tc>
      </w:tr>
      <w:tr w:rsidR="00B033EC" w:rsidRPr="00A179AE" w14:paraId="4B89EB97" w14:textId="77777777" w:rsidTr="00EB3CD0">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14:paraId="016D282A" w14:textId="11102B4E" w:rsidR="00B033EC" w:rsidRPr="00B62C29" w:rsidRDefault="00B033EC" w:rsidP="000E189A">
            <w:pPr>
              <w:contextualSpacing/>
              <w:rPr>
                <w:sz w:val="24"/>
                <w:szCs w:val="24"/>
              </w:rPr>
            </w:pPr>
            <w:r w:rsidRPr="00B62C29">
              <w:rPr>
                <w:sz w:val="24"/>
                <w:szCs w:val="24"/>
              </w:rPr>
              <w:t xml:space="preserve">Ministerstvo vnútra </w:t>
            </w:r>
            <w:r w:rsidR="007E7082">
              <w:rPr>
                <w:sz w:val="24"/>
                <w:szCs w:val="24"/>
              </w:rPr>
              <w:t>Slovenskej republiky</w:t>
            </w:r>
          </w:p>
          <w:p w14:paraId="53AA8F33" w14:textId="4A7D07F9" w:rsidR="00B033EC" w:rsidRPr="00B62C29" w:rsidRDefault="00B033EC" w:rsidP="000E189A">
            <w:pPr>
              <w:contextualSpacing/>
              <w:rPr>
                <w:sz w:val="24"/>
                <w:szCs w:val="24"/>
              </w:rPr>
            </w:pPr>
            <w:r w:rsidRPr="00B62C29">
              <w:rPr>
                <w:sz w:val="24"/>
                <w:szCs w:val="24"/>
              </w:rPr>
              <w:t xml:space="preserve">Ministerstvo financií </w:t>
            </w:r>
            <w:r w:rsidR="007E7082">
              <w:rPr>
                <w:sz w:val="24"/>
                <w:szCs w:val="24"/>
              </w:rPr>
              <w:t>Slovenskej republiky</w:t>
            </w:r>
          </w:p>
          <w:p w14:paraId="51447D5B" w14:textId="77777777" w:rsidR="00B033EC" w:rsidRPr="00B62C29" w:rsidRDefault="00B033EC" w:rsidP="000E189A">
            <w:pPr>
              <w:contextualSpacing/>
            </w:pPr>
          </w:p>
        </w:tc>
      </w:tr>
      <w:tr w:rsidR="00B033EC" w:rsidRPr="00A179AE" w14:paraId="7EE87983" w14:textId="77777777" w:rsidTr="00EB3CD0">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14:paraId="051FF067" w14:textId="77777777" w:rsidR="00B033EC" w:rsidRPr="00A179AE" w:rsidRDefault="00B033EC" w:rsidP="000E189A">
            <w:pPr>
              <w:pStyle w:val="Odsekzoznamu"/>
              <w:spacing w:after="0" w:line="240" w:lineRule="auto"/>
              <w:ind w:left="142"/>
              <w:rPr>
                <w:rFonts w:ascii="Times New Roman" w:hAnsi="Times New Roman" w:cs="Times New Roman"/>
                <w:b/>
              </w:rPr>
            </w:pPr>
            <w:r w:rsidRPr="00A179AE">
              <w:rPr>
                <w:rFonts w:ascii="Times New Roman" w:hAnsi="Times New Roman" w:cs="Times New Roman"/>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35564C27" w14:textId="77777777" w:rsidR="00B033EC" w:rsidRPr="00A179AE" w:rsidRDefault="00B033EC" w:rsidP="000E189A">
                <w:pPr>
                  <w:contextualSpacing/>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14:paraId="4AB43881" w14:textId="77777777" w:rsidR="00B033EC" w:rsidRPr="00A179AE" w:rsidRDefault="00B033EC" w:rsidP="000E189A">
            <w:pPr>
              <w:contextualSpacing/>
            </w:pPr>
            <w:r w:rsidRPr="00A179AE">
              <w:t>Materiál nelegislatívnej povahy</w:t>
            </w:r>
          </w:p>
        </w:tc>
      </w:tr>
      <w:tr w:rsidR="00B033EC" w:rsidRPr="00A179AE" w14:paraId="28D5767E" w14:textId="77777777" w:rsidTr="00EB3CD0">
        <w:tc>
          <w:tcPr>
            <w:tcW w:w="4212" w:type="dxa"/>
            <w:gridSpan w:val="2"/>
            <w:vMerge/>
            <w:tcBorders>
              <w:top w:val="nil"/>
              <w:left w:val="single" w:sz="4" w:space="0" w:color="auto"/>
              <w:bottom w:val="single" w:sz="4" w:space="0" w:color="FFFFFF" w:themeColor="background1"/>
            </w:tcBorders>
            <w:shd w:val="clear" w:color="auto" w:fill="E2E2E2"/>
          </w:tcPr>
          <w:p w14:paraId="378A8FD3" w14:textId="77777777" w:rsidR="00B033EC" w:rsidRPr="00A179AE" w:rsidRDefault="00B033EC" w:rsidP="000E189A">
            <w:pPr>
              <w:contextualSpacing/>
            </w:pPr>
          </w:p>
        </w:tc>
        <w:sdt>
          <w:sdt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59BC6798" w14:textId="77777777" w:rsidR="00B033EC" w:rsidRPr="00A179AE" w:rsidRDefault="00B033EC" w:rsidP="000E189A">
                <w:pPr>
                  <w:contextualSpacing/>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14:paraId="2BDF192C" w14:textId="77777777" w:rsidR="00B033EC" w:rsidRPr="00A179AE" w:rsidRDefault="00B033EC" w:rsidP="000E189A">
            <w:pPr>
              <w:ind w:left="175" w:hanging="175"/>
              <w:contextualSpacing/>
            </w:pPr>
            <w:r w:rsidRPr="00A179AE">
              <w:t>Materiál legislatívnej povahy</w:t>
            </w:r>
          </w:p>
        </w:tc>
      </w:tr>
      <w:tr w:rsidR="00B033EC" w:rsidRPr="00A179AE" w14:paraId="46CEDF85" w14:textId="77777777" w:rsidTr="00EB3CD0">
        <w:tc>
          <w:tcPr>
            <w:tcW w:w="4212" w:type="dxa"/>
            <w:gridSpan w:val="2"/>
            <w:vMerge/>
            <w:tcBorders>
              <w:top w:val="nil"/>
              <w:left w:val="single" w:sz="4" w:space="0" w:color="auto"/>
              <w:bottom w:val="single" w:sz="4" w:space="0" w:color="auto"/>
            </w:tcBorders>
            <w:shd w:val="clear" w:color="auto" w:fill="E2E2E2"/>
          </w:tcPr>
          <w:p w14:paraId="202F7A85" w14:textId="77777777" w:rsidR="00B033EC" w:rsidRPr="00A179AE" w:rsidRDefault="00B033EC" w:rsidP="000E189A">
            <w:pPr>
              <w:contextualSpacing/>
            </w:pPr>
          </w:p>
        </w:tc>
        <w:sdt>
          <w:sdtPr>
            <w:id w:val="-1883475976"/>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587C0360" w14:textId="77777777" w:rsidR="00B033EC" w:rsidRPr="00A179AE" w:rsidRDefault="00B033EC" w:rsidP="000E189A">
                <w:pPr>
                  <w:contextualSpacing/>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14:paraId="289A6985" w14:textId="77777777" w:rsidR="00B033EC" w:rsidRPr="00A179AE" w:rsidRDefault="00B033EC" w:rsidP="000E189A">
            <w:pPr>
              <w:contextualSpacing/>
            </w:pPr>
            <w:r w:rsidRPr="00A179AE">
              <w:t>Transpozícia práva EÚ</w:t>
            </w:r>
          </w:p>
        </w:tc>
      </w:tr>
      <w:tr w:rsidR="00B033EC" w:rsidRPr="00A179AE" w14:paraId="41935210" w14:textId="77777777" w:rsidTr="00EB3CD0">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14:paraId="0961C0BE" w14:textId="77777777" w:rsidR="00B033EC" w:rsidRPr="00B62C29" w:rsidRDefault="00B033EC" w:rsidP="000E189A">
            <w:pPr>
              <w:contextualSpacing/>
              <w:rPr>
                <w:i/>
              </w:rPr>
            </w:pPr>
            <w:r w:rsidRPr="00B62C29">
              <w:rPr>
                <w:i/>
              </w:rPr>
              <w:t>V prípade transpozície uveďte zoznam transponovaných predpisov:</w:t>
            </w:r>
          </w:p>
          <w:p w14:paraId="062C012F" w14:textId="257D95B6" w:rsidR="00B033EC" w:rsidRPr="00B033EC" w:rsidRDefault="00B033EC" w:rsidP="00A24BC5">
            <w:pPr>
              <w:pStyle w:val="Odsekzoznamu"/>
              <w:numPr>
                <w:ilvl w:val="0"/>
                <w:numId w:val="2"/>
              </w:numPr>
              <w:spacing w:after="0" w:line="240" w:lineRule="auto"/>
              <w:ind w:left="306" w:hanging="284"/>
              <w:jc w:val="both"/>
              <w:rPr>
                <w:rFonts w:ascii="Times New Roman" w:hAnsi="Times New Roman" w:cs="Times New Roman"/>
                <w:sz w:val="24"/>
                <w:szCs w:val="24"/>
              </w:rPr>
            </w:pPr>
            <w:r w:rsidRPr="00B033EC">
              <w:rPr>
                <w:rFonts w:ascii="Times New Roman" w:hAnsi="Times New Roman" w:cs="Times New Roman"/>
                <w:sz w:val="24"/>
                <w:szCs w:val="24"/>
              </w:rPr>
              <w:t>čl. 32a</w:t>
            </w:r>
            <w:r w:rsidRPr="00FC716E">
              <w:rPr>
                <w:rFonts w:ascii="Times New Roman" w:hAnsi="Times New Roman" w:cs="Times New Roman"/>
                <w:sz w:val="24"/>
                <w:szCs w:val="24"/>
              </w:rPr>
              <w:t xml:space="preserve"> </w:t>
            </w:r>
            <w:r>
              <w:rPr>
                <w:rFonts w:ascii="Times New Roman" w:hAnsi="Times New Roman" w:cs="Times New Roman"/>
                <w:sz w:val="24"/>
                <w:szCs w:val="24"/>
              </w:rPr>
              <w:t>s</w:t>
            </w:r>
            <w:r w:rsidRPr="00B62C29">
              <w:rPr>
                <w:rFonts w:ascii="Times New Roman" w:hAnsi="Times New Roman" w:cs="Times New Roman"/>
                <w:sz w:val="24"/>
                <w:szCs w:val="24"/>
              </w:rPr>
              <w:t>mernic</w:t>
            </w:r>
            <w:r>
              <w:rPr>
                <w:rFonts w:ascii="Times New Roman" w:hAnsi="Times New Roman" w:cs="Times New Roman"/>
                <w:sz w:val="24"/>
                <w:szCs w:val="24"/>
              </w:rPr>
              <w:t>e</w:t>
            </w:r>
            <w:r w:rsidRPr="00B62C29">
              <w:rPr>
                <w:rFonts w:ascii="Times New Roman" w:hAnsi="Times New Roman" w:cs="Times New Roman"/>
                <w:sz w:val="24"/>
                <w:szCs w:val="24"/>
              </w:rPr>
              <w:t xml:space="preserve"> E</w:t>
            </w:r>
            <w:r w:rsidR="00A24BC5">
              <w:rPr>
                <w:rFonts w:ascii="Times New Roman" w:hAnsi="Times New Roman" w:cs="Times New Roman"/>
                <w:sz w:val="24"/>
                <w:szCs w:val="24"/>
              </w:rPr>
              <w:t>urópskeho parlamentu</w:t>
            </w:r>
            <w:r w:rsidRPr="00B62C29">
              <w:rPr>
                <w:rFonts w:ascii="Times New Roman" w:hAnsi="Times New Roman" w:cs="Times New Roman"/>
                <w:sz w:val="24"/>
                <w:szCs w:val="24"/>
              </w:rPr>
              <w:t xml:space="preserve"> a Rady (EÚ) 2018/843 z 30. mája 2018, ktorou sa mení smernica (EÚ) 2015/849 o predchádzaní využívaniu finančného systému na účely prania špinavých peňazí alebo financovania terorizmu a smernice 2009/138/ES a 2013/36/EÚ</w:t>
            </w:r>
            <w:r>
              <w:rPr>
                <w:rFonts w:ascii="Times New Roman" w:hAnsi="Times New Roman" w:cs="Times New Roman"/>
                <w:sz w:val="24"/>
                <w:szCs w:val="24"/>
              </w:rPr>
              <w:t xml:space="preserve"> </w:t>
            </w:r>
            <w:r w:rsidRPr="00B033EC">
              <w:rPr>
                <w:rFonts w:ascii="Times New Roman" w:hAnsi="Times New Roman" w:cs="Times New Roman"/>
                <w:sz w:val="24"/>
                <w:szCs w:val="24"/>
              </w:rPr>
              <w:t xml:space="preserve">(ďalej len „V. AML </w:t>
            </w:r>
            <w:r w:rsidR="00AE6B54">
              <w:rPr>
                <w:rFonts w:ascii="Times New Roman" w:hAnsi="Times New Roman" w:cs="Times New Roman"/>
                <w:sz w:val="24"/>
                <w:szCs w:val="24"/>
              </w:rPr>
              <w:t>s</w:t>
            </w:r>
            <w:r w:rsidRPr="00B033EC">
              <w:rPr>
                <w:rFonts w:ascii="Times New Roman" w:hAnsi="Times New Roman" w:cs="Times New Roman"/>
                <w:sz w:val="24"/>
                <w:szCs w:val="24"/>
              </w:rPr>
              <w:t>mernica“),</w:t>
            </w:r>
          </w:p>
          <w:p w14:paraId="5A39430A" w14:textId="6D8E494D" w:rsidR="00B033EC" w:rsidRDefault="00A24BC5" w:rsidP="00A24BC5">
            <w:pPr>
              <w:pStyle w:val="Odsekzoznamu"/>
              <w:numPr>
                <w:ilvl w:val="0"/>
                <w:numId w:val="2"/>
              </w:numPr>
              <w:spacing w:after="0" w:line="240" w:lineRule="auto"/>
              <w:ind w:left="306" w:hanging="284"/>
              <w:jc w:val="both"/>
              <w:rPr>
                <w:rFonts w:ascii="Times New Roman" w:hAnsi="Times New Roman" w:cs="Times New Roman"/>
                <w:sz w:val="24"/>
                <w:szCs w:val="24"/>
              </w:rPr>
            </w:pPr>
            <w:r>
              <w:rPr>
                <w:rFonts w:ascii="Times New Roman" w:hAnsi="Times New Roman" w:cs="Times New Roman"/>
                <w:sz w:val="24"/>
                <w:szCs w:val="24"/>
              </w:rPr>
              <w:t>s</w:t>
            </w:r>
            <w:r w:rsidR="00B033EC" w:rsidRPr="00B033EC">
              <w:rPr>
                <w:rFonts w:ascii="Times New Roman" w:hAnsi="Times New Roman" w:cs="Times New Roman"/>
                <w:sz w:val="24"/>
                <w:szCs w:val="24"/>
              </w:rPr>
              <w:t>mernica Európskeho parlamentu</w:t>
            </w:r>
            <w:r w:rsidR="00B033EC" w:rsidRPr="00B62C29">
              <w:rPr>
                <w:rFonts w:ascii="Times New Roman" w:hAnsi="Times New Roman" w:cs="Times New Roman"/>
                <w:sz w:val="24"/>
                <w:szCs w:val="24"/>
              </w:rPr>
              <w:t xml:space="preserve"> a Rady (EÚ) 2019/1153 z 20. júna 2019, ktorou sa stanovujú pravidlá uľahčovania využívania finančných a iných informácií na predchádzanie určitým trestným činom, ich odhaľovanie, vyšetrovanie alebo stíhanie a ktorou sa zrušuje rozhodnutie Rady 2000/642/SVV</w:t>
            </w:r>
            <w:r w:rsidR="00B033EC">
              <w:rPr>
                <w:rFonts w:ascii="Times New Roman" w:hAnsi="Times New Roman" w:cs="Times New Roman"/>
                <w:sz w:val="24"/>
                <w:szCs w:val="24"/>
              </w:rPr>
              <w:t xml:space="preserve"> </w:t>
            </w:r>
            <w:r w:rsidR="00B033EC" w:rsidRPr="00B033EC">
              <w:rPr>
                <w:rFonts w:ascii="Times New Roman" w:hAnsi="Times New Roman" w:cs="Times New Roman"/>
                <w:sz w:val="24"/>
                <w:szCs w:val="24"/>
              </w:rPr>
              <w:t>(ďalej len „</w:t>
            </w:r>
            <w:r w:rsidR="00F2360F">
              <w:rPr>
                <w:rFonts w:ascii="Times New Roman" w:hAnsi="Times New Roman" w:cs="Times New Roman"/>
                <w:sz w:val="24"/>
                <w:szCs w:val="24"/>
              </w:rPr>
              <w:t>i</w:t>
            </w:r>
            <w:r w:rsidR="00B033EC" w:rsidRPr="00B033EC">
              <w:rPr>
                <w:rFonts w:ascii="Times New Roman" w:hAnsi="Times New Roman" w:cs="Times New Roman"/>
                <w:sz w:val="24"/>
                <w:szCs w:val="24"/>
              </w:rPr>
              <w:t xml:space="preserve">nformačná </w:t>
            </w:r>
            <w:r w:rsidR="00AE6B54">
              <w:rPr>
                <w:rFonts w:ascii="Times New Roman" w:hAnsi="Times New Roman" w:cs="Times New Roman"/>
                <w:sz w:val="24"/>
                <w:szCs w:val="24"/>
              </w:rPr>
              <w:t>s</w:t>
            </w:r>
            <w:r w:rsidR="00B033EC" w:rsidRPr="00B033EC">
              <w:rPr>
                <w:rFonts w:ascii="Times New Roman" w:hAnsi="Times New Roman" w:cs="Times New Roman"/>
                <w:sz w:val="24"/>
                <w:szCs w:val="24"/>
              </w:rPr>
              <w:t>mernica“)</w:t>
            </w:r>
          </w:p>
          <w:p w14:paraId="7355E732" w14:textId="06147781" w:rsidR="000E189A" w:rsidRPr="000E189A" w:rsidRDefault="000E189A" w:rsidP="000E189A">
            <w:pPr>
              <w:pStyle w:val="Odsekzoznamu"/>
              <w:spacing w:after="0" w:line="240" w:lineRule="auto"/>
              <w:ind w:left="714"/>
              <w:jc w:val="both"/>
              <w:rPr>
                <w:rFonts w:ascii="Times New Roman" w:hAnsi="Times New Roman" w:cs="Times New Roman"/>
                <w:sz w:val="24"/>
                <w:szCs w:val="24"/>
              </w:rPr>
            </w:pPr>
          </w:p>
        </w:tc>
      </w:tr>
      <w:tr w:rsidR="00B033EC" w:rsidRPr="00A179AE" w14:paraId="07244B61" w14:textId="77777777" w:rsidTr="00EB3CD0">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14:paraId="4BC0150A" w14:textId="77777777" w:rsidR="00B033EC" w:rsidRPr="00A179AE" w:rsidRDefault="00B033EC" w:rsidP="000E189A">
            <w:pPr>
              <w:pStyle w:val="Odsekzoznamu"/>
              <w:spacing w:after="0" w:line="240" w:lineRule="auto"/>
              <w:ind w:left="142"/>
              <w:rPr>
                <w:rFonts w:ascii="Times New Roman" w:hAnsi="Times New Roman" w:cs="Times New Roman"/>
                <w:b/>
              </w:rPr>
            </w:pPr>
            <w:r w:rsidRPr="00A179AE">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14:paraId="22F409AF" w14:textId="0D896F92" w:rsidR="00B033EC" w:rsidRPr="00757F94" w:rsidRDefault="00B033EC" w:rsidP="000E189A">
            <w:pPr>
              <w:contextualSpacing/>
            </w:pPr>
            <w:r w:rsidRPr="00757F94">
              <w:t>19.</w:t>
            </w:r>
            <w:r w:rsidR="00253567">
              <w:t xml:space="preserve"> </w:t>
            </w:r>
            <w:r w:rsidRPr="00757F94">
              <w:t>3.</w:t>
            </w:r>
            <w:r w:rsidR="00253567">
              <w:t xml:space="preserve"> </w:t>
            </w:r>
            <w:r w:rsidRPr="00757F94">
              <w:t>2021</w:t>
            </w:r>
          </w:p>
        </w:tc>
      </w:tr>
      <w:tr w:rsidR="00B033EC" w:rsidRPr="00A179AE" w14:paraId="4580C108" w14:textId="77777777" w:rsidTr="00EB3CD0">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14:paraId="166C82AF" w14:textId="77777777" w:rsidR="00B033EC" w:rsidRPr="00A179AE" w:rsidRDefault="00B033EC" w:rsidP="000E189A">
            <w:pPr>
              <w:pStyle w:val="Odsekzoznamu"/>
              <w:spacing w:after="0" w:line="240" w:lineRule="auto"/>
              <w:ind w:left="142"/>
              <w:rPr>
                <w:rFonts w:ascii="Times New Roman" w:hAnsi="Times New Roman" w:cs="Times New Roman"/>
                <w:b/>
              </w:rPr>
            </w:pPr>
            <w:r w:rsidRPr="00A179AE">
              <w:rPr>
                <w:rFonts w:ascii="Times New Roman" w:hAnsi="Times New Roman" w:cs="Times New Roman"/>
                <w:b/>
              </w:rPr>
              <w:t>Predpokladaný termín predloženia na MPK</w:t>
            </w:r>
            <w:r>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14:paraId="5BDE4120" w14:textId="4127DFA5" w:rsidR="00B033EC" w:rsidRPr="00757F94" w:rsidRDefault="007446D8" w:rsidP="000E189A">
            <w:pPr>
              <w:contextualSpacing/>
            </w:pPr>
            <w:r>
              <w:t>28.4. – 18.5.2021</w:t>
            </w:r>
          </w:p>
          <w:p w14:paraId="78754263" w14:textId="77777777" w:rsidR="00B033EC" w:rsidRPr="00757F94" w:rsidRDefault="00B033EC" w:rsidP="000E189A">
            <w:pPr>
              <w:contextualSpacing/>
            </w:pPr>
          </w:p>
        </w:tc>
      </w:tr>
      <w:tr w:rsidR="00B033EC" w:rsidRPr="00A179AE" w14:paraId="3FD3055F" w14:textId="77777777" w:rsidTr="00EB3CD0">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14:paraId="777A2D7D" w14:textId="77777777" w:rsidR="00B033EC" w:rsidRPr="00B168BD" w:rsidRDefault="00B033EC" w:rsidP="000E189A">
            <w:pPr>
              <w:pStyle w:val="Odsekzoznamu"/>
              <w:spacing w:after="0" w:line="240" w:lineRule="auto"/>
              <w:ind w:left="142"/>
              <w:rPr>
                <w:rFonts w:ascii="Times New Roman" w:hAnsi="Times New Roman" w:cs="Times New Roman"/>
                <w:b/>
                <w:color w:val="FF0000"/>
              </w:rPr>
            </w:pPr>
            <w:r w:rsidRPr="00A179AE">
              <w:rPr>
                <w:rFonts w:ascii="Times New Roman" w:hAnsi="Times New Roman" w:cs="Times New Roman"/>
                <w:b/>
              </w:rPr>
              <w:t>Predpokladaný termín predloženia na Rokovanie vlády SR</w:t>
            </w:r>
            <w:r>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14:paraId="25300F98" w14:textId="0FCF03F6" w:rsidR="00B033EC" w:rsidRPr="00757F94" w:rsidRDefault="007446D8" w:rsidP="007446D8">
            <w:pPr>
              <w:contextualSpacing/>
            </w:pPr>
            <w:r>
              <w:t>december</w:t>
            </w:r>
            <w:r w:rsidR="000E189A">
              <w:t xml:space="preserve"> 2021</w:t>
            </w:r>
          </w:p>
        </w:tc>
      </w:tr>
      <w:tr w:rsidR="00B033EC" w:rsidRPr="00A179AE" w14:paraId="1CA64D15" w14:textId="77777777" w:rsidTr="00EB3CD0">
        <w:tc>
          <w:tcPr>
            <w:tcW w:w="9180" w:type="dxa"/>
            <w:gridSpan w:val="10"/>
            <w:tcBorders>
              <w:top w:val="single" w:sz="4" w:space="0" w:color="auto"/>
              <w:left w:val="nil"/>
              <w:bottom w:val="single" w:sz="4" w:space="0" w:color="auto"/>
              <w:right w:val="nil"/>
            </w:tcBorders>
            <w:shd w:val="clear" w:color="auto" w:fill="FFFFFF" w:themeFill="background1"/>
          </w:tcPr>
          <w:p w14:paraId="1D81EE79" w14:textId="77777777" w:rsidR="00B033EC" w:rsidRPr="00A179AE" w:rsidRDefault="00B033EC" w:rsidP="000E189A">
            <w:pPr>
              <w:contextualSpacing/>
            </w:pPr>
          </w:p>
        </w:tc>
      </w:tr>
      <w:tr w:rsidR="00B033EC" w:rsidRPr="00A179AE" w14:paraId="06F4D3A0" w14:textId="77777777" w:rsidTr="00EB3CD0">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32E7F027" w14:textId="77777777" w:rsidR="00B033EC" w:rsidRPr="00A179AE" w:rsidRDefault="00B033EC" w:rsidP="000E189A">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Defin</w:t>
            </w:r>
            <w:r>
              <w:rPr>
                <w:rFonts w:ascii="Times New Roman" w:hAnsi="Times New Roman" w:cs="Times New Roman"/>
                <w:b/>
              </w:rPr>
              <w:t>ovanie</w:t>
            </w:r>
            <w:r w:rsidRPr="00A179AE">
              <w:rPr>
                <w:rFonts w:ascii="Times New Roman" w:hAnsi="Times New Roman" w:cs="Times New Roman"/>
                <w:b/>
              </w:rPr>
              <w:t xml:space="preserve"> problému</w:t>
            </w:r>
          </w:p>
        </w:tc>
      </w:tr>
      <w:tr w:rsidR="00B033EC" w:rsidRPr="00A179AE" w14:paraId="41651CCF" w14:textId="77777777" w:rsidTr="00EB3CD0">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7967513A" w14:textId="77777777" w:rsidR="00B033EC" w:rsidRPr="00B62C29" w:rsidRDefault="00B033EC" w:rsidP="000E189A">
            <w:pPr>
              <w:contextualSpacing/>
              <w:rPr>
                <w:i/>
              </w:rPr>
            </w:pPr>
            <w:r w:rsidRPr="00B62C29">
              <w:rPr>
                <w:i/>
              </w:rPr>
              <w:t>Uveďte základné problémy, na ktoré navrhovaná regulácia reaguje.</w:t>
            </w:r>
          </w:p>
          <w:p w14:paraId="0BA40F71" w14:textId="77777777" w:rsidR="00B033EC" w:rsidRPr="00B62C29" w:rsidRDefault="00B033EC" w:rsidP="000E189A">
            <w:pPr>
              <w:contextualSpacing/>
              <w:jc w:val="both"/>
              <w:rPr>
                <w:rStyle w:val="Zvraznenie"/>
                <w:noProof/>
              </w:rPr>
            </w:pPr>
          </w:p>
          <w:p w14:paraId="518BC290" w14:textId="1C69E1E0" w:rsidR="006D2B11" w:rsidRDefault="00B033EC" w:rsidP="000E189A">
            <w:pPr>
              <w:contextualSpacing/>
              <w:jc w:val="both"/>
              <w:rPr>
                <w:iCs/>
                <w:noProof/>
                <w:sz w:val="24"/>
                <w:szCs w:val="24"/>
              </w:rPr>
            </w:pPr>
            <w:r w:rsidRPr="00B033EC">
              <w:rPr>
                <w:iCs/>
                <w:noProof/>
                <w:sz w:val="24"/>
                <w:szCs w:val="24"/>
              </w:rPr>
              <w:t>Povinnosť vybudovať centrálny register účtov (ďalej len „</w:t>
            </w:r>
            <w:r w:rsidR="000E189A">
              <w:rPr>
                <w:iCs/>
                <w:noProof/>
                <w:sz w:val="24"/>
                <w:szCs w:val="24"/>
              </w:rPr>
              <w:t>CRÚ“) vyplýva z čl. 32a V. AML s</w:t>
            </w:r>
            <w:r w:rsidRPr="00B033EC">
              <w:rPr>
                <w:iCs/>
                <w:noProof/>
                <w:sz w:val="24"/>
                <w:szCs w:val="24"/>
              </w:rPr>
              <w:t>mernice a </w:t>
            </w:r>
            <w:r w:rsidRPr="00B033EC">
              <w:rPr>
                <w:iCs/>
                <w:noProof/>
                <w:sz w:val="24"/>
                <w:szCs w:val="24"/>
                <w:u w:val="single"/>
              </w:rPr>
              <w:t xml:space="preserve">budúce prepojenie </w:t>
            </w:r>
            <w:r w:rsidR="006D2B11">
              <w:rPr>
                <w:iCs/>
                <w:noProof/>
                <w:sz w:val="24"/>
                <w:szCs w:val="24"/>
                <w:u w:val="single"/>
              </w:rPr>
              <w:t xml:space="preserve">centrálnych registrov účtov </w:t>
            </w:r>
            <w:r w:rsidRPr="00B033EC">
              <w:rPr>
                <w:iCs/>
                <w:noProof/>
                <w:sz w:val="24"/>
                <w:szCs w:val="24"/>
                <w:u w:val="single"/>
              </w:rPr>
              <w:t>na úrovni EÚ</w:t>
            </w:r>
            <w:r w:rsidRPr="00B033EC">
              <w:rPr>
                <w:iCs/>
                <w:noProof/>
                <w:sz w:val="24"/>
                <w:szCs w:val="24"/>
              </w:rPr>
              <w:t xml:space="preserve"> vyplýva z čl. 4 a</w:t>
            </w:r>
            <w:r w:rsidR="006D2B11">
              <w:rPr>
                <w:iCs/>
                <w:noProof/>
                <w:sz w:val="24"/>
                <w:szCs w:val="24"/>
              </w:rPr>
              <w:t xml:space="preserve"> </w:t>
            </w:r>
            <w:r w:rsidRPr="00B033EC">
              <w:rPr>
                <w:iCs/>
                <w:noProof/>
                <w:sz w:val="24"/>
                <w:szCs w:val="24"/>
              </w:rPr>
              <w:t xml:space="preserve">nasl. </w:t>
            </w:r>
            <w:r w:rsidR="00F2360F">
              <w:rPr>
                <w:iCs/>
                <w:noProof/>
                <w:sz w:val="24"/>
                <w:szCs w:val="24"/>
              </w:rPr>
              <w:t>i</w:t>
            </w:r>
            <w:r w:rsidRPr="00B033EC">
              <w:rPr>
                <w:iCs/>
                <w:noProof/>
                <w:sz w:val="24"/>
                <w:szCs w:val="24"/>
              </w:rPr>
              <w:t xml:space="preserve">nformačnej </w:t>
            </w:r>
            <w:r w:rsidR="000E189A">
              <w:rPr>
                <w:iCs/>
                <w:noProof/>
                <w:sz w:val="24"/>
                <w:szCs w:val="24"/>
              </w:rPr>
              <w:t>s</w:t>
            </w:r>
            <w:r w:rsidRPr="00B033EC">
              <w:rPr>
                <w:iCs/>
                <w:noProof/>
                <w:sz w:val="24"/>
                <w:szCs w:val="24"/>
              </w:rPr>
              <w:t>mernice.</w:t>
            </w:r>
          </w:p>
          <w:p w14:paraId="3EC4CD30" w14:textId="77777777" w:rsidR="00342CD0" w:rsidRDefault="00342CD0" w:rsidP="000E189A">
            <w:pPr>
              <w:contextualSpacing/>
              <w:jc w:val="both"/>
              <w:rPr>
                <w:iCs/>
                <w:noProof/>
                <w:sz w:val="24"/>
                <w:szCs w:val="24"/>
              </w:rPr>
            </w:pPr>
          </w:p>
          <w:p w14:paraId="2FF10EC9" w14:textId="152EE3D2" w:rsidR="00B033EC" w:rsidRPr="00B033EC" w:rsidRDefault="00B033EC" w:rsidP="000E189A">
            <w:pPr>
              <w:contextualSpacing/>
              <w:jc w:val="both"/>
              <w:rPr>
                <w:iCs/>
                <w:noProof/>
                <w:sz w:val="24"/>
                <w:szCs w:val="24"/>
              </w:rPr>
            </w:pPr>
            <w:r w:rsidRPr="00B033EC">
              <w:rPr>
                <w:iCs/>
                <w:noProof/>
                <w:sz w:val="24"/>
                <w:szCs w:val="24"/>
              </w:rPr>
              <w:t>Z vyššie uvedených smerníc vyplýva požiadavka na zriadenie centralizovaného automatizovaného mechanizmu, ktorý umožní</w:t>
            </w:r>
            <w:r w:rsidRPr="00B033EC">
              <w:rPr>
                <w:b/>
                <w:iCs/>
                <w:noProof/>
                <w:sz w:val="24"/>
                <w:szCs w:val="24"/>
              </w:rPr>
              <w:t xml:space="preserve"> </w:t>
            </w:r>
            <w:r w:rsidRPr="00B033EC">
              <w:rPr>
                <w:iCs/>
                <w:noProof/>
                <w:sz w:val="24"/>
                <w:szCs w:val="24"/>
              </w:rPr>
              <w:t xml:space="preserve">oprávneným orgánom verejnej </w:t>
            </w:r>
            <w:r w:rsidR="00F2360F">
              <w:rPr>
                <w:iCs/>
                <w:noProof/>
                <w:sz w:val="24"/>
                <w:szCs w:val="24"/>
              </w:rPr>
              <w:t>moci, ktorých okruh vychádza z i</w:t>
            </w:r>
            <w:r w:rsidRPr="00B033EC">
              <w:rPr>
                <w:iCs/>
                <w:noProof/>
                <w:sz w:val="24"/>
                <w:szCs w:val="24"/>
              </w:rPr>
              <w:t xml:space="preserve">nformačnej </w:t>
            </w:r>
            <w:r w:rsidR="00AE6B54">
              <w:rPr>
                <w:iCs/>
                <w:noProof/>
                <w:sz w:val="24"/>
                <w:szCs w:val="24"/>
              </w:rPr>
              <w:t>s</w:t>
            </w:r>
            <w:r w:rsidRPr="00B033EC">
              <w:rPr>
                <w:iCs/>
                <w:noProof/>
                <w:sz w:val="24"/>
                <w:szCs w:val="24"/>
              </w:rPr>
              <w:t xml:space="preserve">mernice, včasnú identifikáciu majiteľov a disponentov bankových účtov alebo platobných účtov, vrátane bezpečnostných schránok, čo je nevyhnutným predpokladom zvýšenia efektivity pri predchádzaní, odhaľovaní, vyšetrovaní alebo stíhaní páchateľov závažných trestných činov, resp. následného zaistenia majetku a výnosov z trestnej činnosti. </w:t>
            </w:r>
          </w:p>
          <w:p w14:paraId="4DD0F95B" w14:textId="77777777" w:rsidR="00B033EC" w:rsidRPr="00B033EC" w:rsidRDefault="00B033EC" w:rsidP="000E189A">
            <w:pPr>
              <w:contextualSpacing/>
              <w:jc w:val="both"/>
              <w:rPr>
                <w:iCs/>
                <w:noProof/>
                <w:sz w:val="24"/>
                <w:szCs w:val="24"/>
              </w:rPr>
            </w:pPr>
          </w:p>
          <w:p w14:paraId="64FAE4B5" w14:textId="16C1C6D3" w:rsidR="00B033EC" w:rsidRPr="00B033EC" w:rsidRDefault="00B033EC" w:rsidP="000E189A">
            <w:pPr>
              <w:contextualSpacing/>
              <w:jc w:val="both"/>
              <w:rPr>
                <w:iCs/>
                <w:noProof/>
                <w:sz w:val="24"/>
                <w:szCs w:val="24"/>
              </w:rPr>
            </w:pPr>
            <w:r w:rsidRPr="00B033EC">
              <w:rPr>
                <w:iCs/>
                <w:noProof/>
                <w:sz w:val="24"/>
                <w:szCs w:val="24"/>
              </w:rPr>
              <w:t xml:space="preserve">Problematika absencie centrálneho registra účtov bola príslušnými orgánmi SR </w:t>
            </w:r>
            <w:r w:rsidRPr="00342CD0">
              <w:rPr>
                <w:iCs/>
                <w:noProof/>
                <w:sz w:val="24"/>
                <w:szCs w:val="24"/>
                <w:u w:val="single"/>
              </w:rPr>
              <w:t>identifikovaná ako zraniteľnosť už v procese Národného hodnotenia rizík legalizácie príjmov z trestnej činnosti a financovania terorizmu v podmienkach Slovenskej republiky za roky 2011-2015 (uznesenie vlády SR č</w:t>
            </w:r>
            <w:r w:rsidR="00EB2D22">
              <w:rPr>
                <w:iCs/>
                <w:noProof/>
                <w:sz w:val="24"/>
                <w:szCs w:val="24"/>
                <w:u w:val="single"/>
              </w:rPr>
              <w:t>.</w:t>
            </w:r>
            <w:r w:rsidRPr="00342CD0">
              <w:rPr>
                <w:iCs/>
                <w:noProof/>
                <w:sz w:val="24"/>
                <w:szCs w:val="24"/>
                <w:u w:val="single"/>
              </w:rPr>
              <w:t xml:space="preserve"> 207 z</w:t>
            </w:r>
            <w:r w:rsidR="00EB2D22">
              <w:rPr>
                <w:iCs/>
                <w:noProof/>
                <w:sz w:val="24"/>
                <w:szCs w:val="24"/>
                <w:u w:val="single"/>
              </w:rPr>
              <w:t>o</w:t>
            </w:r>
            <w:r w:rsidRPr="00342CD0">
              <w:rPr>
                <w:iCs/>
                <w:noProof/>
                <w:sz w:val="24"/>
                <w:szCs w:val="24"/>
                <w:u w:val="single"/>
              </w:rPr>
              <w:t xml:space="preserve"> 7.</w:t>
            </w:r>
            <w:r w:rsidR="003A2A72">
              <w:rPr>
                <w:iCs/>
                <w:noProof/>
                <w:sz w:val="24"/>
                <w:szCs w:val="24"/>
                <w:u w:val="single"/>
              </w:rPr>
              <w:t xml:space="preserve"> </w:t>
            </w:r>
            <w:r w:rsidR="00EB2D22">
              <w:rPr>
                <w:iCs/>
                <w:noProof/>
                <w:sz w:val="24"/>
                <w:szCs w:val="24"/>
                <w:u w:val="single"/>
              </w:rPr>
              <w:t xml:space="preserve">mája </w:t>
            </w:r>
            <w:r w:rsidRPr="00342CD0">
              <w:rPr>
                <w:iCs/>
                <w:noProof/>
                <w:sz w:val="24"/>
                <w:szCs w:val="24"/>
                <w:u w:val="single"/>
              </w:rPr>
              <w:t>2019).</w:t>
            </w:r>
            <w:r w:rsidRPr="00B033EC">
              <w:rPr>
                <w:iCs/>
                <w:noProof/>
                <w:sz w:val="24"/>
                <w:szCs w:val="24"/>
              </w:rPr>
              <w:t xml:space="preserve"> Súčasne, v správe z 5. kola hodnotenia SR </w:t>
            </w:r>
            <w:r w:rsidR="00EB2D22" w:rsidRPr="00EB2D22">
              <w:rPr>
                <w:iCs/>
                <w:noProof/>
                <w:sz w:val="24"/>
                <w:szCs w:val="24"/>
                <w:u w:val="single"/>
              </w:rPr>
              <w:t>v</w:t>
            </w:r>
            <w:r w:rsidRPr="00EB2D22">
              <w:rPr>
                <w:iCs/>
                <w:noProof/>
                <w:sz w:val="24"/>
                <w:szCs w:val="24"/>
                <w:u w:val="single"/>
              </w:rPr>
              <w:t xml:space="preserve">ýborom </w:t>
            </w:r>
            <w:r w:rsidR="00EB2D22" w:rsidRPr="00EB2D22">
              <w:rPr>
                <w:iCs/>
                <w:noProof/>
                <w:sz w:val="24"/>
                <w:szCs w:val="24"/>
                <w:u w:val="single"/>
              </w:rPr>
              <w:t>R</w:t>
            </w:r>
            <w:r w:rsidR="00EB2D22" w:rsidRPr="00342CD0">
              <w:rPr>
                <w:iCs/>
                <w:noProof/>
                <w:sz w:val="24"/>
                <w:szCs w:val="24"/>
                <w:u w:val="single"/>
              </w:rPr>
              <w:t xml:space="preserve">ady Európy </w:t>
            </w:r>
            <w:r w:rsidRPr="00342CD0">
              <w:rPr>
                <w:iCs/>
                <w:noProof/>
                <w:sz w:val="24"/>
                <w:szCs w:val="24"/>
                <w:u w:val="single"/>
              </w:rPr>
              <w:t>M</w:t>
            </w:r>
            <w:r w:rsidR="00EB2D22">
              <w:rPr>
                <w:iCs/>
                <w:noProof/>
                <w:sz w:val="24"/>
                <w:szCs w:val="24"/>
                <w:u w:val="single"/>
              </w:rPr>
              <w:t>ONEYVAL</w:t>
            </w:r>
            <w:r w:rsidR="00EB2D22" w:rsidRPr="00EB2D22">
              <w:rPr>
                <w:iCs/>
                <w:noProof/>
                <w:sz w:val="24"/>
                <w:szCs w:val="24"/>
              </w:rPr>
              <w:t xml:space="preserve"> </w:t>
            </w:r>
            <w:r w:rsidRPr="00B033EC">
              <w:rPr>
                <w:iCs/>
                <w:noProof/>
                <w:sz w:val="24"/>
                <w:szCs w:val="24"/>
              </w:rPr>
              <w:t xml:space="preserve">sa absencia centrálneho registra účtov identifikovala nielen ako technický nedostatok (napr. Odporúčanie 31), ale najmä ako </w:t>
            </w:r>
            <w:r w:rsidRPr="00342CD0">
              <w:rPr>
                <w:b/>
                <w:iCs/>
                <w:noProof/>
                <w:sz w:val="24"/>
                <w:szCs w:val="24"/>
                <w:u w:val="single"/>
              </w:rPr>
              <w:t xml:space="preserve">významná prekážka pri dosahovaní potrebnej úrovne efektívnosti v rámci činnosti </w:t>
            </w:r>
            <w:r w:rsidRPr="00342CD0">
              <w:rPr>
                <w:b/>
                <w:iCs/>
                <w:noProof/>
                <w:sz w:val="24"/>
                <w:szCs w:val="24"/>
                <w:u w:val="single"/>
              </w:rPr>
              <w:lastRenderedPageBreak/>
              <w:t>orgánov činných v trestnom konaní pri vykonávaní finančného vyšetrovania (IO7, IO8).</w:t>
            </w:r>
            <w:r w:rsidRPr="00B033EC">
              <w:rPr>
                <w:iCs/>
                <w:noProof/>
                <w:sz w:val="24"/>
                <w:szCs w:val="24"/>
              </w:rPr>
              <w:t xml:space="preserve"> </w:t>
            </w:r>
          </w:p>
          <w:p w14:paraId="0824ECFE" w14:textId="77777777" w:rsidR="00B033EC" w:rsidRPr="00B033EC" w:rsidRDefault="00B033EC" w:rsidP="000E189A">
            <w:pPr>
              <w:contextualSpacing/>
              <w:jc w:val="both"/>
              <w:rPr>
                <w:iCs/>
                <w:noProof/>
                <w:sz w:val="24"/>
                <w:szCs w:val="24"/>
              </w:rPr>
            </w:pPr>
          </w:p>
          <w:p w14:paraId="44975B73" w14:textId="6D06EA95" w:rsidR="00296102" w:rsidRDefault="00B033EC" w:rsidP="000E189A">
            <w:pPr>
              <w:contextualSpacing/>
              <w:jc w:val="both"/>
              <w:rPr>
                <w:iCs/>
                <w:noProof/>
                <w:sz w:val="24"/>
                <w:szCs w:val="24"/>
              </w:rPr>
            </w:pPr>
            <w:r w:rsidRPr="00B033EC">
              <w:rPr>
                <w:iCs/>
                <w:noProof/>
                <w:sz w:val="24"/>
                <w:szCs w:val="24"/>
              </w:rPr>
              <w:t xml:space="preserve">Vytvorenie centrálneho registra účtov, ktorý by bol dostupný pre finančnú spravodajskú jednotku a orgány činné v trestnom konaní, je zadefinovaný ako </w:t>
            </w:r>
            <w:r w:rsidRPr="00B033EC">
              <w:rPr>
                <w:iCs/>
                <w:noProof/>
                <w:sz w:val="24"/>
                <w:szCs w:val="24"/>
                <w:u w:val="single"/>
              </w:rPr>
              <w:t>druhé prioritné opatrenie</w:t>
            </w:r>
            <w:r w:rsidRPr="00B033EC">
              <w:rPr>
                <w:iCs/>
                <w:noProof/>
                <w:sz w:val="24"/>
                <w:szCs w:val="24"/>
              </w:rPr>
              <w:t xml:space="preserve"> na odstránenie zistených nedostatkov v rámci národného mechanizmu boja proti legalizácii výnosov z trestnej činnosti a financovaniu terorizmu a ďalšej ekonomickej kriminalite (napr. boj proti podvodom), zneužívaniu schém právnických osôb, korupcie a proti iným nezákonným operáciám. </w:t>
            </w:r>
            <w:r w:rsidRPr="00342CD0">
              <w:rPr>
                <w:iCs/>
                <w:noProof/>
                <w:sz w:val="24"/>
                <w:szCs w:val="24"/>
                <w:u w:val="single"/>
              </w:rPr>
              <w:t>Navyše, na uvedenú požiadavku reaguje aj aktuálne Programové vyhlásenie vlády, najmä v kontexte povinnosti zaviesť efektívne</w:t>
            </w:r>
            <w:r w:rsidRPr="00B033EC">
              <w:rPr>
                <w:iCs/>
                <w:noProof/>
                <w:sz w:val="24"/>
                <w:szCs w:val="24"/>
                <w:u w:val="single"/>
              </w:rPr>
              <w:t xml:space="preserve"> finančné vyšetrovanie</w:t>
            </w:r>
            <w:r w:rsidR="00EB2D22">
              <w:rPr>
                <w:iCs/>
                <w:noProof/>
                <w:sz w:val="24"/>
                <w:szCs w:val="24"/>
              </w:rPr>
              <w:t>.</w:t>
            </w:r>
          </w:p>
          <w:p w14:paraId="3D6254E8" w14:textId="77777777" w:rsidR="00EB2D22" w:rsidRDefault="00EB2D22" w:rsidP="000E189A">
            <w:pPr>
              <w:contextualSpacing/>
              <w:jc w:val="both"/>
              <w:rPr>
                <w:iCs/>
                <w:noProof/>
                <w:sz w:val="24"/>
                <w:szCs w:val="24"/>
              </w:rPr>
            </w:pPr>
          </w:p>
          <w:p w14:paraId="204616A2" w14:textId="50494045" w:rsidR="00296102" w:rsidRPr="00342CD0" w:rsidRDefault="00296102" w:rsidP="000E189A">
            <w:pPr>
              <w:contextualSpacing/>
              <w:jc w:val="both"/>
              <w:rPr>
                <w:b/>
                <w:sz w:val="24"/>
                <w:szCs w:val="24"/>
                <w:u w:val="single"/>
              </w:rPr>
            </w:pPr>
            <w:r w:rsidRPr="00CE4CE8">
              <w:rPr>
                <w:sz w:val="24"/>
                <w:szCs w:val="24"/>
              </w:rPr>
              <w:t xml:space="preserve">Vybudovanie centrálneho registra účtov ako  efektívneho nástroja v danej oblasti pre </w:t>
            </w:r>
            <w:r w:rsidRPr="00B15896">
              <w:rPr>
                <w:sz w:val="24"/>
                <w:szCs w:val="24"/>
              </w:rPr>
              <w:t xml:space="preserve">orgány vynucovania práva (operatíva, OČTK a súdy) </w:t>
            </w:r>
            <w:r w:rsidR="003A2A72">
              <w:rPr>
                <w:b/>
                <w:sz w:val="24"/>
                <w:szCs w:val="24"/>
                <w:u w:val="single"/>
              </w:rPr>
              <w:t>nie je založené</w:t>
            </w:r>
            <w:r w:rsidRPr="00342CD0">
              <w:rPr>
                <w:b/>
                <w:sz w:val="24"/>
                <w:szCs w:val="24"/>
                <w:u w:val="single"/>
              </w:rPr>
              <w:t xml:space="preserve"> len na transpozičných požiadavkách, ale primárne na potrebách praxe.</w:t>
            </w:r>
          </w:p>
          <w:p w14:paraId="6B4F4665" w14:textId="77777777" w:rsidR="00296102" w:rsidRDefault="00296102" w:rsidP="000E189A">
            <w:pPr>
              <w:contextualSpacing/>
              <w:jc w:val="both"/>
              <w:rPr>
                <w:iCs/>
                <w:noProof/>
                <w:sz w:val="24"/>
                <w:szCs w:val="24"/>
              </w:rPr>
            </w:pPr>
          </w:p>
          <w:p w14:paraId="0BA47BB5" w14:textId="13BEC888" w:rsidR="00B033EC" w:rsidRDefault="00B033EC" w:rsidP="000E189A">
            <w:pPr>
              <w:contextualSpacing/>
              <w:jc w:val="both"/>
              <w:rPr>
                <w:iCs/>
                <w:noProof/>
                <w:sz w:val="24"/>
                <w:szCs w:val="24"/>
              </w:rPr>
            </w:pPr>
            <w:r w:rsidRPr="00B033EC">
              <w:rPr>
                <w:iCs/>
                <w:noProof/>
                <w:sz w:val="24"/>
                <w:szCs w:val="24"/>
              </w:rPr>
              <w:t xml:space="preserve">Efektivita činnosti najmä orgánov činných v trestnom konaní a daňových orgánov je totiž  v značnej miere závislá na tom, ako rýchlo dokážu získať informácie od finančných inštitúcií. Súčasný systém vyžadovania informácií znamená dotazovať všetky finančné inštitúcie listinnou formou (okrem finančnej spravodajskej jednotky, ktorá využíva dátové schránky). Finančné inštitúcie sú následne povinné vypracovať odpoveď, a to aj v prípade negatívneho výsledku. Dochádza pri tom k zdržaniu tak pri vypracovaní a rozosielaní žiadosti, ako i pri spracovaní odpovedí, takže požadované informácie často obdrží žiadateľ v lehote viac ako 30 dní. Nehľadiac na </w:t>
            </w:r>
            <w:r w:rsidR="00342CD0">
              <w:rPr>
                <w:iCs/>
                <w:noProof/>
                <w:sz w:val="24"/>
                <w:szCs w:val="24"/>
              </w:rPr>
              <w:t>nad</w:t>
            </w:r>
            <w:r w:rsidRPr="00B033EC">
              <w:rPr>
                <w:iCs/>
                <w:noProof/>
                <w:sz w:val="24"/>
                <w:szCs w:val="24"/>
              </w:rPr>
              <w:t xml:space="preserve">bytočné vecné a osobné náklady spojené s "negatívnymi" odpoveďami na oboch stranách, takýmto spôsobom často dochádza k nenávratnému úniku finančných prostriedkov, ktoré mali byť zaistené pre príslušné konanie. </w:t>
            </w:r>
          </w:p>
          <w:p w14:paraId="191FBF0F" w14:textId="77777777" w:rsidR="00EB2D22" w:rsidRPr="00B033EC" w:rsidRDefault="00EB2D22" w:rsidP="000E189A">
            <w:pPr>
              <w:contextualSpacing/>
              <w:jc w:val="both"/>
              <w:rPr>
                <w:iCs/>
                <w:noProof/>
                <w:sz w:val="24"/>
                <w:szCs w:val="24"/>
              </w:rPr>
            </w:pPr>
          </w:p>
          <w:p w14:paraId="402A8168" w14:textId="6A6F0996" w:rsidR="00B033EC" w:rsidRDefault="003A2A72" w:rsidP="000E189A">
            <w:pPr>
              <w:pStyle w:val="Normlnywebov"/>
              <w:spacing w:before="0" w:beforeAutospacing="0" w:after="0" w:afterAutospacing="0"/>
              <w:contextualSpacing/>
              <w:jc w:val="both"/>
            </w:pPr>
            <w:r>
              <w:t>Predkladaný návrh v čl. IV</w:t>
            </w:r>
            <w:r w:rsidR="00B033EC" w:rsidRPr="00B033EC">
              <w:t xml:space="preserve"> </w:t>
            </w:r>
            <w:r>
              <w:t>novelou</w:t>
            </w:r>
            <w:r w:rsidR="00B033EC" w:rsidRPr="00B033EC">
              <w:t xml:space="preserve"> zákona č. 297/2008 Z. z. </w:t>
            </w:r>
            <w:r w:rsidR="00B033EC" w:rsidRPr="00B033EC">
              <w:rPr>
                <w:rFonts w:ascii="Times" w:hAnsi="Times" w:cs="Times"/>
              </w:rPr>
              <w:t xml:space="preserve">o ochrane pred legalizáciou príjmov z trestnej činnosti a o ochrane pred financovaním terorizmu a o zmene a doplnení niektorých zákonov v znení neskorších predpisov a ktorým sa menia a dopĺňajú niektoré zákony v znení neskorších predpisov (ďalej len „zákon č. 297/2008 Z. z.“) </w:t>
            </w:r>
            <w:r w:rsidR="00B033EC" w:rsidRPr="00B033EC">
              <w:t>zároveň:</w:t>
            </w:r>
          </w:p>
          <w:p w14:paraId="39B34487" w14:textId="582C9F58" w:rsidR="00B033EC" w:rsidRPr="00B033EC" w:rsidRDefault="00B033EC" w:rsidP="00A24BC5">
            <w:pPr>
              <w:pStyle w:val="Normlnywebov"/>
              <w:numPr>
                <w:ilvl w:val="0"/>
                <w:numId w:val="2"/>
              </w:numPr>
              <w:spacing w:before="0" w:beforeAutospacing="0" w:after="0" w:afterAutospacing="0"/>
              <w:ind w:left="447" w:hanging="283"/>
              <w:contextualSpacing/>
              <w:jc w:val="both"/>
            </w:pPr>
            <w:r w:rsidRPr="00B033EC">
              <w:t xml:space="preserve">reaguje na odporúčania </w:t>
            </w:r>
            <w:r w:rsidR="00EB2D22">
              <w:t xml:space="preserve">výboru MONEAYVAL </w:t>
            </w:r>
            <w:r w:rsidR="005E316C">
              <w:t xml:space="preserve">vyplývajúce </w:t>
            </w:r>
            <w:r w:rsidRPr="00B033EC">
              <w:t>z jeho piatej hodnotiacej správy o vykonávaní opatrení proti praniu špinavých peňazí a financovaniu terorizmu v Slovenskej republike a revidované odporúčania FATF a </w:t>
            </w:r>
          </w:p>
          <w:p w14:paraId="2D58CF67" w14:textId="42E9C970" w:rsidR="00B033EC" w:rsidRPr="00300C70" w:rsidRDefault="00B033EC" w:rsidP="00A24BC5">
            <w:pPr>
              <w:pStyle w:val="Normlnywebov"/>
              <w:numPr>
                <w:ilvl w:val="0"/>
                <w:numId w:val="2"/>
              </w:numPr>
              <w:spacing w:before="0" w:beforeAutospacing="0" w:after="0" w:afterAutospacing="0"/>
              <w:ind w:left="447" w:hanging="283"/>
              <w:contextualSpacing/>
              <w:jc w:val="both"/>
              <w:rPr>
                <w:rStyle w:val="Zvraznenie"/>
                <w:i w:val="0"/>
                <w:strike/>
                <w:noProof/>
              </w:rPr>
            </w:pPr>
            <w:r w:rsidRPr="00B033EC">
              <w:t xml:space="preserve">reflektuje požiadavky Európskej komisie na nesprávnu transpozíciu  smernice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w:t>
            </w:r>
          </w:p>
          <w:p w14:paraId="43196C86" w14:textId="77777777" w:rsidR="00B033EC" w:rsidRPr="00A179AE" w:rsidRDefault="00B033EC" w:rsidP="000E189A">
            <w:pPr>
              <w:contextualSpacing/>
              <w:rPr>
                <w:b/>
              </w:rPr>
            </w:pPr>
          </w:p>
        </w:tc>
      </w:tr>
      <w:tr w:rsidR="00B033EC" w:rsidRPr="00A179AE" w14:paraId="5C8C6E4F" w14:textId="77777777" w:rsidTr="00EB3CD0">
        <w:tc>
          <w:tcPr>
            <w:tcW w:w="9180" w:type="dxa"/>
            <w:gridSpan w:val="10"/>
            <w:tcBorders>
              <w:top w:val="single" w:sz="4" w:space="0" w:color="auto"/>
              <w:left w:val="single" w:sz="4" w:space="0" w:color="auto"/>
              <w:bottom w:val="nil"/>
              <w:right w:val="single" w:sz="4" w:space="0" w:color="auto"/>
            </w:tcBorders>
            <w:shd w:val="clear" w:color="auto" w:fill="E2E2E2"/>
          </w:tcPr>
          <w:p w14:paraId="5F0EF9A7" w14:textId="77777777" w:rsidR="00B033EC" w:rsidRPr="00A179AE" w:rsidRDefault="00B033EC" w:rsidP="000E189A">
            <w:pPr>
              <w:pStyle w:val="Odsekzoznamu"/>
              <w:numPr>
                <w:ilvl w:val="0"/>
                <w:numId w:val="1"/>
              </w:numPr>
              <w:spacing w:after="0" w:line="240" w:lineRule="auto"/>
              <w:ind w:left="426"/>
              <w:rPr>
                <w:rFonts w:ascii="Times New Roman" w:hAnsi="Times New Roman" w:cs="Times New Roman"/>
                <w:b/>
              </w:rPr>
            </w:pPr>
            <w:r w:rsidRPr="00586E8C">
              <w:rPr>
                <w:rFonts w:ascii="Times New Roman" w:hAnsi="Times New Roman" w:cs="Times New Roman"/>
                <w:b/>
              </w:rPr>
              <w:lastRenderedPageBreak/>
              <w:t>Ciele a výsledný stav</w:t>
            </w:r>
          </w:p>
        </w:tc>
      </w:tr>
      <w:tr w:rsidR="00B033EC" w:rsidRPr="00A179AE" w14:paraId="7B13CF20" w14:textId="77777777" w:rsidTr="00EB3CD0">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1270A318" w14:textId="77777777" w:rsidR="00B033EC" w:rsidRPr="00B62C29" w:rsidRDefault="00B033EC" w:rsidP="000E189A">
            <w:pPr>
              <w:contextualSpacing/>
              <w:rPr>
                <w:i/>
              </w:rPr>
            </w:pPr>
            <w:r w:rsidRPr="00B62C29">
              <w:rPr>
                <w:i/>
              </w:rPr>
              <w:t>Uveďte hlavné ciele navrhovaného predpisu (aký výsledný stav chcete reguláciou dosiahnuť).</w:t>
            </w:r>
          </w:p>
          <w:p w14:paraId="062D93C2" w14:textId="77777777" w:rsidR="00B033EC" w:rsidRPr="00B62C29" w:rsidRDefault="00B033EC" w:rsidP="000E189A">
            <w:pPr>
              <w:contextualSpacing/>
              <w:jc w:val="both"/>
            </w:pPr>
          </w:p>
          <w:p w14:paraId="5883E2F8" w14:textId="6F11D38A" w:rsidR="00B033EC" w:rsidRPr="00342CD0" w:rsidRDefault="00B033EC" w:rsidP="000E189A">
            <w:pPr>
              <w:contextualSpacing/>
              <w:jc w:val="both"/>
              <w:rPr>
                <w:sz w:val="24"/>
                <w:szCs w:val="24"/>
                <w:u w:val="single"/>
              </w:rPr>
            </w:pPr>
            <w:r w:rsidRPr="002E5E27">
              <w:rPr>
                <w:sz w:val="24"/>
                <w:szCs w:val="24"/>
              </w:rPr>
              <w:t xml:space="preserve">Cieľom predloženého návrhu zákona je zriadenie a úprava práv a povinností súvisiacich s prevádzkou CRÚ, ktorý </w:t>
            </w:r>
            <w:r w:rsidR="003A2A72">
              <w:rPr>
                <w:sz w:val="24"/>
                <w:szCs w:val="24"/>
              </w:rPr>
              <w:t>uľahčí</w:t>
            </w:r>
            <w:r w:rsidRPr="002E5E27">
              <w:rPr>
                <w:b/>
                <w:sz w:val="24"/>
                <w:szCs w:val="24"/>
              </w:rPr>
              <w:t xml:space="preserve"> </w:t>
            </w:r>
            <w:r w:rsidRPr="002E5E27">
              <w:rPr>
                <w:sz w:val="24"/>
                <w:szCs w:val="24"/>
              </w:rPr>
              <w:t xml:space="preserve">oprávneným orgánom verejnej moci prístup k informáciám o majiteľoch, disponentoch bankových účtov alebo platobných účtov, nájomcov bezpečnostných schránok, ako aj o konečných užívateľoch výhod. Zriadenie CRÚ je nevyhnutným predpokladom zvýšenia efektivity pri predchádzaní, odhaľovaní, vyšetrovaní alebo stíhaní páchateľov trestných činov, resp. následnom zaistení majetku a výnosov z trestnej činnosti. </w:t>
            </w:r>
            <w:r w:rsidR="00296102" w:rsidRPr="00DF2D45">
              <w:rPr>
                <w:sz w:val="24"/>
                <w:szCs w:val="24"/>
              </w:rPr>
              <w:t xml:space="preserve">Dôvodom zriadenia CRÚ je </w:t>
            </w:r>
            <w:r w:rsidR="00296102">
              <w:rPr>
                <w:sz w:val="24"/>
                <w:szCs w:val="24"/>
              </w:rPr>
              <w:t xml:space="preserve">aj </w:t>
            </w:r>
            <w:r w:rsidR="00296102" w:rsidRPr="00DF2D45">
              <w:rPr>
                <w:sz w:val="24"/>
                <w:szCs w:val="24"/>
              </w:rPr>
              <w:t xml:space="preserve">skutočnosť, že v súčasnosti pri komplikovanom a neefektívnom spôsobe získavania informácií od finančných inštitúcií </w:t>
            </w:r>
            <w:r w:rsidR="00296102" w:rsidRPr="00342CD0">
              <w:rPr>
                <w:b/>
                <w:sz w:val="24"/>
                <w:szCs w:val="24"/>
              </w:rPr>
              <w:lastRenderedPageBreak/>
              <w:t>(</w:t>
            </w:r>
            <w:r w:rsidR="00296102" w:rsidRPr="00342CD0">
              <w:rPr>
                <w:b/>
                <w:sz w:val="24"/>
                <w:szCs w:val="24"/>
                <w:u w:val="single"/>
              </w:rPr>
              <w:t>klasické dožiadanie v listinnej podobe, kedy finančná inštitúcia doručí odpoveď spravidla do 30 dní, momentálne je priemerná doba vybavovania dožiadaní cca 2 mesiace</w:t>
            </w:r>
            <w:r w:rsidR="00296102" w:rsidRPr="00342CD0">
              <w:rPr>
                <w:b/>
                <w:sz w:val="24"/>
                <w:szCs w:val="24"/>
              </w:rPr>
              <w:t>)</w:t>
            </w:r>
            <w:r w:rsidR="00296102">
              <w:rPr>
                <w:sz w:val="24"/>
                <w:szCs w:val="24"/>
              </w:rPr>
              <w:t xml:space="preserve"> </w:t>
            </w:r>
            <w:r w:rsidR="00296102" w:rsidRPr="00DF2D45">
              <w:rPr>
                <w:sz w:val="24"/>
                <w:szCs w:val="24"/>
              </w:rPr>
              <w:t xml:space="preserve">dochádza k zmareniu účelu jednotlivých konaní či procesov, ktoré vedú príslušné štátne orgány. </w:t>
            </w:r>
            <w:r w:rsidRPr="00342CD0">
              <w:rPr>
                <w:sz w:val="24"/>
                <w:szCs w:val="24"/>
                <w:u w:val="single"/>
              </w:rPr>
              <w:t>Zmyslom právnej úpravy je teda zabezpečiť rýchly prístup k uvedeným informáciám pre tie orgány verejnej moci, ktoré ich pre</w:t>
            </w:r>
            <w:r w:rsidR="008A110B">
              <w:rPr>
                <w:sz w:val="24"/>
                <w:szCs w:val="24"/>
                <w:u w:val="single"/>
              </w:rPr>
              <w:t xml:space="preserve"> svoju</w:t>
            </w:r>
            <w:r w:rsidRPr="00342CD0">
              <w:rPr>
                <w:sz w:val="24"/>
                <w:szCs w:val="24"/>
                <w:u w:val="single"/>
              </w:rPr>
              <w:t xml:space="preserve"> efektívnu činnosť potrebujú získať v čo najkratšom čase tak, aby boli schopné operatívne reagovať na presuny finančných prostriedkov.  </w:t>
            </w:r>
          </w:p>
          <w:p w14:paraId="56A71863" w14:textId="77777777" w:rsidR="00B033EC" w:rsidRPr="002E5E27" w:rsidRDefault="00B033EC" w:rsidP="000E189A">
            <w:pPr>
              <w:contextualSpacing/>
              <w:jc w:val="both"/>
              <w:rPr>
                <w:sz w:val="24"/>
                <w:szCs w:val="24"/>
              </w:rPr>
            </w:pPr>
          </w:p>
          <w:p w14:paraId="635F7510" w14:textId="19ED3D49" w:rsidR="00B033EC" w:rsidRPr="002E5E27" w:rsidRDefault="00B033EC" w:rsidP="000E189A">
            <w:pPr>
              <w:contextualSpacing/>
              <w:jc w:val="both"/>
              <w:rPr>
                <w:sz w:val="24"/>
                <w:szCs w:val="24"/>
              </w:rPr>
            </w:pPr>
            <w:r w:rsidRPr="002E5E27">
              <w:rPr>
                <w:sz w:val="24"/>
                <w:szCs w:val="24"/>
              </w:rPr>
              <w:t xml:space="preserve">Zriadením CRÚ sa dosiahne predovšetkým rýchly, bezpečný, efektívny a pritom jednoduchý spôsob získavania požadovaných informácií, z dlhodobého hľadiska prinášajúci zníženie finančných nákladov na oboch stranách, nakoľko finančné inštitúcie už nebudú nútené prijímať nákladné personálne a technické opatrenia zaručujúce aspoň čiastočne prijateľné časové limity pre vybavenie dotazu. </w:t>
            </w:r>
            <w:r w:rsidRPr="00342CD0">
              <w:rPr>
                <w:b/>
                <w:sz w:val="24"/>
                <w:szCs w:val="24"/>
                <w:u w:val="single"/>
              </w:rPr>
              <w:t xml:space="preserve">CRÚ predstavuje dlhodobé, komplexné a systémové riešenie aj s ohľadom na predpokladané zvyšovanie počtu žiadostí príslušných orgánov členských štátov EÚ </w:t>
            </w:r>
            <w:r w:rsidRPr="002E5E27">
              <w:rPr>
                <w:sz w:val="24"/>
                <w:szCs w:val="24"/>
              </w:rPr>
              <w:t xml:space="preserve">a s tým súvisiace zaťažovanie finančných inštitúcií s okamžitým vybavovaním žiadostí, keďže </w:t>
            </w:r>
            <w:r w:rsidRPr="002E5E27">
              <w:rPr>
                <w:sz w:val="24"/>
                <w:szCs w:val="24"/>
                <w:u w:val="single"/>
              </w:rPr>
              <w:t>registre účtov sa budú v rámci EÚ vzájomne prepájať</w:t>
            </w:r>
            <w:r w:rsidRPr="002E5E27">
              <w:rPr>
                <w:sz w:val="24"/>
                <w:szCs w:val="24"/>
              </w:rPr>
              <w:t>.</w:t>
            </w:r>
          </w:p>
          <w:p w14:paraId="601AE49E" w14:textId="77777777" w:rsidR="00B033EC" w:rsidRDefault="00B033EC" w:rsidP="000E189A">
            <w:pPr>
              <w:contextualSpacing/>
              <w:jc w:val="both"/>
              <w:rPr>
                <w:sz w:val="24"/>
                <w:szCs w:val="24"/>
              </w:rPr>
            </w:pPr>
          </w:p>
          <w:p w14:paraId="4856A2DA" w14:textId="2D239361" w:rsidR="00296102" w:rsidRPr="00700E51" w:rsidRDefault="00296102" w:rsidP="000E189A">
            <w:pPr>
              <w:contextualSpacing/>
              <w:jc w:val="both"/>
              <w:rPr>
                <w:sz w:val="24"/>
                <w:szCs w:val="24"/>
              </w:rPr>
            </w:pPr>
            <w:r w:rsidRPr="002E5E27">
              <w:rPr>
                <w:sz w:val="24"/>
                <w:szCs w:val="24"/>
              </w:rPr>
              <w:t xml:space="preserve">Správcom a prevádzkovateľom centrálneho registra účtov bude </w:t>
            </w:r>
            <w:r w:rsidR="00814B13">
              <w:rPr>
                <w:sz w:val="24"/>
                <w:szCs w:val="24"/>
              </w:rPr>
              <w:t>M</w:t>
            </w:r>
            <w:r w:rsidRPr="002E5E27">
              <w:rPr>
                <w:sz w:val="24"/>
                <w:szCs w:val="24"/>
              </w:rPr>
              <w:t>inisterstvo financií</w:t>
            </w:r>
            <w:r w:rsidR="00814B13">
              <w:rPr>
                <w:sz w:val="24"/>
                <w:szCs w:val="24"/>
              </w:rPr>
              <w:t xml:space="preserve"> Slovenskej republiky</w:t>
            </w:r>
            <w:r w:rsidRPr="002E5E27">
              <w:rPr>
                <w:sz w:val="24"/>
                <w:szCs w:val="24"/>
              </w:rPr>
              <w:t>, ktoré vydá všeobecne záväzný právny predpis upravujúci podrobnosti o náležitostiach, štruktúre a formáte zasielaných informácií na zápis do centrálneho registra účtov, ako aj ďalšie podrobnosti o spôsobe odovzdávania údajov.</w:t>
            </w:r>
            <w:r w:rsidRPr="00700E51">
              <w:rPr>
                <w:sz w:val="24"/>
                <w:szCs w:val="24"/>
              </w:rPr>
              <w:t xml:space="preserve"> </w:t>
            </w:r>
          </w:p>
          <w:p w14:paraId="0E0DF402" w14:textId="77777777" w:rsidR="00296102" w:rsidRPr="002E5E27" w:rsidRDefault="00296102" w:rsidP="000E189A">
            <w:pPr>
              <w:contextualSpacing/>
              <w:jc w:val="both"/>
              <w:rPr>
                <w:sz w:val="24"/>
                <w:szCs w:val="24"/>
              </w:rPr>
            </w:pPr>
          </w:p>
          <w:p w14:paraId="02C15A44" w14:textId="443DC743" w:rsidR="00B033EC" w:rsidRPr="002E5E27" w:rsidRDefault="00B033EC" w:rsidP="000E189A">
            <w:pPr>
              <w:contextualSpacing/>
              <w:jc w:val="both"/>
              <w:rPr>
                <w:sz w:val="24"/>
                <w:szCs w:val="24"/>
              </w:rPr>
            </w:pPr>
            <w:r w:rsidRPr="002E5E27">
              <w:rPr>
                <w:sz w:val="24"/>
                <w:szCs w:val="24"/>
              </w:rPr>
              <w:t xml:space="preserve">Z registra sa budú poskytovať oprávneným orgánom verejnej moci (napr. finančná spravodajská jednotka, orgány činné v trestnom konaní, súdy v trestnom konaní, spravodajské služby, Finančná správa </w:t>
            </w:r>
            <w:r w:rsidR="00814B13" w:rsidRPr="002E5E27">
              <w:rPr>
                <w:sz w:val="24"/>
                <w:szCs w:val="24"/>
              </w:rPr>
              <w:t>S</w:t>
            </w:r>
            <w:r w:rsidR="00814B13">
              <w:rPr>
                <w:sz w:val="24"/>
                <w:szCs w:val="24"/>
              </w:rPr>
              <w:t>lovenskej republiky</w:t>
            </w:r>
            <w:r w:rsidR="008A110B">
              <w:rPr>
                <w:sz w:val="24"/>
                <w:szCs w:val="24"/>
              </w:rPr>
              <w:t xml:space="preserve"> </w:t>
            </w:r>
            <w:r w:rsidRPr="002E5E27">
              <w:rPr>
                <w:sz w:val="24"/>
                <w:szCs w:val="24"/>
              </w:rPr>
              <w:t xml:space="preserve">a pod.) údaje v elektronickej podobe </w:t>
            </w:r>
            <w:r w:rsidRPr="002E5E27">
              <w:rPr>
                <w:sz w:val="24"/>
                <w:szCs w:val="24"/>
                <w:u w:val="single"/>
              </w:rPr>
              <w:t>priamym, nepretržitým a diaľkovým spôsobom</w:t>
            </w:r>
            <w:r w:rsidRPr="002E5E27">
              <w:rPr>
                <w:sz w:val="24"/>
                <w:szCs w:val="24"/>
              </w:rPr>
              <w:t xml:space="preserve"> na základe zadania jedinečného identifikátora používateľa patriaceho konkrétnej fyzickej osobe a označenia konania, v rámci ktorého sa majú poskytnúť údaje z centrálneho registra účtov. Tieto údaje spolu s údajmi o výsledku vyhľadávania tvoria tzv. logy, ktoré slúžia na účely monitorovania ochrany osobných údajov, vrátane kontroly prípustnosti žiadosti a zákonnosti spracúvania osobných údajov a na zaistenie bezpečnosti osobných údajov. </w:t>
            </w:r>
          </w:p>
          <w:p w14:paraId="4EB0A683" w14:textId="77777777" w:rsidR="00B033EC" w:rsidRDefault="00B033EC" w:rsidP="000E189A">
            <w:pPr>
              <w:contextualSpacing/>
              <w:jc w:val="both"/>
              <w:rPr>
                <w:sz w:val="24"/>
                <w:szCs w:val="24"/>
              </w:rPr>
            </w:pPr>
          </w:p>
          <w:p w14:paraId="144BD00F" w14:textId="21780BA0" w:rsidR="00296102" w:rsidRPr="00296102" w:rsidRDefault="00296102" w:rsidP="000E189A">
            <w:pPr>
              <w:pBdr>
                <w:top w:val="nil"/>
                <w:left w:val="nil"/>
                <w:bottom w:val="nil"/>
                <w:right w:val="nil"/>
                <w:between w:val="nil"/>
              </w:pBdr>
              <w:contextualSpacing/>
              <w:jc w:val="both"/>
              <w:rPr>
                <w:sz w:val="24"/>
                <w:szCs w:val="24"/>
                <w:u w:val="single"/>
              </w:rPr>
            </w:pPr>
            <w:r w:rsidRPr="00296102">
              <w:rPr>
                <w:sz w:val="24"/>
                <w:szCs w:val="24"/>
                <w:u w:val="single"/>
              </w:rPr>
              <w:t xml:space="preserve">Prístup k informáciám z CRÚ sa umožní iba v jednotlivých prípadoch zamestnancom príslušných orgánov, ktorí budú </w:t>
            </w:r>
            <w:r w:rsidRPr="00342CD0">
              <w:rPr>
                <w:b/>
                <w:sz w:val="24"/>
                <w:szCs w:val="24"/>
                <w:u w:val="single"/>
              </w:rPr>
              <w:t>osobitne určení a oprávnení na plnenie ich úloh</w:t>
            </w:r>
            <w:r w:rsidRPr="00296102">
              <w:rPr>
                <w:sz w:val="24"/>
                <w:szCs w:val="24"/>
                <w:u w:val="single"/>
              </w:rPr>
              <w:t xml:space="preserve">. Dôležitou súčasťou navrhovaného zákona je </w:t>
            </w:r>
            <w:r w:rsidRPr="00342CD0">
              <w:rPr>
                <w:b/>
                <w:sz w:val="24"/>
                <w:szCs w:val="24"/>
                <w:u w:val="single"/>
              </w:rPr>
              <w:t xml:space="preserve">zabezpečenie </w:t>
            </w:r>
            <w:r w:rsidR="008A110B">
              <w:rPr>
                <w:b/>
                <w:sz w:val="24"/>
                <w:szCs w:val="24"/>
                <w:u w:val="single"/>
              </w:rPr>
              <w:t>CRÚ</w:t>
            </w:r>
            <w:r w:rsidRPr="00342CD0">
              <w:rPr>
                <w:b/>
                <w:sz w:val="24"/>
                <w:szCs w:val="24"/>
                <w:u w:val="single"/>
              </w:rPr>
              <w:t xml:space="preserve"> prostredníctvom logov</w:t>
            </w:r>
            <w:r w:rsidRPr="00296102">
              <w:rPr>
                <w:sz w:val="24"/>
                <w:szCs w:val="24"/>
                <w:u w:val="single"/>
              </w:rPr>
              <w:t xml:space="preserve">, ktoré obsahujú </w:t>
            </w:r>
          </w:p>
          <w:p w14:paraId="3EE3B7E3" w14:textId="6ADA87B4" w:rsidR="008A110B" w:rsidRPr="002F2288" w:rsidRDefault="008A110B" w:rsidP="008A110B">
            <w:pPr>
              <w:numPr>
                <w:ilvl w:val="0"/>
                <w:numId w:val="5"/>
              </w:numPr>
              <w:pBdr>
                <w:top w:val="nil"/>
                <w:left w:val="nil"/>
                <w:bottom w:val="nil"/>
                <w:right w:val="nil"/>
                <w:between w:val="nil"/>
              </w:pBdr>
              <w:ind w:left="284" w:hanging="284"/>
              <w:contextualSpacing/>
              <w:jc w:val="both"/>
              <w:rPr>
                <w:color w:val="000000"/>
                <w:sz w:val="24"/>
                <w:szCs w:val="24"/>
              </w:rPr>
            </w:pPr>
            <w:r>
              <w:rPr>
                <w:color w:val="000000"/>
                <w:sz w:val="24"/>
                <w:szCs w:val="24"/>
              </w:rPr>
              <w:t>označenie konania</w:t>
            </w:r>
            <w:r w:rsidRPr="00390A8C">
              <w:rPr>
                <w:color w:val="000000"/>
                <w:sz w:val="24"/>
                <w:szCs w:val="24"/>
              </w:rPr>
              <w:t>,</w:t>
            </w:r>
            <w:r>
              <w:rPr>
                <w:color w:val="000000"/>
                <w:sz w:val="24"/>
                <w:szCs w:val="24"/>
              </w:rPr>
              <w:t xml:space="preserve"> na účely</w:t>
            </w:r>
            <w:r w:rsidRPr="002F2288">
              <w:rPr>
                <w:color w:val="000000"/>
                <w:sz w:val="24"/>
                <w:szCs w:val="24"/>
              </w:rPr>
              <w:t xml:space="preserve"> ktorého sa poskyt</w:t>
            </w:r>
            <w:r>
              <w:rPr>
                <w:color w:val="000000"/>
                <w:sz w:val="24"/>
                <w:szCs w:val="24"/>
              </w:rPr>
              <w:t>li</w:t>
            </w:r>
            <w:r w:rsidRPr="002F2288">
              <w:rPr>
                <w:color w:val="000000"/>
                <w:sz w:val="24"/>
                <w:szCs w:val="24"/>
              </w:rPr>
              <w:t xml:space="preserve"> údaje</w:t>
            </w:r>
            <w:r>
              <w:rPr>
                <w:color w:val="000000"/>
                <w:sz w:val="24"/>
                <w:szCs w:val="24"/>
              </w:rPr>
              <w:t xml:space="preserve"> z CRÚ,</w:t>
            </w:r>
          </w:p>
          <w:p w14:paraId="41124C1E" w14:textId="77777777" w:rsidR="008A110B" w:rsidRPr="002F2288" w:rsidRDefault="008A110B" w:rsidP="008A110B">
            <w:pPr>
              <w:numPr>
                <w:ilvl w:val="0"/>
                <w:numId w:val="5"/>
              </w:numPr>
              <w:pBdr>
                <w:top w:val="nil"/>
                <w:left w:val="nil"/>
                <w:bottom w:val="nil"/>
                <w:right w:val="nil"/>
                <w:between w:val="nil"/>
              </w:pBdr>
              <w:ind w:left="284" w:hanging="284"/>
              <w:contextualSpacing/>
              <w:jc w:val="both"/>
              <w:rPr>
                <w:color w:val="000000"/>
                <w:sz w:val="24"/>
                <w:szCs w:val="24"/>
              </w:rPr>
            </w:pPr>
            <w:r w:rsidRPr="002F2288">
              <w:rPr>
                <w:color w:val="000000"/>
                <w:sz w:val="24"/>
                <w:szCs w:val="24"/>
              </w:rPr>
              <w:t xml:space="preserve">dátum a čas vyhľadávania, </w:t>
            </w:r>
          </w:p>
          <w:p w14:paraId="75FEEDC4" w14:textId="77777777" w:rsidR="008A110B" w:rsidRPr="002F2288" w:rsidRDefault="008A110B" w:rsidP="008A110B">
            <w:pPr>
              <w:numPr>
                <w:ilvl w:val="0"/>
                <w:numId w:val="5"/>
              </w:numPr>
              <w:pBdr>
                <w:top w:val="nil"/>
                <w:left w:val="nil"/>
                <w:bottom w:val="nil"/>
                <w:right w:val="nil"/>
                <w:between w:val="nil"/>
              </w:pBdr>
              <w:ind w:left="284" w:hanging="284"/>
              <w:contextualSpacing/>
              <w:jc w:val="both"/>
              <w:rPr>
                <w:color w:val="000000"/>
                <w:sz w:val="24"/>
                <w:szCs w:val="24"/>
              </w:rPr>
            </w:pPr>
            <w:r w:rsidRPr="002F2288">
              <w:rPr>
                <w:color w:val="000000"/>
                <w:sz w:val="24"/>
                <w:szCs w:val="24"/>
              </w:rPr>
              <w:t xml:space="preserve">jedinečný identifikátor výsledkov, </w:t>
            </w:r>
          </w:p>
          <w:p w14:paraId="4FF4745C" w14:textId="77777777" w:rsidR="008A110B" w:rsidRPr="00795BAC" w:rsidRDefault="008A110B" w:rsidP="008A110B">
            <w:pPr>
              <w:numPr>
                <w:ilvl w:val="0"/>
                <w:numId w:val="5"/>
              </w:numPr>
              <w:pBdr>
                <w:top w:val="nil"/>
                <w:left w:val="nil"/>
                <w:bottom w:val="nil"/>
                <w:right w:val="nil"/>
                <w:between w:val="nil"/>
              </w:pBdr>
              <w:ind w:left="284" w:hanging="284"/>
              <w:contextualSpacing/>
              <w:jc w:val="both"/>
              <w:rPr>
                <w:color w:val="000000"/>
                <w:sz w:val="24"/>
                <w:szCs w:val="24"/>
              </w:rPr>
            </w:pPr>
            <w:r w:rsidRPr="00795BAC">
              <w:rPr>
                <w:color w:val="000000"/>
                <w:sz w:val="24"/>
                <w:szCs w:val="24"/>
              </w:rPr>
              <w:t>označenie</w:t>
            </w:r>
            <w:r>
              <w:rPr>
                <w:color w:val="000000"/>
                <w:sz w:val="24"/>
                <w:szCs w:val="24"/>
              </w:rPr>
              <w:t xml:space="preserve"> oprávneného</w:t>
            </w:r>
            <w:r w:rsidRPr="00795BAC">
              <w:rPr>
                <w:color w:val="000000"/>
                <w:sz w:val="24"/>
                <w:szCs w:val="24"/>
              </w:rPr>
              <w:t xml:space="preserve"> orgánu, </w:t>
            </w:r>
          </w:p>
          <w:p w14:paraId="7020C682" w14:textId="77777777" w:rsidR="008A110B" w:rsidRDefault="008A110B" w:rsidP="008A110B">
            <w:pPr>
              <w:numPr>
                <w:ilvl w:val="0"/>
                <w:numId w:val="5"/>
              </w:numPr>
              <w:pBdr>
                <w:top w:val="nil"/>
                <w:left w:val="nil"/>
                <w:bottom w:val="nil"/>
                <w:right w:val="nil"/>
                <w:between w:val="nil"/>
              </w:pBdr>
              <w:ind w:left="284" w:hanging="284"/>
              <w:contextualSpacing/>
              <w:jc w:val="both"/>
              <w:rPr>
                <w:color w:val="000000"/>
                <w:sz w:val="24"/>
                <w:szCs w:val="24"/>
              </w:rPr>
            </w:pPr>
            <w:r w:rsidRPr="00795BAC">
              <w:rPr>
                <w:color w:val="000000"/>
                <w:sz w:val="24"/>
                <w:szCs w:val="24"/>
              </w:rPr>
              <w:t>jedinečný identifikátor používateľa</w:t>
            </w:r>
            <w:r>
              <w:rPr>
                <w:color w:val="000000"/>
                <w:sz w:val="24"/>
                <w:szCs w:val="24"/>
              </w:rPr>
              <w:t>,</w:t>
            </w:r>
          </w:p>
          <w:p w14:paraId="346C684E" w14:textId="217C64D3" w:rsidR="008A110B" w:rsidRPr="00795BAC" w:rsidRDefault="008A110B" w:rsidP="008A110B">
            <w:pPr>
              <w:numPr>
                <w:ilvl w:val="0"/>
                <w:numId w:val="5"/>
              </w:numPr>
              <w:pBdr>
                <w:top w:val="nil"/>
                <w:left w:val="nil"/>
                <w:bottom w:val="nil"/>
                <w:right w:val="nil"/>
                <w:between w:val="nil"/>
              </w:pBdr>
              <w:ind w:left="284" w:hanging="284"/>
              <w:contextualSpacing/>
              <w:jc w:val="both"/>
              <w:rPr>
                <w:color w:val="000000"/>
                <w:sz w:val="24"/>
                <w:szCs w:val="24"/>
              </w:rPr>
            </w:pPr>
            <w:r>
              <w:rPr>
                <w:color w:val="000000"/>
                <w:sz w:val="24"/>
                <w:szCs w:val="24"/>
              </w:rPr>
              <w:t>typ zadaných vyhľadávacích údajov.</w:t>
            </w:r>
          </w:p>
          <w:p w14:paraId="1AB7B29C" w14:textId="77777777" w:rsidR="00296102" w:rsidRPr="002E5E27" w:rsidRDefault="00296102" w:rsidP="000E189A">
            <w:pPr>
              <w:contextualSpacing/>
              <w:jc w:val="both"/>
              <w:rPr>
                <w:sz w:val="24"/>
                <w:szCs w:val="24"/>
              </w:rPr>
            </w:pPr>
          </w:p>
          <w:p w14:paraId="3D0CC4BA" w14:textId="272CB1CA" w:rsidR="004F3944" w:rsidRDefault="004F3944" w:rsidP="000E189A">
            <w:pPr>
              <w:contextualSpacing/>
              <w:jc w:val="both"/>
              <w:rPr>
                <w:color w:val="000000"/>
                <w:sz w:val="24"/>
                <w:szCs w:val="24"/>
              </w:rPr>
            </w:pPr>
            <w:r>
              <w:rPr>
                <w:sz w:val="24"/>
                <w:szCs w:val="24"/>
              </w:rPr>
              <w:t>Návrh zákona zároveň</w:t>
            </w:r>
            <w:r w:rsidR="00814B13">
              <w:rPr>
                <w:sz w:val="24"/>
                <w:szCs w:val="24"/>
              </w:rPr>
              <w:t xml:space="preserve"> reflektuje</w:t>
            </w:r>
            <w:r>
              <w:rPr>
                <w:sz w:val="24"/>
                <w:szCs w:val="24"/>
              </w:rPr>
              <w:t xml:space="preserve"> </w:t>
            </w:r>
            <w:r w:rsidRPr="00E02984">
              <w:rPr>
                <w:sz w:val="24"/>
                <w:szCs w:val="24"/>
              </w:rPr>
              <w:t xml:space="preserve">ústavnoprávne hľadisko a </w:t>
            </w:r>
            <w:r w:rsidRPr="0048248C">
              <w:rPr>
                <w:sz w:val="24"/>
                <w:szCs w:val="24"/>
              </w:rPr>
              <w:t>ochranu základných práv a slobôd</w:t>
            </w:r>
            <w:r>
              <w:rPr>
                <w:sz w:val="24"/>
                <w:szCs w:val="24"/>
              </w:rPr>
              <w:t xml:space="preserve"> v súlade s </w:t>
            </w:r>
            <w:r w:rsidR="00F2360F">
              <w:rPr>
                <w:sz w:val="24"/>
                <w:szCs w:val="24"/>
              </w:rPr>
              <w:t>i</w:t>
            </w:r>
            <w:r>
              <w:rPr>
                <w:sz w:val="24"/>
                <w:szCs w:val="24"/>
              </w:rPr>
              <w:t xml:space="preserve">nformačnou </w:t>
            </w:r>
            <w:r w:rsidR="00AE6B54">
              <w:rPr>
                <w:sz w:val="24"/>
                <w:szCs w:val="24"/>
              </w:rPr>
              <w:t>s</w:t>
            </w:r>
            <w:r>
              <w:rPr>
                <w:sz w:val="24"/>
                <w:szCs w:val="24"/>
              </w:rPr>
              <w:t>mernicou, ktorá v </w:t>
            </w:r>
            <w:r w:rsidRPr="00E02984">
              <w:rPr>
                <w:color w:val="231F20"/>
                <w:sz w:val="24"/>
                <w:szCs w:val="24"/>
              </w:rPr>
              <w:t>preambul</w:t>
            </w:r>
            <w:r>
              <w:rPr>
                <w:color w:val="231F20"/>
                <w:sz w:val="24"/>
                <w:szCs w:val="24"/>
              </w:rPr>
              <w:t>e uvádza</w:t>
            </w:r>
            <w:r w:rsidRPr="00E02984">
              <w:rPr>
                <w:color w:val="231F20"/>
                <w:sz w:val="24"/>
                <w:szCs w:val="24"/>
              </w:rPr>
              <w:t>, že v </w:t>
            </w:r>
            <w:r>
              <w:rPr>
                <w:color w:val="231F20"/>
                <w:sz w:val="24"/>
                <w:szCs w:val="24"/>
              </w:rPr>
              <w:t>smernici</w:t>
            </w:r>
            <w:r w:rsidRPr="00E02984">
              <w:rPr>
                <w:color w:val="231F20"/>
                <w:sz w:val="24"/>
                <w:szCs w:val="24"/>
              </w:rPr>
              <w:t xml:space="preserve"> sa dodržiavajú základné práva a zásady uznané v</w:t>
            </w:r>
            <w:r w:rsidR="00A24BC5">
              <w:rPr>
                <w:color w:val="231F20"/>
                <w:sz w:val="24"/>
                <w:szCs w:val="24"/>
              </w:rPr>
              <w:t> </w:t>
            </w:r>
            <w:r w:rsidRPr="00E02984">
              <w:rPr>
                <w:color w:val="231F20"/>
                <w:sz w:val="24"/>
                <w:szCs w:val="24"/>
              </w:rPr>
              <w:t>čl</w:t>
            </w:r>
            <w:r w:rsidR="00A24BC5">
              <w:rPr>
                <w:color w:val="231F20"/>
                <w:sz w:val="24"/>
                <w:szCs w:val="24"/>
              </w:rPr>
              <w:t>.</w:t>
            </w:r>
            <w:r w:rsidRPr="00E02984">
              <w:rPr>
                <w:color w:val="231F20"/>
                <w:sz w:val="24"/>
                <w:szCs w:val="24"/>
              </w:rPr>
              <w:t xml:space="preserve"> 6 Zmluvy o EÚ a v  Charte základných práv Európskej únie, ako aj základné práva a zásady stanovené v medzinárodnom práve a medzinárodných dohodách, ktorých zmluvnými stranami sú Únia alebo všetky členské štáty, vrátane Európskeho dohovoru o ochrane ľudských práv a základných slobôd a v ústavách členských štátov v ich príslušných oblastiach pôsobnosti, nakoľko </w:t>
            </w:r>
            <w:r w:rsidRPr="00E02984">
              <w:rPr>
                <w:color w:val="000000"/>
                <w:sz w:val="24"/>
                <w:szCs w:val="24"/>
              </w:rPr>
              <w:t xml:space="preserve">smernica stanovuje prísne podmienky prístupu k informáciám o bankových účtoch obsiahnutých v centralizovaných </w:t>
            </w:r>
            <w:r w:rsidRPr="00E02984">
              <w:rPr>
                <w:color w:val="000000"/>
                <w:sz w:val="24"/>
                <w:szCs w:val="24"/>
              </w:rPr>
              <w:lastRenderedPageBreak/>
              <w:t>registroch účtov.</w:t>
            </w:r>
          </w:p>
          <w:p w14:paraId="4BF901E0" w14:textId="77777777" w:rsidR="00A24BC5" w:rsidRPr="00E02984" w:rsidRDefault="00A24BC5" w:rsidP="000E189A">
            <w:pPr>
              <w:contextualSpacing/>
              <w:jc w:val="both"/>
              <w:rPr>
                <w:color w:val="000000"/>
                <w:sz w:val="24"/>
                <w:szCs w:val="24"/>
              </w:rPr>
            </w:pPr>
          </w:p>
          <w:p w14:paraId="57A2B028" w14:textId="46B12556" w:rsidR="00B033EC" w:rsidRPr="002E5E27" w:rsidRDefault="00B033EC" w:rsidP="000E189A">
            <w:pPr>
              <w:pStyle w:val="Normlnywebov"/>
              <w:spacing w:before="0" w:beforeAutospacing="0" w:after="0" w:afterAutospacing="0"/>
              <w:contextualSpacing/>
              <w:jc w:val="both"/>
            </w:pPr>
            <w:r w:rsidRPr="002E5E27">
              <w:t>Cieľom predkladaného návrhu v čl. I</w:t>
            </w:r>
            <w:r w:rsidR="008A110B">
              <w:t>V</w:t>
            </w:r>
            <w:r w:rsidRPr="002E5E27">
              <w:t xml:space="preserve"> (</w:t>
            </w:r>
            <w:r w:rsidR="008A110B">
              <w:t>novela</w:t>
            </w:r>
            <w:r w:rsidRPr="002E5E27">
              <w:t xml:space="preserve"> zákona č.  297/2008 Z. z.) je tiež implementovať odporúčania </w:t>
            </w:r>
            <w:r w:rsidR="00EB2D22">
              <w:t>v</w:t>
            </w:r>
            <w:r w:rsidRPr="002E5E27">
              <w:t>ýboru M</w:t>
            </w:r>
            <w:r w:rsidR="00EB2D22">
              <w:t>ONEYVAL</w:t>
            </w:r>
            <w:r w:rsidRPr="002E5E27">
              <w:t xml:space="preserve"> z jeho piatej hodnotiacej správy o vykonávaní opatrení proti praniu špinavých peňazí a financovaniu terorizmu v Slovenskej republike, revidované odporúčania FATF a požiadavky Európskej ko</w:t>
            </w:r>
            <w:r w:rsidR="008A110B">
              <w:t>misie na nesprávnu transpozíciu</w:t>
            </w:r>
            <w:r w:rsidRPr="002E5E27">
              <w:t xml:space="preserve"> smernice (EÚ) 2015/849. </w:t>
            </w:r>
          </w:p>
          <w:p w14:paraId="174CDF00" w14:textId="77777777" w:rsidR="00B033EC" w:rsidRPr="00EC283F" w:rsidRDefault="00B033EC" w:rsidP="000E189A">
            <w:pPr>
              <w:contextualSpacing/>
            </w:pPr>
          </w:p>
        </w:tc>
      </w:tr>
      <w:tr w:rsidR="00B033EC" w:rsidRPr="00A179AE" w14:paraId="458AFAC4" w14:textId="77777777" w:rsidTr="00EB3CD0">
        <w:tc>
          <w:tcPr>
            <w:tcW w:w="9180" w:type="dxa"/>
            <w:gridSpan w:val="10"/>
            <w:tcBorders>
              <w:top w:val="single" w:sz="4" w:space="0" w:color="auto"/>
              <w:left w:val="single" w:sz="4" w:space="0" w:color="auto"/>
              <w:bottom w:val="nil"/>
              <w:right w:val="single" w:sz="4" w:space="0" w:color="auto"/>
            </w:tcBorders>
            <w:shd w:val="clear" w:color="auto" w:fill="E2E2E2"/>
          </w:tcPr>
          <w:p w14:paraId="41FDED72" w14:textId="77777777" w:rsidR="00B033EC" w:rsidRPr="002F7657" w:rsidRDefault="00B033EC" w:rsidP="000E189A">
            <w:pPr>
              <w:pStyle w:val="Odsekzoznamu"/>
              <w:numPr>
                <w:ilvl w:val="0"/>
                <w:numId w:val="1"/>
              </w:numPr>
              <w:spacing w:after="0" w:line="240" w:lineRule="auto"/>
              <w:ind w:left="426"/>
              <w:rPr>
                <w:rFonts w:ascii="Times New Roman" w:hAnsi="Times New Roman" w:cs="Times New Roman"/>
                <w:b/>
                <w:color w:val="FF0000"/>
              </w:rPr>
            </w:pPr>
            <w:r w:rsidRPr="00586E8C">
              <w:rPr>
                <w:rFonts w:ascii="Times New Roman" w:hAnsi="Times New Roman" w:cs="Times New Roman"/>
                <w:b/>
              </w:rPr>
              <w:lastRenderedPageBreak/>
              <w:t>Dotknuté subjekty</w:t>
            </w:r>
          </w:p>
        </w:tc>
      </w:tr>
      <w:tr w:rsidR="00B033EC" w:rsidRPr="00A179AE" w14:paraId="14FE9473" w14:textId="77777777" w:rsidTr="00EB3CD0">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7FC30E8F" w14:textId="77777777" w:rsidR="00B033EC" w:rsidRPr="00B62C29" w:rsidRDefault="00B033EC" w:rsidP="000E189A">
            <w:pPr>
              <w:contextualSpacing/>
              <w:rPr>
                <w:i/>
              </w:rPr>
            </w:pPr>
            <w:r w:rsidRPr="00B62C29">
              <w:rPr>
                <w:i/>
              </w:rPr>
              <w:t>Uveďte subjekty, ktorých sa zmeny návrhu dotknú priamo aj nepriamo:</w:t>
            </w:r>
          </w:p>
          <w:p w14:paraId="5841C872" w14:textId="77777777" w:rsidR="00B033EC" w:rsidRDefault="00B033EC" w:rsidP="000E189A">
            <w:pPr>
              <w:contextualSpacing/>
              <w:rPr>
                <w:i/>
                <w:color w:val="000000" w:themeColor="text1"/>
              </w:rPr>
            </w:pPr>
          </w:p>
          <w:p w14:paraId="6EB3A44A" w14:textId="77777777" w:rsidR="00B033EC" w:rsidRPr="002E5E27" w:rsidRDefault="00B033EC" w:rsidP="000E189A">
            <w:pPr>
              <w:contextualSpacing/>
              <w:rPr>
                <w:sz w:val="24"/>
                <w:szCs w:val="24"/>
              </w:rPr>
            </w:pPr>
            <w:r w:rsidRPr="002E5E27">
              <w:rPr>
                <w:sz w:val="24"/>
                <w:szCs w:val="24"/>
              </w:rPr>
              <w:t>Čl. I</w:t>
            </w:r>
          </w:p>
          <w:p w14:paraId="7CB293C7" w14:textId="77777777" w:rsidR="00B033EC" w:rsidRPr="002E5E27" w:rsidRDefault="00B033EC" w:rsidP="000E189A">
            <w:pPr>
              <w:contextualSpacing/>
              <w:rPr>
                <w:b/>
                <w:bCs/>
                <w:color w:val="000000" w:themeColor="text1"/>
                <w:sz w:val="24"/>
                <w:szCs w:val="24"/>
              </w:rPr>
            </w:pPr>
            <w:r w:rsidRPr="002E5E27">
              <w:rPr>
                <w:b/>
                <w:bCs/>
                <w:color w:val="000000" w:themeColor="text1"/>
                <w:sz w:val="24"/>
                <w:szCs w:val="24"/>
              </w:rPr>
              <w:t>A: Finančné inštitúcie, ktorých sa návrh týka</w:t>
            </w:r>
          </w:p>
          <w:p w14:paraId="69DC44E2" w14:textId="77777777" w:rsidR="00B033EC" w:rsidRPr="002E5E27" w:rsidRDefault="00B033EC" w:rsidP="000E189A">
            <w:pPr>
              <w:contextualSpacing/>
              <w:rPr>
                <w:color w:val="000000" w:themeColor="text1"/>
                <w:sz w:val="24"/>
                <w:szCs w:val="24"/>
              </w:rPr>
            </w:pPr>
            <w:r w:rsidRPr="002E5E27">
              <w:rPr>
                <w:color w:val="000000" w:themeColor="text1"/>
                <w:sz w:val="24"/>
                <w:szCs w:val="24"/>
              </w:rPr>
              <w:t>Banky a pobočky zahraničných bánk</w:t>
            </w:r>
            <w:r w:rsidRPr="002E5E27">
              <w:rPr>
                <w:color w:val="000000" w:themeColor="text1"/>
                <w:sz w:val="24"/>
                <w:szCs w:val="24"/>
              </w:rPr>
              <w:tab/>
              <w:t xml:space="preserve">                                                                          28</w:t>
            </w:r>
          </w:p>
          <w:p w14:paraId="424B7B3A" w14:textId="77777777" w:rsidR="00B033EC" w:rsidRPr="002E5E27" w:rsidRDefault="00B033EC" w:rsidP="000E189A">
            <w:pPr>
              <w:contextualSpacing/>
              <w:rPr>
                <w:color w:val="000000" w:themeColor="text1"/>
                <w:sz w:val="24"/>
                <w:szCs w:val="24"/>
              </w:rPr>
            </w:pPr>
            <w:r w:rsidRPr="002E5E27">
              <w:rPr>
                <w:color w:val="000000" w:themeColor="text1"/>
                <w:sz w:val="24"/>
                <w:szCs w:val="24"/>
              </w:rPr>
              <w:t>Platobné inštitúcie a pobočky zahraničných platobných inštitúcií</w:t>
            </w:r>
            <w:r w:rsidRPr="002E5E27">
              <w:rPr>
                <w:color w:val="000000" w:themeColor="text1"/>
                <w:sz w:val="24"/>
                <w:szCs w:val="24"/>
              </w:rPr>
              <w:tab/>
              <w:t xml:space="preserve">                                       11</w:t>
            </w:r>
          </w:p>
          <w:p w14:paraId="64C333D7" w14:textId="77777777" w:rsidR="00B033EC" w:rsidRPr="002E5E27" w:rsidRDefault="00B033EC" w:rsidP="000E189A">
            <w:pPr>
              <w:contextualSpacing/>
              <w:rPr>
                <w:color w:val="000000" w:themeColor="text1"/>
                <w:sz w:val="24"/>
                <w:szCs w:val="24"/>
              </w:rPr>
            </w:pPr>
            <w:r w:rsidRPr="002E5E27">
              <w:rPr>
                <w:color w:val="000000" w:themeColor="text1"/>
                <w:sz w:val="24"/>
                <w:szCs w:val="24"/>
              </w:rPr>
              <w:t>Inštitúcie elektronických peňazí a pobočky zahraničných inštitúcií elektronických peňazí     1</w:t>
            </w:r>
          </w:p>
          <w:p w14:paraId="2FA89BCB" w14:textId="77777777" w:rsidR="00B033EC" w:rsidRPr="002E5E27" w:rsidRDefault="00B033EC" w:rsidP="000E189A">
            <w:pPr>
              <w:contextualSpacing/>
              <w:rPr>
                <w:color w:val="000000" w:themeColor="text1"/>
                <w:sz w:val="24"/>
                <w:szCs w:val="24"/>
              </w:rPr>
            </w:pPr>
            <w:r w:rsidRPr="002E5E27">
              <w:rPr>
                <w:color w:val="000000" w:themeColor="text1"/>
                <w:sz w:val="24"/>
                <w:szCs w:val="24"/>
              </w:rPr>
              <w:t>Centrálny depozitár                                                                                                                   2</w:t>
            </w:r>
          </w:p>
          <w:p w14:paraId="726D88AB" w14:textId="77777777" w:rsidR="00B033EC" w:rsidRPr="002E5E27" w:rsidRDefault="00B033EC" w:rsidP="000E189A">
            <w:pPr>
              <w:contextualSpacing/>
              <w:rPr>
                <w:color w:val="000000" w:themeColor="text1"/>
                <w:sz w:val="24"/>
                <w:szCs w:val="24"/>
              </w:rPr>
            </w:pPr>
          </w:p>
          <w:p w14:paraId="6F2104B9" w14:textId="77777777" w:rsidR="00B033EC" w:rsidRPr="002E5E27" w:rsidRDefault="00B033EC" w:rsidP="000E189A">
            <w:pPr>
              <w:contextualSpacing/>
              <w:rPr>
                <w:b/>
                <w:bCs/>
                <w:color w:val="000000" w:themeColor="text1"/>
                <w:sz w:val="24"/>
                <w:szCs w:val="24"/>
              </w:rPr>
            </w:pPr>
            <w:r w:rsidRPr="002E5E27">
              <w:rPr>
                <w:b/>
                <w:bCs/>
                <w:color w:val="000000" w:themeColor="text1"/>
                <w:sz w:val="24"/>
                <w:szCs w:val="24"/>
              </w:rPr>
              <w:t>B: Orgány majúce prístup k údajom</w:t>
            </w:r>
          </w:p>
          <w:p w14:paraId="18CA63AB" w14:textId="611A1FD8" w:rsidR="004F1F8A" w:rsidRDefault="00B033EC" w:rsidP="00F91D90">
            <w:pPr>
              <w:contextualSpacing/>
              <w:jc w:val="both"/>
              <w:rPr>
                <w:color w:val="000000" w:themeColor="text1"/>
                <w:sz w:val="24"/>
                <w:szCs w:val="24"/>
              </w:rPr>
            </w:pPr>
            <w:r w:rsidRPr="002E5E27">
              <w:rPr>
                <w:color w:val="000000" w:themeColor="text1"/>
                <w:sz w:val="24"/>
                <w:szCs w:val="24"/>
              </w:rPr>
              <w:t xml:space="preserve">Údaje z centrálneho registra účtov sa budú poskytovať </w:t>
            </w:r>
            <w:r w:rsidRPr="00F91D90">
              <w:rPr>
                <w:color w:val="000000" w:themeColor="text1"/>
                <w:sz w:val="24"/>
                <w:szCs w:val="24"/>
                <w:u w:val="single"/>
              </w:rPr>
              <w:t xml:space="preserve">na účely </w:t>
            </w:r>
            <w:r w:rsidR="00F91D90" w:rsidRPr="00F91D90">
              <w:rPr>
                <w:color w:val="000000"/>
                <w:sz w:val="24"/>
                <w:szCs w:val="24"/>
                <w:u w:val="single"/>
              </w:rPr>
              <w:t>uľahčenia prístupu</w:t>
            </w:r>
            <w:r w:rsidR="00F91D90" w:rsidRPr="00F91D90">
              <w:rPr>
                <w:color w:val="000000"/>
                <w:sz w:val="24"/>
                <w:szCs w:val="24"/>
              </w:rPr>
              <w:t xml:space="preserve"> </w:t>
            </w:r>
            <w:r w:rsidR="00F91D90">
              <w:rPr>
                <w:color w:val="000000"/>
                <w:sz w:val="24"/>
                <w:szCs w:val="24"/>
              </w:rPr>
              <w:t>k údajom o účtoch a bezpečnostných schránkach vedených alebo prenajímaných na území Slovenskej republiky pre tieto orgány:</w:t>
            </w:r>
          </w:p>
          <w:p w14:paraId="1A9B6108" w14:textId="5CCF89C4" w:rsidR="00F91D90" w:rsidRPr="00F91D90" w:rsidRDefault="00F91D90" w:rsidP="00F91D90">
            <w:pPr>
              <w:numPr>
                <w:ilvl w:val="0"/>
                <w:numId w:val="6"/>
              </w:numPr>
              <w:pBdr>
                <w:top w:val="nil"/>
                <w:left w:val="nil"/>
                <w:bottom w:val="nil"/>
                <w:right w:val="nil"/>
                <w:between w:val="nil"/>
              </w:pBdr>
              <w:ind w:left="426"/>
              <w:contextualSpacing/>
              <w:jc w:val="both"/>
              <w:rPr>
                <w:color w:val="000000"/>
                <w:sz w:val="24"/>
                <w:szCs w:val="24"/>
              </w:rPr>
            </w:pPr>
            <w:r w:rsidRPr="00F91D90">
              <w:rPr>
                <w:color w:val="000000"/>
                <w:sz w:val="24"/>
                <w:szCs w:val="24"/>
              </w:rPr>
              <w:t xml:space="preserve">osobitnému útvaru služby finančnej polície Policajného zboru  na účely plnenia </w:t>
            </w:r>
            <w:r>
              <w:rPr>
                <w:color w:val="000000"/>
                <w:sz w:val="24"/>
                <w:szCs w:val="24"/>
              </w:rPr>
              <w:t>úloh podľa osobitného predpisu,</w:t>
            </w:r>
          </w:p>
          <w:p w14:paraId="55E61FB6" w14:textId="2AF5F73C" w:rsidR="00F91D90" w:rsidRPr="00F91D90" w:rsidRDefault="00F91D90" w:rsidP="00F91D90">
            <w:pPr>
              <w:numPr>
                <w:ilvl w:val="0"/>
                <w:numId w:val="6"/>
              </w:numPr>
              <w:pBdr>
                <w:top w:val="nil"/>
                <w:left w:val="nil"/>
                <w:bottom w:val="nil"/>
                <w:right w:val="nil"/>
                <w:between w:val="nil"/>
              </w:pBdr>
              <w:ind w:left="426"/>
              <w:contextualSpacing/>
              <w:jc w:val="both"/>
              <w:rPr>
                <w:color w:val="000000"/>
                <w:sz w:val="24"/>
                <w:szCs w:val="24"/>
              </w:rPr>
            </w:pPr>
            <w:r w:rsidRPr="00F91D90">
              <w:rPr>
                <w:color w:val="000000"/>
                <w:sz w:val="24"/>
                <w:szCs w:val="24"/>
              </w:rPr>
              <w:t>orgánu činnému v trestnom konaní alebo sú</w:t>
            </w:r>
            <w:r>
              <w:rPr>
                <w:color w:val="000000"/>
                <w:sz w:val="24"/>
                <w:szCs w:val="24"/>
              </w:rPr>
              <w:t>du na účely trestného konania,</w:t>
            </w:r>
          </w:p>
          <w:p w14:paraId="785B5E9B" w14:textId="77777777" w:rsidR="00F91D90" w:rsidRPr="00F91D90" w:rsidRDefault="00F91D90" w:rsidP="00F91D90">
            <w:pPr>
              <w:numPr>
                <w:ilvl w:val="0"/>
                <w:numId w:val="6"/>
              </w:numPr>
              <w:pBdr>
                <w:top w:val="nil"/>
                <w:left w:val="nil"/>
                <w:bottom w:val="nil"/>
                <w:right w:val="nil"/>
                <w:between w:val="nil"/>
              </w:pBdr>
              <w:ind w:left="426"/>
              <w:contextualSpacing/>
              <w:jc w:val="both"/>
              <w:rPr>
                <w:color w:val="000000"/>
                <w:sz w:val="24"/>
                <w:szCs w:val="24"/>
              </w:rPr>
            </w:pPr>
            <w:r w:rsidRPr="00F91D90">
              <w:rPr>
                <w:color w:val="000000"/>
                <w:sz w:val="24"/>
                <w:szCs w:val="24"/>
              </w:rPr>
              <w:t>Finančnému riaditeľstvu Slovenskej republiky, colnému úradu a daňovému úradu na účely výkonu správy daní a colného dohľadu,</w:t>
            </w:r>
          </w:p>
          <w:p w14:paraId="64496A2D" w14:textId="2D55B816" w:rsidR="00F91D90" w:rsidRPr="00F91D90" w:rsidRDefault="00F91D90" w:rsidP="00F91D90">
            <w:pPr>
              <w:numPr>
                <w:ilvl w:val="0"/>
                <w:numId w:val="6"/>
              </w:numPr>
              <w:pBdr>
                <w:top w:val="nil"/>
                <w:left w:val="nil"/>
                <w:bottom w:val="nil"/>
                <w:right w:val="nil"/>
                <w:between w:val="nil"/>
              </w:pBdr>
              <w:ind w:left="426"/>
              <w:contextualSpacing/>
              <w:jc w:val="both"/>
              <w:rPr>
                <w:color w:val="000000"/>
                <w:sz w:val="24"/>
                <w:szCs w:val="24"/>
              </w:rPr>
            </w:pPr>
            <w:r w:rsidRPr="00F91D90">
              <w:rPr>
                <w:color w:val="000000"/>
                <w:sz w:val="24"/>
                <w:szCs w:val="24"/>
              </w:rPr>
              <w:t>Finančnému riaditeľstvu Slovenskej republiky na účely odhaľovania a dok</w:t>
            </w:r>
            <w:r>
              <w:rPr>
                <w:color w:val="000000"/>
                <w:sz w:val="24"/>
                <w:szCs w:val="24"/>
              </w:rPr>
              <w:t>umentovania trestnej činnosti,</w:t>
            </w:r>
          </w:p>
          <w:p w14:paraId="6F7B2293" w14:textId="3712D316" w:rsidR="00F91D90" w:rsidRPr="00F91D90" w:rsidRDefault="00F91D90" w:rsidP="00F91D90">
            <w:pPr>
              <w:numPr>
                <w:ilvl w:val="0"/>
                <w:numId w:val="6"/>
              </w:numPr>
              <w:pBdr>
                <w:top w:val="nil"/>
                <w:left w:val="nil"/>
                <w:bottom w:val="nil"/>
                <w:right w:val="nil"/>
                <w:between w:val="nil"/>
              </w:pBdr>
              <w:ind w:left="426"/>
              <w:contextualSpacing/>
              <w:jc w:val="both"/>
              <w:rPr>
                <w:color w:val="000000"/>
                <w:sz w:val="24"/>
                <w:szCs w:val="24"/>
              </w:rPr>
            </w:pPr>
            <w:r w:rsidRPr="00F91D90">
              <w:rPr>
                <w:color w:val="000000"/>
                <w:sz w:val="24"/>
                <w:szCs w:val="24"/>
              </w:rPr>
              <w:t xml:space="preserve">službe kriminálnej polície, službe finančnej polície a inšpekčnej službe Policajného zboru na účely odhaľovania trestných činov, zisťovania ich </w:t>
            </w:r>
            <w:r>
              <w:rPr>
                <w:color w:val="000000"/>
                <w:sz w:val="24"/>
                <w:szCs w:val="24"/>
              </w:rPr>
              <w:t>páchateľov a pátrania po nich,</w:t>
            </w:r>
          </w:p>
          <w:p w14:paraId="61EA66A0" w14:textId="0D2934B4" w:rsidR="00F91D90" w:rsidRPr="00F91D90" w:rsidRDefault="00F91D90" w:rsidP="00F91D90">
            <w:pPr>
              <w:numPr>
                <w:ilvl w:val="0"/>
                <w:numId w:val="6"/>
              </w:numPr>
              <w:pBdr>
                <w:top w:val="nil"/>
                <w:left w:val="nil"/>
                <w:bottom w:val="nil"/>
                <w:right w:val="nil"/>
                <w:between w:val="nil"/>
              </w:pBdr>
              <w:ind w:left="426"/>
              <w:contextualSpacing/>
              <w:jc w:val="both"/>
              <w:rPr>
                <w:color w:val="000000"/>
                <w:sz w:val="24"/>
                <w:szCs w:val="24"/>
              </w:rPr>
            </w:pPr>
            <w:r w:rsidRPr="00F91D90">
              <w:rPr>
                <w:color w:val="000000"/>
                <w:sz w:val="24"/>
                <w:szCs w:val="24"/>
              </w:rPr>
              <w:t xml:space="preserve">službe finančnej polície Policajného zboru na účely plnenia úloh podľa osobitného predpisu </w:t>
            </w:r>
            <w:r>
              <w:rPr>
                <w:color w:val="000000"/>
                <w:sz w:val="24"/>
                <w:szCs w:val="24"/>
              </w:rPr>
              <w:t>o preukazovaní pôvodu majetku,</w:t>
            </w:r>
          </w:p>
          <w:p w14:paraId="786FE076" w14:textId="4543AE42" w:rsidR="00F91D90" w:rsidRPr="00F91D90" w:rsidRDefault="00F91D90" w:rsidP="00F91D90">
            <w:pPr>
              <w:numPr>
                <w:ilvl w:val="0"/>
                <w:numId w:val="6"/>
              </w:numPr>
              <w:pBdr>
                <w:top w:val="nil"/>
                <w:left w:val="nil"/>
                <w:bottom w:val="nil"/>
                <w:right w:val="nil"/>
                <w:between w:val="nil"/>
              </w:pBdr>
              <w:ind w:left="426"/>
              <w:contextualSpacing/>
              <w:jc w:val="both"/>
              <w:rPr>
                <w:color w:val="000000"/>
                <w:sz w:val="24"/>
                <w:szCs w:val="24"/>
              </w:rPr>
            </w:pPr>
            <w:r w:rsidRPr="00F91D90">
              <w:rPr>
                <w:color w:val="000000"/>
                <w:sz w:val="24"/>
                <w:szCs w:val="24"/>
              </w:rPr>
              <w:t>Národnému bezpečnostnému úradu, Slovenskej informačnej službe, Vojenskému spravodajstvu a Policajnému zboru na účely vykonávania bezpečnostných previerok v ich pôsobno</w:t>
            </w:r>
            <w:r>
              <w:rPr>
                <w:color w:val="000000"/>
                <w:sz w:val="24"/>
                <w:szCs w:val="24"/>
              </w:rPr>
              <w:t>sti podľa osobitného predpisu,</w:t>
            </w:r>
          </w:p>
          <w:p w14:paraId="770314FC" w14:textId="29261B00" w:rsidR="00F91D90" w:rsidRPr="00F91D90" w:rsidRDefault="00F91D90" w:rsidP="00F91D90">
            <w:pPr>
              <w:numPr>
                <w:ilvl w:val="0"/>
                <w:numId w:val="6"/>
              </w:numPr>
              <w:pBdr>
                <w:top w:val="nil"/>
                <w:left w:val="nil"/>
                <w:bottom w:val="nil"/>
                <w:right w:val="nil"/>
                <w:between w:val="nil"/>
              </w:pBdr>
              <w:ind w:left="426"/>
              <w:contextualSpacing/>
              <w:jc w:val="both"/>
              <w:rPr>
                <w:color w:val="000000"/>
                <w:sz w:val="24"/>
                <w:szCs w:val="24"/>
              </w:rPr>
            </w:pPr>
            <w:r w:rsidRPr="00F91D90">
              <w:rPr>
                <w:color w:val="000000"/>
                <w:sz w:val="24"/>
                <w:szCs w:val="24"/>
              </w:rPr>
              <w:t>Slovenskej informačnej službe na účely boja proti organizovanej trestnej činnosti a terorizmu podľa osobitné</w:t>
            </w:r>
            <w:r>
              <w:rPr>
                <w:color w:val="000000"/>
                <w:sz w:val="24"/>
                <w:szCs w:val="24"/>
              </w:rPr>
              <w:t>ho predpisu,</w:t>
            </w:r>
          </w:p>
          <w:p w14:paraId="4C490D25" w14:textId="26555662" w:rsidR="00F91D90" w:rsidRPr="00F91D90" w:rsidRDefault="00F91D90" w:rsidP="00F91D90">
            <w:pPr>
              <w:numPr>
                <w:ilvl w:val="0"/>
                <w:numId w:val="6"/>
              </w:numPr>
              <w:pBdr>
                <w:top w:val="nil"/>
                <w:left w:val="nil"/>
                <w:bottom w:val="nil"/>
                <w:right w:val="nil"/>
                <w:between w:val="nil"/>
              </w:pBdr>
              <w:ind w:left="426"/>
              <w:contextualSpacing/>
              <w:jc w:val="both"/>
              <w:rPr>
                <w:color w:val="000000"/>
                <w:sz w:val="24"/>
                <w:szCs w:val="24"/>
              </w:rPr>
            </w:pPr>
            <w:r w:rsidRPr="00F91D90">
              <w:rPr>
                <w:color w:val="000000"/>
                <w:sz w:val="24"/>
                <w:szCs w:val="24"/>
              </w:rPr>
              <w:t>Vojenskému spravodajstvu na účely plnenia ú</w:t>
            </w:r>
            <w:r>
              <w:rPr>
                <w:color w:val="000000"/>
                <w:sz w:val="24"/>
                <w:szCs w:val="24"/>
              </w:rPr>
              <w:t>loh podľa osobitného predpisu,</w:t>
            </w:r>
          </w:p>
          <w:p w14:paraId="298A1930" w14:textId="77777777" w:rsidR="00F91D90" w:rsidRPr="00F91D90" w:rsidRDefault="00F91D90" w:rsidP="00F91D90">
            <w:pPr>
              <w:numPr>
                <w:ilvl w:val="0"/>
                <w:numId w:val="6"/>
              </w:numPr>
              <w:pBdr>
                <w:top w:val="nil"/>
                <w:left w:val="nil"/>
                <w:bottom w:val="nil"/>
                <w:right w:val="nil"/>
                <w:between w:val="nil"/>
              </w:pBdr>
              <w:ind w:left="426"/>
              <w:contextualSpacing/>
              <w:jc w:val="both"/>
              <w:rPr>
                <w:color w:val="000000"/>
                <w:sz w:val="24"/>
                <w:szCs w:val="24"/>
              </w:rPr>
            </w:pPr>
            <w:r w:rsidRPr="00F91D90">
              <w:rPr>
                <w:color w:val="000000"/>
                <w:sz w:val="24"/>
                <w:szCs w:val="24"/>
              </w:rPr>
              <w:t>Kriminálnemu úradu finančnej správy na účely</w:t>
            </w:r>
          </w:p>
          <w:p w14:paraId="31F50AA0" w14:textId="0094875F" w:rsidR="00F91D90" w:rsidRPr="00F91D90" w:rsidRDefault="00F91D90" w:rsidP="00F91D90">
            <w:pPr>
              <w:pBdr>
                <w:top w:val="nil"/>
                <w:left w:val="nil"/>
                <w:bottom w:val="nil"/>
                <w:right w:val="nil"/>
                <w:between w:val="nil"/>
              </w:pBdr>
              <w:ind w:left="426"/>
              <w:contextualSpacing/>
              <w:jc w:val="both"/>
              <w:rPr>
                <w:color w:val="000000"/>
                <w:sz w:val="24"/>
                <w:szCs w:val="24"/>
              </w:rPr>
            </w:pPr>
            <w:r>
              <w:rPr>
                <w:color w:val="000000"/>
                <w:sz w:val="24"/>
                <w:szCs w:val="24"/>
              </w:rPr>
              <w:t xml:space="preserve">1. </w:t>
            </w:r>
            <w:r w:rsidRPr="00F91D90">
              <w:rPr>
                <w:color w:val="000000"/>
                <w:sz w:val="24"/>
                <w:szCs w:val="24"/>
              </w:rPr>
              <w:t xml:space="preserve">odhaľovania trestných činov, zisťovania ich </w:t>
            </w:r>
            <w:r>
              <w:rPr>
                <w:color w:val="000000"/>
                <w:sz w:val="24"/>
                <w:szCs w:val="24"/>
              </w:rPr>
              <w:t>páchateľov a pátrania po nich,</w:t>
            </w:r>
          </w:p>
          <w:p w14:paraId="20A55AD8" w14:textId="5D19FC2F" w:rsidR="00F91D90" w:rsidRPr="00F91D90" w:rsidRDefault="00F91D90" w:rsidP="00F91D90">
            <w:pPr>
              <w:pBdr>
                <w:top w:val="nil"/>
                <w:left w:val="nil"/>
                <w:bottom w:val="nil"/>
                <w:right w:val="nil"/>
                <w:between w:val="nil"/>
              </w:pBdr>
              <w:ind w:left="426"/>
              <w:contextualSpacing/>
              <w:jc w:val="both"/>
              <w:rPr>
                <w:color w:val="000000"/>
                <w:sz w:val="24"/>
                <w:szCs w:val="24"/>
              </w:rPr>
            </w:pPr>
            <w:r>
              <w:rPr>
                <w:color w:val="000000"/>
                <w:sz w:val="24"/>
                <w:szCs w:val="24"/>
              </w:rPr>
              <w:t xml:space="preserve">2. </w:t>
            </w:r>
            <w:r w:rsidRPr="00F91D90">
              <w:rPr>
                <w:color w:val="000000"/>
                <w:sz w:val="24"/>
                <w:szCs w:val="24"/>
              </w:rPr>
              <w:t>ich poskytnutia Európskemu úradu pre boj pr</w:t>
            </w:r>
            <w:r>
              <w:rPr>
                <w:color w:val="000000"/>
                <w:sz w:val="24"/>
                <w:szCs w:val="24"/>
              </w:rPr>
              <w:t>oti podvodom,</w:t>
            </w:r>
          </w:p>
          <w:p w14:paraId="09BDAC21" w14:textId="3FC841E3" w:rsidR="00A05C30" w:rsidRPr="00F91D90" w:rsidRDefault="00F91D90" w:rsidP="00F91D90">
            <w:pPr>
              <w:numPr>
                <w:ilvl w:val="0"/>
                <w:numId w:val="6"/>
              </w:numPr>
              <w:pBdr>
                <w:top w:val="nil"/>
                <w:left w:val="nil"/>
                <w:bottom w:val="nil"/>
                <w:right w:val="nil"/>
                <w:between w:val="nil"/>
              </w:pBdr>
              <w:ind w:left="426"/>
              <w:contextualSpacing/>
              <w:jc w:val="both"/>
              <w:rPr>
                <w:color w:val="000000"/>
                <w:sz w:val="24"/>
                <w:szCs w:val="24"/>
              </w:rPr>
            </w:pPr>
            <w:r w:rsidRPr="00F91D90">
              <w:rPr>
                <w:color w:val="000000"/>
                <w:sz w:val="24"/>
                <w:szCs w:val="24"/>
              </w:rPr>
              <w:t>ministerstvu financií v súvislosti s uplatňovaním medzinárodných sank</w:t>
            </w:r>
            <w:r>
              <w:rPr>
                <w:color w:val="000000"/>
                <w:sz w:val="24"/>
                <w:szCs w:val="24"/>
              </w:rPr>
              <w:t>cií podľa osobitného predpisu.</w:t>
            </w:r>
          </w:p>
          <w:p w14:paraId="21A5623D" w14:textId="77777777" w:rsidR="00B033EC" w:rsidRPr="002E5E27" w:rsidRDefault="00B033EC" w:rsidP="000E189A">
            <w:pPr>
              <w:contextualSpacing/>
              <w:rPr>
                <w:color w:val="000000" w:themeColor="text1"/>
                <w:sz w:val="24"/>
                <w:szCs w:val="24"/>
              </w:rPr>
            </w:pPr>
          </w:p>
          <w:p w14:paraId="150AA854" w14:textId="4047B75C" w:rsidR="00342CD0" w:rsidRPr="00156E0A" w:rsidRDefault="00342CD0" w:rsidP="000E189A">
            <w:pPr>
              <w:contextualSpacing/>
              <w:jc w:val="both"/>
              <w:rPr>
                <w:b/>
                <w:bCs/>
                <w:sz w:val="24"/>
                <w:szCs w:val="24"/>
                <w:u w:val="single"/>
              </w:rPr>
            </w:pPr>
            <w:r w:rsidRPr="002A4512">
              <w:rPr>
                <w:b/>
                <w:bCs/>
                <w:sz w:val="24"/>
                <w:szCs w:val="24"/>
                <w:u w:val="single"/>
              </w:rPr>
              <w:t>Všetky uvedené subjekty spadajú do kategórie orgánov, ktoré sú už v súčasnosti oprávnené vyžadovať</w:t>
            </w:r>
            <w:r>
              <w:rPr>
                <w:b/>
                <w:bCs/>
                <w:sz w:val="24"/>
                <w:szCs w:val="24"/>
                <w:u w:val="single"/>
              </w:rPr>
              <w:t xml:space="preserve"> </w:t>
            </w:r>
            <w:r w:rsidRPr="002A4512">
              <w:rPr>
                <w:b/>
                <w:bCs/>
                <w:sz w:val="24"/>
                <w:szCs w:val="24"/>
                <w:u w:val="single"/>
              </w:rPr>
              <w:t xml:space="preserve">pri svojej činnosti </w:t>
            </w:r>
            <w:r w:rsidR="00F91D90">
              <w:rPr>
                <w:b/>
                <w:bCs/>
                <w:sz w:val="24"/>
                <w:szCs w:val="24"/>
                <w:u w:val="single"/>
              </w:rPr>
              <w:t xml:space="preserve">od finančných inštitúcií </w:t>
            </w:r>
            <w:r w:rsidRPr="002A4512">
              <w:rPr>
                <w:b/>
                <w:bCs/>
                <w:sz w:val="24"/>
                <w:szCs w:val="24"/>
                <w:u w:val="single"/>
              </w:rPr>
              <w:t>informácie</w:t>
            </w:r>
            <w:r w:rsidR="00F91D90">
              <w:rPr>
                <w:b/>
                <w:bCs/>
                <w:sz w:val="24"/>
                <w:szCs w:val="24"/>
                <w:u w:val="single"/>
              </w:rPr>
              <w:t xml:space="preserve"> tvoriace bankové tajomstvo v plnom rozsahu,</w:t>
            </w:r>
            <w:r w:rsidRPr="002A4512">
              <w:rPr>
                <w:b/>
                <w:bCs/>
                <w:sz w:val="24"/>
                <w:szCs w:val="24"/>
                <w:u w:val="single"/>
              </w:rPr>
              <w:t xml:space="preserve"> preto nedochádza k novému prelomeniu mlčanlivosti vo vzťahu k týmto subjektom</w:t>
            </w:r>
            <w:r w:rsidR="00F91D90">
              <w:rPr>
                <w:b/>
                <w:bCs/>
                <w:sz w:val="24"/>
                <w:szCs w:val="24"/>
                <w:u w:val="single"/>
              </w:rPr>
              <w:t xml:space="preserve"> či</w:t>
            </w:r>
            <w:r w:rsidRPr="002A4512">
              <w:rPr>
                <w:b/>
                <w:bCs/>
                <w:sz w:val="24"/>
                <w:szCs w:val="24"/>
                <w:u w:val="single"/>
              </w:rPr>
              <w:t xml:space="preserve"> rozšíreniu ich opravení požadovať informácie na iné účely ako doposiaľ. </w:t>
            </w:r>
            <w:r>
              <w:rPr>
                <w:sz w:val="24"/>
                <w:szCs w:val="24"/>
              </w:rPr>
              <w:t xml:space="preserve">Účel získavania informácií </w:t>
            </w:r>
            <w:r w:rsidRPr="002A4512">
              <w:rPr>
                <w:sz w:val="24"/>
                <w:szCs w:val="24"/>
              </w:rPr>
              <w:t xml:space="preserve">je jednoznačne </w:t>
            </w:r>
            <w:r w:rsidRPr="002A4512">
              <w:rPr>
                <w:sz w:val="24"/>
                <w:szCs w:val="24"/>
              </w:rPr>
              <w:lastRenderedPageBreak/>
              <w:t>vymedzený príslušnými právnymi predpismi pre oblasť trestného či daňového konania, činnosť finančnej spravodajs</w:t>
            </w:r>
            <w:r w:rsidR="00F91D90">
              <w:rPr>
                <w:sz w:val="24"/>
                <w:szCs w:val="24"/>
              </w:rPr>
              <w:t xml:space="preserve">kej jednotky alebo spravodajských </w:t>
            </w:r>
            <w:r w:rsidRPr="002A4512">
              <w:rPr>
                <w:sz w:val="24"/>
                <w:szCs w:val="24"/>
              </w:rPr>
              <w:t>služ</w:t>
            </w:r>
            <w:r w:rsidR="00F91D90">
              <w:rPr>
                <w:sz w:val="24"/>
                <w:szCs w:val="24"/>
              </w:rPr>
              <w:t>ie</w:t>
            </w:r>
            <w:r w:rsidRPr="002A4512">
              <w:rPr>
                <w:sz w:val="24"/>
                <w:szCs w:val="24"/>
              </w:rPr>
              <w:t xml:space="preserve">b, teda jednoznačne na účely, ktoré predstavujú významný záujem štátu. </w:t>
            </w:r>
            <w:r w:rsidRPr="00156E0A">
              <w:rPr>
                <w:sz w:val="24"/>
                <w:szCs w:val="24"/>
                <w:u w:val="single"/>
              </w:rPr>
              <w:t>Oprávnení žiadatelia pritom nebudú dostávať iné informácie ako tie, ktoré už v súčasnosti môžu od finančných inštitúcií žiadať</w:t>
            </w:r>
            <w:r>
              <w:rPr>
                <w:sz w:val="24"/>
                <w:szCs w:val="24"/>
                <w:u w:val="single"/>
              </w:rPr>
              <w:t xml:space="preserve"> priamo, alebo prostredníctvom elektronického systému prevádzkovaného spoločnosťou CR</w:t>
            </w:r>
            <w:r w:rsidR="00F20E48">
              <w:rPr>
                <w:sz w:val="24"/>
                <w:szCs w:val="24"/>
                <w:u w:val="single"/>
              </w:rPr>
              <w:t>I</w:t>
            </w:r>
            <w:r>
              <w:rPr>
                <w:sz w:val="24"/>
                <w:szCs w:val="24"/>
                <w:u w:val="single"/>
              </w:rPr>
              <w:t>F</w:t>
            </w:r>
            <w:r w:rsidR="00F20E48">
              <w:rPr>
                <w:sz w:val="24"/>
                <w:szCs w:val="24"/>
                <w:u w:val="single"/>
              </w:rPr>
              <w:t xml:space="preserve"> – Slovak Credit Bureau,</w:t>
            </w:r>
            <w:r>
              <w:rPr>
                <w:sz w:val="24"/>
                <w:szCs w:val="24"/>
                <w:u w:val="single"/>
              </w:rPr>
              <w:t xml:space="preserve"> s.r.o.</w:t>
            </w:r>
          </w:p>
          <w:p w14:paraId="54E851FE" w14:textId="77777777" w:rsidR="00342CD0" w:rsidRDefault="00342CD0" w:rsidP="000E189A">
            <w:pPr>
              <w:contextualSpacing/>
              <w:jc w:val="both"/>
              <w:rPr>
                <w:b/>
                <w:bCs/>
                <w:sz w:val="24"/>
                <w:szCs w:val="24"/>
                <w:u w:val="single"/>
              </w:rPr>
            </w:pPr>
          </w:p>
          <w:p w14:paraId="6F9E65F2" w14:textId="77777777" w:rsidR="00342CD0" w:rsidRPr="002A4512" w:rsidRDefault="00342CD0" w:rsidP="000E189A">
            <w:pPr>
              <w:contextualSpacing/>
              <w:jc w:val="both"/>
              <w:rPr>
                <w:b/>
                <w:sz w:val="24"/>
                <w:szCs w:val="24"/>
                <w:u w:val="single"/>
              </w:rPr>
            </w:pPr>
            <w:r w:rsidRPr="002A4512">
              <w:rPr>
                <w:b/>
                <w:bCs/>
                <w:sz w:val="24"/>
                <w:szCs w:val="24"/>
                <w:u w:val="single"/>
              </w:rPr>
              <w:t>Z uvedených dôvodov nedochádza</w:t>
            </w:r>
            <w:r w:rsidRPr="002A4512">
              <w:rPr>
                <w:b/>
                <w:bCs/>
                <w:sz w:val="24"/>
                <w:szCs w:val="24"/>
              </w:rPr>
              <w:t xml:space="preserve"> k porušeniu ústavného práva ob</w:t>
            </w:r>
            <w:r>
              <w:rPr>
                <w:b/>
                <w:bCs/>
                <w:sz w:val="24"/>
                <w:szCs w:val="24"/>
              </w:rPr>
              <w:t xml:space="preserve">čanov </w:t>
            </w:r>
            <w:r w:rsidRPr="002A4512">
              <w:rPr>
                <w:b/>
                <w:bCs/>
                <w:sz w:val="24"/>
                <w:szCs w:val="24"/>
              </w:rPr>
              <w:t xml:space="preserve">na súkromie, právna úprava rieši len „technický spôsob“ poskytovania informácií príslušným orgánom. </w:t>
            </w:r>
            <w:r w:rsidRPr="002A4512">
              <w:rPr>
                <w:sz w:val="24"/>
                <w:szCs w:val="24"/>
              </w:rPr>
              <w:t xml:space="preserve">Návrhom sa teda nemení súčasné postavenie žiadateľov o informácie od finančných inštitúcií, vytvára sa </w:t>
            </w:r>
            <w:r w:rsidRPr="002A4512">
              <w:rPr>
                <w:b/>
                <w:sz w:val="24"/>
                <w:szCs w:val="24"/>
                <w:u w:val="single"/>
              </w:rPr>
              <w:t xml:space="preserve">len nový nástroj, ktorý predstavuje podstatne modernejší a rýchlejší technologický postup získavania údajov. </w:t>
            </w:r>
          </w:p>
          <w:p w14:paraId="02FF3E6E" w14:textId="77777777" w:rsidR="00342CD0" w:rsidRDefault="00342CD0" w:rsidP="000E189A">
            <w:pPr>
              <w:contextualSpacing/>
              <w:rPr>
                <w:b/>
                <w:bCs/>
                <w:color w:val="000000" w:themeColor="text1"/>
                <w:sz w:val="24"/>
                <w:szCs w:val="24"/>
              </w:rPr>
            </w:pPr>
          </w:p>
          <w:p w14:paraId="60B67D40" w14:textId="77777777" w:rsidR="00B033EC" w:rsidRPr="002E5E27" w:rsidRDefault="00B033EC" w:rsidP="000E189A">
            <w:pPr>
              <w:contextualSpacing/>
              <w:rPr>
                <w:b/>
                <w:bCs/>
                <w:color w:val="000000" w:themeColor="text1"/>
                <w:sz w:val="24"/>
                <w:szCs w:val="24"/>
              </w:rPr>
            </w:pPr>
            <w:r w:rsidRPr="002E5E27">
              <w:rPr>
                <w:b/>
                <w:bCs/>
                <w:color w:val="000000" w:themeColor="text1"/>
                <w:sz w:val="24"/>
                <w:szCs w:val="24"/>
              </w:rPr>
              <w:t>C: Správca a prevádzkovateľ</w:t>
            </w:r>
          </w:p>
          <w:p w14:paraId="53EFD7D7" w14:textId="77777777" w:rsidR="00B033EC" w:rsidRPr="002E5E27" w:rsidRDefault="00B033EC" w:rsidP="000E189A">
            <w:pPr>
              <w:contextualSpacing/>
              <w:rPr>
                <w:color w:val="000000" w:themeColor="text1"/>
                <w:sz w:val="24"/>
                <w:szCs w:val="24"/>
              </w:rPr>
            </w:pPr>
            <w:r w:rsidRPr="002E5E27">
              <w:rPr>
                <w:color w:val="000000" w:themeColor="text1"/>
                <w:sz w:val="24"/>
                <w:szCs w:val="24"/>
              </w:rPr>
              <w:t>Ministerstvo financií Slovenskej republiky</w:t>
            </w:r>
          </w:p>
          <w:p w14:paraId="333839E8" w14:textId="77777777" w:rsidR="00B033EC" w:rsidRPr="002E5E27" w:rsidRDefault="00B033EC" w:rsidP="000E189A">
            <w:pPr>
              <w:contextualSpacing/>
              <w:rPr>
                <w:color w:val="000000" w:themeColor="text1"/>
                <w:sz w:val="24"/>
                <w:szCs w:val="24"/>
              </w:rPr>
            </w:pPr>
          </w:p>
          <w:p w14:paraId="0F125B37" w14:textId="77777777" w:rsidR="00B033EC" w:rsidRPr="002E5E27" w:rsidRDefault="00B033EC" w:rsidP="000E189A">
            <w:pPr>
              <w:contextualSpacing/>
              <w:rPr>
                <w:b/>
                <w:bCs/>
                <w:color w:val="000000" w:themeColor="text1"/>
                <w:sz w:val="24"/>
                <w:szCs w:val="24"/>
              </w:rPr>
            </w:pPr>
            <w:r w:rsidRPr="002E5E27">
              <w:rPr>
                <w:b/>
                <w:bCs/>
                <w:color w:val="000000" w:themeColor="text1"/>
                <w:sz w:val="24"/>
                <w:szCs w:val="24"/>
              </w:rPr>
              <w:t>D: Orgán dohľadu</w:t>
            </w:r>
          </w:p>
          <w:p w14:paraId="576B5F67" w14:textId="156D0EE0" w:rsidR="00B033EC" w:rsidRDefault="00A8712D" w:rsidP="000E189A">
            <w:pPr>
              <w:contextualSpacing/>
              <w:rPr>
                <w:color w:val="000000" w:themeColor="text1"/>
                <w:sz w:val="24"/>
                <w:szCs w:val="24"/>
              </w:rPr>
            </w:pPr>
            <w:r w:rsidRPr="00A8712D">
              <w:rPr>
                <w:color w:val="000000" w:themeColor="text1"/>
                <w:sz w:val="24"/>
                <w:szCs w:val="24"/>
              </w:rPr>
              <w:t xml:space="preserve">Národná banka Slovenska, Ministerstvo financií Slovenskej republiky a subjekty oprávnené vstupovať do centrálneho </w:t>
            </w:r>
            <w:r w:rsidR="00F20E48">
              <w:rPr>
                <w:color w:val="000000" w:themeColor="text1"/>
                <w:sz w:val="24"/>
                <w:szCs w:val="24"/>
              </w:rPr>
              <w:t>registra bankových účtov</w:t>
            </w:r>
          </w:p>
          <w:p w14:paraId="13E07647" w14:textId="77777777" w:rsidR="00A24BC5" w:rsidRPr="00B674C8" w:rsidRDefault="00A24BC5" w:rsidP="000E189A">
            <w:pPr>
              <w:contextualSpacing/>
              <w:rPr>
                <w:color w:val="000000" w:themeColor="text1"/>
                <w:sz w:val="24"/>
                <w:szCs w:val="24"/>
                <w:highlight w:val="yellow"/>
              </w:rPr>
            </w:pPr>
          </w:p>
          <w:p w14:paraId="2937F8DE" w14:textId="79192DA8" w:rsidR="00B033EC" w:rsidRPr="00F91D90" w:rsidRDefault="00F91D90" w:rsidP="000E189A">
            <w:pPr>
              <w:contextualSpacing/>
              <w:rPr>
                <w:sz w:val="24"/>
                <w:szCs w:val="24"/>
                <w:u w:val="single"/>
              </w:rPr>
            </w:pPr>
            <w:r w:rsidRPr="00F91D90">
              <w:rPr>
                <w:sz w:val="24"/>
                <w:szCs w:val="24"/>
                <w:u w:val="single"/>
              </w:rPr>
              <w:t>Čl. IV (novela zákona č. 297/2008 Z. z.)</w:t>
            </w:r>
          </w:p>
          <w:p w14:paraId="08298683" w14:textId="77777777" w:rsidR="00A24BC5" w:rsidRDefault="00B033EC" w:rsidP="000E189A">
            <w:pPr>
              <w:contextualSpacing/>
              <w:rPr>
                <w:rFonts w:ascii="Times" w:hAnsi="Times" w:cs="Times"/>
                <w:sz w:val="24"/>
                <w:szCs w:val="24"/>
              </w:rPr>
            </w:pPr>
            <w:r w:rsidRPr="002E5E27">
              <w:rPr>
                <w:rFonts w:ascii="Times" w:hAnsi="Times" w:cs="Times"/>
                <w:sz w:val="24"/>
                <w:szCs w:val="24"/>
              </w:rPr>
              <w:t xml:space="preserve">povinné osoby podľa § 5 zákona č. 297/2008 Z. z., </w:t>
            </w:r>
          </w:p>
          <w:p w14:paraId="635336A3" w14:textId="069473C2" w:rsidR="00B033EC" w:rsidRPr="002E5E27" w:rsidRDefault="00B033EC" w:rsidP="000E189A">
            <w:pPr>
              <w:contextualSpacing/>
              <w:rPr>
                <w:sz w:val="24"/>
                <w:szCs w:val="24"/>
              </w:rPr>
            </w:pPr>
            <w:r w:rsidRPr="002E5E27">
              <w:rPr>
                <w:rFonts w:ascii="Times" w:hAnsi="Times" w:cs="Times"/>
                <w:sz w:val="24"/>
                <w:szCs w:val="24"/>
              </w:rPr>
              <w:t>vnútroštátny správca podľa § 25a zákona č. 297/2008 Z. z.,</w:t>
            </w:r>
            <w:r w:rsidRPr="002E5E27">
              <w:rPr>
                <w:rFonts w:ascii="Times" w:hAnsi="Times" w:cs="Times"/>
              </w:rPr>
              <w:br/>
            </w:r>
            <w:r w:rsidRPr="002E5E27">
              <w:rPr>
                <w:sz w:val="24"/>
                <w:szCs w:val="24"/>
              </w:rPr>
              <w:t xml:space="preserve">Finančná spravodajská jednotka </w:t>
            </w:r>
          </w:p>
          <w:p w14:paraId="363471CD" w14:textId="77777777" w:rsidR="00B033EC" w:rsidRPr="00A179AE" w:rsidRDefault="00B033EC" w:rsidP="000E189A">
            <w:pPr>
              <w:contextualSpacing/>
              <w:rPr>
                <w:i/>
              </w:rPr>
            </w:pPr>
          </w:p>
        </w:tc>
      </w:tr>
      <w:tr w:rsidR="00B033EC" w:rsidRPr="00A179AE" w14:paraId="442BB88A" w14:textId="77777777" w:rsidTr="00EB3CD0">
        <w:tc>
          <w:tcPr>
            <w:tcW w:w="9180" w:type="dxa"/>
            <w:gridSpan w:val="10"/>
            <w:tcBorders>
              <w:top w:val="single" w:sz="4" w:space="0" w:color="auto"/>
              <w:left w:val="single" w:sz="4" w:space="0" w:color="auto"/>
              <w:bottom w:val="nil"/>
              <w:right w:val="single" w:sz="4" w:space="0" w:color="auto"/>
            </w:tcBorders>
            <w:shd w:val="clear" w:color="auto" w:fill="E2E2E2"/>
          </w:tcPr>
          <w:p w14:paraId="0591C47E" w14:textId="77777777" w:rsidR="00B033EC" w:rsidRPr="00A179AE" w:rsidRDefault="00B033EC" w:rsidP="000E189A">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Alternatívne riešenia</w:t>
            </w:r>
          </w:p>
        </w:tc>
      </w:tr>
      <w:tr w:rsidR="00B033EC" w:rsidRPr="00A179AE" w14:paraId="496206B4" w14:textId="77777777" w:rsidTr="00EB3CD0">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5C536AC3" w14:textId="77777777" w:rsidR="00B033EC" w:rsidRPr="00B62C29" w:rsidRDefault="00B033EC" w:rsidP="000E189A">
            <w:pPr>
              <w:contextualSpacing/>
              <w:rPr>
                <w:i/>
                <w:sz w:val="24"/>
                <w:szCs w:val="24"/>
              </w:rPr>
            </w:pPr>
            <w:r w:rsidRPr="00B62C29">
              <w:rPr>
                <w:i/>
                <w:sz w:val="24"/>
                <w:szCs w:val="24"/>
              </w:rPr>
              <w:t>Aké alternatívne riešenia boli posudzované?</w:t>
            </w:r>
          </w:p>
          <w:p w14:paraId="07339282" w14:textId="77777777" w:rsidR="00B033EC" w:rsidRPr="00B62C29" w:rsidRDefault="00B033EC" w:rsidP="000E189A">
            <w:pPr>
              <w:contextualSpacing/>
              <w:rPr>
                <w:i/>
                <w:sz w:val="24"/>
                <w:szCs w:val="24"/>
              </w:rPr>
            </w:pPr>
            <w:r w:rsidRPr="00B62C29">
              <w:rPr>
                <w:i/>
                <w:sz w:val="24"/>
                <w:szCs w:val="24"/>
              </w:rPr>
              <w:t>Uveďte, aké alternatívne spôsoby na odstránenie definovaného problému boli identifikované a posudzované.</w:t>
            </w:r>
          </w:p>
          <w:p w14:paraId="60884CA2" w14:textId="77777777" w:rsidR="00B033EC" w:rsidRDefault="00B033EC" w:rsidP="000E189A">
            <w:pPr>
              <w:contextualSpacing/>
              <w:rPr>
                <w:i/>
                <w:sz w:val="24"/>
                <w:szCs w:val="24"/>
              </w:rPr>
            </w:pPr>
          </w:p>
          <w:p w14:paraId="6E412154" w14:textId="7702A490" w:rsidR="00342CD0" w:rsidRDefault="00342CD0" w:rsidP="000E189A">
            <w:pPr>
              <w:contextualSpacing/>
              <w:rPr>
                <w:rFonts w:eastAsiaTheme="minorHAnsi"/>
                <w:bCs/>
                <w:sz w:val="24"/>
                <w:szCs w:val="24"/>
                <w:lang w:eastAsia="en-US"/>
              </w:rPr>
            </w:pPr>
            <w:r w:rsidRPr="00FA30C2">
              <w:rPr>
                <w:rFonts w:eastAsiaTheme="minorHAnsi"/>
                <w:bCs/>
                <w:sz w:val="24"/>
                <w:szCs w:val="24"/>
                <w:lang w:eastAsia="en-US"/>
              </w:rPr>
              <w:t xml:space="preserve">Informačná </w:t>
            </w:r>
            <w:r w:rsidR="00AE6B54">
              <w:rPr>
                <w:rFonts w:eastAsiaTheme="minorHAnsi"/>
                <w:bCs/>
                <w:sz w:val="24"/>
                <w:szCs w:val="24"/>
                <w:lang w:eastAsia="en-US"/>
              </w:rPr>
              <w:t>s</w:t>
            </w:r>
            <w:r w:rsidRPr="00FA30C2">
              <w:rPr>
                <w:rFonts w:eastAsiaTheme="minorHAnsi"/>
                <w:bCs/>
                <w:sz w:val="24"/>
                <w:szCs w:val="24"/>
                <w:lang w:eastAsia="en-US"/>
              </w:rPr>
              <w:t xml:space="preserve">mernica vyžaduje </w:t>
            </w:r>
            <w:r w:rsidRPr="00FA30C2">
              <w:rPr>
                <w:rFonts w:eastAsiaTheme="minorHAnsi"/>
                <w:b/>
                <w:bCs/>
                <w:sz w:val="24"/>
                <w:szCs w:val="24"/>
                <w:lang w:eastAsia="en-US"/>
              </w:rPr>
              <w:t xml:space="preserve">okamžitý, nefiltrovaný, bezprostredný a priamy prístup </w:t>
            </w:r>
            <w:r w:rsidRPr="00FA30C2">
              <w:rPr>
                <w:rFonts w:eastAsiaTheme="minorHAnsi"/>
                <w:bCs/>
                <w:sz w:val="24"/>
                <w:szCs w:val="24"/>
                <w:lang w:eastAsia="en-US"/>
              </w:rPr>
              <w:t>k informáciám z centralizovaných registrov bankových účtov</w:t>
            </w:r>
            <w:r>
              <w:rPr>
                <w:rFonts w:eastAsiaTheme="minorHAnsi"/>
                <w:bCs/>
                <w:sz w:val="24"/>
                <w:szCs w:val="24"/>
                <w:lang w:eastAsia="en-US"/>
              </w:rPr>
              <w:t>.</w:t>
            </w:r>
          </w:p>
          <w:p w14:paraId="045A757A" w14:textId="77777777" w:rsidR="00342CD0" w:rsidRPr="00B62C29" w:rsidRDefault="00342CD0" w:rsidP="000E189A">
            <w:pPr>
              <w:contextualSpacing/>
              <w:rPr>
                <w:i/>
                <w:sz w:val="24"/>
                <w:szCs w:val="24"/>
              </w:rPr>
            </w:pPr>
          </w:p>
          <w:p w14:paraId="67F0C0A9" w14:textId="77777777" w:rsidR="00B033EC" w:rsidRPr="00FA30C2" w:rsidRDefault="00B033EC" w:rsidP="000E189A">
            <w:pPr>
              <w:contextualSpacing/>
              <w:jc w:val="both"/>
              <w:rPr>
                <w:sz w:val="24"/>
                <w:szCs w:val="24"/>
              </w:rPr>
            </w:pPr>
            <w:r w:rsidRPr="00FA30C2">
              <w:rPr>
                <w:sz w:val="24"/>
                <w:szCs w:val="24"/>
              </w:rPr>
              <w:t>V súvislosti so zriadením centralizovaného automatizovaného systému sa uskutočnili viaceré stretnutia zástupcov Ministerstva vnútra SR, Národnej banky Slovenska, Ministerstva financií SR a Slovenskej bankovej asociácie. V rámci týchto stretnutí boli identifikované nasledovné alternatívy riešenia danej problematiky:</w:t>
            </w:r>
          </w:p>
          <w:p w14:paraId="1A1BFD1F" w14:textId="77777777" w:rsidR="00B033EC" w:rsidRPr="008723AE" w:rsidRDefault="00B033EC" w:rsidP="000E189A">
            <w:pPr>
              <w:contextualSpacing/>
              <w:jc w:val="both"/>
              <w:rPr>
                <w:sz w:val="24"/>
                <w:szCs w:val="24"/>
                <w:highlight w:val="yellow"/>
              </w:rPr>
            </w:pPr>
          </w:p>
          <w:p w14:paraId="3ECA4D0D" w14:textId="5D554120" w:rsidR="00B033EC" w:rsidRPr="00FA30C2" w:rsidRDefault="00B033EC" w:rsidP="000E189A">
            <w:pPr>
              <w:contextualSpacing/>
              <w:jc w:val="both"/>
              <w:rPr>
                <w:rFonts w:eastAsiaTheme="minorHAnsi"/>
                <w:bCs/>
                <w:sz w:val="24"/>
                <w:szCs w:val="24"/>
                <w:lang w:eastAsia="en-US"/>
              </w:rPr>
            </w:pPr>
            <w:r w:rsidRPr="00FA30C2">
              <w:rPr>
                <w:b/>
                <w:bCs/>
                <w:sz w:val="24"/>
                <w:szCs w:val="24"/>
              </w:rPr>
              <w:t>Alternatíva A):</w:t>
            </w:r>
            <w:r w:rsidRPr="00FA30C2">
              <w:rPr>
                <w:rFonts w:eastAsiaTheme="minorHAnsi"/>
                <w:b/>
                <w:sz w:val="24"/>
                <w:szCs w:val="24"/>
                <w:lang w:eastAsia="en-US"/>
              </w:rPr>
              <w:t xml:space="preserve"> </w:t>
            </w:r>
            <w:r w:rsidRPr="00FA30C2">
              <w:rPr>
                <w:rFonts w:eastAsiaTheme="minorHAnsi"/>
                <w:bCs/>
                <w:sz w:val="24"/>
                <w:szCs w:val="24"/>
                <w:lang w:eastAsia="en-US"/>
              </w:rPr>
              <w:t>Využitie existujúceho</w:t>
            </w:r>
            <w:r w:rsidRPr="00FA30C2">
              <w:rPr>
                <w:rFonts w:eastAsiaTheme="minorHAnsi"/>
                <w:b/>
                <w:sz w:val="24"/>
                <w:szCs w:val="24"/>
                <w:lang w:eastAsia="en-US"/>
              </w:rPr>
              <w:t xml:space="preserve"> automatizovaného elektronického komunikačného systému prevádzkovaného spoločnosťou CRIF </w:t>
            </w:r>
            <w:r w:rsidR="00F20E48">
              <w:rPr>
                <w:rFonts w:eastAsiaTheme="minorHAnsi"/>
                <w:b/>
                <w:sz w:val="24"/>
                <w:szCs w:val="24"/>
                <w:lang w:eastAsia="en-US"/>
              </w:rPr>
              <w:t xml:space="preserve">- </w:t>
            </w:r>
            <w:r w:rsidRPr="00FA30C2">
              <w:rPr>
                <w:rFonts w:eastAsiaTheme="minorHAnsi"/>
                <w:b/>
                <w:sz w:val="24"/>
                <w:szCs w:val="24"/>
                <w:lang w:eastAsia="en-US"/>
              </w:rPr>
              <w:t>Slovak Credit Bureau, s.r.o.</w:t>
            </w:r>
            <w:r w:rsidRPr="00FA30C2">
              <w:rPr>
                <w:rFonts w:eastAsiaTheme="minorHAnsi"/>
                <w:bCs/>
                <w:sz w:val="24"/>
                <w:szCs w:val="24"/>
                <w:lang w:eastAsia="en-US"/>
              </w:rPr>
              <w:t xml:space="preserve"> (ďalej len „elektronický systém CRIF“). </w:t>
            </w:r>
          </w:p>
          <w:p w14:paraId="71FACDCD" w14:textId="77777777" w:rsidR="00B033EC" w:rsidRPr="00FA30C2" w:rsidRDefault="00B033EC" w:rsidP="000E189A">
            <w:pPr>
              <w:contextualSpacing/>
              <w:jc w:val="both"/>
              <w:rPr>
                <w:rFonts w:eastAsiaTheme="minorHAnsi"/>
                <w:bCs/>
                <w:sz w:val="24"/>
                <w:szCs w:val="24"/>
                <w:lang w:eastAsia="en-US"/>
              </w:rPr>
            </w:pPr>
          </w:p>
          <w:p w14:paraId="6D86847B" w14:textId="731C4E77" w:rsidR="00342CD0" w:rsidRPr="00342CD0" w:rsidRDefault="00B033EC" w:rsidP="000E189A">
            <w:pPr>
              <w:contextualSpacing/>
              <w:jc w:val="both"/>
              <w:rPr>
                <w:rFonts w:eastAsiaTheme="minorHAnsi"/>
                <w:b/>
                <w:bCs/>
                <w:sz w:val="24"/>
                <w:szCs w:val="24"/>
                <w:u w:val="single"/>
                <w:lang w:eastAsia="en-US"/>
              </w:rPr>
            </w:pPr>
            <w:r w:rsidRPr="00FA30C2">
              <w:rPr>
                <w:rFonts w:eastAsiaTheme="minorHAnsi"/>
                <w:bCs/>
                <w:sz w:val="24"/>
                <w:szCs w:val="24"/>
                <w:lang w:eastAsia="en-US"/>
              </w:rPr>
              <w:t xml:space="preserve">Z analýzy funkcionality elektronického systému CRIF vyplynulo, že tento v súčasnosti nie je schopný poskytovať informácie oprávneným orgánom </w:t>
            </w:r>
            <w:r w:rsidRPr="00342CD0">
              <w:rPr>
                <w:rFonts w:eastAsiaTheme="minorHAnsi"/>
                <w:bCs/>
                <w:sz w:val="24"/>
                <w:szCs w:val="24"/>
                <w:u w:val="single"/>
                <w:lang w:eastAsia="en-US"/>
              </w:rPr>
              <w:t>okamžite a</w:t>
            </w:r>
            <w:r w:rsidR="00342CD0">
              <w:rPr>
                <w:rFonts w:eastAsiaTheme="minorHAnsi"/>
                <w:bCs/>
                <w:sz w:val="24"/>
                <w:szCs w:val="24"/>
                <w:u w:val="single"/>
                <w:lang w:eastAsia="en-US"/>
              </w:rPr>
              <w:t> </w:t>
            </w:r>
            <w:r w:rsidRPr="00342CD0">
              <w:rPr>
                <w:rFonts w:eastAsiaTheme="minorHAnsi"/>
                <w:bCs/>
                <w:sz w:val="24"/>
                <w:szCs w:val="24"/>
                <w:u w:val="single"/>
                <w:lang w:eastAsia="en-US"/>
              </w:rPr>
              <w:t>nefiltrovane</w:t>
            </w:r>
            <w:r w:rsidR="00342CD0">
              <w:rPr>
                <w:rFonts w:eastAsiaTheme="minorHAnsi"/>
                <w:bCs/>
                <w:sz w:val="24"/>
                <w:szCs w:val="24"/>
                <w:u w:val="single"/>
                <w:lang w:eastAsia="en-US"/>
              </w:rPr>
              <w:t xml:space="preserve"> (údaje sa poskytujú i</w:t>
            </w:r>
            <w:r w:rsidR="00A24BC5">
              <w:rPr>
                <w:rFonts w:eastAsiaTheme="minorHAnsi"/>
                <w:bCs/>
                <w:sz w:val="24"/>
                <w:szCs w:val="24"/>
                <w:u w:val="single"/>
                <w:lang w:eastAsia="en-US"/>
              </w:rPr>
              <w:t>ba cez pracovné dni v čase od 8:00</w:t>
            </w:r>
            <w:r w:rsidR="00342CD0">
              <w:rPr>
                <w:rFonts w:eastAsiaTheme="minorHAnsi"/>
                <w:bCs/>
                <w:sz w:val="24"/>
                <w:szCs w:val="24"/>
                <w:u w:val="single"/>
                <w:lang w:eastAsia="en-US"/>
              </w:rPr>
              <w:t xml:space="preserve"> do 17</w:t>
            </w:r>
            <w:r w:rsidR="00A24BC5">
              <w:rPr>
                <w:rFonts w:eastAsiaTheme="minorHAnsi"/>
                <w:bCs/>
                <w:sz w:val="24"/>
                <w:szCs w:val="24"/>
                <w:u w:val="single"/>
                <w:lang w:eastAsia="en-US"/>
              </w:rPr>
              <w:t>:00</w:t>
            </w:r>
            <w:r w:rsidR="00342CD0">
              <w:rPr>
                <w:rFonts w:eastAsiaTheme="minorHAnsi"/>
                <w:bCs/>
                <w:sz w:val="24"/>
                <w:szCs w:val="24"/>
                <w:u w:val="single"/>
                <w:lang w:eastAsia="en-US"/>
              </w:rPr>
              <w:t>)</w:t>
            </w:r>
            <w:r w:rsidRPr="00FA30C2">
              <w:rPr>
                <w:rFonts w:eastAsiaTheme="minorHAnsi"/>
                <w:bCs/>
                <w:sz w:val="24"/>
                <w:szCs w:val="24"/>
                <w:lang w:eastAsia="en-US"/>
              </w:rPr>
              <w:t xml:space="preserve">, ako aj v rozsahu požadovanom V. AML </w:t>
            </w:r>
            <w:r w:rsidR="00AE6B54">
              <w:rPr>
                <w:rFonts w:eastAsiaTheme="minorHAnsi"/>
                <w:bCs/>
                <w:sz w:val="24"/>
                <w:szCs w:val="24"/>
                <w:lang w:eastAsia="en-US"/>
              </w:rPr>
              <w:t>s</w:t>
            </w:r>
            <w:r w:rsidRPr="00FA30C2">
              <w:rPr>
                <w:rFonts w:eastAsiaTheme="minorHAnsi"/>
                <w:bCs/>
                <w:sz w:val="24"/>
                <w:szCs w:val="24"/>
                <w:lang w:eastAsia="en-US"/>
              </w:rPr>
              <w:t>mernicou (napr. údaje o konečnom užívateľovi výhod, majiteľovi bezpečnostnej schránky, údaje o majiteľovi/disponentovi platobných účtov).</w:t>
            </w:r>
            <w:r w:rsidR="00342CD0">
              <w:rPr>
                <w:rFonts w:eastAsiaTheme="minorHAnsi"/>
                <w:bCs/>
                <w:sz w:val="24"/>
                <w:szCs w:val="24"/>
                <w:lang w:eastAsia="en-US"/>
              </w:rPr>
              <w:t xml:space="preserve"> Výhodou tohto systému je, že na základe žiadosti </w:t>
            </w:r>
            <w:r w:rsidR="00342CD0" w:rsidRPr="00342CD0">
              <w:rPr>
                <w:rFonts w:eastAsiaTheme="minorHAnsi"/>
                <w:b/>
                <w:bCs/>
                <w:sz w:val="24"/>
                <w:szCs w:val="24"/>
                <w:u w:val="single"/>
                <w:lang w:eastAsia="en-US"/>
              </w:rPr>
              <w:t>oznamuje zostatok, t.</w:t>
            </w:r>
            <w:r w:rsidR="00A24BC5">
              <w:rPr>
                <w:rFonts w:eastAsiaTheme="minorHAnsi"/>
                <w:b/>
                <w:bCs/>
                <w:sz w:val="24"/>
                <w:szCs w:val="24"/>
                <w:u w:val="single"/>
                <w:lang w:eastAsia="en-US"/>
              </w:rPr>
              <w:t xml:space="preserve"> </w:t>
            </w:r>
            <w:r w:rsidR="00342CD0" w:rsidRPr="00342CD0">
              <w:rPr>
                <w:rFonts w:eastAsiaTheme="minorHAnsi"/>
                <w:b/>
                <w:bCs/>
                <w:sz w:val="24"/>
                <w:szCs w:val="24"/>
                <w:u w:val="single"/>
                <w:lang w:eastAsia="en-US"/>
              </w:rPr>
              <w:t>j.</w:t>
            </w:r>
            <w:r w:rsidR="00342CD0" w:rsidRPr="00342CD0">
              <w:rPr>
                <w:rFonts w:eastAsiaTheme="minorHAnsi"/>
                <w:bCs/>
                <w:sz w:val="24"/>
                <w:szCs w:val="24"/>
                <w:u w:val="single"/>
                <w:lang w:eastAsia="en-US"/>
              </w:rPr>
              <w:t xml:space="preserve"> </w:t>
            </w:r>
            <w:r w:rsidR="00342CD0" w:rsidRPr="00342CD0">
              <w:rPr>
                <w:rFonts w:eastAsiaTheme="minorHAnsi"/>
                <w:b/>
                <w:bCs/>
                <w:sz w:val="24"/>
                <w:szCs w:val="24"/>
                <w:u w:val="single"/>
                <w:lang w:eastAsia="en-US"/>
              </w:rPr>
              <w:t>stav na účte k aktuálnemu dňu, stav na bežnom účte, vkladovom účte, účte stavebného sporenia, ako aj stav na účte k staršiemu dátumu.</w:t>
            </w:r>
          </w:p>
          <w:p w14:paraId="2EDDD98F" w14:textId="77777777" w:rsidR="00342CD0" w:rsidRDefault="00342CD0" w:rsidP="000E189A">
            <w:pPr>
              <w:contextualSpacing/>
              <w:jc w:val="both"/>
              <w:rPr>
                <w:rFonts w:eastAsiaTheme="minorHAnsi"/>
                <w:bCs/>
                <w:sz w:val="24"/>
                <w:szCs w:val="24"/>
                <w:lang w:eastAsia="en-US"/>
              </w:rPr>
            </w:pPr>
          </w:p>
          <w:p w14:paraId="54B6046D" w14:textId="0263DB54" w:rsidR="002930AB" w:rsidRDefault="00B033EC" w:rsidP="000E189A">
            <w:pPr>
              <w:contextualSpacing/>
              <w:jc w:val="both"/>
              <w:rPr>
                <w:rFonts w:eastAsiaTheme="minorHAnsi"/>
                <w:bCs/>
                <w:sz w:val="24"/>
                <w:szCs w:val="24"/>
                <w:lang w:eastAsia="en-US"/>
              </w:rPr>
            </w:pPr>
            <w:r w:rsidRPr="00FA30C2">
              <w:rPr>
                <w:rFonts w:eastAsiaTheme="minorHAnsi"/>
                <w:bCs/>
                <w:sz w:val="24"/>
                <w:szCs w:val="24"/>
                <w:lang w:eastAsia="en-US"/>
              </w:rPr>
              <w:lastRenderedPageBreak/>
              <w:t xml:space="preserve">Aby uvedený systém spĺňal požiadavky V. AML </w:t>
            </w:r>
            <w:r w:rsidR="00AE6B54">
              <w:rPr>
                <w:rFonts w:eastAsiaTheme="minorHAnsi"/>
                <w:bCs/>
                <w:sz w:val="24"/>
                <w:szCs w:val="24"/>
                <w:lang w:eastAsia="en-US"/>
              </w:rPr>
              <w:t>s</w:t>
            </w:r>
            <w:r w:rsidRPr="00FA30C2">
              <w:rPr>
                <w:rFonts w:eastAsiaTheme="minorHAnsi"/>
                <w:bCs/>
                <w:sz w:val="24"/>
                <w:szCs w:val="24"/>
                <w:lang w:eastAsia="en-US"/>
              </w:rPr>
              <w:t xml:space="preserve">mernice bude </w:t>
            </w:r>
            <w:r w:rsidRPr="002930AB">
              <w:rPr>
                <w:rFonts w:eastAsiaTheme="minorHAnsi"/>
                <w:bCs/>
                <w:sz w:val="24"/>
                <w:szCs w:val="24"/>
                <w:u w:val="single"/>
                <w:lang w:eastAsia="en-US"/>
              </w:rPr>
              <w:t>podľa vyjadrenia Slovenskej bankovej asociácie potrebné zabezpečiť rozsiahle rozšírenie existujúceho technického riešenia tohto elektronického systému.</w:t>
            </w:r>
            <w:r w:rsidRPr="00FA30C2">
              <w:rPr>
                <w:rFonts w:eastAsiaTheme="minorHAnsi"/>
                <w:bCs/>
                <w:sz w:val="24"/>
                <w:szCs w:val="24"/>
                <w:lang w:eastAsia="en-US"/>
              </w:rPr>
              <w:t xml:space="preserve"> </w:t>
            </w:r>
          </w:p>
          <w:p w14:paraId="7096899E" w14:textId="77777777" w:rsidR="002930AB" w:rsidRDefault="002930AB" w:rsidP="000E189A">
            <w:pPr>
              <w:contextualSpacing/>
              <w:jc w:val="both"/>
              <w:rPr>
                <w:sz w:val="24"/>
                <w:szCs w:val="24"/>
              </w:rPr>
            </w:pPr>
          </w:p>
          <w:p w14:paraId="6B7242A1" w14:textId="3338BEC5" w:rsidR="00342CD0" w:rsidRPr="00342CD0" w:rsidRDefault="002930AB" w:rsidP="000E189A">
            <w:pPr>
              <w:contextualSpacing/>
              <w:jc w:val="both"/>
              <w:rPr>
                <w:rFonts w:eastAsiaTheme="minorHAnsi"/>
                <w:bCs/>
                <w:sz w:val="24"/>
                <w:szCs w:val="24"/>
                <w:lang w:eastAsia="en-US"/>
              </w:rPr>
            </w:pPr>
            <w:r w:rsidRPr="0048248C">
              <w:rPr>
                <w:sz w:val="24"/>
                <w:szCs w:val="24"/>
              </w:rPr>
              <w:t xml:space="preserve">V tejto súvislosti boli identifikované </w:t>
            </w:r>
            <w:r>
              <w:rPr>
                <w:sz w:val="24"/>
                <w:szCs w:val="24"/>
              </w:rPr>
              <w:t xml:space="preserve">negatívne </w:t>
            </w:r>
            <w:r w:rsidRPr="0048248C">
              <w:rPr>
                <w:sz w:val="24"/>
                <w:szCs w:val="24"/>
              </w:rPr>
              <w:t>vplyvy na štátny rozpočet, pričom podľa vyjadrenia CRIF s.</w:t>
            </w:r>
            <w:r w:rsidR="00A24BC5">
              <w:rPr>
                <w:sz w:val="24"/>
                <w:szCs w:val="24"/>
              </w:rPr>
              <w:t xml:space="preserve"> </w:t>
            </w:r>
            <w:r w:rsidRPr="0048248C">
              <w:rPr>
                <w:sz w:val="24"/>
                <w:szCs w:val="24"/>
              </w:rPr>
              <w:t>r.</w:t>
            </w:r>
            <w:r w:rsidR="00A24BC5">
              <w:rPr>
                <w:sz w:val="24"/>
                <w:szCs w:val="24"/>
              </w:rPr>
              <w:t xml:space="preserve"> </w:t>
            </w:r>
            <w:r w:rsidRPr="0048248C">
              <w:rPr>
                <w:sz w:val="24"/>
                <w:szCs w:val="24"/>
              </w:rPr>
              <w:t xml:space="preserve">o. </w:t>
            </w:r>
            <w:r w:rsidRPr="0048248C">
              <w:rPr>
                <w:b/>
                <w:sz w:val="24"/>
                <w:szCs w:val="24"/>
              </w:rPr>
              <w:t>hrubý odhad nákladov</w:t>
            </w:r>
            <w:r w:rsidRPr="0048248C">
              <w:rPr>
                <w:sz w:val="24"/>
                <w:szCs w:val="24"/>
              </w:rPr>
              <w:t xml:space="preserve"> </w:t>
            </w:r>
            <w:r w:rsidRPr="0048248C">
              <w:rPr>
                <w:b/>
                <w:sz w:val="24"/>
                <w:szCs w:val="24"/>
              </w:rPr>
              <w:t>na vývoj technického riešenia</w:t>
            </w:r>
            <w:r w:rsidRPr="0048248C">
              <w:rPr>
                <w:sz w:val="24"/>
                <w:szCs w:val="24"/>
              </w:rPr>
              <w:t xml:space="preserve"> by predstavoval cca 586 000 </w:t>
            </w:r>
            <w:r w:rsidR="00506273">
              <w:rPr>
                <w:sz w:val="24"/>
                <w:szCs w:val="24"/>
              </w:rPr>
              <w:t>eur</w:t>
            </w:r>
            <w:r w:rsidRPr="0048248C">
              <w:rPr>
                <w:sz w:val="24"/>
                <w:szCs w:val="24"/>
              </w:rPr>
              <w:t xml:space="preserve"> bez DPH/</w:t>
            </w:r>
            <w:r w:rsidRPr="002930AB">
              <w:rPr>
                <w:b/>
                <w:sz w:val="24"/>
                <w:szCs w:val="24"/>
              </w:rPr>
              <w:t xml:space="preserve">jeden subjekt </w:t>
            </w:r>
            <w:r w:rsidR="00506273">
              <w:rPr>
                <w:b/>
                <w:sz w:val="24"/>
                <w:szCs w:val="24"/>
              </w:rPr>
              <w:t>–</w:t>
            </w:r>
            <w:r w:rsidRPr="002930AB">
              <w:rPr>
                <w:b/>
                <w:sz w:val="24"/>
                <w:szCs w:val="24"/>
              </w:rPr>
              <w:t xml:space="preserve"> </w:t>
            </w:r>
            <w:r w:rsidR="00506273">
              <w:rPr>
                <w:b/>
                <w:sz w:val="24"/>
                <w:szCs w:val="24"/>
              </w:rPr>
              <w:t>finančná spravodajská jednotka</w:t>
            </w:r>
            <w:r w:rsidRPr="0048248C">
              <w:rPr>
                <w:sz w:val="24"/>
                <w:szCs w:val="24"/>
              </w:rPr>
              <w:t xml:space="preserve"> </w:t>
            </w:r>
            <w:r w:rsidR="00506273">
              <w:rPr>
                <w:b/>
                <w:sz w:val="24"/>
                <w:szCs w:val="24"/>
              </w:rPr>
              <w:t>(spolu vo výške 703 200 e</w:t>
            </w:r>
            <w:r w:rsidRPr="0048248C">
              <w:rPr>
                <w:b/>
                <w:sz w:val="24"/>
                <w:szCs w:val="24"/>
              </w:rPr>
              <w:t>ur</w:t>
            </w:r>
            <w:r>
              <w:rPr>
                <w:b/>
                <w:sz w:val="24"/>
                <w:szCs w:val="24"/>
              </w:rPr>
              <w:t xml:space="preserve"> s DPH</w:t>
            </w:r>
            <w:r>
              <w:rPr>
                <w:sz w:val="24"/>
                <w:szCs w:val="24"/>
              </w:rPr>
              <w:t>)</w:t>
            </w:r>
            <w:r w:rsidRPr="0048248C">
              <w:rPr>
                <w:sz w:val="24"/>
                <w:szCs w:val="24"/>
              </w:rPr>
              <w:t xml:space="preserve">. </w:t>
            </w:r>
            <w:r w:rsidRPr="00FA30C2">
              <w:rPr>
                <w:rFonts w:eastAsiaTheme="minorHAnsi"/>
                <w:bCs/>
                <w:sz w:val="24"/>
                <w:szCs w:val="24"/>
                <w:lang w:eastAsia="en-US"/>
              </w:rPr>
              <w:t xml:space="preserve">Po spustení elektronickej komunikácie ročné náklady na jeho ďalšiu prevádzku predstavujú približne 86 000 </w:t>
            </w:r>
            <w:r w:rsidR="00506273">
              <w:rPr>
                <w:rFonts w:eastAsiaTheme="minorHAnsi"/>
                <w:bCs/>
                <w:sz w:val="24"/>
                <w:szCs w:val="24"/>
                <w:lang w:eastAsia="en-US"/>
              </w:rPr>
              <w:t>eur</w:t>
            </w:r>
            <w:r w:rsidRPr="00FA30C2">
              <w:rPr>
                <w:rFonts w:eastAsiaTheme="minorHAnsi"/>
                <w:bCs/>
                <w:sz w:val="24"/>
                <w:szCs w:val="24"/>
                <w:lang w:eastAsia="en-US"/>
              </w:rPr>
              <w:t xml:space="preserve"> bez DPH/jeden subjekt</w:t>
            </w:r>
            <w:r>
              <w:rPr>
                <w:rFonts w:eastAsiaTheme="minorHAnsi"/>
                <w:bCs/>
                <w:sz w:val="24"/>
                <w:szCs w:val="24"/>
                <w:lang w:eastAsia="en-US"/>
              </w:rPr>
              <w:t xml:space="preserve"> </w:t>
            </w:r>
            <w:r w:rsidR="00506273">
              <w:rPr>
                <w:rFonts w:eastAsiaTheme="minorHAnsi"/>
                <w:bCs/>
                <w:sz w:val="24"/>
                <w:szCs w:val="24"/>
                <w:lang w:eastAsia="en-US"/>
              </w:rPr>
              <w:t>–</w:t>
            </w:r>
            <w:r>
              <w:rPr>
                <w:rFonts w:eastAsiaTheme="minorHAnsi"/>
                <w:bCs/>
                <w:sz w:val="24"/>
                <w:szCs w:val="24"/>
                <w:lang w:eastAsia="en-US"/>
              </w:rPr>
              <w:t xml:space="preserve"> </w:t>
            </w:r>
            <w:r w:rsidR="00506273">
              <w:rPr>
                <w:rFonts w:eastAsiaTheme="minorHAnsi"/>
                <w:bCs/>
                <w:sz w:val="24"/>
                <w:szCs w:val="24"/>
                <w:lang w:eastAsia="en-US"/>
              </w:rPr>
              <w:t>finančná spravodajská jednotka</w:t>
            </w:r>
            <w:r w:rsidRPr="00FA30C2">
              <w:rPr>
                <w:rFonts w:eastAsiaTheme="minorHAnsi"/>
                <w:bCs/>
                <w:sz w:val="24"/>
                <w:szCs w:val="24"/>
                <w:lang w:eastAsia="en-US"/>
              </w:rPr>
              <w:t xml:space="preserve"> </w:t>
            </w:r>
            <w:r w:rsidRPr="0048248C">
              <w:rPr>
                <w:b/>
                <w:sz w:val="24"/>
                <w:szCs w:val="24"/>
              </w:rPr>
              <w:t xml:space="preserve">(spolu vo výške </w:t>
            </w:r>
            <w:r>
              <w:rPr>
                <w:b/>
                <w:sz w:val="24"/>
                <w:szCs w:val="24"/>
              </w:rPr>
              <w:t>1</w:t>
            </w:r>
            <w:r w:rsidR="00506273">
              <w:rPr>
                <w:b/>
                <w:sz w:val="24"/>
                <w:szCs w:val="24"/>
              </w:rPr>
              <w:t>03 200 e</w:t>
            </w:r>
            <w:r w:rsidRPr="0048248C">
              <w:rPr>
                <w:b/>
                <w:sz w:val="24"/>
                <w:szCs w:val="24"/>
              </w:rPr>
              <w:t>ur</w:t>
            </w:r>
            <w:r>
              <w:rPr>
                <w:b/>
                <w:sz w:val="24"/>
                <w:szCs w:val="24"/>
              </w:rPr>
              <w:t xml:space="preserve"> s DPH</w:t>
            </w:r>
            <w:r>
              <w:rPr>
                <w:sz w:val="24"/>
                <w:szCs w:val="24"/>
              </w:rPr>
              <w:t>)</w:t>
            </w:r>
            <w:r w:rsidRPr="0048248C">
              <w:rPr>
                <w:sz w:val="24"/>
                <w:szCs w:val="24"/>
              </w:rPr>
              <w:t>.</w:t>
            </w:r>
            <w:r w:rsidR="00342CD0">
              <w:rPr>
                <w:rFonts w:eastAsiaTheme="minorHAnsi"/>
                <w:bCs/>
                <w:sz w:val="24"/>
                <w:szCs w:val="24"/>
                <w:lang w:eastAsia="en-US"/>
              </w:rPr>
              <w:t xml:space="preserve"> </w:t>
            </w:r>
            <w:r w:rsidR="00342CD0" w:rsidRPr="00FA30C2">
              <w:rPr>
                <w:rFonts w:eastAsiaTheme="minorHAnsi"/>
                <w:bCs/>
                <w:sz w:val="24"/>
                <w:szCs w:val="24"/>
                <w:u w:val="single"/>
                <w:lang w:eastAsia="en-US"/>
              </w:rPr>
              <w:t>Je potrebné vziať do pozornosti, že uvedená suma bola vyčíslená iba vo vzťahu k finančnej spravodajskej jednotke, ktorá predpokladala cca 40 užívateľov a 200 000 dopytov ročne.</w:t>
            </w:r>
          </w:p>
          <w:p w14:paraId="45613A39" w14:textId="77777777" w:rsidR="002930AB" w:rsidRDefault="002930AB" w:rsidP="000E189A">
            <w:pPr>
              <w:contextualSpacing/>
              <w:jc w:val="both"/>
              <w:rPr>
                <w:sz w:val="24"/>
                <w:szCs w:val="24"/>
              </w:rPr>
            </w:pPr>
          </w:p>
          <w:p w14:paraId="5DCEC445" w14:textId="101D2024" w:rsidR="002930AB" w:rsidRPr="0048248C" w:rsidRDefault="00F91D90" w:rsidP="000E189A">
            <w:pPr>
              <w:contextualSpacing/>
              <w:jc w:val="both"/>
              <w:rPr>
                <w:sz w:val="24"/>
                <w:szCs w:val="24"/>
              </w:rPr>
            </w:pPr>
            <w:r>
              <w:rPr>
                <w:sz w:val="24"/>
                <w:szCs w:val="24"/>
              </w:rPr>
              <w:t>Na</w:t>
            </w:r>
            <w:r w:rsidR="002930AB">
              <w:rPr>
                <w:sz w:val="24"/>
                <w:szCs w:val="24"/>
              </w:rPr>
              <w:t xml:space="preserve"> ilustráciu</w:t>
            </w:r>
            <w:r>
              <w:rPr>
                <w:sz w:val="24"/>
                <w:szCs w:val="24"/>
              </w:rPr>
              <w:t xml:space="preserve"> – podľa</w:t>
            </w:r>
            <w:r w:rsidR="002930AB" w:rsidRPr="0048248C">
              <w:rPr>
                <w:sz w:val="24"/>
                <w:szCs w:val="24"/>
              </w:rPr>
              <w:t xml:space="preserve"> </w:t>
            </w:r>
            <w:r w:rsidR="00342CD0">
              <w:rPr>
                <w:sz w:val="24"/>
                <w:szCs w:val="24"/>
              </w:rPr>
              <w:t>dodatku k Zmluve</w:t>
            </w:r>
            <w:r w:rsidR="002930AB" w:rsidRPr="0048248C">
              <w:rPr>
                <w:sz w:val="24"/>
                <w:szCs w:val="24"/>
              </w:rPr>
              <w:t xml:space="preserve"> uzatvorenej medzi F</w:t>
            </w:r>
            <w:r>
              <w:rPr>
                <w:sz w:val="24"/>
                <w:szCs w:val="24"/>
              </w:rPr>
              <w:t>inančným riaditeľstvom SR</w:t>
            </w:r>
            <w:r w:rsidR="002930AB" w:rsidRPr="0048248C">
              <w:rPr>
                <w:sz w:val="24"/>
                <w:szCs w:val="24"/>
              </w:rPr>
              <w:t xml:space="preserve"> a CRIF s.r.o. </w:t>
            </w:r>
            <w:r>
              <w:rPr>
                <w:sz w:val="24"/>
                <w:szCs w:val="24"/>
              </w:rPr>
              <w:t xml:space="preserve">zo </w:t>
            </w:r>
            <w:r w:rsidR="00342CD0">
              <w:rPr>
                <w:sz w:val="24"/>
                <w:szCs w:val="24"/>
              </w:rPr>
              <w:t>17.</w:t>
            </w:r>
            <w:r w:rsidR="00506273">
              <w:rPr>
                <w:sz w:val="24"/>
                <w:szCs w:val="24"/>
              </w:rPr>
              <w:t xml:space="preserve">  mája </w:t>
            </w:r>
            <w:r w:rsidR="00342CD0">
              <w:rPr>
                <w:sz w:val="24"/>
                <w:szCs w:val="24"/>
              </w:rPr>
              <w:t xml:space="preserve">2018, </w:t>
            </w:r>
            <w:r w:rsidR="002930AB" w:rsidRPr="0048248C">
              <w:rPr>
                <w:sz w:val="24"/>
                <w:szCs w:val="24"/>
              </w:rPr>
              <w:t>zverejnenej v centrálnom registri zmlúv</w:t>
            </w:r>
            <w:r>
              <w:rPr>
                <w:sz w:val="24"/>
                <w:szCs w:val="24"/>
              </w:rPr>
              <w:t>,</w:t>
            </w:r>
            <w:r w:rsidR="002930AB">
              <w:rPr>
                <w:sz w:val="24"/>
                <w:szCs w:val="24"/>
              </w:rPr>
              <w:t xml:space="preserve"> vyplýva, že za služby vo forme vývoja a implementácie rozhrania pre elektronickú komunikáciu zaplatí </w:t>
            </w:r>
            <w:r>
              <w:rPr>
                <w:sz w:val="24"/>
                <w:szCs w:val="24"/>
              </w:rPr>
              <w:t>finančné riaditeľstvo</w:t>
            </w:r>
            <w:r w:rsidR="002930AB">
              <w:rPr>
                <w:sz w:val="24"/>
                <w:szCs w:val="24"/>
              </w:rPr>
              <w:t xml:space="preserve"> cenu 1 vo výške 274 400 </w:t>
            </w:r>
            <w:r w:rsidR="00CB381C">
              <w:rPr>
                <w:sz w:val="24"/>
                <w:szCs w:val="24"/>
              </w:rPr>
              <w:t>e</w:t>
            </w:r>
            <w:r w:rsidR="002930AB">
              <w:rPr>
                <w:sz w:val="24"/>
                <w:szCs w:val="24"/>
              </w:rPr>
              <w:t xml:space="preserve">ur bez DPH, cenu 2 vo výške 148 000 </w:t>
            </w:r>
            <w:r w:rsidR="00CB381C">
              <w:rPr>
                <w:sz w:val="24"/>
                <w:szCs w:val="24"/>
              </w:rPr>
              <w:t>e</w:t>
            </w:r>
            <w:r w:rsidR="002930AB">
              <w:rPr>
                <w:sz w:val="24"/>
                <w:szCs w:val="24"/>
              </w:rPr>
              <w:t xml:space="preserve">ur bez DPH, cenu 3 vo výške  75 000 </w:t>
            </w:r>
            <w:r w:rsidR="00CB381C">
              <w:rPr>
                <w:sz w:val="24"/>
                <w:szCs w:val="24"/>
              </w:rPr>
              <w:t xml:space="preserve">eur </w:t>
            </w:r>
            <w:r w:rsidR="002930AB">
              <w:rPr>
                <w:sz w:val="24"/>
                <w:szCs w:val="24"/>
              </w:rPr>
              <w:t xml:space="preserve">bez DPH/ročne a cenu 4 vo výške 37 800 </w:t>
            </w:r>
            <w:r w:rsidR="00CB381C">
              <w:rPr>
                <w:sz w:val="24"/>
                <w:szCs w:val="24"/>
              </w:rPr>
              <w:t>e</w:t>
            </w:r>
            <w:r w:rsidR="002930AB">
              <w:rPr>
                <w:sz w:val="24"/>
                <w:szCs w:val="24"/>
              </w:rPr>
              <w:t xml:space="preserve">ur bez DPH </w:t>
            </w:r>
            <w:r w:rsidR="002930AB" w:rsidRPr="0048248C">
              <w:rPr>
                <w:b/>
                <w:sz w:val="24"/>
                <w:szCs w:val="24"/>
              </w:rPr>
              <w:t xml:space="preserve">(spolu vo výške 642 040 </w:t>
            </w:r>
            <w:r w:rsidR="00CB381C">
              <w:rPr>
                <w:b/>
                <w:sz w:val="24"/>
                <w:szCs w:val="24"/>
              </w:rPr>
              <w:t>e</w:t>
            </w:r>
            <w:r w:rsidR="002930AB" w:rsidRPr="0048248C">
              <w:rPr>
                <w:b/>
                <w:sz w:val="24"/>
                <w:szCs w:val="24"/>
              </w:rPr>
              <w:t>ur</w:t>
            </w:r>
            <w:r w:rsidR="00342CD0">
              <w:rPr>
                <w:b/>
                <w:sz w:val="24"/>
                <w:szCs w:val="24"/>
              </w:rPr>
              <w:t xml:space="preserve"> s DPH</w:t>
            </w:r>
            <w:r w:rsidR="002930AB">
              <w:rPr>
                <w:sz w:val="24"/>
                <w:szCs w:val="24"/>
              </w:rPr>
              <w:t xml:space="preserve">).  </w:t>
            </w:r>
          </w:p>
          <w:p w14:paraId="4F753067" w14:textId="77777777" w:rsidR="002930AB" w:rsidRPr="00FA30C2" w:rsidRDefault="002930AB" w:rsidP="000E189A">
            <w:pPr>
              <w:contextualSpacing/>
              <w:jc w:val="both"/>
              <w:rPr>
                <w:rFonts w:eastAsiaTheme="minorHAnsi"/>
                <w:bCs/>
                <w:sz w:val="24"/>
                <w:szCs w:val="24"/>
                <w:lang w:eastAsia="en-US"/>
              </w:rPr>
            </w:pPr>
          </w:p>
          <w:p w14:paraId="7AE60DB7" w14:textId="11DDDBD2" w:rsidR="00B033EC" w:rsidRPr="00FA30C2" w:rsidRDefault="00B033EC" w:rsidP="000E189A">
            <w:pPr>
              <w:contextualSpacing/>
              <w:jc w:val="both"/>
              <w:rPr>
                <w:rFonts w:eastAsiaTheme="minorHAnsi"/>
                <w:bCs/>
                <w:sz w:val="24"/>
                <w:szCs w:val="24"/>
                <w:lang w:eastAsia="en-US"/>
              </w:rPr>
            </w:pPr>
            <w:r w:rsidRPr="00FA30C2">
              <w:rPr>
                <w:rFonts w:eastAsiaTheme="minorHAnsi"/>
                <w:bCs/>
                <w:sz w:val="24"/>
                <w:szCs w:val="24"/>
                <w:lang w:eastAsia="en-US"/>
              </w:rPr>
              <w:t xml:space="preserve">Vzhľadom k tomu, že príslušnými orgánmi oprávnenými žiadať informácie by mali byť  okrem finančnej spravodajskej jednotky napr. aj </w:t>
            </w:r>
            <w:r w:rsidR="004C5C64">
              <w:rPr>
                <w:rFonts w:eastAsiaTheme="minorHAnsi"/>
                <w:bCs/>
                <w:sz w:val="24"/>
                <w:szCs w:val="24"/>
                <w:lang w:eastAsia="en-US"/>
              </w:rPr>
              <w:t>orgány činné v trestnom konaní</w:t>
            </w:r>
            <w:r w:rsidRPr="00FA30C2">
              <w:rPr>
                <w:rFonts w:eastAsiaTheme="minorHAnsi"/>
                <w:bCs/>
                <w:sz w:val="24"/>
                <w:szCs w:val="24"/>
                <w:lang w:eastAsia="en-US"/>
              </w:rPr>
              <w:t xml:space="preserve">, súdy, Slovenská informačná služba, Vojenské spravodajstvo alebo Finančné riaditeľstvo SR,  </w:t>
            </w:r>
            <w:r w:rsidRPr="00342CD0">
              <w:rPr>
                <w:rFonts w:eastAsiaTheme="minorHAnsi"/>
                <w:b/>
                <w:bCs/>
                <w:sz w:val="24"/>
                <w:szCs w:val="24"/>
                <w:u w:val="single"/>
                <w:lang w:eastAsia="en-US"/>
              </w:rPr>
              <w:t>je evidentné, že náklady budú predstavovať podstatne vyššiu sumu,</w:t>
            </w:r>
            <w:r w:rsidRPr="00FA30C2">
              <w:rPr>
                <w:rFonts w:eastAsiaTheme="minorHAnsi"/>
                <w:bCs/>
                <w:sz w:val="24"/>
                <w:szCs w:val="24"/>
                <w:lang w:eastAsia="en-US"/>
              </w:rPr>
              <w:t xml:space="preserve"> ktorá sa odvíja od počtu subjektov, počtu jednotlivých užívateľov, ako aj  počtu dopytov, ktoré  </w:t>
            </w:r>
            <w:r w:rsidR="00CB381C">
              <w:rPr>
                <w:rFonts w:eastAsiaTheme="minorHAnsi"/>
                <w:bCs/>
                <w:sz w:val="24"/>
                <w:szCs w:val="24"/>
                <w:lang w:eastAsia="en-US"/>
              </w:rPr>
              <w:t xml:space="preserve">napr. </w:t>
            </w:r>
            <w:r w:rsidR="00F91D90">
              <w:rPr>
                <w:rFonts w:eastAsiaTheme="minorHAnsi"/>
                <w:bCs/>
                <w:sz w:val="24"/>
                <w:szCs w:val="24"/>
                <w:lang w:eastAsia="en-US"/>
              </w:rPr>
              <w:t>ú</w:t>
            </w:r>
            <w:r w:rsidR="00CB381C">
              <w:rPr>
                <w:rFonts w:eastAsiaTheme="minorHAnsi"/>
                <w:bCs/>
                <w:sz w:val="24"/>
                <w:szCs w:val="24"/>
                <w:lang w:eastAsia="en-US"/>
              </w:rPr>
              <w:t xml:space="preserve">rad kriminálnej polície </w:t>
            </w:r>
            <w:r w:rsidR="00F91D90">
              <w:rPr>
                <w:rFonts w:eastAsiaTheme="minorHAnsi"/>
                <w:bCs/>
                <w:sz w:val="24"/>
                <w:szCs w:val="24"/>
                <w:lang w:eastAsia="en-US"/>
              </w:rPr>
              <w:t>P</w:t>
            </w:r>
            <w:r w:rsidR="00CB381C">
              <w:rPr>
                <w:rFonts w:eastAsiaTheme="minorHAnsi"/>
                <w:bCs/>
                <w:sz w:val="24"/>
                <w:szCs w:val="24"/>
                <w:lang w:eastAsia="en-US"/>
              </w:rPr>
              <w:t>rezídia</w:t>
            </w:r>
            <w:r w:rsidRPr="00FA30C2">
              <w:rPr>
                <w:rFonts w:eastAsiaTheme="minorHAnsi"/>
                <w:bCs/>
                <w:sz w:val="24"/>
                <w:szCs w:val="24"/>
                <w:lang w:eastAsia="en-US"/>
              </w:rPr>
              <w:t xml:space="preserve"> PZ predpokladá v počte cca 5 mil. ročne. </w:t>
            </w:r>
          </w:p>
          <w:p w14:paraId="19730B55" w14:textId="77777777" w:rsidR="00342CD0" w:rsidRDefault="00342CD0" w:rsidP="000E189A">
            <w:pPr>
              <w:contextualSpacing/>
              <w:jc w:val="both"/>
              <w:rPr>
                <w:rFonts w:eastAsiaTheme="minorHAnsi"/>
                <w:bCs/>
                <w:sz w:val="24"/>
                <w:szCs w:val="24"/>
                <w:lang w:eastAsia="en-US"/>
              </w:rPr>
            </w:pPr>
          </w:p>
          <w:p w14:paraId="66A913D9" w14:textId="763B3063" w:rsidR="00B033EC" w:rsidRPr="00FA30C2" w:rsidRDefault="00B033EC" w:rsidP="000E189A">
            <w:pPr>
              <w:contextualSpacing/>
              <w:jc w:val="both"/>
              <w:rPr>
                <w:rFonts w:eastAsiaTheme="minorHAnsi"/>
                <w:bCs/>
                <w:sz w:val="24"/>
                <w:szCs w:val="24"/>
                <w:u w:val="single"/>
                <w:lang w:eastAsia="en-US"/>
              </w:rPr>
            </w:pPr>
            <w:r w:rsidRPr="00FA30C2">
              <w:rPr>
                <w:rFonts w:eastAsiaTheme="minorHAnsi"/>
                <w:bCs/>
                <w:sz w:val="24"/>
                <w:szCs w:val="24"/>
                <w:lang w:eastAsia="en-US"/>
              </w:rPr>
              <w:t xml:space="preserve">Negatívom alternatívy A) </w:t>
            </w:r>
            <w:r w:rsidR="00342CD0">
              <w:rPr>
                <w:rFonts w:eastAsiaTheme="minorHAnsi"/>
                <w:bCs/>
                <w:sz w:val="24"/>
                <w:szCs w:val="24"/>
                <w:lang w:eastAsia="en-US"/>
              </w:rPr>
              <w:t>sú</w:t>
            </w:r>
            <w:r w:rsidRPr="00FA30C2">
              <w:rPr>
                <w:rFonts w:eastAsiaTheme="minorHAnsi"/>
                <w:bCs/>
                <w:sz w:val="24"/>
                <w:szCs w:val="24"/>
                <w:lang w:eastAsia="en-US"/>
              </w:rPr>
              <w:t xml:space="preserve"> </w:t>
            </w:r>
            <w:r w:rsidR="00342CD0">
              <w:rPr>
                <w:rFonts w:eastAsiaTheme="minorHAnsi"/>
                <w:bCs/>
                <w:sz w:val="24"/>
                <w:szCs w:val="24"/>
                <w:lang w:eastAsia="en-US"/>
              </w:rPr>
              <w:t xml:space="preserve">teda aj </w:t>
            </w:r>
            <w:r w:rsidRPr="00FA30C2">
              <w:rPr>
                <w:rFonts w:eastAsiaTheme="minorHAnsi"/>
                <w:bCs/>
                <w:sz w:val="24"/>
                <w:szCs w:val="24"/>
                <w:lang w:eastAsia="en-US"/>
              </w:rPr>
              <w:t>rastúce náklady na strane štátu, pričom značná časť z nich môže byť nahradená Centrálnym registrom účtov prevádzkovaným Ministerstvom financií SR.</w:t>
            </w:r>
          </w:p>
          <w:p w14:paraId="7F6B5B19" w14:textId="77777777" w:rsidR="00B033EC" w:rsidRPr="00FA30C2" w:rsidRDefault="00B033EC" w:rsidP="000E189A">
            <w:pPr>
              <w:contextualSpacing/>
              <w:jc w:val="both"/>
              <w:rPr>
                <w:rFonts w:eastAsiaTheme="minorHAnsi"/>
                <w:b/>
                <w:bCs/>
                <w:sz w:val="24"/>
                <w:szCs w:val="24"/>
                <w:u w:val="single"/>
                <w:lang w:eastAsia="en-US"/>
              </w:rPr>
            </w:pPr>
          </w:p>
          <w:p w14:paraId="5492C42B" w14:textId="5A61B62A" w:rsidR="00B033EC" w:rsidRPr="00FA30C2" w:rsidRDefault="00B033EC" w:rsidP="000E189A">
            <w:pPr>
              <w:contextualSpacing/>
              <w:jc w:val="both"/>
              <w:rPr>
                <w:rFonts w:eastAsiaTheme="minorHAnsi"/>
                <w:bCs/>
                <w:sz w:val="24"/>
                <w:szCs w:val="24"/>
                <w:lang w:eastAsia="en-US"/>
              </w:rPr>
            </w:pPr>
            <w:r w:rsidRPr="00FA30C2">
              <w:rPr>
                <w:rFonts w:eastAsiaTheme="minorHAnsi"/>
                <w:b/>
                <w:bCs/>
                <w:sz w:val="24"/>
                <w:szCs w:val="24"/>
                <w:lang w:eastAsia="en-US"/>
              </w:rPr>
              <w:t>Nevýhodou elektronického systému CRIF je, že pracuje na princípe plošného rozosielania dotazov do všetkých finančných inštitúcií, ktoré vo väčších bankách spracuje automatizovane príslušný software, v menších bankách sú dotazy spracovávané manuálne</w:t>
            </w:r>
            <w:r w:rsidRPr="00FA30C2">
              <w:rPr>
                <w:rFonts w:eastAsiaTheme="minorHAnsi"/>
                <w:bCs/>
                <w:sz w:val="24"/>
                <w:szCs w:val="24"/>
                <w:lang w:eastAsia="en-US"/>
              </w:rPr>
              <w:t xml:space="preserve">. Z uvedených  dôvodov bolo identifikované významné riziko pre činnosť </w:t>
            </w:r>
            <w:r w:rsidR="00CB381C">
              <w:rPr>
                <w:rFonts w:eastAsiaTheme="minorHAnsi"/>
                <w:bCs/>
                <w:sz w:val="24"/>
                <w:szCs w:val="24"/>
                <w:lang w:eastAsia="en-US"/>
              </w:rPr>
              <w:t>finančnej spravodajskej jednotky</w:t>
            </w:r>
            <w:r w:rsidRPr="00FA30C2">
              <w:rPr>
                <w:rFonts w:eastAsiaTheme="minorHAnsi"/>
                <w:bCs/>
                <w:sz w:val="24"/>
                <w:szCs w:val="24"/>
                <w:lang w:eastAsia="en-US"/>
              </w:rPr>
              <w:t xml:space="preserve">, spravodajských služieb, ako aj OČTK spôsobené týmto </w:t>
            </w:r>
            <w:r w:rsidRPr="00FA30C2">
              <w:rPr>
                <w:rFonts w:eastAsiaTheme="minorHAnsi"/>
                <w:bCs/>
                <w:sz w:val="24"/>
                <w:szCs w:val="24"/>
                <w:u w:val="single"/>
                <w:lang w:eastAsia="en-US"/>
              </w:rPr>
              <w:t>plošným šírením osobných údajov</w:t>
            </w:r>
            <w:r w:rsidRPr="00FA30C2">
              <w:rPr>
                <w:rFonts w:eastAsiaTheme="minorHAnsi"/>
                <w:bCs/>
                <w:sz w:val="24"/>
                <w:szCs w:val="24"/>
                <w:lang w:eastAsia="en-US"/>
              </w:rPr>
              <w:t xml:space="preserve"> a možným únikom informácií o subjektoch, voči ktorým by viedli tieto orgány vyšetrovanie, resp. ktoré sú v záujme príslušných spravodajských služieb. Plošné rozosielanie dotazov na všetky finančné inštitúcie obsahuje kompletné identifikačné údaje záujmového subjektu, pričom nie je vylúčené, že sa dostanú aj k zamestnancovi finančnej inštitúcie, ktorý spracúva žiadosť a môže mať k tomuto záujmovému subjektu blízky vzťah</w:t>
            </w:r>
            <w:r w:rsidR="00F91D90">
              <w:rPr>
                <w:rFonts w:eastAsiaTheme="minorHAnsi"/>
                <w:bCs/>
                <w:sz w:val="24"/>
                <w:szCs w:val="24"/>
                <w:lang w:eastAsia="en-US"/>
              </w:rPr>
              <w:t>,</w:t>
            </w:r>
            <w:r w:rsidRPr="00FA30C2">
              <w:rPr>
                <w:rFonts w:eastAsiaTheme="minorHAnsi"/>
                <w:bCs/>
                <w:sz w:val="24"/>
                <w:szCs w:val="24"/>
                <w:lang w:eastAsia="en-US"/>
              </w:rPr>
              <w:t xml:space="preserve"> a preto </w:t>
            </w:r>
            <w:r w:rsidR="00F91D90" w:rsidRPr="00FA30C2">
              <w:rPr>
                <w:rFonts w:eastAsiaTheme="minorHAnsi"/>
                <w:bCs/>
                <w:sz w:val="24"/>
                <w:szCs w:val="24"/>
                <w:lang w:eastAsia="en-US"/>
              </w:rPr>
              <w:t xml:space="preserve">by </w:t>
            </w:r>
            <w:r w:rsidRPr="00FA30C2">
              <w:rPr>
                <w:rFonts w:eastAsiaTheme="minorHAnsi"/>
                <w:bCs/>
                <w:sz w:val="24"/>
                <w:szCs w:val="24"/>
                <w:lang w:eastAsia="en-US"/>
              </w:rPr>
              <w:t xml:space="preserve">mohlo dôjsť k zneužitiu a manipulácii s týmito informáciami </w:t>
            </w:r>
            <w:r w:rsidRPr="00FA30C2">
              <w:rPr>
                <w:rFonts w:eastAsiaTheme="minorHAnsi"/>
                <w:bCs/>
                <w:sz w:val="24"/>
                <w:szCs w:val="24"/>
                <w:u w:val="single"/>
                <w:lang w:eastAsia="en-US"/>
              </w:rPr>
              <w:t xml:space="preserve">(nie je naplnená požiadavka V. AML </w:t>
            </w:r>
            <w:r w:rsidR="00AE6B54">
              <w:rPr>
                <w:rFonts w:eastAsiaTheme="minorHAnsi"/>
                <w:bCs/>
                <w:sz w:val="24"/>
                <w:szCs w:val="24"/>
                <w:u w:val="single"/>
                <w:lang w:eastAsia="en-US"/>
              </w:rPr>
              <w:t>s</w:t>
            </w:r>
            <w:r w:rsidRPr="00FA30C2">
              <w:rPr>
                <w:rFonts w:eastAsiaTheme="minorHAnsi"/>
                <w:bCs/>
                <w:sz w:val="24"/>
                <w:szCs w:val="24"/>
                <w:u w:val="single"/>
                <w:lang w:eastAsia="en-US"/>
              </w:rPr>
              <w:t>mernice, že žiadna sprostredkovateľská inštitúcia nesmie zasahovať do požadovaných údajov).</w:t>
            </w:r>
          </w:p>
          <w:p w14:paraId="1D7C89A7" w14:textId="77777777" w:rsidR="00B033EC" w:rsidRPr="00FA30C2" w:rsidRDefault="00B033EC" w:rsidP="000E189A">
            <w:pPr>
              <w:contextualSpacing/>
              <w:jc w:val="both"/>
              <w:rPr>
                <w:rFonts w:eastAsiaTheme="minorHAnsi"/>
                <w:bCs/>
                <w:sz w:val="24"/>
                <w:szCs w:val="24"/>
                <w:lang w:eastAsia="en-US"/>
              </w:rPr>
            </w:pPr>
          </w:p>
          <w:p w14:paraId="4DB991F3" w14:textId="1522C08D" w:rsidR="00B033EC" w:rsidRPr="00FA30C2" w:rsidRDefault="00B033EC" w:rsidP="000E189A">
            <w:pPr>
              <w:contextualSpacing/>
              <w:jc w:val="both"/>
              <w:rPr>
                <w:rFonts w:eastAsiaTheme="minorHAnsi"/>
                <w:bCs/>
                <w:sz w:val="24"/>
                <w:szCs w:val="24"/>
                <w:lang w:eastAsia="en-US"/>
              </w:rPr>
            </w:pPr>
            <w:r w:rsidRPr="00FA30C2">
              <w:rPr>
                <w:rFonts w:eastAsiaTheme="minorHAnsi"/>
                <w:bCs/>
                <w:sz w:val="24"/>
                <w:szCs w:val="24"/>
                <w:lang w:eastAsia="en-US"/>
              </w:rPr>
              <w:t xml:space="preserve">Finančné inštitúcie sú schopné poskytnúť informácie spravidla do </w:t>
            </w:r>
            <w:r w:rsidR="00F91D90">
              <w:rPr>
                <w:rFonts w:eastAsiaTheme="minorHAnsi"/>
                <w:bCs/>
                <w:sz w:val="24"/>
                <w:szCs w:val="24"/>
                <w:lang w:eastAsia="en-US"/>
              </w:rPr>
              <w:t>jedného pracovného dňa, najneskôr do piatich</w:t>
            </w:r>
            <w:r w:rsidRPr="00FA30C2">
              <w:rPr>
                <w:rFonts w:eastAsiaTheme="minorHAnsi"/>
                <w:bCs/>
                <w:sz w:val="24"/>
                <w:szCs w:val="24"/>
                <w:lang w:eastAsia="en-US"/>
              </w:rPr>
              <w:t xml:space="preserve"> pracovných dní od prijatia žiadosti. Plánovaná doba, počas ktorej vyhľadávací systém spracúva požiadavky závisí od dostupnosti spracovania na strane jednotlivých finančných inštitúcií, t.</w:t>
            </w:r>
            <w:r w:rsidR="00A24BC5">
              <w:rPr>
                <w:rFonts w:eastAsiaTheme="minorHAnsi"/>
                <w:bCs/>
                <w:sz w:val="24"/>
                <w:szCs w:val="24"/>
                <w:lang w:eastAsia="en-US"/>
              </w:rPr>
              <w:t xml:space="preserve"> </w:t>
            </w:r>
            <w:r w:rsidRPr="00FA30C2">
              <w:rPr>
                <w:rFonts w:eastAsiaTheme="minorHAnsi"/>
                <w:bCs/>
                <w:sz w:val="24"/>
                <w:szCs w:val="24"/>
                <w:lang w:eastAsia="en-US"/>
              </w:rPr>
              <w:t xml:space="preserve">j. </w:t>
            </w:r>
            <w:r w:rsidRPr="00FA30C2">
              <w:rPr>
                <w:rFonts w:eastAsiaTheme="minorHAnsi"/>
                <w:b/>
                <w:sz w:val="24"/>
                <w:szCs w:val="24"/>
                <w:lang w:eastAsia="en-US"/>
              </w:rPr>
              <w:t>len cez pracovné dni a počas bežnej pracovnej doby zamestnancov</w:t>
            </w:r>
            <w:r w:rsidRPr="00FA30C2">
              <w:rPr>
                <w:rFonts w:eastAsiaTheme="minorHAnsi"/>
                <w:bCs/>
                <w:sz w:val="24"/>
                <w:szCs w:val="24"/>
                <w:lang w:eastAsia="en-US"/>
              </w:rPr>
              <w:t xml:space="preserve"> (</w:t>
            </w:r>
            <w:r w:rsidRPr="00FA30C2">
              <w:rPr>
                <w:rFonts w:eastAsiaTheme="minorHAnsi"/>
                <w:bCs/>
                <w:sz w:val="24"/>
                <w:szCs w:val="24"/>
                <w:u w:val="single"/>
                <w:lang w:eastAsia="en-US"/>
              </w:rPr>
              <w:t>nie</w:t>
            </w:r>
            <w:r w:rsidR="00AE6B54">
              <w:rPr>
                <w:rFonts w:eastAsiaTheme="minorHAnsi"/>
                <w:bCs/>
                <w:sz w:val="24"/>
                <w:szCs w:val="24"/>
                <w:u w:val="single"/>
                <w:lang w:eastAsia="en-US"/>
              </w:rPr>
              <w:t xml:space="preserve"> je naplnená požiadavka V. AML s</w:t>
            </w:r>
            <w:r w:rsidRPr="00FA30C2">
              <w:rPr>
                <w:rFonts w:eastAsiaTheme="minorHAnsi"/>
                <w:bCs/>
                <w:sz w:val="24"/>
                <w:szCs w:val="24"/>
                <w:u w:val="single"/>
                <w:lang w:eastAsia="en-US"/>
              </w:rPr>
              <w:t>mernice na okamžitý a nefiltrovaný prístup finančnej spravodajskej jednotky k informáciám</w:t>
            </w:r>
            <w:r w:rsidRPr="00FA30C2">
              <w:rPr>
                <w:rFonts w:eastAsiaTheme="minorHAnsi"/>
                <w:bCs/>
                <w:sz w:val="24"/>
                <w:szCs w:val="24"/>
                <w:lang w:eastAsia="en-US"/>
              </w:rPr>
              <w:t>).</w:t>
            </w:r>
          </w:p>
          <w:p w14:paraId="6320FFA7" w14:textId="77777777" w:rsidR="00B033EC" w:rsidRPr="00FA30C2" w:rsidRDefault="00B033EC" w:rsidP="000E189A">
            <w:pPr>
              <w:contextualSpacing/>
              <w:jc w:val="both"/>
              <w:rPr>
                <w:rFonts w:eastAsiaTheme="minorHAnsi"/>
                <w:bCs/>
                <w:sz w:val="24"/>
                <w:szCs w:val="24"/>
                <w:lang w:eastAsia="en-US"/>
              </w:rPr>
            </w:pPr>
          </w:p>
          <w:p w14:paraId="03FC847C" w14:textId="5C7BD511" w:rsidR="00B033EC" w:rsidRPr="00FA30C2" w:rsidRDefault="00B033EC" w:rsidP="000E189A">
            <w:pPr>
              <w:contextualSpacing/>
              <w:jc w:val="both"/>
              <w:rPr>
                <w:rFonts w:eastAsiaTheme="minorHAnsi"/>
                <w:bCs/>
                <w:sz w:val="24"/>
                <w:szCs w:val="24"/>
                <w:lang w:eastAsia="en-US"/>
              </w:rPr>
            </w:pPr>
            <w:r w:rsidRPr="00FA30C2">
              <w:rPr>
                <w:rFonts w:eastAsiaTheme="minorHAnsi"/>
                <w:bCs/>
                <w:sz w:val="24"/>
                <w:szCs w:val="24"/>
                <w:lang w:eastAsia="en-US"/>
              </w:rPr>
              <w:t>Elektronický systém CRIF obsahuje viaceré nedostatky, ktoré sa nedajú odstrániť: dotaz, ktorý obsahuje osobné údaje osoby</w:t>
            </w:r>
            <w:r w:rsidR="00EB3CD0">
              <w:rPr>
                <w:rFonts w:eastAsiaTheme="minorHAnsi"/>
                <w:bCs/>
                <w:sz w:val="24"/>
                <w:szCs w:val="24"/>
                <w:lang w:eastAsia="en-US"/>
              </w:rPr>
              <w:t>,</w:t>
            </w:r>
            <w:r w:rsidRPr="00FA30C2">
              <w:rPr>
                <w:rFonts w:eastAsiaTheme="minorHAnsi"/>
                <w:bCs/>
                <w:sz w:val="24"/>
                <w:szCs w:val="24"/>
                <w:lang w:eastAsia="en-US"/>
              </w:rPr>
              <w:t xml:space="preserve"> je rozposlaný do všetkých finančných inštitúcií, ktoré sú tak informované aj v prípade, že táto osoba nie je ich klientom (</w:t>
            </w:r>
            <w:r w:rsidRPr="00FA30C2">
              <w:rPr>
                <w:rFonts w:eastAsiaTheme="minorHAnsi"/>
                <w:b/>
                <w:bCs/>
                <w:sz w:val="24"/>
                <w:szCs w:val="24"/>
                <w:u w:val="single"/>
                <w:lang w:eastAsia="en-US"/>
              </w:rPr>
              <w:t>neproporciálne šírenie osobných údajov</w:t>
            </w:r>
            <w:r w:rsidRPr="00FA30C2">
              <w:rPr>
                <w:rFonts w:eastAsiaTheme="minorHAnsi"/>
                <w:bCs/>
                <w:sz w:val="24"/>
                <w:szCs w:val="24"/>
                <w:u w:val="single"/>
                <w:lang w:eastAsia="en-US"/>
              </w:rPr>
              <w:t>)</w:t>
            </w:r>
            <w:r w:rsidRPr="00FA30C2">
              <w:rPr>
                <w:rFonts w:eastAsiaTheme="minorHAnsi"/>
                <w:bCs/>
                <w:sz w:val="24"/>
                <w:szCs w:val="24"/>
                <w:lang w:eastAsia="en-US"/>
              </w:rPr>
              <w:t xml:space="preserve"> a zároveň tým dostanú informáciu,</w:t>
            </w:r>
            <w:r w:rsidRPr="00FA30C2">
              <w:rPr>
                <w:rFonts w:eastAsiaTheme="minorHAnsi"/>
                <w:bCs/>
                <w:sz w:val="24"/>
                <w:szCs w:val="24"/>
                <w:u w:val="single"/>
                <w:lang w:eastAsia="en-US"/>
              </w:rPr>
              <w:t xml:space="preserve"> </w:t>
            </w:r>
            <w:r w:rsidRPr="00FA30C2">
              <w:rPr>
                <w:rFonts w:eastAsiaTheme="minorHAnsi"/>
                <w:b/>
                <w:bCs/>
                <w:sz w:val="24"/>
                <w:szCs w:val="24"/>
                <w:u w:val="single"/>
                <w:lang w:eastAsia="en-US"/>
              </w:rPr>
              <w:t>že o túto osobu sa zaujíma určitý štátny orgán</w:t>
            </w:r>
            <w:r w:rsidRPr="00FA30C2">
              <w:rPr>
                <w:rFonts w:eastAsiaTheme="minorHAnsi"/>
                <w:bCs/>
                <w:sz w:val="24"/>
                <w:szCs w:val="24"/>
                <w:u w:val="single"/>
                <w:lang w:eastAsia="en-US"/>
              </w:rPr>
              <w:t>.</w:t>
            </w:r>
            <w:r w:rsidRPr="00FA30C2">
              <w:rPr>
                <w:rFonts w:eastAsiaTheme="minorHAnsi"/>
                <w:bCs/>
                <w:sz w:val="24"/>
                <w:szCs w:val="24"/>
                <w:lang w:eastAsia="en-US"/>
              </w:rPr>
              <w:t xml:space="preserve">  Táto dekonšpirácia je z hľadiska činnosti OČTK a spravodajských služieb neprijateľná. </w:t>
            </w:r>
          </w:p>
          <w:p w14:paraId="09734239" w14:textId="77777777" w:rsidR="00B033EC" w:rsidRPr="00FA30C2" w:rsidRDefault="00B033EC" w:rsidP="000E189A">
            <w:pPr>
              <w:contextualSpacing/>
              <w:jc w:val="both"/>
              <w:rPr>
                <w:rFonts w:eastAsiaTheme="minorHAnsi"/>
                <w:bCs/>
                <w:sz w:val="24"/>
                <w:szCs w:val="24"/>
                <w:u w:val="single"/>
                <w:lang w:eastAsia="en-US"/>
              </w:rPr>
            </w:pPr>
          </w:p>
          <w:p w14:paraId="25C02886" w14:textId="77777777" w:rsidR="00B033EC" w:rsidRPr="00FA30C2" w:rsidRDefault="00B033EC" w:rsidP="000E189A">
            <w:pPr>
              <w:contextualSpacing/>
              <w:jc w:val="both"/>
              <w:rPr>
                <w:rFonts w:eastAsiaTheme="minorHAnsi"/>
                <w:bCs/>
                <w:sz w:val="24"/>
                <w:szCs w:val="24"/>
                <w:lang w:eastAsia="en-US"/>
              </w:rPr>
            </w:pPr>
            <w:r w:rsidRPr="00FA30C2">
              <w:rPr>
                <w:rFonts w:eastAsiaTheme="minorHAnsi"/>
                <w:bCs/>
                <w:sz w:val="24"/>
                <w:szCs w:val="24"/>
                <w:lang w:eastAsia="en-US"/>
              </w:rPr>
              <w:t xml:space="preserve">Nevýhodou tohto systému je aj skutočnosť, že </w:t>
            </w:r>
            <w:r w:rsidRPr="00FA30C2">
              <w:rPr>
                <w:rFonts w:eastAsiaTheme="minorHAnsi"/>
                <w:b/>
                <w:bCs/>
                <w:sz w:val="24"/>
                <w:szCs w:val="24"/>
                <w:lang w:eastAsia="en-US"/>
              </w:rPr>
              <w:t>žiadateľ musí sledovať, či obdržal odpoveď od všetkých dotazovaných inštitúcií, resp. čakať na poslednú odpoveď; dovtedy nemá istotu komplexnosti</w:t>
            </w:r>
            <w:r w:rsidRPr="00FA30C2">
              <w:rPr>
                <w:rFonts w:eastAsiaTheme="minorHAnsi"/>
                <w:bCs/>
                <w:sz w:val="24"/>
                <w:szCs w:val="24"/>
                <w:lang w:eastAsia="en-US"/>
              </w:rPr>
              <w:t xml:space="preserve">. </w:t>
            </w:r>
          </w:p>
          <w:p w14:paraId="57DF6FC6" w14:textId="77777777" w:rsidR="00B033EC" w:rsidRPr="00FA30C2" w:rsidRDefault="00B033EC" w:rsidP="000E189A">
            <w:pPr>
              <w:contextualSpacing/>
              <w:jc w:val="both"/>
              <w:rPr>
                <w:rFonts w:eastAsiaTheme="minorHAnsi"/>
                <w:bCs/>
                <w:sz w:val="24"/>
                <w:szCs w:val="24"/>
                <w:lang w:eastAsia="en-US"/>
              </w:rPr>
            </w:pPr>
          </w:p>
          <w:p w14:paraId="31CFE9A1" w14:textId="77777777" w:rsidR="00B033EC" w:rsidRPr="00FA30C2" w:rsidRDefault="00B033EC" w:rsidP="000E189A">
            <w:pPr>
              <w:contextualSpacing/>
              <w:jc w:val="both"/>
              <w:rPr>
                <w:rFonts w:eastAsiaTheme="minorHAnsi"/>
                <w:bCs/>
                <w:sz w:val="24"/>
                <w:szCs w:val="24"/>
                <w:lang w:eastAsia="en-US"/>
              </w:rPr>
            </w:pPr>
            <w:r w:rsidRPr="00FA30C2">
              <w:rPr>
                <w:rFonts w:eastAsiaTheme="minorHAnsi"/>
                <w:bCs/>
                <w:sz w:val="24"/>
                <w:szCs w:val="24"/>
                <w:lang w:eastAsia="en-US"/>
              </w:rPr>
              <w:t xml:space="preserve">Elektronický systém CRIF neumožňuje plnú automatizáciu pri vybavovaní žiadosti a záporné odpovede (že klient nemá u dotazovanej inštitúcii produkt) predstavujú oveľa väčší počet, ako odpovede kladné. </w:t>
            </w:r>
            <w:r w:rsidRPr="00FA30C2">
              <w:rPr>
                <w:rFonts w:eastAsiaTheme="minorHAnsi"/>
                <w:b/>
                <w:bCs/>
                <w:sz w:val="24"/>
                <w:szCs w:val="24"/>
                <w:lang w:eastAsia="en-US"/>
              </w:rPr>
              <w:t>V praxi by tak naďalej dochádzalo k významnému zaťažovaniu finančných inštitúcií (nárast finančných nákladov) v súvislosti s osobnými nákladmi na spracovanie vysokého počtu dotazov a následné vyhodnocovanie i </w:t>
            </w:r>
            <w:r w:rsidRPr="00FA30C2">
              <w:rPr>
                <w:rFonts w:eastAsiaTheme="minorHAnsi"/>
                <w:b/>
                <w:bCs/>
                <w:sz w:val="24"/>
                <w:szCs w:val="24"/>
                <w:u w:val="single"/>
                <w:lang w:eastAsia="en-US"/>
              </w:rPr>
              <w:t>negatívnych odpovedí</w:t>
            </w:r>
            <w:r w:rsidRPr="00FA30C2">
              <w:rPr>
                <w:rFonts w:eastAsiaTheme="minorHAnsi"/>
                <w:b/>
                <w:bCs/>
                <w:sz w:val="24"/>
                <w:szCs w:val="24"/>
                <w:lang w:eastAsia="en-US"/>
              </w:rPr>
              <w:t>, pričom značná časť z nich môže byť nahradená efektívnejším riešením CRÚ</w:t>
            </w:r>
            <w:r w:rsidRPr="00FA30C2">
              <w:rPr>
                <w:rFonts w:eastAsiaTheme="minorHAnsi"/>
                <w:bCs/>
                <w:sz w:val="24"/>
                <w:szCs w:val="24"/>
                <w:lang w:eastAsia="en-US"/>
              </w:rPr>
              <w:t>.</w:t>
            </w:r>
          </w:p>
          <w:p w14:paraId="10429225" w14:textId="77777777" w:rsidR="00B033EC" w:rsidRPr="00FA30C2" w:rsidRDefault="00B033EC" w:rsidP="000E189A">
            <w:pPr>
              <w:contextualSpacing/>
              <w:jc w:val="both"/>
              <w:rPr>
                <w:rFonts w:eastAsiaTheme="minorHAnsi"/>
                <w:iCs/>
                <w:sz w:val="24"/>
                <w:szCs w:val="24"/>
                <w:lang w:eastAsia="en-US"/>
              </w:rPr>
            </w:pPr>
          </w:p>
          <w:p w14:paraId="64ED41F2" w14:textId="77777777" w:rsidR="00B033EC" w:rsidRPr="00FA30C2" w:rsidRDefault="00B033EC" w:rsidP="000E189A">
            <w:pPr>
              <w:contextualSpacing/>
              <w:jc w:val="both"/>
              <w:rPr>
                <w:rFonts w:eastAsiaTheme="minorHAnsi"/>
                <w:bCs/>
                <w:iCs/>
                <w:sz w:val="24"/>
                <w:szCs w:val="24"/>
                <w:lang w:eastAsia="en-US"/>
              </w:rPr>
            </w:pPr>
            <w:r w:rsidRPr="00FA30C2">
              <w:rPr>
                <w:rFonts w:eastAsiaTheme="minorHAnsi"/>
                <w:b/>
                <w:bCs/>
                <w:iCs/>
                <w:sz w:val="24"/>
                <w:szCs w:val="24"/>
                <w:lang w:eastAsia="en-US"/>
              </w:rPr>
              <w:t xml:space="preserve">Zo všetkých vyššie uvedených skutočností vyplýva, že elektronický systém CRIF nie je schopný spoľahlivo pokryť požiadavky oprávnených užívateľov, ako aj požiadavky príslušných smerníc. </w:t>
            </w:r>
            <w:r w:rsidRPr="00FA30C2">
              <w:rPr>
                <w:rFonts w:eastAsiaTheme="minorHAnsi"/>
                <w:bCs/>
                <w:iCs/>
                <w:sz w:val="24"/>
                <w:szCs w:val="24"/>
                <w:lang w:eastAsia="en-US"/>
              </w:rPr>
              <w:t>Systém CRIF bol v minulosti prakticky testovaný finančnou spravodajskou jednotkou a bol vyhodnotený ako absolútne nevyhovujúci pre činnosť finančnej spravodajskej jednotky.</w:t>
            </w:r>
          </w:p>
          <w:p w14:paraId="31B8D48E" w14:textId="77777777" w:rsidR="00B033EC" w:rsidRPr="00FA30C2" w:rsidRDefault="00B033EC" w:rsidP="000E189A">
            <w:pPr>
              <w:contextualSpacing/>
              <w:jc w:val="both"/>
              <w:rPr>
                <w:rFonts w:eastAsiaTheme="minorHAnsi"/>
                <w:bCs/>
                <w:sz w:val="24"/>
                <w:szCs w:val="24"/>
                <w:lang w:eastAsia="en-US"/>
              </w:rPr>
            </w:pPr>
          </w:p>
          <w:p w14:paraId="1ABF1D56" w14:textId="77777777" w:rsidR="00B033EC" w:rsidRPr="00FA30C2" w:rsidRDefault="00B033EC" w:rsidP="000E189A">
            <w:pPr>
              <w:contextualSpacing/>
              <w:jc w:val="both"/>
              <w:rPr>
                <w:rFonts w:eastAsiaTheme="minorHAnsi"/>
                <w:b/>
                <w:bCs/>
                <w:sz w:val="24"/>
                <w:szCs w:val="24"/>
                <w:lang w:eastAsia="en-US"/>
              </w:rPr>
            </w:pPr>
            <w:r w:rsidRPr="00FA30C2">
              <w:rPr>
                <w:rFonts w:eastAsiaTheme="minorHAnsi"/>
                <w:b/>
                <w:bCs/>
                <w:sz w:val="24"/>
                <w:szCs w:val="24"/>
                <w:lang w:eastAsia="en-US"/>
              </w:rPr>
              <w:t>Alternatíva B): CRÚ</w:t>
            </w:r>
          </w:p>
          <w:p w14:paraId="30D5263D" w14:textId="77777777" w:rsidR="00B033EC" w:rsidRPr="00FA30C2" w:rsidRDefault="00B033EC" w:rsidP="000E189A">
            <w:pPr>
              <w:contextualSpacing/>
              <w:jc w:val="both"/>
              <w:rPr>
                <w:rFonts w:eastAsiaTheme="minorHAnsi"/>
                <w:bCs/>
                <w:sz w:val="24"/>
                <w:szCs w:val="24"/>
                <w:lang w:eastAsia="en-US"/>
              </w:rPr>
            </w:pPr>
          </w:p>
          <w:p w14:paraId="7C28BC43" w14:textId="5F0BFB43" w:rsidR="00B033EC" w:rsidRPr="00FA30C2" w:rsidRDefault="00B033EC" w:rsidP="000E189A">
            <w:pPr>
              <w:contextualSpacing/>
              <w:jc w:val="both"/>
              <w:rPr>
                <w:rFonts w:eastAsiaTheme="minorHAnsi"/>
                <w:bCs/>
                <w:sz w:val="24"/>
                <w:szCs w:val="24"/>
                <w:lang w:eastAsia="en-US"/>
              </w:rPr>
            </w:pPr>
            <w:r w:rsidRPr="00FA30C2">
              <w:rPr>
                <w:rFonts w:eastAsiaTheme="minorHAnsi"/>
                <w:bCs/>
                <w:sz w:val="24"/>
                <w:szCs w:val="24"/>
                <w:lang w:eastAsia="en-US"/>
              </w:rPr>
              <w:t xml:space="preserve">Zriadenie CRÚ sa navrhuje </w:t>
            </w:r>
            <w:r w:rsidRPr="00FA30C2">
              <w:rPr>
                <w:rFonts w:eastAsiaTheme="minorHAnsi"/>
                <w:b/>
                <w:bCs/>
                <w:sz w:val="24"/>
                <w:szCs w:val="24"/>
                <w:lang w:eastAsia="en-US"/>
              </w:rPr>
              <w:t xml:space="preserve">po vzore viacerých štátov, ako aj na základe odporúčaní Európskej komisie. </w:t>
            </w:r>
            <w:r w:rsidRPr="00FA30C2">
              <w:rPr>
                <w:rFonts w:eastAsiaTheme="minorHAnsi"/>
                <w:sz w:val="24"/>
                <w:szCs w:val="24"/>
                <w:lang w:eastAsia="en-US"/>
              </w:rPr>
              <w:t>Do CRÚ</w:t>
            </w:r>
            <w:r w:rsidRPr="00FA30C2">
              <w:rPr>
                <w:rFonts w:eastAsiaTheme="minorHAnsi"/>
                <w:b/>
                <w:bCs/>
                <w:sz w:val="24"/>
                <w:szCs w:val="24"/>
                <w:lang w:eastAsia="en-US"/>
              </w:rPr>
              <w:t xml:space="preserve"> </w:t>
            </w:r>
            <w:r w:rsidRPr="00FA30C2">
              <w:rPr>
                <w:rFonts w:eastAsiaTheme="minorHAnsi"/>
                <w:bCs/>
                <w:sz w:val="24"/>
                <w:szCs w:val="24"/>
                <w:lang w:eastAsia="en-US"/>
              </w:rPr>
              <w:t>by banky a platobné inštitúcie poskytovali na báze denných dátových balíkov aktuálne informácie v rozsahu V. AML. Z CRÚ by tak príslušné orgány (užívatelia) na vyžiadanie obdržali uvedené informá</w:t>
            </w:r>
            <w:r w:rsidR="00EB3CD0">
              <w:rPr>
                <w:rFonts w:eastAsiaTheme="minorHAnsi"/>
                <w:bCs/>
                <w:sz w:val="24"/>
                <w:szCs w:val="24"/>
                <w:lang w:eastAsia="en-US"/>
              </w:rPr>
              <w:t xml:space="preserve">cie </w:t>
            </w:r>
            <w:r w:rsidR="00EB3CD0" w:rsidRPr="00EB3CD0">
              <w:rPr>
                <w:rFonts w:eastAsiaTheme="minorHAnsi"/>
                <w:b/>
                <w:bCs/>
                <w:sz w:val="24"/>
                <w:szCs w:val="24"/>
                <w:u w:val="single"/>
                <w:lang w:eastAsia="en-US"/>
              </w:rPr>
              <w:t>v priebehu niekoľkých minút</w:t>
            </w:r>
            <w:r w:rsidR="00EB3CD0">
              <w:rPr>
                <w:rFonts w:eastAsiaTheme="minorHAnsi"/>
                <w:bCs/>
                <w:sz w:val="24"/>
                <w:szCs w:val="24"/>
                <w:lang w:eastAsia="en-US"/>
              </w:rPr>
              <w:t>.</w:t>
            </w:r>
            <w:r w:rsidRPr="00FA30C2">
              <w:rPr>
                <w:rFonts w:eastAsiaTheme="minorHAnsi"/>
                <w:bCs/>
                <w:sz w:val="24"/>
                <w:szCs w:val="24"/>
                <w:lang w:eastAsia="en-US"/>
              </w:rPr>
              <w:t xml:space="preserve"> </w:t>
            </w:r>
          </w:p>
          <w:p w14:paraId="41CB48D5" w14:textId="77777777" w:rsidR="00B033EC" w:rsidRPr="00FA30C2" w:rsidRDefault="00B033EC" w:rsidP="000E189A">
            <w:pPr>
              <w:contextualSpacing/>
              <w:jc w:val="both"/>
              <w:rPr>
                <w:rFonts w:eastAsiaTheme="minorHAnsi"/>
                <w:bCs/>
                <w:sz w:val="24"/>
                <w:szCs w:val="24"/>
                <w:lang w:eastAsia="en-US"/>
              </w:rPr>
            </w:pPr>
          </w:p>
          <w:p w14:paraId="2EB5DBD6" w14:textId="2C7CB9EC" w:rsidR="00B033EC" w:rsidRPr="00FA30C2" w:rsidRDefault="00B033EC" w:rsidP="000E189A">
            <w:pPr>
              <w:contextualSpacing/>
              <w:jc w:val="both"/>
              <w:rPr>
                <w:rFonts w:eastAsiaTheme="minorHAnsi"/>
                <w:b/>
                <w:bCs/>
                <w:sz w:val="24"/>
                <w:szCs w:val="24"/>
                <w:lang w:eastAsia="en-US"/>
              </w:rPr>
            </w:pPr>
            <w:r w:rsidRPr="00FA30C2">
              <w:rPr>
                <w:rFonts w:eastAsiaTheme="minorHAnsi"/>
                <w:bCs/>
                <w:sz w:val="24"/>
                <w:szCs w:val="24"/>
                <w:lang w:eastAsia="en-US"/>
              </w:rPr>
              <w:t xml:space="preserve">Informačná </w:t>
            </w:r>
            <w:r w:rsidR="00AE6B54">
              <w:rPr>
                <w:rFonts w:eastAsiaTheme="minorHAnsi"/>
                <w:bCs/>
                <w:sz w:val="24"/>
                <w:szCs w:val="24"/>
                <w:lang w:eastAsia="en-US"/>
              </w:rPr>
              <w:t>s</w:t>
            </w:r>
            <w:r w:rsidRPr="00FA30C2">
              <w:rPr>
                <w:rFonts w:eastAsiaTheme="minorHAnsi"/>
                <w:bCs/>
                <w:sz w:val="24"/>
                <w:szCs w:val="24"/>
                <w:lang w:eastAsia="en-US"/>
              </w:rPr>
              <w:t xml:space="preserve">mernica vyžaduje </w:t>
            </w:r>
            <w:r w:rsidRPr="00FA30C2">
              <w:rPr>
                <w:rFonts w:eastAsiaTheme="minorHAnsi"/>
                <w:b/>
                <w:bCs/>
                <w:sz w:val="24"/>
                <w:szCs w:val="24"/>
                <w:lang w:eastAsia="en-US"/>
              </w:rPr>
              <w:t xml:space="preserve">okamžitý, nefiltrovaný, bezprostredný a priamy prístup </w:t>
            </w:r>
            <w:r w:rsidRPr="00FA30C2">
              <w:rPr>
                <w:rFonts w:eastAsiaTheme="minorHAnsi"/>
                <w:bCs/>
                <w:sz w:val="24"/>
                <w:szCs w:val="24"/>
                <w:lang w:eastAsia="en-US"/>
              </w:rPr>
              <w:t>k informáciám z centralizovaných registrov bankových účtov,</w:t>
            </w:r>
            <w:r w:rsidRPr="00FA30C2">
              <w:rPr>
                <w:rFonts w:eastAsiaTheme="minorHAnsi"/>
                <w:b/>
                <w:bCs/>
                <w:sz w:val="24"/>
                <w:szCs w:val="24"/>
                <w:lang w:eastAsia="en-US"/>
              </w:rPr>
              <w:t xml:space="preserve"> pričom priamy prístup je najbezprostrednejším typom prístupu k informáciám z centralizovaných registrov bankových účtov. </w:t>
            </w:r>
          </w:p>
          <w:p w14:paraId="11BF6D06" w14:textId="77777777" w:rsidR="00B033EC" w:rsidRPr="00FA30C2" w:rsidRDefault="00B033EC" w:rsidP="000E189A">
            <w:pPr>
              <w:contextualSpacing/>
              <w:jc w:val="both"/>
              <w:rPr>
                <w:rFonts w:eastAsiaTheme="minorHAnsi"/>
                <w:b/>
                <w:bCs/>
                <w:sz w:val="24"/>
                <w:szCs w:val="24"/>
                <w:u w:val="single"/>
                <w:lang w:eastAsia="en-US"/>
              </w:rPr>
            </w:pPr>
          </w:p>
          <w:p w14:paraId="77C62F35" w14:textId="77777777" w:rsidR="00B033EC" w:rsidRPr="00FA30C2" w:rsidRDefault="00B033EC" w:rsidP="000E189A">
            <w:pPr>
              <w:contextualSpacing/>
              <w:jc w:val="both"/>
              <w:rPr>
                <w:rFonts w:eastAsiaTheme="minorHAnsi"/>
                <w:bCs/>
                <w:sz w:val="24"/>
                <w:szCs w:val="24"/>
                <w:lang w:eastAsia="en-US"/>
              </w:rPr>
            </w:pPr>
            <w:r w:rsidRPr="00FA30C2">
              <w:rPr>
                <w:rFonts w:eastAsiaTheme="minorHAnsi"/>
                <w:sz w:val="24"/>
                <w:szCs w:val="24"/>
                <w:lang w:eastAsia="en-US"/>
              </w:rPr>
              <w:t xml:space="preserve">Zo správy Európskej komisie k plánovanému prepojeniu registrov v rámci EÚ vyplýva, že by sa malo </w:t>
            </w:r>
            <w:r w:rsidRPr="00FA30C2">
              <w:rPr>
                <w:rFonts w:eastAsiaTheme="minorHAnsi"/>
                <w:b/>
                <w:bCs/>
                <w:sz w:val="24"/>
                <w:szCs w:val="24"/>
                <w:lang w:eastAsia="en-US"/>
              </w:rPr>
              <w:t>uprednostniť technické riešenie centrálneho registra účtov z dôvodu, že centrálny register účtov má alebo bude mať 18 členských štátov</w:t>
            </w:r>
            <w:r w:rsidRPr="00FA30C2">
              <w:rPr>
                <w:rFonts w:eastAsiaTheme="minorHAnsi"/>
                <w:bCs/>
                <w:sz w:val="24"/>
                <w:szCs w:val="24"/>
                <w:lang w:eastAsia="en-US"/>
              </w:rPr>
              <w:t xml:space="preserve">, iba 9 členských štátov oznámilo, že má alebo plánuje centrálny systém vyhľadávania údajov s možnosťou okamžitého a nefiltrovaného vyhľadávania. Podľa správy Európskej komisie </w:t>
            </w:r>
            <w:r w:rsidRPr="00FA30C2">
              <w:rPr>
                <w:rFonts w:eastAsiaTheme="minorHAnsi"/>
                <w:b/>
                <w:bCs/>
                <w:sz w:val="24"/>
                <w:szCs w:val="24"/>
                <w:lang w:eastAsia="en-US"/>
              </w:rPr>
              <w:t>centralizované registre majú Belgicko, Bulharsko, Česko, Nemecko, Grécko, Španielsko, Francúzsko, Chorvátsko, Taliansko, Lotyšsko, Litva, Rakúsko, Portugalsko, Rumunsko, Slovinsko.</w:t>
            </w:r>
            <w:r w:rsidRPr="00FA30C2">
              <w:rPr>
                <w:rFonts w:eastAsiaTheme="minorHAnsi"/>
                <w:bCs/>
                <w:sz w:val="24"/>
                <w:szCs w:val="24"/>
                <w:lang w:eastAsia="en-US"/>
              </w:rPr>
              <w:t xml:space="preserve"> </w:t>
            </w:r>
            <w:r w:rsidRPr="00FA30C2">
              <w:rPr>
                <w:rFonts w:eastAsiaTheme="minorHAnsi"/>
                <w:bCs/>
                <w:sz w:val="24"/>
                <w:szCs w:val="24"/>
                <w:u w:val="single"/>
                <w:lang w:eastAsia="en-US"/>
              </w:rPr>
              <w:t>Fínsko sa započítava do oboch skupín</w:t>
            </w:r>
            <w:r w:rsidRPr="00FA30C2">
              <w:rPr>
                <w:rFonts w:eastAsiaTheme="minorHAnsi"/>
                <w:bCs/>
                <w:sz w:val="24"/>
                <w:szCs w:val="24"/>
                <w:lang w:eastAsia="en-US"/>
              </w:rPr>
              <w:t xml:space="preserve">, keďže sa chystá zaviesť systém, v ktorom sa využívajú obe riešenia. </w:t>
            </w:r>
            <w:r w:rsidRPr="00FA30C2">
              <w:rPr>
                <w:rFonts w:eastAsiaTheme="minorHAnsi"/>
                <w:bCs/>
                <w:sz w:val="24"/>
                <w:szCs w:val="24"/>
                <w:u w:val="single"/>
                <w:lang w:eastAsia="en-US"/>
              </w:rPr>
              <w:t>Maďarsko</w:t>
            </w:r>
            <w:r w:rsidRPr="00FA30C2">
              <w:rPr>
                <w:rFonts w:eastAsiaTheme="minorHAnsi"/>
                <w:bCs/>
                <w:sz w:val="24"/>
                <w:szCs w:val="24"/>
                <w:lang w:eastAsia="en-US"/>
              </w:rPr>
              <w:t xml:space="preserve"> oznámilo, že plánuje centrálny register účtov.</w:t>
            </w:r>
          </w:p>
          <w:p w14:paraId="090DEEA8" w14:textId="77777777" w:rsidR="00B033EC" w:rsidRPr="00FA30C2" w:rsidRDefault="00B033EC" w:rsidP="000E189A">
            <w:pPr>
              <w:contextualSpacing/>
              <w:jc w:val="both"/>
              <w:rPr>
                <w:rFonts w:eastAsiaTheme="minorHAnsi"/>
                <w:bCs/>
                <w:sz w:val="24"/>
                <w:szCs w:val="24"/>
                <w:lang w:eastAsia="en-US"/>
              </w:rPr>
            </w:pPr>
          </w:p>
          <w:p w14:paraId="768953CE" w14:textId="4186EF67" w:rsidR="00B033EC" w:rsidRPr="00FA30C2" w:rsidRDefault="00B033EC" w:rsidP="000E189A">
            <w:pPr>
              <w:contextualSpacing/>
              <w:jc w:val="both"/>
              <w:rPr>
                <w:sz w:val="24"/>
                <w:szCs w:val="24"/>
                <w:u w:val="single"/>
              </w:rPr>
            </w:pPr>
            <w:r w:rsidRPr="00FA30C2">
              <w:rPr>
                <w:bCs/>
                <w:sz w:val="24"/>
                <w:szCs w:val="24"/>
              </w:rPr>
              <w:t>CRÚ v sebe kumuluje niekoľko výhod</w:t>
            </w:r>
            <w:r w:rsidR="00EB3CD0">
              <w:rPr>
                <w:bCs/>
                <w:sz w:val="24"/>
                <w:szCs w:val="24"/>
              </w:rPr>
              <w:t>.</w:t>
            </w:r>
            <w:r w:rsidRPr="00FA30C2">
              <w:rPr>
                <w:bCs/>
                <w:sz w:val="24"/>
                <w:szCs w:val="24"/>
              </w:rPr>
              <w:t xml:space="preserve"> </w:t>
            </w:r>
            <w:r w:rsidR="00EB3CD0">
              <w:rPr>
                <w:bCs/>
                <w:sz w:val="24"/>
                <w:szCs w:val="24"/>
              </w:rPr>
              <w:t xml:space="preserve">Ide </w:t>
            </w:r>
            <w:r w:rsidRPr="00FA30C2">
              <w:rPr>
                <w:bCs/>
                <w:sz w:val="24"/>
                <w:szCs w:val="24"/>
              </w:rPr>
              <w:t>predovšetkým o </w:t>
            </w:r>
            <w:r w:rsidRPr="00FA30C2">
              <w:rPr>
                <w:b/>
                <w:sz w:val="24"/>
                <w:szCs w:val="24"/>
              </w:rPr>
              <w:t xml:space="preserve">rýchlosť získania informácií, jednoduchosť zasielania dotazov, nie je potrebné formou plošného dotazu oslovovať </w:t>
            </w:r>
            <w:r w:rsidRPr="00FA30C2">
              <w:rPr>
                <w:b/>
                <w:sz w:val="24"/>
                <w:szCs w:val="24"/>
              </w:rPr>
              <w:lastRenderedPageBreak/>
              <w:t>všetky finančné inštitúcie</w:t>
            </w:r>
            <w:r w:rsidRPr="00FA30C2">
              <w:rPr>
                <w:bCs/>
                <w:sz w:val="24"/>
                <w:szCs w:val="24"/>
              </w:rPr>
              <w:t>, ktoré tak nie sú nútené prijímať nákladné personálne a technické opatrenia, ktoré zaručia aspoň čiastočne prijateľné časové limity pre vybavenie dotazu.</w:t>
            </w:r>
            <w:r w:rsidRPr="00FA30C2">
              <w:rPr>
                <w:sz w:val="24"/>
                <w:szCs w:val="24"/>
              </w:rPr>
              <w:t xml:space="preserve"> Z uvedeného vyplýva, že</w:t>
            </w:r>
            <w:r w:rsidRPr="00FA30C2">
              <w:rPr>
                <w:b/>
                <w:sz w:val="24"/>
                <w:szCs w:val="24"/>
              </w:rPr>
              <w:t xml:space="preserve"> </w:t>
            </w:r>
            <w:r w:rsidRPr="00FA30C2">
              <w:rPr>
                <w:sz w:val="24"/>
                <w:szCs w:val="24"/>
              </w:rPr>
              <w:t xml:space="preserve">nezanedbateľným </w:t>
            </w:r>
            <w:r w:rsidRPr="00FA30C2">
              <w:rPr>
                <w:sz w:val="24"/>
                <w:szCs w:val="24"/>
                <w:u w:val="single"/>
              </w:rPr>
              <w:t>prínosom je úspora nákladov spojených</w:t>
            </w:r>
            <w:r w:rsidRPr="00FA30C2">
              <w:rPr>
                <w:sz w:val="24"/>
                <w:szCs w:val="24"/>
              </w:rPr>
              <w:t xml:space="preserve"> s „plošným“ dotazovaním  na strane žiadateľov, ale i na strane finančných inštitúcií v súvislosti s nákladmi spojenými s „negatívnymi“ odpoveďami. </w:t>
            </w:r>
            <w:r w:rsidRPr="00FA30C2">
              <w:rPr>
                <w:sz w:val="24"/>
                <w:szCs w:val="24"/>
                <w:u w:val="single"/>
              </w:rPr>
              <w:t>Zníženie počtu rozosielaných dotazov a odpovedí sa prejaví aj v nižšej zaťaženosti systému dátových schránok.</w:t>
            </w:r>
          </w:p>
          <w:p w14:paraId="0D610F8F" w14:textId="77777777" w:rsidR="00B033EC" w:rsidRPr="00FA30C2" w:rsidRDefault="00B033EC" w:rsidP="000E189A">
            <w:pPr>
              <w:contextualSpacing/>
              <w:jc w:val="both"/>
              <w:rPr>
                <w:b/>
                <w:sz w:val="24"/>
                <w:szCs w:val="24"/>
                <w:u w:val="single"/>
              </w:rPr>
            </w:pPr>
          </w:p>
          <w:p w14:paraId="5F9E8F07" w14:textId="4C5CC388" w:rsidR="00B033EC" w:rsidRPr="00FA30C2" w:rsidRDefault="00EB3CD0" w:rsidP="000E189A">
            <w:pPr>
              <w:contextualSpacing/>
              <w:jc w:val="both"/>
              <w:rPr>
                <w:b/>
                <w:sz w:val="24"/>
                <w:szCs w:val="24"/>
              </w:rPr>
            </w:pPr>
            <w:r>
              <w:rPr>
                <w:b/>
                <w:sz w:val="24"/>
                <w:szCs w:val="24"/>
              </w:rPr>
              <w:t>CRÚ</w:t>
            </w:r>
            <w:r w:rsidR="00B033EC" w:rsidRPr="00FA30C2">
              <w:rPr>
                <w:b/>
                <w:sz w:val="24"/>
                <w:szCs w:val="24"/>
              </w:rPr>
              <w:t xml:space="preserve"> je dátovo konzistentnejšie riešenie, </w:t>
            </w:r>
            <w:r w:rsidR="00B033EC" w:rsidRPr="00FA30C2">
              <w:rPr>
                <w:sz w:val="24"/>
                <w:szCs w:val="24"/>
              </w:rPr>
              <w:t xml:space="preserve">spravované </w:t>
            </w:r>
            <w:r w:rsidR="00B033EC" w:rsidRPr="00FA30C2">
              <w:rPr>
                <w:b/>
                <w:bCs/>
                <w:sz w:val="24"/>
                <w:szCs w:val="24"/>
              </w:rPr>
              <w:t>jedným správcom</w:t>
            </w:r>
            <w:r w:rsidR="00B033EC" w:rsidRPr="00FA30C2">
              <w:rPr>
                <w:sz w:val="24"/>
                <w:szCs w:val="24"/>
              </w:rPr>
              <w:t xml:space="preserve"> a z pohľadu prevádzky sú </w:t>
            </w:r>
            <w:r w:rsidR="00B033EC" w:rsidRPr="00FA30C2">
              <w:rPr>
                <w:b/>
                <w:sz w:val="24"/>
                <w:szCs w:val="24"/>
              </w:rPr>
              <w:t>jednoduchšie ošetriteľné incidenty</w:t>
            </w:r>
            <w:r w:rsidR="00B033EC" w:rsidRPr="00FA30C2">
              <w:rPr>
                <w:sz w:val="24"/>
                <w:szCs w:val="24"/>
              </w:rPr>
              <w:t xml:space="preserve"> voči poskytovateľom (ak neprebehne aktualizácia, prevádzkovateľ dokáže situáciu riešiť okamžite, nie až v čase kedy používateľ potrebuje údaje a tie mu neprichádzajú). </w:t>
            </w:r>
            <w:r w:rsidR="00B033EC" w:rsidRPr="00FA30C2">
              <w:rPr>
                <w:b/>
                <w:sz w:val="24"/>
                <w:szCs w:val="24"/>
              </w:rPr>
              <w:t>Z pohľadu bezpečnosti je zaistená ochrana používateľov</w:t>
            </w:r>
            <w:r w:rsidR="00B033EC" w:rsidRPr="00FA30C2">
              <w:rPr>
                <w:sz w:val="24"/>
                <w:szCs w:val="24"/>
              </w:rPr>
              <w:t xml:space="preserve"> (prevádzkovateľ nemusí vedieť kto lustroval), manažment logov sa dá lepšie ošetriť voči každému používateľovi, je </w:t>
            </w:r>
            <w:r w:rsidR="00B033EC" w:rsidRPr="00FA30C2">
              <w:rPr>
                <w:b/>
                <w:sz w:val="24"/>
                <w:szCs w:val="24"/>
              </w:rPr>
              <w:t>zabezpečená lepšia správa rolí a ich oprávnení</w:t>
            </w:r>
            <w:r w:rsidR="00B033EC" w:rsidRPr="00FA30C2">
              <w:rPr>
                <w:sz w:val="24"/>
                <w:szCs w:val="24"/>
              </w:rPr>
              <w:t>, v registrovom systéme sa dajú vytvárať</w:t>
            </w:r>
            <w:r w:rsidR="00B033EC" w:rsidRPr="00FA30C2">
              <w:rPr>
                <w:b/>
                <w:sz w:val="24"/>
                <w:szCs w:val="24"/>
              </w:rPr>
              <w:t xml:space="preserve"> nové procesy bez toho, aby sa zaťažovali banky zmenou rozhraní,</w:t>
            </w:r>
            <w:r w:rsidR="00B033EC" w:rsidRPr="00FA30C2">
              <w:rPr>
                <w:sz w:val="24"/>
                <w:szCs w:val="24"/>
              </w:rPr>
              <w:t xml:space="preserve"> dajú sa lepšie riešiť používateľské rozhrania, prepojenie na registre môže byť realizované ako na GUI, tak aj na volanie služieb či API. Taktiež </w:t>
            </w:r>
            <w:r w:rsidR="00B033EC" w:rsidRPr="00FA30C2">
              <w:rPr>
                <w:b/>
                <w:sz w:val="24"/>
                <w:szCs w:val="24"/>
              </w:rPr>
              <w:t>prípadný budúci rozvoj je v prípade CRÚ oveľa jednoduchší.</w:t>
            </w:r>
          </w:p>
          <w:p w14:paraId="60E1F494" w14:textId="77777777" w:rsidR="00B033EC" w:rsidRPr="00FA30C2" w:rsidRDefault="00B033EC" w:rsidP="000E189A">
            <w:pPr>
              <w:contextualSpacing/>
              <w:jc w:val="both"/>
              <w:rPr>
                <w:sz w:val="24"/>
                <w:szCs w:val="24"/>
              </w:rPr>
            </w:pPr>
          </w:p>
          <w:p w14:paraId="5770C754" w14:textId="77777777" w:rsidR="00B033EC" w:rsidRPr="00FA30C2" w:rsidRDefault="00B033EC" w:rsidP="000E189A">
            <w:pPr>
              <w:contextualSpacing/>
              <w:jc w:val="both"/>
              <w:rPr>
                <w:sz w:val="24"/>
                <w:szCs w:val="24"/>
              </w:rPr>
            </w:pPr>
            <w:r w:rsidRPr="00FA30C2">
              <w:rPr>
                <w:sz w:val="24"/>
                <w:szCs w:val="24"/>
              </w:rPr>
              <w:t xml:space="preserve">Pri registrovom systéme môže dostať používateľ odpoveď okamžite, pri „systéme dotazovaní“ nebude odpoveď zaslaná okamžite, ale až v rozmedzí niekoľkých hodín, dní alebo vôbec, v prípade ak banka neodpovie. </w:t>
            </w:r>
            <w:r w:rsidRPr="00FA30C2">
              <w:rPr>
                <w:b/>
                <w:bCs/>
                <w:sz w:val="24"/>
                <w:szCs w:val="24"/>
              </w:rPr>
              <w:t>Plánovaná doba dostupnosti CRÚ je tak reálne 24/7.</w:t>
            </w:r>
          </w:p>
          <w:p w14:paraId="1C9BBB22" w14:textId="77777777" w:rsidR="00B033EC" w:rsidRPr="00FA30C2" w:rsidRDefault="00B033EC" w:rsidP="000E189A">
            <w:pPr>
              <w:contextualSpacing/>
              <w:jc w:val="both"/>
              <w:rPr>
                <w:b/>
                <w:sz w:val="24"/>
                <w:szCs w:val="24"/>
              </w:rPr>
            </w:pPr>
          </w:p>
          <w:p w14:paraId="1D66C41F" w14:textId="4881DD03" w:rsidR="00B033EC" w:rsidRPr="00FA30C2" w:rsidRDefault="00B033EC" w:rsidP="000E189A">
            <w:pPr>
              <w:contextualSpacing/>
              <w:jc w:val="both"/>
              <w:rPr>
                <w:b/>
                <w:sz w:val="24"/>
                <w:szCs w:val="24"/>
              </w:rPr>
            </w:pPr>
            <w:r w:rsidRPr="00FA30C2">
              <w:rPr>
                <w:b/>
                <w:sz w:val="24"/>
                <w:szCs w:val="24"/>
              </w:rPr>
              <w:t>Významným efektom je nielen podstatne rýchlejšie získanie informácií a tak aj dosiahnutie vyššej pravdepodobnosti uplatniť prípadné zaisťovacie opatrenia, spravidla v trestnom či daňovom konaní</w:t>
            </w:r>
            <w:r w:rsidRPr="00FA30C2">
              <w:rPr>
                <w:sz w:val="24"/>
                <w:szCs w:val="24"/>
              </w:rPr>
              <w:t xml:space="preserve">, ale súčasne dochádza aj k obmedzeniu šírenia informácií spojených so žiadosťou. </w:t>
            </w:r>
            <w:r w:rsidRPr="00FA30C2">
              <w:rPr>
                <w:b/>
                <w:sz w:val="24"/>
                <w:szCs w:val="24"/>
              </w:rPr>
              <w:t xml:space="preserve">Je tak chránený záujem štátneho orgánu na nevyzradení informácie  z príslušného konania, </w:t>
            </w:r>
            <w:r w:rsidR="00EB3CD0">
              <w:rPr>
                <w:b/>
                <w:sz w:val="24"/>
                <w:szCs w:val="24"/>
              </w:rPr>
              <w:t>ako aj</w:t>
            </w:r>
            <w:r w:rsidRPr="00FA30C2">
              <w:rPr>
                <w:b/>
                <w:sz w:val="24"/>
                <w:szCs w:val="24"/>
              </w:rPr>
              <w:t xml:space="preserve"> záujem </w:t>
            </w:r>
            <w:r w:rsidR="00EB3CD0">
              <w:rPr>
                <w:b/>
                <w:sz w:val="24"/>
                <w:szCs w:val="24"/>
              </w:rPr>
              <w:t>dotknutej</w:t>
            </w:r>
            <w:r w:rsidRPr="00FA30C2">
              <w:rPr>
                <w:b/>
                <w:sz w:val="24"/>
                <w:szCs w:val="24"/>
              </w:rPr>
              <w:t xml:space="preserve"> osoby na ochrane jej osobných údajov</w:t>
            </w:r>
          </w:p>
          <w:p w14:paraId="0A7E98A8" w14:textId="77777777" w:rsidR="00B033EC" w:rsidRPr="00FA30C2" w:rsidRDefault="00B033EC" w:rsidP="000E189A">
            <w:pPr>
              <w:contextualSpacing/>
              <w:jc w:val="both"/>
              <w:rPr>
                <w:sz w:val="24"/>
                <w:szCs w:val="24"/>
                <w:u w:val="single"/>
              </w:rPr>
            </w:pPr>
          </w:p>
          <w:p w14:paraId="35B30BC5" w14:textId="77777777" w:rsidR="00B033EC" w:rsidRPr="00FA30C2" w:rsidRDefault="00B033EC" w:rsidP="000E189A">
            <w:pPr>
              <w:contextualSpacing/>
              <w:jc w:val="both"/>
              <w:rPr>
                <w:bCs/>
                <w:sz w:val="24"/>
                <w:szCs w:val="24"/>
              </w:rPr>
            </w:pPr>
            <w:r w:rsidRPr="00FA30C2">
              <w:rPr>
                <w:sz w:val="24"/>
                <w:szCs w:val="24"/>
              </w:rPr>
              <w:t xml:space="preserve">CRÚ predstavuje dlhodobé, komplexné a systémové riešenie </w:t>
            </w:r>
            <w:r w:rsidRPr="00FA30C2">
              <w:rPr>
                <w:bCs/>
                <w:sz w:val="24"/>
                <w:szCs w:val="24"/>
              </w:rPr>
              <w:t xml:space="preserve">aj s ohľadom na predpokladané </w:t>
            </w:r>
            <w:r w:rsidRPr="00FA30C2">
              <w:rPr>
                <w:b/>
                <w:sz w:val="24"/>
                <w:szCs w:val="24"/>
              </w:rPr>
              <w:t>zvyšovanie počtu žiadostí príslušných orgánov členských štátov EÚ</w:t>
            </w:r>
            <w:r w:rsidRPr="00FA30C2">
              <w:rPr>
                <w:bCs/>
                <w:sz w:val="24"/>
                <w:szCs w:val="24"/>
              </w:rPr>
              <w:t xml:space="preserve"> z dôvodu vzájomného prepojenia registrov v rámci EÚ.</w:t>
            </w:r>
          </w:p>
          <w:p w14:paraId="30D75AE3" w14:textId="77777777" w:rsidR="00B033EC" w:rsidRPr="00FA30C2" w:rsidRDefault="00B033EC" w:rsidP="000E189A">
            <w:pPr>
              <w:contextualSpacing/>
              <w:jc w:val="both"/>
              <w:rPr>
                <w:b/>
                <w:sz w:val="24"/>
                <w:szCs w:val="24"/>
                <w:u w:val="single"/>
              </w:rPr>
            </w:pPr>
          </w:p>
          <w:p w14:paraId="50C67388" w14:textId="77777777" w:rsidR="00B033EC" w:rsidRPr="00FA30C2" w:rsidRDefault="00B033EC" w:rsidP="000E189A">
            <w:pPr>
              <w:contextualSpacing/>
              <w:jc w:val="both"/>
              <w:rPr>
                <w:b/>
                <w:bCs/>
                <w:sz w:val="24"/>
                <w:szCs w:val="24"/>
                <w:u w:val="single"/>
              </w:rPr>
            </w:pPr>
            <w:r w:rsidRPr="00FA30C2">
              <w:rPr>
                <w:b/>
                <w:sz w:val="24"/>
                <w:szCs w:val="24"/>
                <w:u w:val="single"/>
              </w:rPr>
              <w:t>Zhrnutie v</w:t>
            </w:r>
            <w:r w:rsidRPr="00FA30C2">
              <w:rPr>
                <w:b/>
                <w:bCs/>
                <w:sz w:val="24"/>
                <w:szCs w:val="24"/>
                <w:u w:val="single"/>
              </w:rPr>
              <w:t>ýhod CRÚ</w:t>
            </w:r>
          </w:p>
          <w:p w14:paraId="684B03AB" w14:textId="77777777" w:rsidR="00B033EC" w:rsidRPr="00FA30C2" w:rsidRDefault="00B033EC" w:rsidP="000E189A">
            <w:pPr>
              <w:contextualSpacing/>
              <w:jc w:val="both"/>
              <w:rPr>
                <w:b/>
                <w:bCs/>
                <w:sz w:val="24"/>
                <w:szCs w:val="24"/>
              </w:rPr>
            </w:pPr>
          </w:p>
          <w:p w14:paraId="20D89A1B" w14:textId="77777777" w:rsidR="00B033EC" w:rsidRPr="00FA30C2" w:rsidRDefault="00B033EC" w:rsidP="000E189A">
            <w:pPr>
              <w:contextualSpacing/>
              <w:jc w:val="both"/>
              <w:rPr>
                <w:b/>
                <w:bCs/>
                <w:sz w:val="24"/>
                <w:szCs w:val="24"/>
              </w:rPr>
            </w:pPr>
            <w:r w:rsidRPr="00FA30C2">
              <w:rPr>
                <w:b/>
                <w:bCs/>
                <w:sz w:val="24"/>
                <w:szCs w:val="24"/>
              </w:rPr>
              <w:t xml:space="preserve">Zvýšenie efektivity získavania informácií </w:t>
            </w:r>
          </w:p>
          <w:p w14:paraId="309CAF43" w14:textId="3FB74879" w:rsidR="00B033EC" w:rsidRDefault="00B033EC" w:rsidP="000E189A">
            <w:pPr>
              <w:contextualSpacing/>
              <w:jc w:val="both"/>
              <w:rPr>
                <w:sz w:val="24"/>
                <w:szCs w:val="24"/>
              </w:rPr>
            </w:pPr>
            <w:r w:rsidRPr="00FA30C2">
              <w:rPr>
                <w:sz w:val="24"/>
                <w:szCs w:val="24"/>
              </w:rPr>
              <w:t xml:space="preserve">CRÚ výrazne vylepší procesy získavania informácií, v interakcii oproti dotazu ponúka odpovede v zjednotenom, štruktúrovanom formáte, ktorý poskytne vyššiu presnosť a komfort podávaných informácií. </w:t>
            </w:r>
          </w:p>
          <w:p w14:paraId="75642597" w14:textId="77777777" w:rsidR="00A24BC5" w:rsidRPr="00FA30C2" w:rsidRDefault="00A24BC5" w:rsidP="000E189A">
            <w:pPr>
              <w:contextualSpacing/>
              <w:jc w:val="both"/>
              <w:rPr>
                <w:sz w:val="24"/>
                <w:szCs w:val="24"/>
              </w:rPr>
            </w:pPr>
          </w:p>
          <w:p w14:paraId="05FC72B0" w14:textId="77777777" w:rsidR="00B033EC" w:rsidRPr="00FA30C2" w:rsidRDefault="00B033EC" w:rsidP="000E189A">
            <w:pPr>
              <w:contextualSpacing/>
              <w:jc w:val="both"/>
              <w:rPr>
                <w:b/>
                <w:bCs/>
                <w:sz w:val="24"/>
                <w:szCs w:val="24"/>
              </w:rPr>
            </w:pPr>
            <w:r w:rsidRPr="00FA30C2">
              <w:rPr>
                <w:b/>
                <w:bCs/>
                <w:sz w:val="24"/>
                <w:szCs w:val="24"/>
              </w:rPr>
              <w:t>Zvýšenie bezpečnosti získavania informácií</w:t>
            </w:r>
          </w:p>
          <w:p w14:paraId="40C87925" w14:textId="3F674DA8" w:rsidR="00B033EC" w:rsidRDefault="00B033EC" w:rsidP="000E189A">
            <w:pPr>
              <w:contextualSpacing/>
              <w:jc w:val="both"/>
              <w:rPr>
                <w:sz w:val="24"/>
                <w:szCs w:val="24"/>
              </w:rPr>
            </w:pPr>
            <w:r w:rsidRPr="00FA30C2">
              <w:rPr>
                <w:bCs/>
                <w:sz w:val="24"/>
                <w:szCs w:val="24"/>
              </w:rPr>
              <w:t>Poskytovanie služieb prostredníctvom CRÚ je možné realizovať v súlade so všetkými</w:t>
            </w:r>
            <w:r w:rsidRPr="00FA30C2">
              <w:rPr>
                <w:b/>
                <w:bCs/>
                <w:sz w:val="24"/>
                <w:szCs w:val="24"/>
              </w:rPr>
              <w:t xml:space="preserve"> </w:t>
            </w:r>
            <w:r w:rsidRPr="00FA30C2">
              <w:rPr>
                <w:sz w:val="24"/>
                <w:szCs w:val="24"/>
              </w:rPr>
              <w:t>dostupnými bezpečnostnými štandardm</w:t>
            </w:r>
            <w:r w:rsidR="00A24BC5">
              <w:rPr>
                <w:sz w:val="24"/>
                <w:szCs w:val="24"/>
              </w:rPr>
              <w:t xml:space="preserve">i tak, aby bola zaručená úplná </w:t>
            </w:r>
            <w:r w:rsidRPr="00FA30C2">
              <w:rPr>
                <w:sz w:val="24"/>
                <w:szCs w:val="24"/>
              </w:rPr>
              <w:t>bezpečnosť dátových tokov.</w:t>
            </w:r>
          </w:p>
          <w:p w14:paraId="2A27F76D" w14:textId="77777777" w:rsidR="00A24BC5" w:rsidRPr="00FA30C2" w:rsidRDefault="00A24BC5" w:rsidP="000E189A">
            <w:pPr>
              <w:contextualSpacing/>
              <w:jc w:val="both"/>
              <w:rPr>
                <w:sz w:val="24"/>
                <w:szCs w:val="24"/>
              </w:rPr>
            </w:pPr>
          </w:p>
          <w:p w14:paraId="65DC448D" w14:textId="77777777" w:rsidR="00B033EC" w:rsidRPr="00FA30C2" w:rsidRDefault="00B033EC" w:rsidP="000E189A">
            <w:pPr>
              <w:contextualSpacing/>
              <w:jc w:val="both"/>
              <w:rPr>
                <w:b/>
                <w:bCs/>
                <w:sz w:val="24"/>
                <w:szCs w:val="24"/>
              </w:rPr>
            </w:pPr>
            <w:r w:rsidRPr="00FA30C2">
              <w:rPr>
                <w:b/>
                <w:bCs/>
                <w:sz w:val="24"/>
                <w:szCs w:val="24"/>
              </w:rPr>
              <w:t>Zníženie časových nákladov získavania informácií</w:t>
            </w:r>
          </w:p>
          <w:p w14:paraId="4E3EB355" w14:textId="01F322FC" w:rsidR="00B033EC" w:rsidRDefault="00B033EC" w:rsidP="000E189A">
            <w:pPr>
              <w:contextualSpacing/>
              <w:jc w:val="both"/>
              <w:rPr>
                <w:sz w:val="24"/>
                <w:szCs w:val="24"/>
              </w:rPr>
            </w:pPr>
            <w:r w:rsidRPr="00FA30C2">
              <w:rPr>
                <w:bCs/>
                <w:sz w:val="24"/>
                <w:szCs w:val="24"/>
              </w:rPr>
              <w:t xml:space="preserve">Zníženie časových nákladov </w:t>
            </w:r>
            <w:r w:rsidRPr="00FA30C2">
              <w:rPr>
                <w:sz w:val="24"/>
                <w:szCs w:val="24"/>
              </w:rPr>
              <w:t xml:space="preserve">predstavuje jeden z najviac viditeľných prínosov CRÚ. Na jednej strane </w:t>
            </w:r>
            <w:r w:rsidR="00EB3CD0">
              <w:rPr>
                <w:sz w:val="24"/>
                <w:szCs w:val="24"/>
              </w:rPr>
              <w:t>ide</w:t>
            </w:r>
            <w:r w:rsidRPr="00FA30C2">
              <w:rPr>
                <w:sz w:val="24"/>
                <w:szCs w:val="24"/>
              </w:rPr>
              <w:t xml:space="preserve"> o časové úspory dosiahnuté zjednodušením procesov a minimalizáci</w:t>
            </w:r>
            <w:r w:rsidR="00EB3CD0">
              <w:rPr>
                <w:sz w:val="24"/>
                <w:szCs w:val="24"/>
              </w:rPr>
              <w:t>ou</w:t>
            </w:r>
            <w:r w:rsidRPr="00FA30C2">
              <w:rPr>
                <w:sz w:val="24"/>
                <w:szCs w:val="24"/>
              </w:rPr>
              <w:t xml:space="preserve"> podielu ľudskej práce. Druhá rovina úspor časových nákladov predstavuje významné </w:t>
            </w:r>
            <w:r w:rsidRPr="00FA30C2">
              <w:rPr>
                <w:sz w:val="24"/>
                <w:szCs w:val="24"/>
              </w:rPr>
              <w:lastRenderedPageBreak/>
              <w:t>obmedzenie prieťahov spôsobených ľudským faktorom, reklamačnými prestojmi, procesnými chybami a nespoľahlivosťou doručovacích kanálov.</w:t>
            </w:r>
          </w:p>
          <w:p w14:paraId="009E4591" w14:textId="130BC046" w:rsidR="00A24BC5" w:rsidRDefault="00A24BC5" w:rsidP="000E189A">
            <w:pPr>
              <w:contextualSpacing/>
              <w:jc w:val="both"/>
              <w:rPr>
                <w:sz w:val="24"/>
                <w:szCs w:val="24"/>
              </w:rPr>
            </w:pPr>
          </w:p>
          <w:p w14:paraId="44DBF58D" w14:textId="77777777" w:rsidR="00A24BC5" w:rsidRPr="00FA30C2" w:rsidRDefault="00A24BC5" w:rsidP="000E189A">
            <w:pPr>
              <w:contextualSpacing/>
              <w:jc w:val="both"/>
              <w:rPr>
                <w:sz w:val="24"/>
                <w:szCs w:val="24"/>
              </w:rPr>
            </w:pPr>
          </w:p>
          <w:p w14:paraId="5672A31D" w14:textId="77777777" w:rsidR="00B033EC" w:rsidRPr="00FA30C2" w:rsidRDefault="00B033EC" w:rsidP="000E189A">
            <w:pPr>
              <w:contextualSpacing/>
              <w:jc w:val="both"/>
              <w:rPr>
                <w:sz w:val="24"/>
                <w:szCs w:val="24"/>
              </w:rPr>
            </w:pPr>
            <w:r w:rsidRPr="00FA30C2">
              <w:rPr>
                <w:b/>
                <w:bCs/>
                <w:sz w:val="24"/>
                <w:szCs w:val="24"/>
              </w:rPr>
              <w:t>Zvýšenie kvality a presnosti získavaných informácií</w:t>
            </w:r>
            <w:r w:rsidRPr="00FA30C2">
              <w:rPr>
                <w:sz w:val="24"/>
                <w:szCs w:val="24"/>
              </w:rPr>
              <w:t xml:space="preserve"> </w:t>
            </w:r>
          </w:p>
          <w:p w14:paraId="06E86435" w14:textId="221A5A9E" w:rsidR="00B033EC" w:rsidRDefault="00B033EC" w:rsidP="000E189A">
            <w:pPr>
              <w:contextualSpacing/>
              <w:jc w:val="both"/>
              <w:rPr>
                <w:sz w:val="24"/>
                <w:szCs w:val="24"/>
              </w:rPr>
            </w:pPr>
            <w:r w:rsidRPr="00FA30C2">
              <w:rPr>
                <w:sz w:val="24"/>
                <w:szCs w:val="24"/>
              </w:rPr>
              <w:t xml:space="preserve">Vymedzenie a aktualizácia štruktúry odovzdávaných informácií na vstupnej a výstupnej strane prinesie jednoznačné zvýšenie kvality, prehľadnosti a presnosti, ktoré zaručia výrazne vyššiu dátovú výťažnosť. </w:t>
            </w:r>
          </w:p>
          <w:p w14:paraId="68132468" w14:textId="77777777" w:rsidR="00A24BC5" w:rsidRPr="00FA30C2" w:rsidRDefault="00A24BC5" w:rsidP="000E189A">
            <w:pPr>
              <w:contextualSpacing/>
              <w:jc w:val="both"/>
              <w:rPr>
                <w:sz w:val="24"/>
                <w:szCs w:val="24"/>
              </w:rPr>
            </w:pPr>
          </w:p>
          <w:p w14:paraId="1C590279" w14:textId="77777777" w:rsidR="00B033EC" w:rsidRPr="00FA30C2" w:rsidRDefault="00B033EC" w:rsidP="000E189A">
            <w:pPr>
              <w:contextualSpacing/>
              <w:jc w:val="both"/>
              <w:rPr>
                <w:b/>
                <w:bCs/>
                <w:sz w:val="24"/>
                <w:szCs w:val="24"/>
              </w:rPr>
            </w:pPr>
            <w:r w:rsidRPr="00FA30C2">
              <w:rPr>
                <w:b/>
                <w:bCs/>
                <w:sz w:val="24"/>
                <w:szCs w:val="24"/>
              </w:rPr>
              <w:t>Zníženie nákladov pri posielaní dotazov</w:t>
            </w:r>
          </w:p>
          <w:p w14:paraId="1DC09ECC" w14:textId="41022F3A" w:rsidR="00B033EC" w:rsidRDefault="00B033EC" w:rsidP="000E189A">
            <w:pPr>
              <w:contextualSpacing/>
              <w:jc w:val="both"/>
              <w:rPr>
                <w:sz w:val="24"/>
                <w:szCs w:val="24"/>
              </w:rPr>
            </w:pPr>
            <w:r w:rsidRPr="00FA30C2">
              <w:rPr>
                <w:sz w:val="24"/>
                <w:szCs w:val="24"/>
              </w:rPr>
              <w:t>Zásadným ekonomickým prínosom je zjednodušenie procesov získavania informácií, kedy sa požiadavky obracajú na informačný systém CRÚ, a nie priamo na finančné inštitúcie. Kvalifikovaný odhad predstavuje zníženie počtu dátových správ cca o 80 %.</w:t>
            </w:r>
          </w:p>
          <w:p w14:paraId="0BDAAC26" w14:textId="77777777" w:rsidR="00A24BC5" w:rsidRPr="00FA30C2" w:rsidRDefault="00A24BC5" w:rsidP="000E189A">
            <w:pPr>
              <w:contextualSpacing/>
              <w:jc w:val="both"/>
              <w:rPr>
                <w:sz w:val="24"/>
                <w:szCs w:val="24"/>
              </w:rPr>
            </w:pPr>
          </w:p>
          <w:p w14:paraId="0198AC7D" w14:textId="77777777" w:rsidR="00B033EC" w:rsidRPr="00FA30C2" w:rsidRDefault="00B033EC" w:rsidP="000E189A">
            <w:pPr>
              <w:contextualSpacing/>
              <w:jc w:val="both"/>
              <w:rPr>
                <w:b/>
                <w:bCs/>
                <w:sz w:val="24"/>
                <w:szCs w:val="24"/>
              </w:rPr>
            </w:pPr>
            <w:r w:rsidRPr="00FA30C2">
              <w:rPr>
                <w:b/>
                <w:bCs/>
                <w:sz w:val="24"/>
                <w:szCs w:val="24"/>
              </w:rPr>
              <w:t>Zvýšená ochrana osobných údajov</w:t>
            </w:r>
          </w:p>
          <w:p w14:paraId="591DE99C" w14:textId="77777777" w:rsidR="00B033EC" w:rsidRPr="007144A9" w:rsidRDefault="00B033EC" w:rsidP="000E189A">
            <w:pPr>
              <w:contextualSpacing/>
              <w:jc w:val="both"/>
              <w:rPr>
                <w:sz w:val="24"/>
                <w:szCs w:val="24"/>
              </w:rPr>
            </w:pPr>
            <w:r w:rsidRPr="00FA30C2">
              <w:rPr>
                <w:sz w:val="24"/>
                <w:szCs w:val="24"/>
              </w:rPr>
              <w:t>Zjednodušenie procesov odstránením plošného dotazovania, štandardizácia obsahov, zrýchlenie informačných tokov a zvýšený dôraz na informačnú a fyzickú bezpečnosť bude viesť k jednoznačnému eliminovaniu rizík ohrozujúcich zabezpečenie osobných údajov.</w:t>
            </w:r>
            <w:r w:rsidRPr="007144A9">
              <w:rPr>
                <w:sz w:val="24"/>
                <w:szCs w:val="24"/>
              </w:rPr>
              <w:t xml:space="preserve"> </w:t>
            </w:r>
          </w:p>
          <w:p w14:paraId="406B936D" w14:textId="77777777" w:rsidR="00B033EC" w:rsidRDefault="00B033EC" w:rsidP="000E189A">
            <w:pPr>
              <w:contextualSpacing/>
              <w:jc w:val="both"/>
              <w:rPr>
                <w:strike/>
                <w:sz w:val="24"/>
                <w:szCs w:val="24"/>
              </w:rPr>
            </w:pPr>
          </w:p>
          <w:p w14:paraId="7A03A2DF" w14:textId="77777777" w:rsidR="00B033EC" w:rsidRPr="007D15DB" w:rsidRDefault="00B033EC" w:rsidP="000E189A">
            <w:pPr>
              <w:contextualSpacing/>
              <w:jc w:val="both"/>
              <w:rPr>
                <w:sz w:val="24"/>
                <w:szCs w:val="24"/>
              </w:rPr>
            </w:pPr>
            <w:r w:rsidRPr="007D15DB">
              <w:rPr>
                <w:b/>
                <w:bCs/>
                <w:sz w:val="24"/>
                <w:szCs w:val="24"/>
              </w:rPr>
              <w:t xml:space="preserve">Alternatíva </w:t>
            </w:r>
            <w:r>
              <w:rPr>
                <w:b/>
                <w:bCs/>
                <w:sz w:val="24"/>
                <w:szCs w:val="24"/>
              </w:rPr>
              <w:t>C</w:t>
            </w:r>
            <w:r w:rsidRPr="007D15DB">
              <w:rPr>
                <w:b/>
                <w:bCs/>
                <w:sz w:val="24"/>
                <w:szCs w:val="24"/>
              </w:rPr>
              <w:t>):</w:t>
            </w:r>
            <w:r>
              <w:rPr>
                <w:b/>
                <w:bCs/>
                <w:sz w:val="24"/>
                <w:szCs w:val="24"/>
              </w:rPr>
              <w:t xml:space="preserve"> Nulový variant (súčasný stav)</w:t>
            </w:r>
          </w:p>
          <w:p w14:paraId="788C42E3" w14:textId="77777777" w:rsidR="00B033EC" w:rsidRDefault="00B033EC" w:rsidP="000E189A">
            <w:pPr>
              <w:contextualSpacing/>
              <w:jc w:val="both"/>
              <w:rPr>
                <w:strike/>
                <w:sz w:val="24"/>
                <w:szCs w:val="24"/>
              </w:rPr>
            </w:pPr>
          </w:p>
          <w:p w14:paraId="37EF04AA" w14:textId="7C2929F8" w:rsidR="00B033EC" w:rsidRPr="00FA30C2" w:rsidRDefault="00B033EC" w:rsidP="000E189A">
            <w:pPr>
              <w:contextualSpacing/>
              <w:jc w:val="both"/>
              <w:rPr>
                <w:sz w:val="24"/>
                <w:szCs w:val="24"/>
              </w:rPr>
            </w:pPr>
            <w:r w:rsidRPr="00FA30C2">
              <w:rPr>
                <w:sz w:val="24"/>
                <w:szCs w:val="24"/>
              </w:rPr>
              <w:t xml:space="preserve">Všetky orgány, s výnimkou OLAF, uvedené </w:t>
            </w:r>
            <w:r w:rsidR="00EB3CD0">
              <w:rPr>
                <w:sz w:val="24"/>
                <w:szCs w:val="24"/>
              </w:rPr>
              <w:t>v bode 4.B</w:t>
            </w:r>
            <w:r w:rsidRPr="00FA30C2">
              <w:rPr>
                <w:sz w:val="24"/>
                <w:szCs w:val="24"/>
              </w:rPr>
              <w:t xml:space="preserve"> tohto dokumentu, spadajú do kategórie orgánov, ktoré sú oprávnené vyžadovať si pri svojej činnosti informácie od finančných inštitúcií spravidla za účelom zaistenia obrany a bezpečnosti štátu, ako aj významného hospodárskeho alebo finančného záujmu Slovenskej republiky alebo Európskej únie, vrátane boja proti organizovanej trestnej činnosti, korupcii, legalizácii príjmov z trestnej činnosti a financovaniu terorizmu alebo daňovým únikom. Tento záujem je jednoznačne vymedzený príslušnými právnymi predpismi pre oblasť trestného či daňového konania, činnosť finančnej spravodaj</w:t>
            </w:r>
            <w:r w:rsidR="00EB3CD0">
              <w:rPr>
                <w:sz w:val="24"/>
                <w:szCs w:val="24"/>
              </w:rPr>
              <w:t>skej jednotky alebo spravodajských</w:t>
            </w:r>
            <w:r w:rsidRPr="00FA30C2">
              <w:rPr>
                <w:sz w:val="24"/>
                <w:szCs w:val="24"/>
              </w:rPr>
              <w:t xml:space="preserve"> služ</w:t>
            </w:r>
            <w:r w:rsidR="00EB3CD0">
              <w:rPr>
                <w:sz w:val="24"/>
                <w:szCs w:val="24"/>
              </w:rPr>
              <w:t>ie</w:t>
            </w:r>
            <w:r w:rsidRPr="00FA30C2">
              <w:rPr>
                <w:sz w:val="24"/>
                <w:szCs w:val="24"/>
              </w:rPr>
              <w:t xml:space="preserve">b, teda jednoznačne na účely, ktoré predstavujú významný záujem štátu. </w:t>
            </w:r>
            <w:r w:rsidRPr="00FA30C2">
              <w:rPr>
                <w:b/>
                <w:sz w:val="24"/>
                <w:szCs w:val="24"/>
              </w:rPr>
              <w:t>Predloženým návrhom sa teda nemení súčasné postavenie žiadateľov o informácie od finančných inštitúcií, vytvára sa len nový nástroj, ktorý predstavuje podstatne modernejší a rýchlejší technologický postup získavania údajov.</w:t>
            </w:r>
          </w:p>
          <w:p w14:paraId="639A9941" w14:textId="77777777" w:rsidR="00342CD0" w:rsidRDefault="00342CD0" w:rsidP="000E189A">
            <w:pPr>
              <w:contextualSpacing/>
              <w:jc w:val="both"/>
              <w:rPr>
                <w:sz w:val="24"/>
                <w:szCs w:val="24"/>
              </w:rPr>
            </w:pPr>
          </w:p>
          <w:p w14:paraId="6792AD85" w14:textId="77777777" w:rsidR="00B033EC" w:rsidRPr="00FA30C2" w:rsidRDefault="00B033EC" w:rsidP="000E189A">
            <w:pPr>
              <w:contextualSpacing/>
              <w:jc w:val="both"/>
              <w:rPr>
                <w:sz w:val="24"/>
                <w:szCs w:val="24"/>
              </w:rPr>
            </w:pPr>
            <w:r w:rsidRPr="00FA30C2">
              <w:rPr>
                <w:sz w:val="24"/>
                <w:szCs w:val="24"/>
              </w:rPr>
              <w:t xml:space="preserve">Spôsob, akým v súčasnosti tieto orgány získavajú informácie, je buď listinnou formou, alebo prostredníctvom dátových schránok (napr. finančná spravodajská jednotka). Oprávnení žiadatelia musia pre získanie potrebnej informácie, či osoba je ich klientom, osloviť jednotlivo všetky finančné inštitúcie a následne samostatne spracovať došlé odpovede. K veľkému časovému sklzu dochádza z dôvodu potreby čakať na poslednú odpoveď, inak žiadateľ nemá komplexnú informáciu. Náklady na žiadosti nie sú vynaložené efektívne, nakoľko žiadosť na jednu osobu musí žiadateľ zaslať v takom počte, aký je počet finančných inštitúcií na trhu. </w:t>
            </w:r>
            <w:r w:rsidRPr="00342CD0">
              <w:rPr>
                <w:sz w:val="24"/>
                <w:szCs w:val="24"/>
              </w:rPr>
              <w:t>Najväčším nedostatkom takejto formy získavania informácií je však jednoznačne dĺžka čakania na odpoveď, nakoľko nie je ničím výnimočným, ak žiadateľ obdrží odpoveď v lehote 30 a viac dní. Dĺžka</w:t>
            </w:r>
            <w:r w:rsidRPr="00FA30C2">
              <w:rPr>
                <w:sz w:val="24"/>
                <w:szCs w:val="24"/>
              </w:rPr>
              <w:t xml:space="preserve"> čakania na odpoveď je tak absolútne nevyhovujúca a veľmi zásadným spôsobom negatívne ovplyvňuje efektivitu prebiehajúcich konaní (či už trestných, daňových, atď.). </w:t>
            </w:r>
          </w:p>
          <w:p w14:paraId="0E93BE96" w14:textId="77777777" w:rsidR="00342CD0" w:rsidRDefault="00342CD0" w:rsidP="000E189A">
            <w:pPr>
              <w:contextualSpacing/>
              <w:jc w:val="both"/>
              <w:rPr>
                <w:sz w:val="24"/>
                <w:szCs w:val="24"/>
              </w:rPr>
            </w:pPr>
          </w:p>
          <w:p w14:paraId="0117B743" w14:textId="77777777" w:rsidR="00B033EC" w:rsidRPr="00FA30C2" w:rsidRDefault="00B033EC" w:rsidP="000E189A">
            <w:pPr>
              <w:contextualSpacing/>
              <w:jc w:val="both"/>
              <w:rPr>
                <w:sz w:val="24"/>
                <w:szCs w:val="24"/>
              </w:rPr>
            </w:pPr>
            <w:r w:rsidRPr="00FA30C2">
              <w:rPr>
                <w:sz w:val="24"/>
                <w:szCs w:val="24"/>
              </w:rPr>
              <w:t xml:space="preserve">Značné riziko pri takomto spôsobe získavania potrebných informácií predstavuje práve plošné šírenie osobných údajov subjektov, vo vzťahu ku ktorým vedú príslušné orgány konanie, prípadne ktoré majú v rozpracovaní. </w:t>
            </w:r>
          </w:p>
          <w:p w14:paraId="05DE470E" w14:textId="77777777" w:rsidR="00B033EC" w:rsidRPr="00FA30C2" w:rsidRDefault="00B033EC" w:rsidP="000E189A">
            <w:pPr>
              <w:contextualSpacing/>
              <w:jc w:val="both"/>
              <w:rPr>
                <w:sz w:val="24"/>
                <w:szCs w:val="24"/>
              </w:rPr>
            </w:pPr>
          </w:p>
          <w:p w14:paraId="76198A81" w14:textId="16B9CCB7" w:rsidR="00B033EC" w:rsidRDefault="00B033EC" w:rsidP="000E189A">
            <w:pPr>
              <w:contextualSpacing/>
              <w:jc w:val="both"/>
              <w:rPr>
                <w:sz w:val="24"/>
                <w:szCs w:val="24"/>
              </w:rPr>
            </w:pPr>
            <w:r w:rsidRPr="00FA30C2">
              <w:rPr>
                <w:sz w:val="24"/>
                <w:szCs w:val="24"/>
              </w:rPr>
              <w:lastRenderedPageBreak/>
              <w:t xml:space="preserve">Na strane finančných inštitúcií dochádza </w:t>
            </w:r>
            <w:r w:rsidR="00342CD0">
              <w:rPr>
                <w:sz w:val="24"/>
                <w:szCs w:val="24"/>
              </w:rPr>
              <w:t xml:space="preserve">zároveň </w:t>
            </w:r>
            <w:r w:rsidRPr="00FA30C2">
              <w:rPr>
                <w:sz w:val="24"/>
                <w:szCs w:val="24"/>
              </w:rPr>
              <w:t xml:space="preserve">k neefektívnemu </w:t>
            </w:r>
            <w:r w:rsidR="00342CD0">
              <w:rPr>
                <w:sz w:val="24"/>
                <w:szCs w:val="24"/>
              </w:rPr>
              <w:t>vynakladaniu</w:t>
            </w:r>
            <w:r w:rsidRPr="00FA30C2">
              <w:rPr>
                <w:sz w:val="24"/>
                <w:szCs w:val="24"/>
              </w:rPr>
              <w:t xml:space="preserve"> finančných prostriedkov spojen</w:t>
            </w:r>
            <w:r w:rsidR="00342CD0">
              <w:rPr>
                <w:sz w:val="24"/>
                <w:szCs w:val="24"/>
              </w:rPr>
              <w:t>ých</w:t>
            </w:r>
            <w:r w:rsidRPr="00FA30C2">
              <w:rPr>
                <w:sz w:val="24"/>
                <w:szCs w:val="24"/>
              </w:rPr>
              <w:t xml:space="preserve"> so spracovaním žiadostí. Tieto náklady sa dajú rozdeliť do viacerých skupín</w:t>
            </w:r>
            <w:r w:rsidR="00342CD0">
              <w:rPr>
                <w:sz w:val="24"/>
                <w:szCs w:val="24"/>
              </w:rPr>
              <w:t>,</w:t>
            </w:r>
            <w:r w:rsidRPr="00FA30C2">
              <w:rPr>
                <w:sz w:val="24"/>
                <w:szCs w:val="24"/>
              </w:rPr>
              <w:t xml:space="preserve"> a to náklady spojené s prijímaním a následným spracovaním žiadostí, náklady spojené so zasielaním odpovedí (rozdelené na náklady spojené so zasielaním kladných odpovedí a záporných odpovedí) a náklady personálne, softwarové, hardwarové a materiálne (tonery, obálky, papiere, poštovné, náklady spojené so zasielaním prostredníctvom dátových schránok). Výška týchto nákladov je priamo úmerná počtu doručených žiadostí. Počet doručených žiadostí má však vplyv nie len na výšku nákladov, ale aj na dobu potrebnú na vybavenie žiadosti.</w:t>
            </w:r>
          </w:p>
          <w:p w14:paraId="4CE35C8A" w14:textId="77777777" w:rsidR="00B033EC" w:rsidRPr="00B62C29" w:rsidRDefault="00B033EC" w:rsidP="000E189A">
            <w:pPr>
              <w:contextualSpacing/>
              <w:rPr>
                <w:i/>
                <w:sz w:val="24"/>
                <w:szCs w:val="24"/>
              </w:rPr>
            </w:pPr>
          </w:p>
        </w:tc>
      </w:tr>
      <w:tr w:rsidR="00B033EC" w:rsidRPr="00A179AE" w14:paraId="5966590B" w14:textId="77777777" w:rsidTr="00EB3CD0">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50A808CC" w14:textId="77777777" w:rsidR="00B033EC" w:rsidRPr="00A179AE" w:rsidRDefault="00B033EC" w:rsidP="000E189A">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Vykonávacie predpisy</w:t>
            </w:r>
          </w:p>
        </w:tc>
      </w:tr>
      <w:tr w:rsidR="00B033EC" w:rsidRPr="00A179AE" w14:paraId="4B3ED22D" w14:textId="77777777" w:rsidTr="00EB3CD0">
        <w:tc>
          <w:tcPr>
            <w:tcW w:w="6203" w:type="dxa"/>
            <w:gridSpan w:val="6"/>
            <w:tcBorders>
              <w:top w:val="single" w:sz="4" w:space="0" w:color="FFFFFF" w:themeColor="background1"/>
              <w:left w:val="single" w:sz="4" w:space="0" w:color="auto"/>
              <w:bottom w:val="nil"/>
              <w:right w:val="nil"/>
            </w:tcBorders>
            <w:shd w:val="clear" w:color="auto" w:fill="FFFFFF" w:themeFill="background1"/>
          </w:tcPr>
          <w:p w14:paraId="4672DA28" w14:textId="77777777" w:rsidR="00B033EC" w:rsidRPr="00A179AE" w:rsidRDefault="00B033EC" w:rsidP="000E189A">
            <w:pPr>
              <w:contextualSpacing/>
              <w:rPr>
                <w:i/>
              </w:rPr>
            </w:pPr>
            <w:r w:rsidRPr="00A179AE">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14:paraId="3F27FE3B" w14:textId="77777777" w:rsidR="00B033EC" w:rsidRPr="00A179AE" w:rsidRDefault="00547F94" w:rsidP="000E189A">
            <w:pPr>
              <w:contextualSpacing/>
              <w:jc w:val="center"/>
            </w:pPr>
            <w:sdt>
              <w:sdtPr>
                <w:id w:val="-1407611648"/>
                <w14:checkbox>
                  <w14:checked w14:val="1"/>
                  <w14:checkedState w14:val="2612" w14:font="MS Gothic"/>
                  <w14:uncheckedState w14:val="2610" w14:font="MS Gothic"/>
                </w14:checkbox>
              </w:sdtPr>
              <w:sdtEndPr/>
              <w:sdtContent>
                <w:r w:rsidR="00B033EC">
                  <w:rPr>
                    <w:rFonts w:ascii="MS Gothic" w:eastAsia="MS Gothic" w:hAnsi="MS Gothic" w:hint="eastAsia"/>
                  </w:rPr>
                  <w:t>☒</w:t>
                </w:r>
              </w:sdtContent>
            </w:sdt>
            <w:r w:rsidR="00B033EC" w:rsidRPr="00A179AE">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14:paraId="7C510522" w14:textId="77777777" w:rsidR="00B033EC" w:rsidRPr="00A179AE" w:rsidRDefault="00547F94" w:rsidP="000E189A">
            <w:pPr>
              <w:contextualSpacing/>
              <w:jc w:val="center"/>
            </w:pPr>
            <w:sdt>
              <w:sdtPr>
                <w:id w:val="-1625842802"/>
                <w14:checkbox>
                  <w14:checked w14:val="0"/>
                  <w14:checkedState w14:val="2612" w14:font="MS Gothic"/>
                  <w14:uncheckedState w14:val="2610" w14:font="MS Gothic"/>
                </w14:checkbox>
              </w:sdtPr>
              <w:sdtEndPr/>
              <w:sdtContent>
                <w:r w:rsidR="00B033EC">
                  <w:rPr>
                    <w:rFonts w:ascii="MS Gothic" w:eastAsia="MS Gothic" w:hAnsi="MS Gothic" w:hint="eastAsia"/>
                  </w:rPr>
                  <w:t>☐</w:t>
                </w:r>
              </w:sdtContent>
            </w:sdt>
            <w:r w:rsidR="00B033EC" w:rsidRPr="00A179AE">
              <w:t xml:space="preserve">  Nie</w:t>
            </w:r>
          </w:p>
        </w:tc>
      </w:tr>
      <w:tr w:rsidR="00B033EC" w:rsidRPr="00A179AE" w14:paraId="062D6601" w14:textId="77777777" w:rsidTr="00EB3CD0">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4411E6AF" w14:textId="34B4967C" w:rsidR="00B033EC" w:rsidRDefault="00B033EC" w:rsidP="000E189A">
            <w:pPr>
              <w:contextualSpacing/>
              <w:rPr>
                <w:i/>
              </w:rPr>
            </w:pPr>
            <w:r w:rsidRPr="00A179AE">
              <w:rPr>
                <w:i/>
              </w:rPr>
              <w:t>Ak áno, uveďte ktoré oblasti budú nimi upravené, resp. ktorých vykonávacích predpisov sa zmena dotkne:</w:t>
            </w:r>
          </w:p>
          <w:p w14:paraId="0EFDE1F3" w14:textId="77777777" w:rsidR="00FA30C2" w:rsidRPr="00A179AE" w:rsidRDefault="00FA30C2" w:rsidP="000E189A">
            <w:pPr>
              <w:contextualSpacing/>
              <w:rPr>
                <w:i/>
              </w:rPr>
            </w:pPr>
          </w:p>
          <w:p w14:paraId="7DCB9559" w14:textId="5339F1C8" w:rsidR="00B033EC" w:rsidRPr="002E06A0" w:rsidRDefault="009C0ADC" w:rsidP="002E06A0">
            <w:pPr>
              <w:contextualSpacing/>
              <w:jc w:val="both"/>
              <w:rPr>
                <w:sz w:val="24"/>
                <w:szCs w:val="24"/>
              </w:rPr>
            </w:pPr>
            <w:r>
              <w:rPr>
                <w:sz w:val="24"/>
                <w:szCs w:val="24"/>
              </w:rPr>
              <w:t>V</w:t>
            </w:r>
            <w:r w:rsidR="00EB3CD0" w:rsidRPr="002E06A0">
              <w:rPr>
                <w:sz w:val="24"/>
                <w:szCs w:val="24"/>
              </w:rPr>
              <w:t xml:space="preserve">yhláška Ministerstva financií SR, ktorá upraví </w:t>
            </w:r>
            <w:r w:rsidR="002E06A0" w:rsidRPr="002E06A0">
              <w:rPr>
                <w:sz w:val="24"/>
                <w:szCs w:val="24"/>
              </w:rPr>
              <w:t>podrobnosti o zasielaní údajov do centrálneho registra účtov, podmienky na pridelenie a používanie jedinečného identifikátora používateľa, podrobnosti o opatreniach a podrobnosti o zasielaní údajov do centrálneho registra účtov počas prechodného obdobia.</w:t>
            </w:r>
          </w:p>
        </w:tc>
      </w:tr>
      <w:tr w:rsidR="00B033EC" w:rsidRPr="00A179AE" w14:paraId="50A4A1E5" w14:textId="77777777" w:rsidTr="00EB3CD0">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16AEF2C8" w14:textId="77777777" w:rsidR="00B033EC" w:rsidRPr="00A179AE" w:rsidRDefault="00B033EC" w:rsidP="000E189A">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Transpozícia práva EÚ </w:t>
            </w:r>
          </w:p>
        </w:tc>
      </w:tr>
      <w:tr w:rsidR="00B033EC" w:rsidRPr="00A179AE" w14:paraId="50AE5966" w14:textId="77777777" w:rsidTr="00EB3CD0">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14:paraId="56E3B3B8" w14:textId="77777777" w:rsidR="00B033EC" w:rsidRPr="00B62C29" w:rsidRDefault="00B033EC" w:rsidP="002E06A0">
            <w:pPr>
              <w:contextualSpacing/>
              <w:jc w:val="both"/>
              <w:rPr>
                <w:i/>
              </w:rPr>
            </w:pPr>
            <w:r w:rsidRPr="00B62C29">
              <w:rPr>
                <w:i/>
              </w:rPr>
              <w:t>Uveďte, v ktorých ustanoveniach ide národná právna úprava nad rámec minimálnych požiadaviek EÚ spolu s odôvodnením.</w:t>
            </w:r>
          </w:p>
          <w:p w14:paraId="478B93B5" w14:textId="16C9AC4C" w:rsidR="00B033EC" w:rsidRPr="00B62C29" w:rsidRDefault="0021126F" w:rsidP="0029030D">
            <w:pPr>
              <w:pStyle w:val="Odsekzoznamu"/>
              <w:spacing w:after="0" w:line="240" w:lineRule="auto"/>
              <w:ind w:left="0"/>
              <w:jc w:val="both"/>
              <w:rPr>
                <w:sz w:val="24"/>
                <w:szCs w:val="24"/>
              </w:rPr>
            </w:pPr>
            <w:r w:rsidRPr="0021126F">
              <w:rPr>
                <w:rFonts w:ascii="Times New Roman" w:hAnsi="Times New Roman" w:cs="Times New Roman"/>
                <w:sz w:val="24"/>
                <w:szCs w:val="24"/>
              </w:rPr>
              <w:t xml:space="preserve">Návrh zákona predstavuje transpozíciu čl. 32a </w:t>
            </w:r>
            <w:r w:rsidR="00AE6B54">
              <w:rPr>
                <w:rFonts w:ascii="Times New Roman" w:hAnsi="Times New Roman" w:cs="Times New Roman"/>
                <w:sz w:val="24"/>
                <w:szCs w:val="24"/>
              </w:rPr>
              <w:t xml:space="preserve">V. AML </w:t>
            </w:r>
            <w:r w:rsidRPr="0021126F">
              <w:rPr>
                <w:rFonts w:ascii="Times New Roman" w:hAnsi="Times New Roman" w:cs="Times New Roman"/>
                <w:sz w:val="24"/>
                <w:szCs w:val="24"/>
              </w:rPr>
              <w:t xml:space="preserve">smernice </w:t>
            </w:r>
            <w:r w:rsidR="00B72CFE">
              <w:rPr>
                <w:rFonts w:ascii="Times New Roman" w:hAnsi="Times New Roman" w:cs="Times New Roman"/>
                <w:sz w:val="24"/>
                <w:szCs w:val="24"/>
              </w:rPr>
              <w:t xml:space="preserve">a </w:t>
            </w:r>
            <w:r w:rsidR="00F2360F">
              <w:rPr>
                <w:rFonts w:ascii="Times New Roman" w:hAnsi="Times New Roman" w:cs="Times New Roman"/>
                <w:sz w:val="24"/>
                <w:szCs w:val="24"/>
              </w:rPr>
              <w:t>i</w:t>
            </w:r>
            <w:r w:rsidR="00AE6B54">
              <w:rPr>
                <w:rFonts w:ascii="Times New Roman" w:hAnsi="Times New Roman" w:cs="Times New Roman"/>
                <w:sz w:val="24"/>
                <w:szCs w:val="24"/>
              </w:rPr>
              <w:t xml:space="preserve">nformačnej </w:t>
            </w:r>
            <w:r w:rsidR="00B72CFE">
              <w:rPr>
                <w:rFonts w:ascii="Times New Roman" w:hAnsi="Times New Roman" w:cs="Times New Roman"/>
                <w:sz w:val="24"/>
                <w:szCs w:val="24"/>
              </w:rPr>
              <w:t>s</w:t>
            </w:r>
            <w:r w:rsidRPr="0021126F">
              <w:rPr>
                <w:rFonts w:ascii="Times New Roman" w:hAnsi="Times New Roman" w:cs="Times New Roman"/>
                <w:sz w:val="24"/>
                <w:szCs w:val="24"/>
              </w:rPr>
              <w:t>mernic</w:t>
            </w:r>
            <w:r w:rsidR="00B72CFE">
              <w:rPr>
                <w:rFonts w:ascii="Times New Roman" w:hAnsi="Times New Roman" w:cs="Times New Roman"/>
                <w:sz w:val="24"/>
                <w:szCs w:val="24"/>
              </w:rPr>
              <w:t>e</w:t>
            </w:r>
            <w:r w:rsidR="002E06A0">
              <w:rPr>
                <w:rFonts w:ascii="Times New Roman" w:hAnsi="Times New Roman" w:cs="Times New Roman"/>
                <w:sz w:val="24"/>
                <w:szCs w:val="24"/>
              </w:rPr>
              <w:t>, pričom n</w:t>
            </w:r>
            <w:r w:rsidRPr="002E06A0">
              <w:rPr>
                <w:rFonts w:ascii="Times New Roman" w:hAnsi="Times New Roman" w:cs="Times New Roman"/>
                <w:sz w:val="24"/>
                <w:szCs w:val="24"/>
              </w:rPr>
              <w:t>edochádza k</w:t>
            </w:r>
            <w:r w:rsidR="00B72CFE" w:rsidRPr="002E06A0">
              <w:rPr>
                <w:rFonts w:ascii="Times New Roman" w:hAnsi="Times New Roman" w:cs="Times New Roman"/>
                <w:sz w:val="24"/>
                <w:szCs w:val="24"/>
              </w:rPr>
              <w:t> </w:t>
            </w:r>
            <w:r w:rsidRPr="002E06A0">
              <w:rPr>
                <w:rFonts w:ascii="Times New Roman" w:hAnsi="Times New Roman" w:cs="Times New Roman"/>
                <w:sz w:val="24"/>
                <w:szCs w:val="24"/>
              </w:rPr>
              <w:t>rozšíreniu</w:t>
            </w:r>
            <w:r w:rsidR="00B72CFE" w:rsidRPr="002E06A0">
              <w:rPr>
                <w:rFonts w:ascii="Times New Roman" w:hAnsi="Times New Roman" w:cs="Times New Roman"/>
                <w:sz w:val="24"/>
                <w:szCs w:val="24"/>
              </w:rPr>
              <w:t xml:space="preserve"> </w:t>
            </w:r>
            <w:r w:rsidRPr="002E06A0">
              <w:rPr>
                <w:rFonts w:ascii="Times New Roman" w:hAnsi="Times New Roman" w:cs="Times New Roman"/>
                <w:sz w:val="24"/>
                <w:szCs w:val="24"/>
              </w:rPr>
              <w:t>pôsobnosti</w:t>
            </w:r>
            <w:r w:rsidR="002E06A0">
              <w:rPr>
                <w:rFonts w:ascii="Times New Roman" w:hAnsi="Times New Roman" w:cs="Times New Roman"/>
                <w:sz w:val="24"/>
                <w:szCs w:val="24"/>
              </w:rPr>
              <w:t xml:space="preserve"> transponovaných smerníc nad rámec ich znenia.</w:t>
            </w:r>
            <w:r w:rsidR="005859A6">
              <w:rPr>
                <w:rFonts w:ascii="Times New Roman" w:hAnsi="Times New Roman" w:cs="Times New Roman"/>
                <w:sz w:val="24"/>
                <w:szCs w:val="24"/>
              </w:rPr>
              <w:t xml:space="preserve"> </w:t>
            </w:r>
            <w:r w:rsidR="005859A6" w:rsidRPr="005859A6">
              <w:rPr>
                <w:rFonts w:ascii="Times New Roman" w:hAnsi="Times New Roman" w:cs="Times New Roman"/>
                <w:sz w:val="24"/>
                <w:szCs w:val="24"/>
              </w:rPr>
              <w:t xml:space="preserve">Centrálny register účtov bude obsahovať základné informácie o finančných produktoch, ktoré sú potrebné z hľadiska jeho účelu (zefektívnenie boja proti praniu špinavých peňazí a inej trestnej činnosti), pričom ide o obsahovo príbuzné produkty. Prax z iných štátov, kde takéto registre už majú dlhodobo zavedené, ukazuje, že </w:t>
            </w:r>
            <w:r w:rsidR="0029030D">
              <w:rPr>
                <w:rFonts w:ascii="Times New Roman" w:hAnsi="Times New Roman" w:cs="Times New Roman"/>
                <w:sz w:val="24"/>
                <w:szCs w:val="24"/>
              </w:rPr>
              <w:t>navrhovaný</w:t>
            </w:r>
            <w:r w:rsidR="005859A6" w:rsidRPr="005859A6">
              <w:rPr>
                <w:rFonts w:ascii="Times New Roman" w:hAnsi="Times New Roman" w:cs="Times New Roman"/>
                <w:sz w:val="24"/>
                <w:szCs w:val="24"/>
              </w:rPr>
              <w:t xml:space="preserve"> rozsah je štandardný a opodstatnený (viď napr. Kontenregister- und Konteneinschaugesetz v Rakúsku či zákon o centrální evidenci účtů v Českej republike).</w:t>
            </w:r>
          </w:p>
        </w:tc>
      </w:tr>
      <w:tr w:rsidR="00B033EC" w:rsidRPr="00A179AE" w14:paraId="1B0EE6B7" w14:textId="77777777" w:rsidTr="00EB3CD0">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4BA8854E" w14:textId="77777777" w:rsidR="00B033EC" w:rsidRPr="00A179AE" w:rsidRDefault="00B033EC" w:rsidP="000E189A">
            <w:pPr>
              <w:contextualSpacing/>
              <w:jc w:val="center"/>
            </w:pPr>
          </w:p>
        </w:tc>
      </w:tr>
      <w:tr w:rsidR="00B033EC" w:rsidRPr="00A179AE" w14:paraId="4A3D8F5E" w14:textId="77777777" w:rsidTr="00EB3CD0">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25B5CB1B" w14:textId="77777777" w:rsidR="00B033EC" w:rsidRPr="00A179AE" w:rsidRDefault="00B033EC" w:rsidP="000E189A">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Preskúmanie účelnosti</w:t>
            </w:r>
            <w:r>
              <w:rPr>
                <w:rFonts w:ascii="Times New Roman" w:hAnsi="Times New Roman" w:cs="Times New Roman"/>
                <w:b/>
              </w:rPr>
              <w:t>**</w:t>
            </w:r>
          </w:p>
        </w:tc>
      </w:tr>
      <w:tr w:rsidR="00B033EC" w:rsidRPr="00A179AE" w14:paraId="2737976E" w14:textId="77777777" w:rsidTr="00EB3CD0">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36B1EAB5" w14:textId="77777777" w:rsidR="00B033EC" w:rsidRPr="00A179AE" w:rsidRDefault="00B033EC" w:rsidP="000E189A">
            <w:pPr>
              <w:contextualSpacing/>
              <w:rPr>
                <w:i/>
              </w:rPr>
            </w:pPr>
            <w:r w:rsidRPr="00A179AE">
              <w:rPr>
                <w:i/>
              </w:rPr>
              <w:t>Uveďte termín, kedy by malo dôjsť k preskúmaniu účinnosti a účelnosti navrhovaného predpisu.</w:t>
            </w:r>
          </w:p>
          <w:p w14:paraId="6285E842" w14:textId="77777777" w:rsidR="00B033EC" w:rsidRPr="00A179AE" w:rsidRDefault="00B033EC" w:rsidP="000E189A">
            <w:pPr>
              <w:contextualSpacing/>
              <w:rPr>
                <w:i/>
              </w:rPr>
            </w:pPr>
            <w:r w:rsidRPr="00A179AE">
              <w:rPr>
                <w:i/>
              </w:rPr>
              <w:t>Uveďte kritériá, na základe ktorých bude preskúmanie vykonané.</w:t>
            </w:r>
          </w:p>
          <w:p w14:paraId="462C2942" w14:textId="77777777" w:rsidR="00B033EC" w:rsidRPr="00A179AE" w:rsidRDefault="00B033EC" w:rsidP="000E189A">
            <w:pPr>
              <w:contextualSpacing/>
              <w:rPr>
                <w:i/>
              </w:rPr>
            </w:pPr>
          </w:p>
        </w:tc>
      </w:tr>
      <w:tr w:rsidR="00B033EC" w:rsidRPr="00A179AE" w14:paraId="45C572B7" w14:textId="77777777" w:rsidTr="00EB3CD0">
        <w:trPr>
          <w:trHeight w:val="715"/>
        </w:trPr>
        <w:tc>
          <w:tcPr>
            <w:tcW w:w="9180" w:type="dxa"/>
            <w:gridSpan w:val="10"/>
            <w:tcBorders>
              <w:top w:val="single" w:sz="4" w:space="0" w:color="auto"/>
              <w:left w:val="nil"/>
              <w:bottom w:val="nil"/>
              <w:right w:val="nil"/>
            </w:tcBorders>
            <w:shd w:val="clear" w:color="auto" w:fill="FFFFFF" w:themeFill="background1"/>
          </w:tcPr>
          <w:p w14:paraId="1A6A12DD" w14:textId="77777777" w:rsidR="00B033EC" w:rsidRDefault="00B033EC" w:rsidP="000E189A">
            <w:pPr>
              <w:ind w:left="142" w:hanging="142"/>
              <w:contextualSpacing/>
            </w:pPr>
            <w:r>
              <w:t xml:space="preserve">* vyplniť iba v prípade, </w:t>
            </w:r>
            <w:r w:rsidRPr="004C60B8">
              <w:t>ak materiál nie je zahrnutý do Plánu práce vlády Slovenskej republiky alebo Plán</w:t>
            </w:r>
            <w:r>
              <w:t>u</w:t>
            </w:r>
            <w:r w:rsidRPr="004C60B8">
              <w:t xml:space="preserve"> </w:t>
            </w:r>
            <w:r>
              <w:t xml:space="preserve">       </w:t>
            </w:r>
            <w:r w:rsidRPr="004C60B8">
              <w:t>legislatívnych úloh vlády Slovenskej republiky.</w:t>
            </w:r>
            <w:r>
              <w:t xml:space="preserve"> </w:t>
            </w:r>
          </w:p>
          <w:p w14:paraId="39DA1ECB" w14:textId="77777777" w:rsidR="00B033EC" w:rsidRDefault="00B033EC" w:rsidP="000E189A">
            <w:pPr>
              <w:contextualSpacing/>
            </w:pPr>
            <w:r>
              <w:t>** nepovinné</w:t>
            </w:r>
          </w:p>
          <w:p w14:paraId="7262723D" w14:textId="6FAA5012" w:rsidR="0017135E" w:rsidRPr="00A179AE" w:rsidRDefault="0017135E" w:rsidP="000E189A">
            <w:pPr>
              <w:contextualSpacing/>
            </w:pPr>
          </w:p>
        </w:tc>
      </w:tr>
      <w:tr w:rsidR="00B033EC" w:rsidRPr="00A179AE" w14:paraId="0CF61AFC" w14:textId="77777777" w:rsidTr="00EB3CD0">
        <w:tc>
          <w:tcPr>
            <w:tcW w:w="9180" w:type="dxa"/>
            <w:gridSpan w:val="10"/>
            <w:tcBorders>
              <w:top w:val="nil"/>
              <w:left w:val="nil"/>
              <w:bottom w:val="single" w:sz="4" w:space="0" w:color="auto"/>
              <w:right w:val="nil"/>
            </w:tcBorders>
            <w:shd w:val="clear" w:color="auto" w:fill="FFFFFF" w:themeFill="background1"/>
          </w:tcPr>
          <w:p w14:paraId="42CEA754" w14:textId="77777777" w:rsidR="00B033EC" w:rsidRPr="00A179AE" w:rsidRDefault="00B033EC" w:rsidP="000E189A">
            <w:pPr>
              <w:contextualSpacing/>
              <w:rPr>
                <w:b/>
              </w:rPr>
            </w:pPr>
          </w:p>
        </w:tc>
      </w:tr>
      <w:tr w:rsidR="00B033EC" w:rsidRPr="00A179AE" w14:paraId="3DC724DF" w14:textId="77777777" w:rsidTr="00EB3CD0">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14:paraId="5875E460" w14:textId="77777777" w:rsidR="00B033EC" w:rsidRPr="00A179AE" w:rsidRDefault="00B033EC" w:rsidP="000E189A">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Vplyvy navrhovaného materiálu</w:t>
            </w:r>
          </w:p>
        </w:tc>
      </w:tr>
      <w:tr w:rsidR="00B033EC" w:rsidRPr="00A179AE" w14:paraId="50932721" w14:textId="77777777" w:rsidTr="00EB3CD0">
        <w:tc>
          <w:tcPr>
            <w:tcW w:w="3812" w:type="dxa"/>
            <w:tcBorders>
              <w:top w:val="single" w:sz="4" w:space="0" w:color="auto"/>
              <w:left w:val="single" w:sz="4" w:space="0" w:color="auto"/>
              <w:bottom w:val="nil"/>
              <w:right w:val="single" w:sz="4" w:space="0" w:color="auto"/>
            </w:tcBorders>
            <w:shd w:val="clear" w:color="auto" w:fill="E2E2E2"/>
          </w:tcPr>
          <w:p w14:paraId="1BDE4B5E" w14:textId="77777777" w:rsidR="00B033EC" w:rsidRPr="00A179AE" w:rsidRDefault="00B033EC" w:rsidP="000E189A">
            <w:pPr>
              <w:contextualSpacing/>
              <w:rPr>
                <w:b/>
              </w:rPr>
            </w:pPr>
            <w:r w:rsidRPr="00A179AE">
              <w:rPr>
                <w:b/>
              </w:rPr>
              <w:t>Vplyvy na rozpočet verejnej správy</w:t>
            </w:r>
          </w:p>
        </w:tc>
        <w:sdt>
          <w:sdtPr>
            <w:rPr>
              <w:b/>
            </w:rPr>
            <w:id w:val="1121575439"/>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39FE0C26" w14:textId="77777777" w:rsidR="00B033EC" w:rsidRPr="00A179AE" w:rsidRDefault="00B033EC" w:rsidP="000E189A">
                <w:pPr>
                  <w:contextualSpacing/>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14:paraId="6224CDB7" w14:textId="77777777" w:rsidR="00B033EC" w:rsidRPr="00A179AE" w:rsidRDefault="00B033EC" w:rsidP="000E189A">
            <w:pPr>
              <w:contextualSpacing/>
              <w:rPr>
                <w:b/>
              </w:rPr>
            </w:pPr>
            <w:r w:rsidRPr="00A179AE">
              <w:rPr>
                <w:b/>
              </w:rPr>
              <w:t>Pozitívne</w:t>
            </w:r>
          </w:p>
        </w:tc>
        <w:sdt>
          <w:sdtPr>
            <w:rPr>
              <w:b/>
            </w:rPr>
            <w:id w:val="-9164058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38F4E35C" w14:textId="77777777" w:rsidR="00B033EC" w:rsidRPr="00A179AE" w:rsidRDefault="00B033EC" w:rsidP="000E189A">
                <w:pPr>
                  <w:contextualSpacing/>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14:paraId="25C32042" w14:textId="77777777" w:rsidR="00B033EC" w:rsidRPr="00A179AE" w:rsidRDefault="00B033EC" w:rsidP="000E189A">
            <w:pPr>
              <w:contextualSpacing/>
              <w:rPr>
                <w:b/>
              </w:rPr>
            </w:pPr>
            <w:r w:rsidRPr="00A179AE">
              <w:rPr>
                <w:b/>
              </w:rPr>
              <w:t>Žiadne</w:t>
            </w:r>
          </w:p>
        </w:tc>
        <w:sdt>
          <w:sdtPr>
            <w:rPr>
              <w:b/>
            </w:rPr>
            <w:id w:val="-85364909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49B943AA" w14:textId="77777777" w:rsidR="00B033EC" w:rsidRPr="00A179AE" w:rsidRDefault="00B033EC" w:rsidP="000E189A">
                <w:pPr>
                  <w:ind w:left="-107" w:right="-108"/>
                  <w:contextualSpacing/>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14:paraId="6365B9BB" w14:textId="77777777" w:rsidR="00B033EC" w:rsidRPr="00A179AE" w:rsidRDefault="00B033EC" w:rsidP="000E189A">
            <w:pPr>
              <w:ind w:left="34"/>
              <w:contextualSpacing/>
              <w:rPr>
                <w:b/>
              </w:rPr>
            </w:pPr>
            <w:r w:rsidRPr="00A179AE">
              <w:rPr>
                <w:b/>
              </w:rPr>
              <w:t>Negatívne</w:t>
            </w:r>
          </w:p>
        </w:tc>
      </w:tr>
      <w:tr w:rsidR="00B033EC" w:rsidRPr="00A179AE" w14:paraId="26163B4F" w14:textId="77777777" w:rsidTr="00EB3CD0">
        <w:tc>
          <w:tcPr>
            <w:tcW w:w="3812" w:type="dxa"/>
            <w:tcBorders>
              <w:top w:val="nil"/>
              <w:left w:val="single" w:sz="4" w:space="0" w:color="auto"/>
              <w:bottom w:val="single" w:sz="4" w:space="0" w:color="000000" w:themeColor="text1"/>
              <w:right w:val="single" w:sz="4" w:space="0" w:color="auto"/>
            </w:tcBorders>
            <w:shd w:val="clear" w:color="auto" w:fill="E2E2E2"/>
          </w:tcPr>
          <w:p w14:paraId="385101EB" w14:textId="77777777" w:rsidR="00B033EC" w:rsidRPr="00A179AE" w:rsidRDefault="00B033EC" w:rsidP="000E189A">
            <w:pPr>
              <w:contextualSpacing/>
            </w:pPr>
            <w:r w:rsidRPr="00A179AE">
              <w:t xml:space="preserve">    z toho rozpočtovo zabezpečené vplyvy</w:t>
            </w:r>
          </w:p>
        </w:tc>
        <w:sdt>
          <w:sdtPr>
            <w:id w:val="-207372912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16C3618D" w14:textId="57BDA230" w:rsidR="00B033EC" w:rsidRPr="00A179AE" w:rsidRDefault="007B2E62" w:rsidP="000E189A">
                <w:pPr>
                  <w:contextualSpacing/>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14:paraId="60821525" w14:textId="77777777" w:rsidR="00B033EC" w:rsidRPr="00A179AE" w:rsidRDefault="00B033EC" w:rsidP="000E189A">
            <w:pPr>
              <w:contextualSpacing/>
            </w:pPr>
            <w:r w:rsidRPr="00A179AE">
              <w:t>Áno</w:t>
            </w:r>
          </w:p>
        </w:tc>
        <w:sdt>
          <w:sdt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79720BBF" w14:textId="77777777" w:rsidR="00B033EC" w:rsidRPr="00A179AE" w:rsidRDefault="00B033EC" w:rsidP="000E189A">
                <w:pPr>
                  <w:contextualSpacing/>
                  <w:jc w:val="center"/>
                </w:pPr>
                <w:r w:rsidRPr="00A179AE">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14:paraId="2739A064" w14:textId="77777777" w:rsidR="00B033EC" w:rsidRPr="00A179AE" w:rsidRDefault="00B033EC" w:rsidP="000E189A">
            <w:pPr>
              <w:contextualSpacing/>
            </w:pPr>
            <w:r w:rsidRPr="00A179AE">
              <w:t>Nie</w:t>
            </w:r>
          </w:p>
        </w:tc>
        <w:sdt>
          <w:sdt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68CAD57F" w14:textId="053C65AF" w:rsidR="00B033EC" w:rsidRPr="00A179AE" w:rsidRDefault="00087D83" w:rsidP="000E189A">
                <w:pPr>
                  <w:ind w:left="-107" w:right="-108"/>
                  <w:contextualSpacing/>
                  <w:jc w:val="center"/>
                </w:pPr>
                <w:r>
                  <w:rPr>
                    <w:rFonts w:ascii="MS Gothic" w:eastAsia="MS Gothic" w:hAnsi="MS Gothic" w:hint="eastAsia"/>
                  </w:rPr>
                  <w:t>☐</w:t>
                </w:r>
              </w:p>
            </w:tc>
          </w:sdtContent>
        </w:sdt>
        <w:tc>
          <w:tcPr>
            <w:tcW w:w="1297" w:type="dxa"/>
            <w:tcBorders>
              <w:top w:val="single" w:sz="4" w:space="0" w:color="auto"/>
              <w:left w:val="nil"/>
              <w:bottom w:val="single" w:sz="4" w:space="0" w:color="auto"/>
              <w:right w:val="single" w:sz="4" w:space="0" w:color="auto"/>
            </w:tcBorders>
          </w:tcPr>
          <w:p w14:paraId="486D59AE" w14:textId="77777777" w:rsidR="00B033EC" w:rsidRPr="00A179AE" w:rsidRDefault="00B033EC" w:rsidP="000E189A">
            <w:pPr>
              <w:ind w:left="34"/>
              <w:contextualSpacing/>
            </w:pPr>
            <w:r w:rsidRPr="00A179AE">
              <w:t>Čiastočne</w:t>
            </w:r>
          </w:p>
        </w:tc>
      </w:tr>
      <w:tr w:rsidR="00B033EC" w:rsidRPr="00A179AE" w14:paraId="2FE32B89" w14:textId="77777777" w:rsidTr="00EB3CD0">
        <w:tc>
          <w:tcPr>
            <w:tcW w:w="3812" w:type="dxa"/>
            <w:tcBorders>
              <w:top w:val="single" w:sz="4" w:space="0" w:color="000000" w:themeColor="text1"/>
              <w:left w:val="single" w:sz="4" w:space="0" w:color="auto"/>
              <w:bottom w:val="nil"/>
              <w:right w:val="single" w:sz="4" w:space="0" w:color="auto"/>
            </w:tcBorders>
            <w:shd w:val="clear" w:color="auto" w:fill="E2E2E2"/>
          </w:tcPr>
          <w:p w14:paraId="3DEE0A09" w14:textId="77777777" w:rsidR="00B033EC" w:rsidRPr="00A179AE" w:rsidRDefault="00B033EC" w:rsidP="000E189A">
            <w:pPr>
              <w:contextualSpacing/>
              <w:rPr>
                <w:b/>
              </w:rPr>
            </w:pPr>
            <w:r w:rsidRPr="00A179AE">
              <w:rPr>
                <w:b/>
              </w:rPr>
              <w:t>Vplyvy na podnikateľské prostredie</w:t>
            </w:r>
          </w:p>
        </w:tc>
        <w:sdt>
          <w:sdtPr>
            <w:rPr>
              <w:b/>
            </w:rPr>
            <w:id w:val="1328319843"/>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7003C7EB" w14:textId="77777777" w:rsidR="00B033EC" w:rsidRPr="00A179AE" w:rsidRDefault="00B033EC" w:rsidP="000E189A">
                <w:pPr>
                  <w:contextualSpacing/>
                  <w:jc w:val="center"/>
                  <w:rPr>
                    <w:b/>
                  </w:rPr>
                </w:pPr>
                <w:r>
                  <w:rPr>
                    <w:rFonts w:ascii="MS Gothic" w:eastAsia="MS Gothic" w:hAnsi="MS Gothic" w:cs="MS Mincho" w:hint="eastAsia"/>
                    <w:b/>
                  </w:rPr>
                  <w:t>☒</w:t>
                </w:r>
              </w:p>
            </w:tc>
          </w:sdtContent>
        </w:sdt>
        <w:tc>
          <w:tcPr>
            <w:tcW w:w="1281" w:type="dxa"/>
            <w:gridSpan w:val="2"/>
            <w:tcBorders>
              <w:top w:val="single" w:sz="4" w:space="0" w:color="auto"/>
              <w:left w:val="nil"/>
              <w:bottom w:val="single" w:sz="4" w:space="0" w:color="auto"/>
              <w:right w:val="nil"/>
            </w:tcBorders>
          </w:tcPr>
          <w:p w14:paraId="5C197B9B" w14:textId="77777777" w:rsidR="00B033EC" w:rsidRPr="00A179AE" w:rsidRDefault="00B033EC" w:rsidP="000E189A">
            <w:pPr>
              <w:ind w:right="-108"/>
              <w:contextualSpacing/>
              <w:rPr>
                <w:b/>
              </w:rPr>
            </w:pPr>
            <w:r w:rsidRPr="00A179AE">
              <w:rPr>
                <w:b/>
              </w:rPr>
              <w:t>Pozitívne</w:t>
            </w:r>
          </w:p>
        </w:tc>
        <w:sdt>
          <w:sdtPr>
            <w:rPr>
              <w:b/>
            </w:rPr>
            <w:id w:val="1564608664"/>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58A7BF40" w14:textId="77777777" w:rsidR="00B033EC" w:rsidRPr="00A179AE" w:rsidRDefault="00B033EC" w:rsidP="000E189A">
                <w:pPr>
                  <w:contextualSpacing/>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14:paraId="3660E134" w14:textId="77777777" w:rsidR="00B033EC" w:rsidRPr="00A179AE" w:rsidRDefault="00B033EC" w:rsidP="000E189A">
            <w:pPr>
              <w:contextualSpacing/>
              <w:rPr>
                <w:b/>
              </w:rPr>
            </w:pPr>
            <w:r w:rsidRPr="00A179AE">
              <w:rPr>
                <w:b/>
              </w:rPr>
              <w:t>Žiadne</w:t>
            </w:r>
          </w:p>
        </w:tc>
        <w:sdt>
          <w:sdtPr>
            <w:rPr>
              <w:b/>
            </w:rPr>
            <w:id w:val="217354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3DAC5165" w14:textId="77777777" w:rsidR="00B033EC" w:rsidRPr="00A179AE" w:rsidRDefault="00B033EC" w:rsidP="000E189A">
                <w:pPr>
                  <w:contextualSpacing/>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14:paraId="16BB70CD" w14:textId="77777777" w:rsidR="00B033EC" w:rsidRPr="00A179AE" w:rsidRDefault="00B033EC" w:rsidP="000E189A">
            <w:pPr>
              <w:ind w:left="54"/>
              <w:contextualSpacing/>
              <w:rPr>
                <w:b/>
              </w:rPr>
            </w:pPr>
            <w:r w:rsidRPr="00A179AE">
              <w:rPr>
                <w:b/>
              </w:rPr>
              <w:t>Negatívne</w:t>
            </w:r>
          </w:p>
        </w:tc>
      </w:tr>
      <w:tr w:rsidR="00B033EC" w:rsidRPr="00A179AE" w14:paraId="1B6A2494" w14:textId="77777777" w:rsidTr="00EB3CD0">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14:paraId="3909F00D" w14:textId="77777777" w:rsidR="00B033EC" w:rsidRPr="00A179AE" w:rsidRDefault="00B033EC" w:rsidP="000E189A">
            <w:pPr>
              <w:contextualSpacing/>
            </w:pPr>
            <w:r w:rsidRPr="00A179AE">
              <w:t xml:space="preserve">    z toho vplyvy na MSP</w:t>
            </w:r>
          </w:p>
        </w:tc>
        <w:sdt>
          <w:sdtPr>
            <w:id w:val="19319380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14:paraId="4D4AEEED" w14:textId="77777777" w:rsidR="00B033EC" w:rsidRPr="00A179AE" w:rsidRDefault="00B033EC" w:rsidP="000E189A">
                <w:pPr>
                  <w:contextualSpacing/>
                  <w:jc w:val="center"/>
                </w:pPr>
                <w:r w:rsidRPr="00A179AE">
                  <w:rPr>
                    <w:rFonts w:ascii="MS Mincho" w:eastAsia="MS Mincho" w:hAnsi="MS Mincho" w:cs="MS Mincho" w:hint="eastAsia"/>
                  </w:rPr>
                  <w:t>☐</w:t>
                </w:r>
              </w:p>
            </w:tc>
          </w:sdtContent>
        </w:sdt>
        <w:tc>
          <w:tcPr>
            <w:tcW w:w="1281" w:type="dxa"/>
            <w:gridSpan w:val="2"/>
            <w:tcBorders>
              <w:top w:val="single" w:sz="4" w:space="0" w:color="auto"/>
              <w:left w:val="nil"/>
              <w:bottom w:val="single" w:sz="4" w:space="0" w:color="auto"/>
              <w:right w:val="nil"/>
            </w:tcBorders>
          </w:tcPr>
          <w:p w14:paraId="4EBCC985" w14:textId="77777777" w:rsidR="00B033EC" w:rsidRPr="00A179AE" w:rsidRDefault="00B033EC" w:rsidP="000E189A">
            <w:pPr>
              <w:ind w:right="-108"/>
              <w:contextualSpacing/>
            </w:pPr>
            <w:r w:rsidRPr="00A179AE">
              <w:t>Pozitívne</w:t>
            </w:r>
          </w:p>
        </w:tc>
        <w:sdt>
          <w:sdtPr>
            <w:id w:val="-169606378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3B8BE1D6" w14:textId="77777777" w:rsidR="00B033EC" w:rsidRPr="00A179AE" w:rsidRDefault="00B033EC" w:rsidP="000E189A">
                <w:pPr>
                  <w:contextualSpacing/>
                  <w:jc w:val="center"/>
                </w:pPr>
                <w:r>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tcPr>
          <w:p w14:paraId="0063A583" w14:textId="77777777" w:rsidR="00B033EC" w:rsidRPr="00A179AE" w:rsidRDefault="00B033EC" w:rsidP="000E189A">
            <w:pPr>
              <w:contextualSpacing/>
            </w:pPr>
            <w:r w:rsidRPr="00A179AE">
              <w:t>Žiadne</w:t>
            </w:r>
          </w:p>
        </w:tc>
        <w:sdt>
          <w:sdt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09D1531B" w14:textId="77777777" w:rsidR="00B033EC" w:rsidRPr="00A179AE" w:rsidRDefault="00B033EC" w:rsidP="000E189A">
                <w:pPr>
                  <w:contextualSpacing/>
                  <w:jc w:val="center"/>
                </w:pPr>
                <w:r>
                  <w:rPr>
                    <w:rFonts w:ascii="MS Gothic" w:eastAsia="MS Gothic" w:hAnsi="MS Gothic" w:hint="eastAsia"/>
                  </w:rPr>
                  <w:t>☐</w:t>
                </w:r>
              </w:p>
            </w:tc>
          </w:sdtContent>
        </w:sdt>
        <w:tc>
          <w:tcPr>
            <w:tcW w:w="1297" w:type="dxa"/>
            <w:tcBorders>
              <w:top w:val="single" w:sz="4" w:space="0" w:color="auto"/>
              <w:left w:val="nil"/>
              <w:bottom w:val="single" w:sz="4" w:space="0" w:color="auto"/>
              <w:right w:val="single" w:sz="4" w:space="0" w:color="auto"/>
            </w:tcBorders>
          </w:tcPr>
          <w:p w14:paraId="3E6DF559" w14:textId="77777777" w:rsidR="00B033EC" w:rsidRPr="00A179AE" w:rsidRDefault="00B033EC" w:rsidP="000E189A">
            <w:pPr>
              <w:ind w:left="54"/>
              <w:contextualSpacing/>
            </w:pPr>
            <w:r w:rsidRPr="00A179AE">
              <w:t>Negatívne</w:t>
            </w:r>
          </w:p>
        </w:tc>
      </w:tr>
      <w:tr w:rsidR="00B033EC" w:rsidRPr="00A179AE" w14:paraId="02015947" w14:textId="77777777" w:rsidTr="00EB3CD0">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14:paraId="5209F05F" w14:textId="77777777" w:rsidR="00B033EC" w:rsidRPr="00A179AE" w:rsidRDefault="00B033EC" w:rsidP="000E189A">
            <w:pPr>
              <w:contextualSpacing/>
              <w:rPr>
                <w:b/>
              </w:rPr>
            </w:pPr>
            <w:r w:rsidRPr="00A179AE">
              <w:rPr>
                <w:b/>
              </w:rPr>
              <w:t>Sociálne vplyvy</w:t>
            </w:r>
          </w:p>
        </w:tc>
        <w:sdt>
          <w:sdtPr>
            <w:rPr>
              <w:b/>
            </w:rPr>
            <w:id w:val="44935786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6257459A" w14:textId="77777777" w:rsidR="00B033EC" w:rsidRPr="00A179AE" w:rsidRDefault="00B033EC" w:rsidP="000E189A">
                <w:pPr>
                  <w:contextualSpacing/>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14:paraId="4915FDA9" w14:textId="77777777" w:rsidR="00B033EC" w:rsidRPr="00A179AE" w:rsidRDefault="00B033EC" w:rsidP="000E189A">
            <w:pPr>
              <w:ind w:right="-108"/>
              <w:contextualSpacing/>
              <w:rPr>
                <w:b/>
              </w:rPr>
            </w:pPr>
            <w:r w:rsidRPr="00A179AE">
              <w:rPr>
                <w:b/>
              </w:rPr>
              <w:t>Pozitívne</w:t>
            </w:r>
          </w:p>
        </w:tc>
        <w:sdt>
          <w:sdtPr>
            <w:rPr>
              <w:b/>
            </w:rPr>
            <w:id w:val="-171942536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6BB118A1" w14:textId="77777777" w:rsidR="00B033EC" w:rsidRPr="00A179AE" w:rsidRDefault="00B033EC" w:rsidP="000E189A">
                <w:pPr>
                  <w:contextualSpacing/>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14:paraId="040AC956" w14:textId="77777777" w:rsidR="00B033EC" w:rsidRPr="00A179AE" w:rsidRDefault="00B033EC" w:rsidP="000E189A">
            <w:pPr>
              <w:contextualSpacing/>
              <w:rPr>
                <w:b/>
              </w:rPr>
            </w:pPr>
            <w:r w:rsidRPr="00A179AE">
              <w:rPr>
                <w:b/>
              </w:rPr>
              <w:t>Žiadne</w:t>
            </w:r>
          </w:p>
        </w:tc>
        <w:sdt>
          <w:sdtPr>
            <w:rPr>
              <w:b/>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2CDA8AA3" w14:textId="77777777" w:rsidR="00B033EC" w:rsidRPr="00A179AE" w:rsidRDefault="00B033EC" w:rsidP="000E189A">
                <w:pPr>
                  <w:contextualSpacing/>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14:paraId="57055100" w14:textId="77777777" w:rsidR="00B033EC" w:rsidRPr="00A179AE" w:rsidRDefault="00B033EC" w:rsidP="000E189A">
            <w:pPr>
              <w:ind w:left="54"/>
              <w:contextualSpacing/>
              <w:rPr>
                <w:b/>
              </w:rPr>
            </w:pPr>
            <w:r w:rsidRPr="00A179AE">
              <w:rPr>
                <w:b/>
              </w:rPr>
              <w:t>Negatívne</w:t>
            </w:r>
          </w:p>
        </w:tc>
      </w:tr>
      <w:tr w:rsidR="00B033EC" w:rsidRPr="00A179AE" w14:paraId="1D2BAB7E" w14:textId="77777777" w:rsidTr="00EB3CD0">
        <w:tc>
          <w:tcPr>
            <w:tcW w:w="3812" w:type="dxa"/>
            <w:tcBorders>
              <w:top w:val="single" w:sz="4" w:space="0" w:color="auto"/>
              <w:left w:val="single" w:sz="4" w:space="0" w:color="auto"/>
              <w:bottom w:val="single" w:sz="4" w:space="0" w:color="auto"/>
              <w:right w:val="single" w:sz="4" w:space="0" w:color="auto"/>
            </w:tcBorders>
            <w:shd w:val="clear" w:color="auto" w:fill="E2E2E2"/>
          </w:tcPr>
          <w:p w14:paraId="08CA97F8" w14:textId="77777777" w:rsidR="00B033EC" w:rsidRPr="00A179AE" w:rsidRDefault="00B033EC" w:rsidP="000E189A">
            <w:pPr>
              <w:contextualSpacing/>
              <w:rPr>
                <w:b/>
              </w:rPr>
            </w:pPr>
            <w:r w:rsidRPr="00A179AE">
              <w:rPr>
                <w:b/>
              </w:rPr>
              <w:t>Vplyvy na životné prostredie</w:t>
            </w:r>
          </w:p>
        </w:tc>
        <w:sdt>
          <w:sdtPr>
            <w:rPr>
              <w:b/>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F34A7C9" w14:textId="77777777" w:rsidR="00B033EC" w:rsidRPr="00A179AE" w:rsidRDefault="00B033EC" w:rsidP="000E189A">
                <w:pPr>
                  <w:contextualSpacing/>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14:paraId="0215BEAD" w14:textId="77777777" w:rsidR="00B033EC" w:rsidRPr="00A179AE" w:rsidRDefault="00B033EC" w:rsidP="000E189A">
            <w:pPr>
              <w:ind w:right="-108"/>
              <w:contextualSpacing/>
              <w:rPr>
                <w:b/>
              </w:rPr>
            </w:pPr>
            <w:r w:rsidRPr="00A179AE">
              <w:rPr>
                <w:b/>
              </w:rPr>
              <w:t>Pozitívne</w:t>
            </w:r>
          </w:p>
        </w:tc>
        <w:sdt>
          <w:sdtPr>
            <w:rPr>
              <w:b/>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1740B649" w14:textId="77777777" w:rsidR="00B033EC" w:rsidRPr="00A179AE" w:rsidRDefault="00B033EC" w:rsidP="000E189A">
                <w:pPr>
                  <w:contextualSpacing/>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14:paraId="289DD448" w14:textId="77777777" w:rsidR="00B033EC" w:rsidRPr="00A179AE" w:rsidRDefault="00B033EC" w:rsidP="000E189A">
            <w:pPr>
              <w:contextualSpacing/>
              <w:rPr>
                <w:b/>
              </w:rPr>
            </w:pPr>
            <w:r w:rsidRPr="00A179AE">
              <w:rPr>
                <w:b/>
              </w:rPr>
              <w:t>Žiadne</w:t>
            </w:r>
          </w:p>
        </w:tc>
        <w:sdt>
          <w:sdtPr>
            <w:rPr>
              <w:b/>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49E59CC1" w14:textId="77777777" w:rsidR="00B033EC" w:rsidRPr="00A179AE" w:rsidRDefault="00B033EC" w:rsidP="000E189A">
                <w:pPr>
                  <w:contextualSpacing/>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14:paraId="08BB86B6" w14:textId="77777777" w:rsidR="00B033EC" w:rsidRPr="00A179AE" w:rsidRDefault="00B033EC" w:rsidP="000E189A">
            <w:pPr>
              <w:ind w:left="54"/>
              <w:contextualSpacing/>
              <w:rPr>
                <w:b/>
              </w:rPr>
            </w:pPr>
            <w:r w:rsidRPr="00A179AE">
              <w:rPr>
                <w:b/>
              </w:rPr>
              <w:t>Negatívne</w:t>
            </w:r>
          </w:p>
        </w:tc>
      </w:tr>
      <w:tr w:rsidR="00B033EC" w:rsidRPr="00A179AE" w14:paraId="3DEA68B5" w14:textId="77777777" w:rsidTr="00EB3CD0">
        <w:tc>
          <w:tcPr>
            <w:tcW w:w="3812" w:type="dxa"/>
            <w:tcBorders>
              <w:top w:val="single" w:sz="4" w:space="0" w:color="auto"/>
              <w:left w:val="single" w:sz="4" w:space="0" w:color="auto"/>
              <w:bottom w:val="single" w:sz="4" w:space="0" w:color="auto"/>
              <w:right w:val="single" w:sz="4" w:space="0" w:color="auto"/>
            </w:tcBorders>
            <w:shd w:val="clear" w:color="auto" w:fill="E2E2E2"/>
          </w:tcPr>
          <w:p w14:paraId="2F5EBD2B" w14:textId="77777777" w:rsidR="00B033EC" w:rsidRPr="00A179AE" w:rsidRDefault="00B033EC" w:rsidP="000E189A">
            <w:pPr>
              <w:contextualSpacing/>
              <w:rPr>
                <w:b/>
              </w:rPr>
            </w:pPr>
            <w:r w:rsidRPr="00A179AE">
              <w:rPr>
                <w:b/>
              </w:rPr>
              <w:t>Vplyvy na informatizáciu</w:t>
            </w:r>
          </w:p>
        </w:tc>
        <w:sdt>
          <w:sdtPr>
            <w:rPr>
              <w:b/>
            </w:rPr>
            <w:id w:val="-940751000"/>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608BDD88" w14:textId="1B622E12" w:rsidR="00B033EC" w:rsidRPr="00A179AE" w:rsidRDefault="007453BF" w:rsidP="000E189A">
                <w:pPr>
                  <w:contextualSpacing/>
                  <w:jc w:val="center"/>
                  <w:rPr>
                    <w:b/>
                  </w:rPr>
                </w:pPr>
                <w:r w:rsidRPr="007453BF">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14:paraId="70BE8C1C" w14:textId="77777777" w:rsidR="00B033EC" w:rsidRPr="00A179AE" w:rsidRDefault="00B033EC" w:rsidP="000E189A">
            <w:pPr>
              <w:ind w:right="-108"/>
              <w:contextualSpacing/>
              <w:rPr>
                <w:b/>
              </w:rPr>
            </w:pPr>
            <w:r w:rsidRPr="00A179AE">
              <w:rPr>
                <w:b/>
              </w:rPr>
              <w:t>Pozitívne</w:t>
            </w:r>
          </w:p>
        </w:tc>
        <w:sdt>
          <w:sdtPr>
            <w:rPr>
              <w:b/>
            </w:rPr>
            <w:id w:val="-1126152168"/>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591208FA" w14:textId="77777777" w:rsidR="00B033EC" w:rsidRPr="00A179AE" w:rsidRDefault="00B033EC" w:rsidP="000E189A">
                <w:pPr>
                  <w:contextualSpacing/>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14:paraId="23EF53EF" w14:textId="77777777" w:rsidR="00B033EC" w:rsidRPr="00A179AE" w:rsidRDefault="00B033EC" w:rsidP="000E189A">
            <w:pPr>
              <w:contextualSpacing/>
              <w:rPr>
                <w:b/>
              </w:rPr>
            </w:pPr>
            <w:r w:rsidRPr="00A179AE">
              <w:rPr>
                <w:b/>
              </w:rPr>
              <w:t>Žiadne</w:t>
            </w:r>
          </w:p>
        </w:tc>
        <w:sdt>
          <w:sdtPr>
            <w:rPr>
              <w:b/>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2F73CDFE" w14:textId="77777777" w:rsidR="00B033EC" w:rsidRPr="00A179AE" w:rsidRDefault="00B033EC" w:rsidP="000E189A">
                <w:pPr>
                  <w:contextualSpacing/>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14:paraId="08B25EC5" w14:textId="77777777" w:rsidR="00B033EC" w:rsidRPr="00A179AE" w:rsidRDefault="00B033EC" w:rsidP="000E189A">
            <w:pPr>
              <w:ind w:left="54"/>
              <w:contextualSpacing/>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B033EC" w:rsidRPr="00A179AE" w14:paraId="45449E43" w14:textId="77777777" w:rsidTr="00EB3CD0">
        <w:tc>
          <w:tcPr>
            <w:tcW w:w="3812" w:type="dxa"/>
            <w:tcBorders>
              <w:top w:val="single" w:sz="4" w:space="0" w:color="auto"/>
              <w:left w:val="single" w:sz="4" w:space="0" w:color="auto"/>
              <w:bottom w:val="nil"/>
              <w:right w:val="single" w:sz="4" w:space="0" w:color="auto"/>
            </w:tcBorders>
            <w:shd w:val="clear" w:color="auto" w:fill="E2E2E2"/>
          </w:tcPr>
          <w:p w14:paraId="64BFC9FC" w14:textId="77777777" w:rsidR="00B033EC" w:rsidRPr="00653ADA" w:rsidRDefault="00B033EC" w:rsidP="000E189A">
            <w:pPr>
              <w:contextualSpacing/>
              <w:rPr>
                <w:b/>
              </w:rPr>
            </w:pPr>
            <w:r>
              <w:rPr>
                <w:rFonts w:eastAsia="Calibri"/>
                <w:b/>
                <w:lang w:eastAsia="en-US"/>
              </w:rPr>
              <w:t>V</w:t>
            </w:r>
            <w:r w:rsidRPr="00127DAC">
              <w:rPr>
                <w:rFonts w:eastAsia="Calibri"/>
                <w:b/>
                <w:lang w:eastAsia="en-US"/>
              </w:rPr>
              <w:t>plyv</w:t>
            </w:r>
            <w:r>
              <w:rPr>
                <w:rFonts w:eastAsia="Calibri"/>
                <w:b/>
                <w:lang w:eastAsia="en-US"/>
              </w:rPr>
              <w:t>y</w:t>
            </w:r>
            <w:r w:rsidRPr="00127DAC">
              <w:rPr>
                <w:rFonts w:eastAsia="Calibri"/>
                <w:b/>
                <w:lang w:eastAsia="en-US"/>
              </w:rPr>
              <w:t xml:space="preserve"> na služby verejnej správy pre občana</w:t>
            </w:r>
            <w:r>
              <w:rPr>
                <w:rFonts w:eastAsia="Calibri"/>
                <w:b/>
                <w:lang w:eastAsia="en-US"/>
              </w:rPr>
              <w:t>, z toho</w:t>
            </w:r>
          </w:p>
        </w:tc>
        <w:tc>
          <w:tcPr>
            <w:tcW w:w="541" w:type="dxa"/>
            <w:tcBorders>
              <w:top w:val="single" w:sz="4" w:space="0" w:color="auto"/>
              <w:left w:val="single" w:sz="4" w:space="0" w:color="auto"/>
              <w:bottom w:val="nil"/>
              <w:right w:val="nil"/>
            </w:tcBorders>
            <w:shd w:val="clear" w:color="auto" w:fill="auto"/>
          </w:tcPr>
          <w:p w14:paraId="2CB4A768" w14:textId="77777777" w:rsidR="00B033EC" w:rsidRPr="00653ADA" w:rsidRDefault="00B033EC" w:rsidP="000E189A">
            <w:pPr>
              <w:contextualSpacing/>
              <w:jc w:val="center"/>
              <w:rPr>
                <w:rFonts w:eastAsia="MS Mincho"/>
                <w:b/>
              </w:rPr>
            </w:pPr>
          </w:p>
        </w:tc>
        <w:tc>
          <w:tcPr>
            <w:tcW w:w="1281" w:type="dxa"/>
            <w:tcBorders>
              <w:top w:val="single" w:sz="4" w:space="0" w:color="auto"/>
              <w:left w:val="nil"/>
              <w:bottom w:val="nil"/>
              <w:right w:val="nil"/>
            </w:tcBorders>
            <w:shd w:val="clear" w:color="auto" w:fill="auto"/>
          </w:tcPr>
          <w:p w14:paraId="298718F9" w14:textId="77777777" w:rsidR="00B033EC" w:rsidRPr="00653ADA" w:rsidRDefault="00B033EC" w:rsidP="000E189A">
            <w:pPr>
              <w:ind w:right="-108"/>
              <w:contextualSpacing/>
              <w:rPr>
                <w:b/>
              </w:rPr>
            </w:pPr>
          </w:p>
        </w:tc>
        <w:tc>
          <w:tcPr>
            <w:tcW w:w="569" w:type="dxa"/>
            <w:tcBorders>
              <w:top w:val="single" w:sz="4" w:space="0" w:color="auto"/>
              <w:left w:val="nil"/>
              <w:bottom w:val="nil"/>
              <w:right w:val="nil"/>
            </w:tcBorders>
            <w:shd w:val="clear" w:color="auto" w:fill="auto"/>
          </w:tcPr>
          <w:p w14:paraId="3ED5DA47" w14:textId="77777777" w:rsidR="00B033EC" w:rsidRPr="00653ADA" w:rsidRDefault="00B033EC" w:rsidP="000E189A">
            <w:pPr>
              <w:contextualSpacing/>
              <w:jc w:val="center"/>
              <w:rPr>
                <w:rFonts w:eastAsia="MS Mincho"/>
                <w:b/>
              </w:rPr>
            </w:pPr>
          </w:p>
        </w:tc>
        <w:tc>
          <w:tcPr>
            <w:tcW w:w="1133" w:type="dxa"/>
            <w:tcBorders>
              <w:top w:val="single" w:sz="4" w:space="0" w:color="auto"/>
              <w:left w:val="nil"/>
              <w:bottom w:val="nil"/>
              <w:right w:val="nil"/>
            </w:tcBorders>
            <w:shd w:val="clear" w:color="auto" w:fill="auto"/>
          </w:tcPr>
          <w:p w14:paraId="2D23BD1F" w14:textId="77777777" w:rsidR="00B033EC" w:rsidRPr="00653ADA" w:rsidRDefault="00B033EC" w:rsidP="000E189A">
            <w:pPr>
              <w:contextualSpacing/>
              <w:rPr>
                <w:b/>
              </w:rPr>
            </w:pPr>
          </w:p>
        </w:tc>
        <w:tc>
          <w:tcPr>
            <w:tcW w:w="547" w:type="dxa"/>
            <w:tcBorders>
              <w:top w:val="single" w:sz="4" w:space="0" w:color="auto"/>
              <w:left w:val="nil"/>
              <w:bottom w:val="nil"/>
              <w:right w:val="nil"/>
            </w:tcBorders>
            <w:shd w:val="clear" w:color="auto" w:fill="auto"/>
          </w:tcPr>
          <w:p w14:paraId="4F1B143F" w14:textId="77777777" w:rsidR="00B033EC" w:rsidRPr="00653ADA" w:rsidRDefault="00B033EC" w:rsidP="000E189A">
            <w:pPr>
              <w:contextualSpacing/>
              <w:jc w:val="center"/>
              <w:rPr>
                <w:rFonts w:eastAsia="MS Mincho"/>
                <w:b/>
              </w:rPr>
            </w:pPr>
          </w:p>
        </w:tc>
        <w:tc>
          <w:tcPr>
            <w:tcW w:w="1297" w:type="dxa"/>
            <w:tcBorders>
              <w:top w:val="single" w:sz="4" w:space="0" w:color="auto"/>
              <w:left w:val="nil"/>
              <w:bottom w:val="nil"/>
              <w:right w:val="single" w:sz="4" w:space="0" w:color="auto"/>
            </w:tcBorders>
            <w:shd w:val="clear" w:color="auto" w:fill="auto"/>
          </w:tcPr>
          <w:p w14:paraId="5CE48163" w14:textId="77777777" w:rsidR="00B033EC" w:rsidRPr="00653ADA" w:rsidRDefault="00B033EC" w:rsidP="000E189A">
            <w:pPr>
              <w:ind w:left="54"/>
              <w:contextualSpacing/>
              <w:rPr>
                <w:b/>
              </w:rPr>
            </w:pPr>
          </w:p>
        </w:tc>
      </w:tr>
      <w:tr w:rsidR="00B033EC" w:rsidRPr="009634B3" w14:paraId="7E856F2A" w14:textId="77777777" w:rsidTr="00EB3CD0">
        <w:tc>
          <w:tcPr>
            <w:tcW w:w="3812" w:type="dxa"/>
            <w:tcBorders>
              <w:top w:val="nil"/>
              <w:left w:val="single" w:sz="4" w:space="0" w:color="auto"/>
              <w:bottom w:val="nil"/>
              <w:right w:val="single" w:sz="4" w:space="0" w:color="auto"/>
            </w:tcBorders>
            <w:shd w:val="clear" w:color="auto" w:fill="E2E2E2"/>
          </w:tcPr>
          <w:p w14:paraId="74784E5F" w14:textId="77777777" w:rsidR="00B033EC" w:rsidRPr="009634B3" w:rsidRDefault="00B033EC" w:rsidP="000E189A">
            <w:pPr>
              <w:ind w:left="196" w:hanging="196"/>
              <w:contextualSpacing/>
              <w:rPr>
                <w:rFonts w:eastAsia="Calibri"/>
                <w:b/>
                <w:lang w:eastAsia="en-US"/>
              </w:rPr>
            </w:pPr>
            <w:r w:rsidRPr="009634B3">
              <w:rPr>
                <w:rFonts w:eastAsia="Calibri"/>
                <w:b/>
                <w:lang w:eastAsia="en-US"/>
              </w:rPr>
              <w:t xml:space="preserve">    vplyvy služieb verejnej správy na občana</w:t>
            </w:r>
          </w:p>
        </w:tc>
        <w:tc>
          <w:tcPr>
            <w:tcW w:w="541" w:type="dxa"/>
            <w:tcBorders>
              <w:top w:val="nil"/>
              <w:left w:val="single" w:sz="4" w:space="0" w:color="auto"/>
              <w:bottom w:val="nil"/>
              <w:right w:val="nil"/>
            </w:tcBorders>
            <w:shd w:val="clear" w:color="auto" w:fill="auto"/>
          </w:tcPr>
          <w:p w14:paraId="46639124" w14:textId="77777777" w:rsidR="00B033EC" w:rsidRPr="009634B3" w:rsidRDefault="00B033EC" w:rsidP="000E189A">
            <w:pPr>
              <w:contextualSpacing/>
              <w:jc w:val="center"/>
              <w:rPr>
                <w:rFonts w:ascii="MS Mincho" w:eastAsia="MS Mincho" w:hAnsi="MS Mincho" w:cs="MS Mincho"/>
                <w:b/>
                <w:lang w:eastAsia="en-US"/>
              </w:rPr>
            </w:pPr>
            <w:r w:rsidRPr="009634B3">
              <w:rPr>
                <w:rFonts w:ascii="MS Mincho" w:eastAsia="MS Mincho" w:hAnsi="MS Mincho" w:cs="MS Mincho" w:hint="eastAsia"/>
                <w:b/>
                <w:lang w:eastAsia="en-US"/>
              </w:rPr>
              <w:t>☐</w:t>
            </w:r>
          </w:p>
        </w:tc>
        <w:tc>
          <w:tcPr>
            <w:tcW w:w="1281" w:type="dxa"/>
            <w:tcBorders>
              <w:top w:val="nil"/>
              <w:left w:val="nil"/>
              <w:bottom w:val="nil"/>
              <w:right w:val="nil"/>
            </w:tcBorders>
            <w:shd w:val="clear" w:color="auto" w:fill="auto"/>
          </w:tcPr>
          <w:p w14:paraId="74C3EB04" w14:textId="77777777" w:rsidR="00B033EC" w:rsidRPr="009634B3" w:rsidRDefault="00B033EC" w:rsidP="000E189A">
            <w:pPr>
              <w:ind w:right="-108"/>
              <w:contextualSpacing/>
              <w:rPr>
                <w:rFonts w:eastAsia="Calibri"/>
                <w:b/>
                <w:lang w:eastAsia="en-US"/>
              </w:rPr>
            </w:pPr>
            <w:r w:rsidRPr="009634B3">
              <w:rPr>
                <w:rFonts w:eastAsia="Calibri"/>
                <w:b/>
                <w:lang w:eastAsia="en-US"/>
              </w:rPr>
              <w:t>Pozitívne</w:t>
            </w:r>
          </w:p>
        </w:tc>
        <w:sdt>
          <w:sdtPr>
            <w:rPr>
              <w:b/>
            </w:rPr>
            <w:id w:val="-389654849"/>
            <w14:checkbox>
              <w14:checked w14:val="1"/>
              <w14:checkedState w14:val="2612" w14:font="MS Gothic"/>
              <w14:uncheckedState w14:val="2610" w14:font="MS Gothic"/>
            </w14:checkbox>
          </w:sdtPr>
          <w:sdtEndPr/>
          <w:sdtContent>
            <w:tc>
              <w:tcPr>
                <w:tcW w:w="569" w:type="dxa"/>
                <w:tcBorders>
                  <w:top w:val="nil"/>
                  <w:left w:val="nil"/>
                  <w:bottom w:val="nil"/>
                  <w:right w:val="nil"/>
                </w:tcBorders>
                <w:shd w:val="clear" w:color="auto" w:fill="auto"/>
              </w:tcPr>
              <w:p w14:paraId="1B1BE999" w14:textId="77777777" w:rsidR="00B033EC" w:rsidRPr="009634B3" w:rsidRDefault="00B033EC" w:rsidP="000E189A">
                <w:pPr>
                  <w:contextualSpacing/>
                  <w:jc w:val="center"/>
                  <w:rPr>
                    <w:rFonts w:ascii="MS Mincho" w:eastAsia="MS Mincho" w:hAnsi="MS Mincho" w:cs="MS Mincho"/>
                    <w:b/>
                    <w:lang w:eastAsia="en-US"/>
                  </w:rPr>
                </w:pPr>
                <w:r>
                  <w:rPr>
                    <w:rFonts w:ascii="MS Gothic" w:eastAsia="MS Gothic" w:hAnsi="MS Gothic" w:hint="eastAsia"/>
                    <w:b/>
                  </w:rPr>
                  <w:t>☒</w:t>
                </w:r>
              </w:p>
            </w:tc>
          </w:sdtContent>
        </w:sdt>
        <w:tc>
          <w:tcPr>
            <w:tcW w:w="1133" w:type="dxa"/>
            <w:tcBorders>
              <w:top w:val="nil"/>
              <w:left w:val="nil"/>
              <w:bottom w:val="nil"/>
              <w:right w:val="nil"/>
            </w:tcBorders>
            <w:shd w:val="clear" w:color="auto" w:fill="auto"/>
          </w:tcPr>
          <w:p w14:paraId="18DD50DA" w14:textId="77777777" w:rsidR="00B033EC" w:rsidRPr="009634B3" w:rsidRDefault="00B033EC" w:rsidP="000E189A">
            <w:pPr>
              <w:contextualSpacing/>
              <w:rPr>
                <w:rFonts w:eastAsia="Calibri"/>
                <w:b/>
                <w:lang w:eastAsia="en-US"/>
              </w:rPr>
            </w:pPr>
            <w:r w:rsidRPr="009634B3">
              <w:rPr>
                <w:rFonts w:eastAsia="Calibri"/>
                <w:b/>
                <w:lang w:eastAsia="en-US"/>
              </w:rPr>
              <w:t>Žiadne</w:t>
            </w:r>
          </w:p>
        </w:tc>
        <w:tc>
          <w:tcPr>
            <w:tcW w:w="547" w:type="dxa"/>
            <w:tcBorders>
              <w:top w:val="nil"/>
              <w:left w:val="nil"/>
              <w:bottom w:val="nil"/>
              <w:right w:val="nil"/>
            </w:tcBorders>
            <w:shd w:val="clear" w:color="auto" w:fill="auto"/>
          </w:tcPr>
          <w:p w14:paraId="7D736C7F" w14:textId="77777777" w:rsidR="00B033EC" w:rsidRPr="009634B3" w:rsidRDefault="00B033EC" w:rsidP="000E189A">
            <w:pPr>
              <w:contextualSpacing/>
              <w:jc w:val="center"/>
              <w:rPr>
                <w:rFonts w:ascii="MS Mincho" w:eastAsia="MS Mincho" w:hAnsi="MS Mincho" w:cs="MS Mincho"/>
                <w:b/>
                <w:lang w:eastAsia="en-US"/>
              </w:rPr>
            </w:pPr>
            <w:r w:rsidRPr="009634B3">
              <w:rPr>
                <w:rFonts w:ascii="MS Mincho" w:eastAsia="MS Mincho" w:hAnsi="MS Mincho" w:cs="MS Mincho" w:hint="eastAsia"/>
                <w:b/>
                <w:lang w:eastAsia="en-US"/>
              </w:rPr>
              <w:t>☐</w:t>
            </w:r>
          </w:p>
        </w:tc>
        <w:tc>
          <w:tcPr>
            <w:tcW w:w="1297" w:type="dxa"/>
            <w:tcBorders>
              <w:top w:val="nil"/>
              <w:left w:val="nil"/>
              <w:bottom w:val="nil"/>
              <w:right w:val="single" w:sz="4" w:space="0" w:color="auto"/>
            </w:tcBorders>
            <w:shd w:val="clear" w:color="auto" w:fill="auto"/>
          </w:tcPr>
          <w:p w14:paraId="501631E8" w14:textId="77777777" w:rsidR="00B033EC" w:rsidRPr="009634B3" w:rsidRDefault="00B033EC" w:rsidP="000E189A">
            <w:pPr>
              <w:ind w:left="54"/>
              <w:contextualSpacing/>
              <w:rPr>
                <w:rFonts w:eastAsia="Calibri"/>
                <w:b/>
                <w:lang w:eastAsia="en-US"/>
              </w:rPr>
            </w:pPr>
            <w:r w:rsidRPr="009634B3">
              <w:rPr>
                <w:rFonts w:eastAsia="Calibri"/>
                <w:b/>
                <w:lang w:eastAsia="en-US"/>
              </w:rPr>
              <w:t>Negatívne“</w:t>
            </w:r>
          </w:p>
        </w:tc>
      </w:tr>
      <w:tr w:rsidR="00B033EC" w:rsidRPr="009634B3" w14:paraId="454882AF" w14:textId="77777777" w:rsidTr="00EB3CD0">
        <w:tc>
          <w:tcPr>
            <w:tcW w:w="3812" w:type="dxa"/>
            <w:tcBorders>
              <w:top w:val="nil"/>
              <w:left w:val="single" w:sz="4" w:space="0" w:color="auto"/>
              <w:bottom w:val="single" w:sz="4" w:space="0" w:color="auto"/>
              <w:right w:val="single" w:sz="4" w:space="0" w:color="auto"/>
            </w:tcBorders>
            <w:shd w:val="clear" w:color="auto" w:fill="E2E2E2"/>
          </w:tcPr>
          <w:p w14:paraId="60068EF3" w14:textId="77777777" w:rsidR="00B033EC" w:rsidRPr="009634B3" w:rsidRDefault="00B033EC" w:rsidP="000E189A">
            <w:pPr>
              <w:ind w:left="168" w:hanging="168"/>
              <w:contextualSpacing/>
              <w:rPr>
                <w:rFonts w:eastAsia="Calibri"/>
                <w:b/>
                <w:lang w:eastAsia="en-US"/>
              </w:rPr>
            </w:pPr>
            <w:r>
              <w:rPr>
                <w:rFonts w:eastAsia="Calibri"/>
                <w:b/>
                <w:lang w:eastAsia="en-US"/>
              </w:rPr>
              <w:t xml:space="preserve">    </w:t>
            </w:r>
            <w:r w:rsidRPr="009634B3">
              <w:rPr>
                <w:rFonts w:eastAsia="Calibri"/>
                <w:b/>
                <w:lang w:eastAsia="en-US"/>
              </w:rPr>
              <w:t>vplyvy na procesy služieb vo verejnej správe</w:t>
            </w:r>
          </w:p>
        </w:tc>
        <w:tc>
          <w:tcPr>
            <w:tcW w:w="541" w:type="dxa"/>
            <w:tcBorders>
              <w:top w:val="nil"/>
              <w:left w:val="single" w:sz="4" w:space="0" w:color="auto"/>
              <w:bottom w:val="single" w:sz="4" w:space="0" w:color="auto"/>
              <w:right w:val="nil"/>
            </w:tcBorders>
            <w:shd w:val="clear" w:color="auto" w:fill="auto"/>
          </w:tcPr>
          <w:p w14:paraId="76A6E14E" w14:textId="77777777" w:rsidR="00B033EC" w:rsidRPr="009634B3" w:rsidRDefault="00B033EC" w:rsidP="000E189A">
            <w:pPr>
              <w:contextualSpacing/>
              <w:jc w:val="center"/>
              <w:rPr>
                <w:rFonts w:eastAsia="MS Mincho"/>
                <w:b/>
                <w:lang w:eastAsia="en-US"/>
              </w:rPr>
            </w:pPr>
            <w:r w:rsidRPr="006B2888">
              <w:rPr>
                <w:rFonts w:ascii="MS Mincho" w:eastAsia="MS Mincho" w:hAnsi="MS Mincho" w:cs="MS Mincho"/>
                <w:b/>
                <w:lang w:eastAsia="en-US"/>
              </w:rPr>
              <w:t>☐</w:t>
            </w:r>
          </w:p>
        </w:tc>
        <w:tc>
          <w:tcPr>
            <w:tcW w:w="1281" w:type="dxa"/>
            <w:tcBorders>
              <w:top w:val="nil"/>
              <w:left w:val="nil"/>
              <w:bottom w:val="single" w:sz="4" w:space="0" w:color="auto"/>
              <w:right w:val="nil"/>
            </w:tcBorders>
            <w:shd w:val="clear" w:color="auto" w:fill="auto"/>
          </w:tcPr>
          <w:p w14:paraId="7B1E7627" w14:textId="77777777" w:rsidR="00B033EC" w:rsidRPr="009634B3" w:rsidRDefault="00B033EC" w:rsidP="000E189A">
            <w:pPr>
              <w:ind w:right="-108"/>
              <w:contextualSpacing/>
              <w:rPr>
                <w:rFonts w:eastAsia="Calibri"/>
                <w:b/>
                <w:lang w:eastAsia="en-US"/>
              </w:rPr>
            </w:pPr>
            <w:r w:rsidRPr="009634B3">
              <w:rPr>
                <w:rFonts w:eastAsia="Calibri"/>
                <w:b/>
                <w:lang w:eastAsia="en-US"/>
              </w:rPr>
              <w:t>Pozitívne</w:t>
            </w:r>
          </w:p>
        </w:tc>
        <w:sdt>
          <w:sdtPr>
            <w:rPr>
              <w:b/>
            </w:rPr>
            <w:id w:val="1133060641"/>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14:paraId="5AA7AA15" w14:textId="77777777" w:rsidR="00B033EC" w:rsidRPr="009634B3" w:rsidRDefault="00B033EC" w:rsidP="000E189A">
                <w:pPr>
                  <w:contextualSpacing/>
                  <w:jc w:val="center"/>
                  <w:rPr>
                    <w:rFonts w:eastAsia="MS Mincho"/>
                    <w:b/>
                    <w:lang w:eastAsia="en-US"/>
                  </w:rPr>
                </w:pPr>
                <w:r>
                  <w:rPr>
                    <w:rFonts w:ascii="MS Gothic" w:eastAsia="MS Gothic" w:hAnsi="MS Gothic" w:hint="eastAsia"/>
                    <w:b/>
                  </w:rPr>
                  <w:t>☒</w:t>
                </w:r>
              </w:p>
            </w:tc>
          </w:sdtContent>
        </w:sdt>
        <w:tc>
          <w:tcPr>
            <w:tcW w:w="1133" w:type="dxa"/>
            <w:tcBorders>
              <w:top w:val="nil"/>
              <w:left w:val="nil"/>
              <w:bottom w:val="single" w:sz="4" w:space="0" w:color="auto"/>
              <w:right w:val="nil"/>
            </w:tcBorders>
            <w:shd w:val="clear" w:color="auto" w:fill="auto"/>
          </w:tcPr>
          <w:p w14:paraId="6D34C177" w14:textId="77777777" w:rsidR="00B033EC" w:rsidRPr="009634B3" w:rsidRDefault="00B033EC" w:rsidP="000E189A">
            <w:pPr>
              <w:contextualSpacing/>
              <w:rPr>
                <w:rFonts w:eastAsia="Calibri"/>
                <w:b/>
                <w:lang w:eastAsia="en-US"/>
              </w:rPr>
            </w:pPr>
            <w:r w:rsidRPr="009634B3">
              <w:rPr>
                <w:rFonts w:eastAsia="Calibri"/>
                <w:b/>
                <w:lang w:eastAsia="en-US"/>
              </w:rPr>
              <w:t>Žiadne</w:t>
            </w:r>
          </w:p>
        </w:tc>
        <w:tc>
          <w:tcPr>
            <w:tcW w:w="547" w:type="dxa"/>
            <w:tcBorders>
              <w:top w:val="nil"/>
              <w:left w:val="nil"/>
              <w:bottom w:val="single" w:sz="4" w:space="0" w:color="auto"/>
              <w:right w:val="nil"/>
            </w:tcBorders>
            <w:shd w:val="clear" w:color="auto" w:fill="auto"/>
          </w:tcPr>
          <w:p w14:paraId="1BEEEA45" w14:textId="77777777" w:rsidR="00B033EC" w:rsidRPr="009634B3" w:rsidRDefault="00B033EC" w:rsidP="000E189A">
            <w:pPr>
              <w:contextualSpacing/>
              <w:jc w:val="center"/>
              <w:rPr>
                <w:rFonts w:eastAsia="MS Mincho"/>
                <w:b/>
                <w:lang w:eastAsia="en-US"/>
              </w:rPr>
            </w:pPr>
            <w:r w:rsidRPr="009634B3">
              <w:rPr>
                <w:rFonts w:ascii="MS Mincho" w:eastAsia="MS Mincho" w:hAnsi="MS Mincho" w:cs="MS Mincho" w:hint="eastAsia"/>
                <w:b/>
                <w:lang w:eastAsia="en-US"/>
              </w:rPr>
              <w:t>☐</w:t>
            </w:r>
          </w:p>
        </w:tc>
        <w:tc>
          <w:tcPr>
            <w:tcW w:w="1297" w:type="dxa"/>
            <w:tcBorders>
              <w:top w:val="nil"/>
              <w:left w:val="nil"/>
              <w:bottom w:val="single" w:sz="4" w:space="0" w:color="auto"/>
              <w:right w:val="single" w:sz="4" w:space="0" w:color="auto"/>
            </w:tcBorders>
            <w:shd w:val="clear" w:color="auto" w:fill="auto"/>
          </w:tcPr>
          <w:p w14:paraId="379E0C3E" w14:textId="77777777" w:rsidR="00B033EC" w:rsidRPr="009634B3" w:rsidRDefault="00B033EC" w:rsidP="000E189A">
            <w:pPr>
              <w:ind w:left="54"/>
              <w:contextualSpacing/>
              <w:rPr>
                <w:rFonts w:eastAsia="Calibri"/>
                <w:b/>
                <w:lang w:eastAsia="en-US"/>
              </w:rPr>
            </w:pPr>
            <w:r w:rsidRPr="009634B3">
              <w:rPr>
                <w:rFonts w:eastAsia="Calibri"/>
                <w:b/>
                <w:lang w:eastAsia="en-US"/>
              </w:rPr>
              <w:t>Negatívne“</w:t>
            </w:r>
          </w:p>
        </w:tc>
      </w:tr>
    </w:tbl>
    <w:p w14:paraId="072B07B5" w14:textId="5AFA6CAB" w:rsidR="0029030D" w:rsidRDefault="0029030D" w:rsidP="000E189A">
      <w:pPr>
        <w:ind w:right="141"/>
        <w:contextualSpacing/>
        <w:rPr>
          <w:b/>
        </w:rPr>
      </w:pPr>
    </w:p>
    <w:p w14:paraId="5427B942" w14:textId="77777777" w:rsidR="005659E7" w:rsidRPr="00A179AE" w:rsidRDefault="005659E7" w:rsidP="000E189A">
      <w:pPr>
        <w:ind w:right="141"/>
        <w:contextualSpacing/>
        <w:rPr>
          <w:b/>
        </w:rPr>
      </w:pPr>
      <w:bookmarkStart w:id="0" w:name="_GoBack"/>
      <w:bookmarkEnd w:id="0"/>
    </w:p>
    <w:tbl>
      <w:tblPr>
        <w:tblStyle w:val="Mriekatabuky"/>
        <w:tblW w:w="9176" w:type="dxa"/>
        <w:tblLayout w:type="fixed"/>
        <w:tblLook w:val="04A0" w:firstRow="1" w:lastRow="0" w:firstColumn="1" w:lastColumn="0" w:noHBand="0" w:noVBand="1"/>
      </w:tblPr>
      <w:tblGrid>
        <w:gridCol w:w="9176"/>
      </w:tblGrid>
      <w:tr w:rsidR="00B033EC" w:rsidRPr="00A179AE" w14:paraId="63C51BB3" w14:textId="77777777" w:rsidTr="0069359D">
        <w:tc>
          <w:tcPr>
            <w:tcW w:w="9176" w:type="dxa"/>
            <w:tcBorders>
              <w:top w:val="single" w:sz="4" w:space="0" w:color="auto"/>
              <w:left w:val="single" w:sz="4" w:space="0" w:color="auto"/>
              <w:bottom w:val="nil"/>
              <w:right w:val="single" w:sz="4" w:space="0" w:color="auto"/>
            </w:tcBorders>
            <w:shd w:val="clear" w:color="auto" w:fill="E2E2E2"/>
          </w:tcPr>
          <w:p w14:paraId="336FD181" w14:textId="77777777" w:rsidR="00B033EC" w:rsidRPr="00A179AE" w:rsidRDefault="00B033EC" w:rsidP="000E189A">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Poznámky</w:t>
            </w:r>
          </w:p>
        </w:tc>
      </w:tr>
      <w:tr w:rsidR="00B033EC" w:rsidRPr="00A179AE" w14:paraId="73B70B2B" w14:textId="77777777" w:rsidTr="0069359D">
        <w:trPr>
          <w:trHeight w:val="713"/>
        </w:trPr>
        <w:tc>
          <w:tcPr>
            <w:tcW w:w="9176" w:type="dxa"/>
            <w:tcBorders>
              <w:top w:val="nil"/>
              <w:left w:val="single" w:sz="4" w:space="0" w:color="auto"/>
              <w:bottom w:val="nil"/>
              <w:right w:val="single" w:sz="4" w:space="0" w:color="auto"/>
            </w:tcBorders>
            <w:shd w:val="clear" w:color="auto" w:fill="auto"/>
          </w:tcPr>
          <w:p w14:paraId="1BC49A11" w14:textId="77777777" w:rsidR="00B033EC" w:rsidRPr="006B2888" w:rsidRDefault="00B033EC" w:rsidP="000E189A">
            <w:pPr>
              <w:contextualSpacing/>
              <w:rPr>
                <w:i/>
              </w:rPr>
            </w:pPr>
            <w:r w:rsidRPr="006B2888">
              <w:rPr>
                <w:i/>
              </w:rPr>
              <w:t>V prípade potreby uveďte doplňujúce informácie k návrhu.</w:t>
            </w:r>
          </w:p>
          <w:p w14:paraId="60573133" w14:textId="77777777" w:rsidR="00B033EC" w:rsidRPr="006B2888" w:rsidRDefault="00B033EC" w:rsidP="000E189A">
            <w:pPr>
              <w:contextualSpacing/>
              <w:jc w:val="both"/>
            </w:pPr>
          </w:p>
          <w:p w14:paraId="0C07661F" w14:textId="5A515C5E" w:rsidR="00B033EC" w:rsidRPr="0017135E" w:rsidRDefault="00B033EC" w:rsidP="000E189A">
            <w:pPr>
              <w:contextualSpacing/>
              <w:jc w:val="both"/>
              <w:rPr>
                <w:sz w:val="24"/>
                <w:szCs w:val="24"/>
              </w:rPr>
            </w:pPr>
            <w:r w:rsidRPr="0017135E">
              <w:rPr>
                <w:sz w:val="24"/>
                <w:szCs w:val="24"/>
              </w:rPr>
              <w:t>S cieľom zabezpečiť funkčnosť, efektívnosť a bezpe</w:t>
            </w:r>
            <w:r w:rsidR="002E06A0">
              <w:rPr>
                <w:sz w:val="24"/>
                <w:szCs w:val="24"/>
              </w:rPr>
              <w:t>čnosť centralizovaných systémov</w:t>
            </w:r>
            <w:r w:rsidRPr="0017135E">
              <w:rPr>
                <w:sz w:val="24"/>
                <w:szCs w:val="24"/>
              </w:rPr>
              <w:t xml:space="preserve"> bola schválená </w:t>
            </w:r>
            <w:r w:rsidR="00F2360F">
              <w:rPr>
                <w:sz w:val="24"/>
                <w:szCs w:val="24"/>
              </w:rPr>
              <w:t>i</w:t>
            </w:r>
            <w:r w:rsidRPr="0017135E">
              <w:rPr>
                <w:sz w:val="24"/>
                <w:szCs w:val="24"/>
              </w:rPr>
              <w:t xml:space="preserve">nformačná </w:t>
            </w:r>
            <w:r w:rsidR="00AE6B54">
              <w:rPr>
                <w:sz w:val="24"/>
                <w:szCs w:val="24"/>
              </w:rPr>
              <w:t>s</w:t>
            </w:r>
            <w:r w:rsidRPr="0017135E">
              <w:rPr>
                <w:sz w:val="24"/>
                <w:szCs w:val="24"/>
              </w:rPr>
              <w:t xml:space="preserve">mernica, ktorou sa stanovujú pravidlá uľahčovania využívania finančných a iných informácií na predchádzanie určitým trestným činom, ich odhaľovanie, vyšetrovanie alebo stíhanie. </w:t>
            </w:r>
          </w:p>
          <w:p w14:paraId="12E558A7" w14:textId="77777777" w:rsidR="00B033EC" w:rsidRPr="0017135E" w:rsidRDefault="00B033EC" w:rsidP="000E189A">
            <w:pPr>
              <w:contextualSpacing/>
              <w:jc w:val="both"/>
              <w:rPr>
                <w:sz w:val="24"/>
                <w:szCs w:val="24"/>
              </w:rPr>
            </w:pPr>
          </w:p>
          <w:p w14:paraId="0386CAA6" w14:textId="28CCFF4E" w:rsidR="00B033EC" w:rsidRPr="0017135E" w:rsidRDefault="00B033EC" w:rsidP="000E189A">
            <w:pPr>
              <w:contextualSpacing/>
              <w:jc w:val="both"/>
              <w:rPr>
                <w:sz w:val="24"/>
                <w:szCs w:val="24"/>
              </w:rPr>
            </w:pPr>
            <w:r w:rsidRPr="0017135E">
              <w:rPr>
                <w:sz w:val="24"/>
                <w:szCs w:val="24"/>
              </w:rPr>
              <w:t xml:space="preserve">Hlavným cieľom tejto smernice je uľahčiť prístup finančným spravodajským jednotkám </w:t>
            </w:r>
            <w:r w:rsidR="002E06A0">
              <w:rPr>
                <w:sz w:val="24"/>
                <w:szCs w:val="24"/>
              </w:rPr>
              <w:t>členských štátov  a orgánom</w:t>
            </w:r>
            <w:r w:rsidRPr="0017135E">
              <w:rPr>
                <w:sz w:val="24"/>
                <w:szCs w:val="24"/>
              </w:rPr>
              <w:t xml:space="preserve"> verejnej moci zodpovedných za predchádzanie závažnej trestnej činnosti, jej odhaľovanie, vyšetrovanie alebo stíhanie (OČTK) k informáciám, posilniť ich schopnosť viesť finančné vyšetrovania a zlepšiť vzájomnú spoluprácu (vrátane spolupráce s orgánmi z iných členských krajín). </w:t>
            </w:r>
          </w:p>
          <w:p w14:paraId="6518FCD2" w14:textId="77777777" w:rsidR="00B033EC" w:rsidRPr="0017135E" w:rsidRDefault="00B033EC" w:rsidP="000E189A">
            <w:pPr>
              <w:contextualSpacing/>
              <w:jc w:val="both"/>
              <w:rPr>
                <w:sz w:val="24"/>
                <w:szCs w:val="24"/>
              </w:rPr>
            </w:pPr>
          </w:p>
          <w:p w14:paraId="0AA7FF2D" w14:textId="2E7502CB" w:rsidR="00B033EC" w:rsidRPr="0017135E" w:rsidRDefault="00B033EC" w:rsidP="000E189A">
            <w:pPr>
              <w:contextualSpacing/>
              <w:jc w:val="both"/>
              <w:rPr>
                <w:sz w:val="24"/>
                <w:szCs w:val="24"/>
              </w:rPr>
            </w:pPr>
            <w:r w:rsidRPr="0017135E">
              <w:rPr>
                <w:sz w:val="24"/>
                <w:szCs w:val="24"/>
              </w:rPr>
              <w:t xml:space="preserve">Informačná </w:t>
            </w:r>
            <w:r w:rsidR="00AE6B54">
              <w:rPr>
                <w:sz w:val="24"/>
                <w:szCs w:val="24"/>
              </w:rPr>
              <w:t>s</w:t>
            </w:r>
            <w:r w:rsidRPr="0017135E">
              <w:rPr>
                <w:sz w:val="24"/>
                <w:szCs w:val="24"/>
              </w:rPr>
              <w:t xml:space="preserve">mernica upravuje podrobné podmienky na vedenie centralizovaných systémov nasledovne: </w:t>
            </w:r>
          </w:p>
          <w:p w14:paraId="69F510A0" w14:textId="77777777" w:rsidR="00B033EC" w:rsidRPr="0017135E" w:rsidRDefault="00B033EC" w:rsidP="00A24BC5">
            <w:pPr>
              <w:numPr>
                <w:ilvl w:val="0"/>
                <w:numId w:val="4"/>
              </w:numPr>
              <w:ind w:left="306" w:hanging="284"/>
              <w:contextualSpacing/>
              <w:jc w:val="both"/>
              <w:rPr>
                <w:sz w:val="24"/>
                <w:szCs w:val="24"/>
              </w:rPr>
            </w:pPr>
            <w:r w:rsidRPr="0017135E">
              <w:rPr>
                <w:sz w:val="24"/>
                <w:szCs w:val="24"/>
              </w:rPr>
              <w:t xml:space="preserve">členský štát musí určiť príslušné orgány oprávnené na získanie prístupu </w:t>
            </w:r>
            <w:r w:rsidRPr="0017135E">
              <w:rPr>
                <w:sz w:val="24"/>
                <w:szCs w:val="24"/>
                <w:u w:val="single"/>
              </w:rPr>
              <w:t>k svojmu národnému centra</w:t>
            </w:r>
            <w:r w:rsidRPr="0017135E">
              <w:rPr>
                <w:sz w:val="24"/>
                <w:szCs w:val="24"/>
                <w:u w:val="single"/>
              </w:rPr>
              <w:softHyphen/>
              <w:t>lizovanému registru</w:t>
            </w:r>
            <w:r w:rsidRPr="0017135E">
              <w:rPr>
                <w:sz w:val="24"/>
                <w:szCs w:val="24"/>
              </w:rPr>
              <w:t xml:space="preserve"> bankových účtov,</w:t>
            </w:r>
          </w:p>
          <w:p w14:paraId="798BBB90" w14:textId="251EC183" w:rsidR="00B033EC" w:rsidRPr="0017135E" w:rsidRDefault="00B033EC" w:rsidP="00A24BC5">
            <w:pPr>
              <w:numPr>
                <w:ilvl w:val="0"/>
                <w:numId w:val="4"/>
              </w:numPr>
              <w:ind w:left="306" w:hanging="284"/>
              <w:contextualSpacing/>
              <w:jc w:val="both"/>
              <w:rPr>
                <w:sz w:val="24"/>
                <w:szCs w:val="24"/>
              </w:rPr>
            </w:pPr>
            <w:r w:rsidRPr="0017135E">
              <w:rPr>
                <w:sz w:val="24"/>
                <w:szCs w:val="24"/>
                <w:u w:val="single"/>
              </w:rPr>
              <w:t>prístup</w:t>
            </w:r>
            <w:r w:rsidRPr="0017135E">
              <w:rPr>
                <w:sz w:val="24"/>
                <w:szCs w:val="24"/>
              </w:rPr>
              <w:t xml:space="preserve"> do CRÚ môžu mať iba finančná spravodajská jednotka a príslušné orgány s právomocami v oblasti predchádzania závažným trestným činom, ich odhaľovania, vyšetrovania, t.</w:t>
            </w:r>
            <w:r w:rsidR="00A24BC5">
              <w:rPr>
                <w:sz w:val="24"/>
                <w:szCs w:val="24"/>
              </w:rPr>
              <w:t xml:space="preserve"> </w:t>
            </w:r>
            <w:r w:rsidRPr="0017135E">
              <w:rPr>
                <w:sz w:val="24"/>
                <w:szCs w:val="24"/>
              </w:rPr>
              <w:t xml:space="preserve">j. OČTK, spravodajské služby, Finančná správa a preverovanie majetku (nie notári, exekútori, obce, atď.), </w:t>
            </w:r>
          </w:p>
          <w:p w14:paraId="00A783AB" w14:textId="77777777" w:rsidR="00B033EC" w:rsidRPr="0017135E" w:rsidRDefault="00B033EC" w:rsidP="00A24BC5">
            <w:pPr>
              <w:numPr>
                <w:ilvl w:val="0"/>
                <w:numId w:val="4"/>
              </w:numPr>
              <w:ind w:left="306" w:hanging="284"/>
              <w:contextualSpacing/>
              <w:jc w:val="both"/>
              <w:rPr>
                <w:sz w:val="24"/>
                <w:szCs w:val="24"/>
              </w:rPr>
            </w:pPr>
            <w:r w:rsidRPr="0017135E">
              <w:rPr>
                <w:sz w:val="24"/>
                <w:szCs w:val="24"/>
              </w:rPr>
              <w:t xml:space="preserve">informácie z CRÚ môžu byť použité </w:t>
            </w:r>
            <w:r w:rsidRPr="0017135E">
              <w:rPr>
                <w:sz w:val="24"/>
                <w:szCs w:val="24"/>
                <w:u w:val="single"/>
              </w:rPr>
              <w:t>len na účely predchádzania závažným trestným činom</w:t>
            </w:r>
            <w:r w:rsidRPr="0017135E">
              <w:rPr>
                <w:sz w:val="24"/>
                <w:szCs w:val="24"/>
              </w:rPr>
              <w:t>, ich odhaľovania, vyšetrovania alebo stíhania,</w:t>
            </w:r>
          </w:p>
          <w:p w14:paraId="3572F071" w14:textId="77777777" w:rsidR="00B033EC" w:rsidRPr="0017135E" w:rsidRDefault="00B033EC" w:rsidP="00A24BC5">
            <w:pPr>
              <w:numPr>
                <w:ilvl w:val="0"/>
                <w:numId w:val="4"/>
              </w:numPr>
              <w:ind w:left="306" w:hanging="284"/>
              <w:contextualSpacing/>
              <w:jc w:val="both"/>
              <w:rPr>
                <w:sz w:val="24"/>
                <w:szCs w:val="24"/>
              </w:rPr>
            </w:pPr>
            <w:r w:rsidRPr="0017135E">
              <w:rPr>
                <w:sz w:val="24"/>
                <w:szCs w:val="24"/>
                <w:u w:val="single"/>
              </w:rPr>
              <w:t>vnútroštátne orgány prevádzkujúce</w:t>
            </w:r>
            <w:r w:rsidRPr="0017135E">
              <w:rPr>
                <w:sz w:val="24"/>
                <w:szCs w:val="24"/>
              </w:rPr>
              <w:t xml:space="preserve"> CRÚ majú zasielať informácie rýchlo prostredníctvom automatizovaného mechanizmu, </w:t>
            </w:r>
            <w:r w:rsidRPr="0017135E">
              <w:rPr>
                <w:sz w:val="24"/>
                <w:szCs w:val="24"/>
                <w:u w:val="single"/>
              </w:rPr>
              <w:t>za predpokladu, že žiadna sprostredkova</w:t>
            </w:r>
            <w:r w:rsidRPr="0017135E">
              <w:rPr>
                <w:sz w:val="24"/>
                <w:szCs w:val="24"/>
                <w:u w:val="single"/>
              </w:rPr>
              <w:softHyphen/>
              <w:t>teľská inštitúcia nesmie zasahovať do požadovaných údajov,</w:t>
            </w:r>
          </w:p>
          <w:p w14:paraId="157EF72C" w14:textId="77777777" w:rsidR="00B033EC" w:rsidRPr="0017135E" w:rsidRDefault="00B033EC" w:rsidP="00A24BC5">
            <w:pPr>
              <w:numPr>
                <w:ilvl w:val="0"/>
                <w:numId w:val="4"/>
              </w:numPr>
              <w:ind w:left="306" w:hanging="284"/>
              <w:contextualSpacing/>
              <w:jc w:val="both"/>
              <w:rPr>
                <w:sz w:val="24"/>
                <w:szCs w:val="24"/>
                <w:u w:val="single"/>
              </w:rPr>
            </w:pPr>
            <w:r w:rsidRPr="0017135E">
              <w:rPr>
                <w:sz w:val="24"/>
                <w:szCs w:val="24"/>
              </w:rPr>
              <w:t xml:space="preserve">prístup k informáciám sa môže </w:t>
            </w:r>
            <w:r w:rsidRPr="0017135E">
              <w:rPr>
                <w:sz w:val="24"/>
                <w:szCs w:val="24"/>
                <w:u w:val="single"/>
              </w:rPr>
              <w:t>umožniť iba v jedno</w:t>
            </w:r>
            <w:r w:rsidRPr="0017135E">
              <w:rPr>
                <w:sz w:val="24"/>
                <w:szCs w:val="24"/>
                <w:u w:val="single"/>
              </w:rPr>
              <w:softHyphen/>
              <w:t>tlivých prípadoch, a to zamestnancom, ktorí spĺňajú podmienku zachovávania vysokých profesionálnych noriem v oblasti dôvernosti a ochrany údajov, musia byť vysoko zásadoví a primerane kvalifikovaní,</w:t>
            </w:r>
          </w:p>
          <w:p w14:paraId="42DD02F0" w14:textId="77777777" w:rsidR="00B033EC" w:rsidRPr="0017135E" w:rsidRDefault="00B033EC" w:rsidP="00A24BC5">
            <w:pPr>
              <w:numPr>
                <w:ilvl w:val="0"/>
                <w:numId w:val="4"/>
              </w:numPr>
              <w:ind w:left="306" w:hanging="284"/>
              <w:contextualSpacing/>
              <w:jc w:val="both"/>
              <w:rPr>
                <w:sz w:val="24"/>
                <w:szCs w:val="24"/>
              </w:rPr>
            </w:pPr>
            <w:r w:rsidRPr="0017135E">
              <w:rPr>
                <w:sz w:val="24"/>
                <w:szCs w:val="24"/>
              </w:rPr>
              <w:t xml:space="preserve">členské štáty musia zabezpečiť, aby boli zavedené technické a organizačné opatrenia na zaistenie </w:t>
            </w:r>
            <w:r w:rsidRPr="0017135E">
              <w:rPr>
                <w:sz w:val="24"/>
                <w:szCs w:val="24"/>
                <w:u w:val="single"/>
              </w:rPr>
              <w:t>bezpečnosti údajov</w:t>
            </w:r>
            <w:r w:rsidRPr="0017135E">
              <w:rPr>
                <w:sz w:val="24"/>
                <w:szCs w:val="24"/>
              </w:rPr>
              <w:t xml:space="preserve"> </w:t>
            </w:r>
            <w:r w:rsidRPr="0017135E">
              <w:rPr>
                <w:sz w:val="24"/>
                <w:szCs w:val="24"/>
                <w:u w:val="single"/>
              </w:rPr>
              <w:t>podľa vysokých technologických štandardov</w:t>
            </w:r>
            <w:r w:rsidRPr="0017135E">
              <w:rPr>
                <w:sz w:val="24"/>
                <w:szCs w:val="24"/>
              </w:rPr>
              <w:t xml:space="preserve">, </w:t>
            </w:r>
          </w:p>
          <w:p w14:paraId="33C6949E" w14:textId="77777777" w:rsidR="00B033EC" w:rsidRPr="0017135E" w:rsidRDefault="00B033EC" w:rsidP="00A24BC5">
            <w:pPr>
              <w:numPr>
                <w:ilvl w:val="0"/>
                <w:numId w:val="4"/>
              </w:numPr>
              <w:ind w:left="306" w:hanging="284"/>
              <w:contextualSpacing/>
              <w:jc w:val="both"/>
              <w:rPr>
                <w:sz w:val="24"/>
                <w:szCs w:val="24"/>
              </w:rPr>
            </w:pPr>
            <w:r w:rsidRPr="0017135E">
              <w:rPr>
                <w:sz w:val="24"/>
                <w:szCs w:val="24"/>
                <w:u w:val="single"/>
              </w:rPr>
              <w:t>vnútroštátne orgány, ktoré prevádzkujú</w:t>
            </w:r>
            <w:r w:rsidRPr="0017135E">
              <w:rPr>
                <w:sz w:val="24"/>
                <w:szCs w:val="24"/>
              </w:rPr>
              <w:t xml:space="preserve"> CRÚ </w:t>
            </w:r>
            <w:r w:rsidRPr="0017135E">
              <w:rPr>
                <w:sz w:val="24"/>
                <w:szCs w:val="24"/>
                <w:u w:val="single"/>
              </w:rPr>
              <w:t>sú povinné zaistiť vedenie logov (číslo vnútroštátneho spisu, účel, jedinečný identifikátor výsledkov a pod.</w:t>
            </w:r>
            <w:r w:rsidRPr="0017135E">
              <w:rPr>
                <w:sz w:val="24"/>
                <w:szCs w:val="24"/>
              </w:rPr>
              <w:t xml:space="preserve">); tieto logy sú povinné </w:t>
            </w:r>
            <w:r w:rsidRPr="0017135E">
              <w:rPr>
                <w:sz w:val="24"/>
                <w:szCs w:val="24"/>
                <w:u w:val="single"/>
              </w:rPr>
              <w:t>kontrolovať pravidelne dozorové orgány.</w:t>
            </w:r>
          </w:p>
          <w:p w14:paraId="64404CA9" w14:textId="77777777" w:rsidR="00B033EC" w:rsidRPr="00AF68AD" w:rsidRDefault="00B033EC" w:rsidP="000E189A">
            <w:pPr>
              <w:contextualSpacing/>
              <w:jc w:val="both"/>
              <w:rPr>
                <w:sz w:val="24"/>
                <w:szCs w:val="24"/>
                <w:highlight w:val="yellow"/>
              </w:rPr>
            </w:pPr>
            <w:r w:rsidRPr="00AF68AD">
              <w:rPr>
                <w:sz w:val="24"/>
                <w:szCs w:val="24"/>
                <w:highlight w:val="yellow"/>
              </w:rPr>
              <w:t xml:space="preserve"> </w:t>
            </w:r>
          </w:p>
          <w:p w14:paraId="11C9D261" w14:textId="67F96936" w:rsidR="00B033EC" w:rsidRDefault="00B033EC" w:rsidP="000E189A">
            <w:pPr>
              <w:contextualSpacing/>
              <w:jc w:val="both"/>
              <w:rPr>
                <w:sz w:val="24"/>
                <w:szCs w:val="24"/>
                <w:u w:val="single"/>
              </w:rPr>
            </w:pPr>
            <w:r w:rsidRPr="0017135E">
              <w:rPr>
                <w:sz w:val="24"/>
                <w:szCs w:val="24"/>
              </w:rPr>
              <w:t>Z dôvodu prípravy bezpečného a účinného prepojenia CRÚ v rámci EÚ, Európska komisia vydala správu zo dňa 24.</w:t>
            </w:r>
            <w:r w:rsidR="00A24BC5">
              <w:rPr>
                <w:sz w:val="24"/>
                <w:szCs w:val="24"/>
              </w:rPr>
              <w:t xml:space="preserve"> </w:t>
            </w:r>
            <w:r w:rsidRPr="0017135E">
              <w:rPr>
                <w:sz w:val="24"/>
                <w:szCs w:val="24"/>
              </w:rPr>
              <w:t>7.</w:t>
            </w:r>
            <w:r w:rsidR="00A24BC5">
              <w:rPr>
                <w:sz w:val="24"/>
                <w:szCs w:val="24"/>
              </w:rPr>
              <w:t xml:space="preserve"> </w:t>
            </w:r>
            <w:r w:rsidRPr="0017135E">
              <w:rPr>
                <w:sz w:val="24"/>
                <w:szCs w:val="24"/>
              </w:rPr>
              <w:t xml:space="preserve">2019, COM(2019) 372 final, z ktorej vyplýva, že </w:t>
            </w:r>
            <w:r w:rsidRPr="0017135E">
              <w:rPr>
                <w:b/>
                <w:sz w:val="24"/>
                <w:szCs w:val="24"/>
                <w:u w:val="single"/>
              </w:rPr>
              <w:t>každý členský štát bude musieť vytvoriť, odskúšať a udržiavať prepojenie so všetkými ďalšími vnútroštátnymi systémami členských štátov.</w:t>
            </w:r>
            <w:r w:rsidRPr="0017135E">
              <w:rPr>
                <w:sz w:val="24"/>
                <w:szCs w:val="24"/>
              </w:rPr>
              <w:t xml:space="preserve"> Členské štáty budú povinné znášať náklady potrebné na úpravu </w:t>
            </w:r>
            <w:r w:rsidRPr="0017135E">
              <w:rPr>
                <w:sz w:val="24"/>
                <w:szCs w:val="24"/>
                <w:u w:val="single"/>
              </w:rPr>
              <w:t>svojich vnútroštátnych systémov tak, aby boli interoperabilné so systémom prepojenia EÚ</w:t>
            </w:r>
            <w:r w:rsidRPr="0017135E">
              <w:rPr>
                <w:sz w:val="24"/>
                <w:szCs w:val="24"/>
              </w:rPr>
              <w:t xml:space="preserve"> (prepojenie systémov činí spravidla náklady vo výške cca 2 mil. </w:t>
            </w:r>
            <w:r w:rsidR="00400C0E">
              <w:rPr>
                <w:sz w:val="24"/>
                <w:szCs w:val="24"/>
              </w:rPr>
              <w:t>e</w:t>
            </w:r>
            <w:r w:rsidRPr="0017135E">
              <w:rPr>
                <w:sz w:val="24"/>
                <w:szCs w:val="24"/>
              </w:rPr>
              <w:t xml:space="preserve">ur). Za údržbu týchto vnútroštátnych databáz a zabezpečenie ich dostupnosti a bezpečnosti </w:t>
            </w:r>
            <w:r w:rsidRPr="0017135E">
              <w:rPr>
                <w:sz w:val="24"/>
                <w:szCs w:val="24"/>
                <w:u w:val="single"/>
              </w:rPr>
              <w:t>sú zodpovedné členské štáty.</w:t>
            </w:r>
          </w:p>
          <w:p w14:paraId="66462597" w14:textId="77777777" w:rsidR="00A24BC5" w:rsidRDefault="00A24BC5" w:rsidP="000E189A">
            <w:pPr>
              <w:contextualSpacing/>
              <w:jc w:val="both"/>
              <w:rPr>
                <w:sz w:val="24"/>
                <w:szCs w:val="24"/>
                <w:u w:val="single"/>
              </w:rPr>
            </w:pPr>
          </w:p>
          <w:p w14:paraId="53E564AF" w14:textId="6B89B69B" w:rsidR="00F2040A" w:rsidRDefault="00B033EC" w:rsidP="000E189A">
            <w:pPr>
              <w:pStyle w:val="Normlnywebov"/>
              <w:spacing w:before="0" w:beforeAutospacing="0" w:after="0" w:afterAutospacing="0"/>
              <w:contextualSpacing/>
              <w:jc w:val="both"/>
            </w:pPr>
            <w:r w:rsidRPr="0017135E">
              <w:t xml:space="preserve">V rámci posudzovania vplyvov predkladaného návrhu </w:t>
            </w:r>
            <w:r w:rsidR="00F2040A">
              <w:t>bol </w:t>
            </w:r>
            <w:r w:rsidR="007D6F22">
              <w:t xml:space="preserve">v </w:t>
            </w:r>
            <w:r w:rsidR="00F2040A">
              <w:t xml:space="preserve">čl. I v súvislosti s § 9 </w:t>
            </w:r>
            <w:r w:rsidR="007D6F22">
              <w:t>S</w:t>
            </w:r>
            <w:r w:rsidR="00F857B1">
              <w:t xml:space="preserve">ankcie </w:t>
            </w:r>
            <w:r w:rsidR="00F2040A">
              <w:t xml:space="preserve"> identifikovaný možný pozitívny vplyv na rozpo</w:t>
            </w:r>
            <w:r w:rsidR="00F857B1">
              <w:t xml:space="preserve">čet verejnej správy, ktorý nemožno kvantifikovať. Označené ustanovenie umožňuje Národnej banke Slovenska uložiť finančnej </w:t>
            </w:r>
            <w:r w:rsidR="00F857B1">
              <w:lastRenderedPageBreak/>
              <w:t xml:space="preserve">inštitúcii za neposkytnutie údajov na zápis do CRÚ pokutu </w:t>
            </w:r>
            <w:r w:rsidR="007D6F22">
              <w:t xml:space="preserve">v istých situáciách až </w:t>
            </w:r>
            <w:r w:rsidR="00F857B1">
              <w:t>do 1 000 000 eur. V tomto štádiu však nie je možné odhadnúť rozsah</w:t>
            </w:r>
            <w:r w:rsidR="004230E5">
              <w:t xml:space="preserve"> využívania tohto oprávnenia zo strany Národnej banky Slovenska, rozsah </w:t>
            </w:r>
            <w:r w:rsidR="00F857B1">
              <w:t>plneni</w:t>
            </w:r>
            <w:r w:rsidR="004230E5">
              <w:t xml:space="preserve">a resp. </w:t>
            </w:r>
            <w:r w:rsidR="00F857B1">
              <w:t>neplnenia zákonných povinností finančnými inštitúciami</w:t>
            </w:r>
            <w:r w:rsidR="004230E5">
              <w:t>, ktoré by odôvodňovali uloženie pokuty a tiež</w:t>
            </w:r>
            <w:r w:rsidR="00F857B1">
              <w:t xml:space="preserve"> výšku pokút </w:t>
            </w:r>
            <w:r w:rsidR="004230E5">
              <w:t>ukladaných Národnou bankou Slovenska.</w:t>
            </w:r>
          </w:p>
          <w:p w14:paraId="04FC03A5" w14:textId="77777777" w:rsidR="00A24BC5" w:rsidRDefault="00A24BC5" w:rsidP="000E189A">
            <w:pPr>
              <w:pStyle w:val="Normlnywebov"/>
              <w:spacing w:before="0" w:beforeAutospacing="0" w:after="0" w:afterAutospacing="0"/>
              <w:contextualSpacing/>
              <w:jc w:val="both"/>
            </w:pPr>
          </w:p>
          <w:p w14:paraId="24274FA5" w14:textId="1D2F5152" w:rsidR="00B033EC" w:rsidRDefault="0069359D" w:rsidP="000E189A">
            <w:pPr>
              <w:pStyle w:val="Normlnywebov"/>
              <w:spacing w:before="0" w:beforeAutospacing="0" w:after="0" w:afterAutospacing="0"/>
              <w:contextualSpacing/>
              <w:jc w:val="both"/>
            </w:pPr>
            <w:r w:rsidRPr="0017135E">
              <w:t xml:space="preserve">V rámci posudzovania vplyvov predkladaného návrhu </w:t>
            </w:r>
            <w:r>
              <w:t xml:space="preserve">v rámci </w:t>
            </w:r>
            <w:r w:rsidR="00B033EC" w:rsidRPr="0017135E">
              <w:t>čl. III nebol identifikovaný žiadny z vybraných vplyvov vzhľadom na skutočnosť, že v podstatnej časti novelizačných bodov ide výlučne o sprecizovanie existujúcich pravidiel, v súčasnosti povinnými osobami realizovaných</w:t>
            </w:r>
            <w:r w:rsidR="007D6F22">
              <w:t>,</w:t>
            </w:r>
            <w:r w:rsidR="00B033EC" w:rsidRPr="0017135E">
              <w:t xml:space="preserve"> a to na základe aktuálne účinnej právnej úpravy.  </w:t>
            </w:r>
          </w:p>
          <w:p w14:paraId="36B3CC2F" w14:textId="77777777" w:rsidR="00A24BC5" w:rsidRPr="0017135E" w:rsidRDefault="00A24BC5" w:rsidP="000E189A">
            <w:pPr>
              <w:pStyle w:val="Normlnywebov"/>
              <w:spacing w:before="0" w:beforeAutospacing="0" w:after="0" w:afterAutospacing="0"/>
              <w:contextualSpacing/>
              <w:jc w:val="both"/>
            </w:pPr>
          </w:p>
          <w:p w14:paraId="13274283" w14:textId="77777777" w:rsidR="00B033EC" w:rsidRPr="0017135E" w:rsidRDefault="00B033EC" w:rsidP="00A24BC5">
            <w:pPr>
              <w:pStyle w:val="Normlnywebov"/>
              <w:spacing w:before="0" w:beforeAutospacing="0" w:after="0" w:afterAutospacing="0"/>
              <w:contextualSpacing/>
              <w:jc w:val="both"/>
            </w:pPr>
            <w:r w:rsidRPr="0017135E">
              <w:t>Výnimkou je navrhované doplnenie:</w:t>
            </w:r>
          </w:p>
          <w:p w14:paraId="642F5FB3" w14:textId="7709ED8F" w:rsidR="00B033EC" w:rsidRPr="0017135E" w:rsidRDefault="00B033EC" w:rsidP="00A24BC5">
            <w:pPr>
              <w:pStyle w:val="Normlnywebov"/>
              <w:numPr>
                <w:ilvl w:val="0"/>
                <w:numId w:val="4"/>
              </w:numPr>
              <w:spacing w:before="0" w:beforeAutospacing="0" w:after="0" w:afterAutospacing="0"/>
              <w:ind w:left="306" w:hanging="284"/>
              <w:contextualSpacing/>
              <w:jc w:val="both"/>
            </w:pPr>
            <w:r w:rsidRPr="0017135E">
              <w:t>§ 6 ods. 3 písm. c) zákona č. 297/2008 Z. z. – rozšírenie okruhu politicky exponovaných osôb o súrodencov osoby, ktorej bola alebo je zverená významná verejná funkcia; identifikovaný negatívny vplyv na podnikateľské prostredie (povinné osoby) viď analýza vplyvov na podnikateľské prostredie bod 3.3.3,</w:t>
            </w:r>
          </w:p>
          <w:p w14:paraId="08773424" w14:textId="29ED9CB9" w:rsidR="00B033EC" w:rsidRDefault="00B033EC" w:rsidP="00A24BC5">
            <w:pPr>
              <w:pStyle w:val="Normlnywebov"/>
              <w:numPr>
                <w:ilvl w:val="0"/>
                <w:numId w:val="4"/>
              </w:numPr>
              <w:spacing w:before="0" w:beforeAutospacing="0" w:after="0" w:afterAutospacing="0"/>
              <w:ind w:left="306" w:hanging="284"/>
              <w:contextualSpacing/>
              <w:jc w:val="both"/>
            </w:pPr>
            <w:r w:rsidRPr="0017135E">
              <w:t>§ 33 ods. 1, 2, 5 zákona č. 297/2008 Z. z.  – úpravy výšky pokút a predĺženie objektívnej lehoty na uloženie pokuty; identifikovaný negatívny vplyv na podnikateľské prostredie (povinné osoby) a zároveň pozitívny vplyv na rozpočet verejnej správy.</w:t>
            </w:r>
          </w:p>
          <w:p w14:paraId="1BA226EC" w14:textId="77777777" w:rsidR="00A24BC5" w:rsidRPr="0017135E" w:rsidRDefault="00A24BC5" w:rsidP="00A24BC5">
            <w:pPr>
              <w:pStyle w:val="Normlnywebov"/>
              <w:spacing w:before="0" w:beforeAutospacing="0" w:after="0" w:afterAutospacing="0"/>
              <w:ind w:left="306"/>
              <w:contextualSpacing/>
              <w:jc w:val="both"/>
            </w:pPr>
          </w:p>
          <w:p w14:paraId="601801F2" w14:textId="702314F7" w:rsidR="00B033EC" w:rsidRPr="0017135E" w:rsidRDefault="00B033EC" w:rsidP="000E189A">
            <w:pPr>
              <w:contextualSpacing/>
              <w:jc w:val="both"/>
              <w:rPr>
                <w:sz w:val="24"/>
                <w:szCs w:val="24"/>
              </w:rPr>
            </w:pPr>
            <w:r w:rsidRPr="0017135E">
              <w:rPr>
                <w:sz w:val="24"/>
                <w:szCs w:val="24"/>
              </w:rPr>
              <w:t>Pozitívny vplyv na rozpočet verejnej správy ani negatívny vplyv</w:t>
            </w:r>
            <w:r w:rsidR="00400C0E">
              <w:rPr>
                <w:sz w:val="24"/>
                <w:szCs w:val="24"/>
              </w:rPr>
              <w:t xml:space="preserve"> </w:t>
            </w:r>
            <w:r w:rsidRPr="0017135E">
              <w:rPr>
                <w:sz w:val="24"/>
                <w:szCs w:val="24"/>
              </w:rPr>
              <w:t xml:space="preserve">na podnikateľské prostredie </w:t>
            </w:r>
            <w:r w:rsidR="00400C0E">
              <w:rPr>
                <w:sz w:val="24"/>
                <w:szCs w:val="24"/>
              </w:rPr>
              <w:t>v súvislosti s úpravou výšky pokút</w:t>
            </w:r>
            <w:r w:rsidR="00400C0E" w:rsidRPr="0017135E">
              <w:rPr>
                <w:sz w:val="24"/>
                <w:szCs w:val="24"/>
              </w:rPr>
              <w:t xml:space="preserve"> </w:t>
            </w:r>
            <w:r w:rsidR="00F2040A">
              <w:rPr>
                <w:sz w:val="24"/>
                <w:szCs w:val="24"/>
              </w:rPr>
              <w:t xml:space="preserve">v § 33 zákona č. 297/2008 Z. z. </w:t>
            </w:r>
            <w:r w:rsidRPr="0017135E">
              <w:rPr>
                <w:sz w:val="24"/>
                <w:szCs w:val="24"/>
              </w:rPr>
              <w:t>nie je možné vyčísliť z viacerých dôvodov, najmä nie je možné vopred určiť počet kontrol, ktoré budú vykonané v nasledujúcich kalendárnych rokoch a rovnako je nemožné predpokladať aké porušenia povinností budú pri kontrolách zistené. Počet kontrol, ktorý má byť vykonaný v príslušnom kalendárnom roku nie je upravený žiadnym právnym predpisom. Výška pokuty je na posúdení správneho orgánu v závislosti od závažnosti porušenia povinnosti, dĺžky trvania protiprávneho stavu a jeho následky od veľkosti a povahy podnikateľskej činnosti povinnej osoby, úrovne súčinnosti poskytnutej povinnou osobou pri kontrole a ďalších faktorov.</w:t>
            </w:r>
          </w:p>
          <w:p w14:paraId="3FF5DEA4" w14:textId="77777777" w:rsidR="00DD67E3" w:rsidRDefault="00DD67E3" w:rsidP="000E189A">
            <w:pPr>
              <w:contextualSpacing/>
              <w:jc w:val="both"/>
              <w:rPr>
                <w:sz w:val="24"/>
                <w:szCs w:val="24"/>
              </w:rPr>
            </w:pPr>
          </w:p>
          <w:p w14:paraId="36F7A9D9" w14:textId="77777777" w:rsidR="0069359D" w:rsidRDefault="00B033EC" w:rsidP="000E189A">
            <w:pPr>
              <w:contextualSpacing/>
              <w:jc w:val="both"/>
              <w:rPr>
                <w:sz w:val="24"/>
                <w:szCs w:val="24"/>
              </w:rPr>
            </w:pPr>
            <w:r w:rsidRPr="0017135E">
              <w:rPr>
                <w:sz w:val="24"/>
                <w:szCs w:val="24"/>
              </w:rPr>
              <w:t xml:space="preserve">Kontrolná činnosť (vrátane stanovenia počtu kontrol) v príslušnom kalendárom roku vychádza predovšetkým z ročného plánu kontrol, pri spracovávaní ktorého sú využívané poznatky z konkrétneho vývoja v oblasti ochrany pred legalizáciou príjmov z trestnej činnosti a financovania terorizmu, ako aj poznatky </w:t>
            </w:r>
            <w:r w:rsidR="009333DC">
              <w:rPr>
                <w:sz w:val="24"/>
                <w:szCs w:val="24"/>
              </w:rPr>
              <w:t>finančnej spravodajskej jednotky</w:t>
            </w:r>
            <w:r w:rsidRPr="0017135E">
              <w:rPr>
                <w:sz w:val="24"/>
                <w:szCs w:val="24"/>
              </w:rPr>
              <w:t xml:space="preserve"> získané v rámci jej predchádzajúcej činnosti. Kontrolná činnosť sa zároveň vykonáva aj na základe, podnetov od ostatných zložiek Policajného zboru, Národnej banky Slovenska a Ministerstva financií Slovenskej republiky, ako aj podaní fyzických osôb a právnických osôb. Počet kontrol stanovených v ročnom pláne nie je záväzný a prispôsobuje sa v priebehu kalendárneho roka personálnym kapacitám a úlohám, ktoré je povinná FSJ prioritne plniť. Z celkového počtu reálne vykonaných kontrol zároveň nie je možné určiť, v ktorých prípadoch sa porušenie zákona zistí a v ktorých bude začaté správne konanie o uložení pokuty. </w:t>
            </w:r>
          </w:p>
          <w:p w14:paraId="44405985" w14:textId="41B424E1" w:rsidR="0069359D" w:rsidRPr="00165275" w:rsidRDefault="0069359D" w:rsidP="000E189A">
            <w:pPr>
              <w:contextualSpacing/>
              <w:jc w:val="both"/>
              <w:rPr>
                <w:b/>
              </w:rPr>
            </w:pPr>
          </w:p>
        </w:tc>
      </w:tr>
      <w:tr w:rsidR="00B033EC" w:rsidRPr="00A179AE" w14:paraId="07F5B3AD" w14:textId="77777777" w:rsidTr="0069359D">
        <w:tc>
          <w:tcPr>
            <w:tcW w:w="9176" w:type="dxa"/>
            <w:tcBorders>
              <w:top w:val="nil"/>
              <w:left w:val="single" w:sz="4" w:space="0" w:color="auto"/>
              <w:bottom w:val="single" w:sz="4" w:space="0" w:color="FFFFFF" w:themeColor="background1"/>
              <w:right w:val="single" w:sz="4" w:space="0" w:color="auto"/>
            </w:tcBorders>
            <w:shd w:val="clear" w:color="auto" w:fill="E2E2E2"/>
          </w:tcPr>
          <w:p w14:paraId="5034783E" w14:textId="77777777" w:rsidR="00B033EC" w:rsidRPr="00165275" w:rsidRDefault="00B033EC" w:rsidP="000E189A">
            <w:pPr>
              <w:pStyle w:val="Odsekzoznamu"/>
              <w:numPr>
                <w:ilvl w:val="0"/>
                <w:numId w:val="1"/>
              </w:numPr>
              <w:spacing w:after="0" w:line="240" w:lineRule="auto"/>
              <w:ind w:left="426"/>
              <w:rPr>
                <w:rFonts w:ascii="Times New Roman" w:hAnsi="Times New Roman" w:cs="Times New Roman"/>
                <w:b/>
              </w:rPr>
            </w:pPr>
            <w:r w:rsidRPr="00165275">
              <w:rPr>
                <w:rFonts w:ascii="Times New Roman" w:hAnsi="Times New Roman" w:cs="Times New Roman"/>
                <w:b/>
              </w:rPr>
              <w:lastRenderedPageBreak/>
              <w:t>Kontakt na spracovateľa</w:t>
            </w:r>
          </w:p>
        </w:tc>
      </w:tr>
      <w:tr w:rsidR="00B033EC" w:rsidRPr="00A179AE" w14:paraId="7655BBD8" w14:textId="77777777" w:rsidTr="00EB3CD0">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77FA9C75" w14:textId="674AC137" w:rsidR="00B033EC" w:rsidRPr="006B2888" w:rsidRDefault="00B033EC" w:rsidP="000E189A">
            <w:pPr>
              <w:contextualSpacing/>
              <w:rPr>
                <w:i/>
              </w:rPr>
            </w:pPr>
            <w:r w:rsidRPr="006B2888">
              <w:rPr>
                <w:i/>
              </w:rPr>
              <w:t>Uveďte údaje na kontaktnú osobu, ktorú je možné kontaktovať v súvislosti s posúdením vybraných vplyvov</w:t>
            </w:r>
          </w:p>
          <w:p w14:paraId="64511F93" w14:textId="25C04D55" w:rsidR="00B033EC" w:rsidRPr="006B2888" w:rsidRDefault="00B033EC" w:rsidP="000E189A">
            <w:pPr>
              <w:contextualSpacing/>
              <w:rPr>
                <w:i/>
              </w:rPr>
            </w:pPr>
          </w:p>
          <w:p w14:paraId="2EEDDF0A" w14:textId="4C659BDB" w:rsidR="007D6F22" w:rsidRPr="005859A6" w:rsidRDefault="007D6F22" w:rsidP="000E189A">
            <w:pPr>
              <w:contextualSpacing/>
              <w:rPr>
                <w:sz w:val="24"/>
                <w:szCs w:val="24"/>
                <w:u w:val="single"/>
              </w:rPr>
            </w:pPr>
            <w:r w:rsidRPr="005859A6">
              <w:rPr>
                <w:sz w:val="24"/>
                <w:szCs w:val="24"/>
                <w:u w:val="single"/>
              </w:rPr>
              <w:t>Ministerstvo vnútra SR</w:t>
            </w:r>
          </w:p>
          <w:p w14:paraId="3E229A90" w14:textId="77777777" w:rsidR="007D6F22" w:rsidRPr="007D6F22" w:rsidRDefault="007D6F22" w:rsidP="007D6F22">
            <w:pPr>
              <w:contextualSpacing/>
              <w:rPr>
                <w:sz w:val="24"/>
                <w:szCs w:val="24"/>
              </w:rPr>
            </w:pPr>
            <w:r w:rsidRPr="007D6F22">
              <w:rPr>
                <w:sz w:val="24"/>
                <w:szCs w:val="24"/>
              </w:rPr>
              <w:t>kpt. JUDr. Mgr. Ľuboslava Kotrasová</w:t>
            </w:r>
          </w:p>
          <w:p w14:paraId="00F41FB9" w14:textId="63E674AA" w:rsidR="007D6F22" w:rsidRDefault="00547F94" w:rsidP="007D6F22">
            <w:pPr>
              <w:contextualSpacing/>
              <w:rPr>
                <w:sz w:val="24"/>
                <w:szCs w:val="24"/>
              </w:rPr>
            </w:pPr>
            <w:hyperlink r:id="rId8" w:history="1">
              <w:r w:rsidR="005859A6" w:rsidRPr="00482BF5">
                <w:rPr>
                  <w:rStyle w:val="Hypertextovprepojenie"/>
                  <w:sz w:val="24"/>
                  <w:szCs w:val="24"/>
                </w:rPr>
                <w:t>luboslava.kotrasova@minv.sk</w:t>
              </w:r>
            </w:hyperlink>
            <w:r w:rsidR="005859A6">
              <w:rPr>
                <w:sz w:val="24"/>
                <w:szCs w:val="24"/>
              </w:rPr>
              <w:t>, 09610 514 37</w:t>
            </w:r>
          </w:p>
          <w:p w14:paraId="1B16907A" w14:textId="77777777" w:rsidR="005859A6" w:rsidRDefault="005859A6" w:rsidP="007D6F22">
            <w:pPr>
              <w:contextualSpacing/>
              <w:rPr>
                <w:sz w:val="24"/>
                <w:szCs w:val="24"/>
              </w:rPr>
            </w:pPr>
          </w:p>
          <w:p w14:paraId="4BB14F51" w14:textId="6C3CBCB3" w:rsidR="005859A6" w:rsidRPr="005859A6" w:rsidRDefault="005859A6" w:rsidP="007D6F22">
            <w:pPr>
              <w:contextualSpacing/>
              <w:rPr>
                <w:sz w:val="24"/>
                <w:szCs w:val="24"/>
                <w:u w:val="single"/>
              </w:rPr>
            </w:pPr>
            <w:r w:rsidRPr="005859A6">
              <w:rPr>
                <w:sz w:val="24"/>
                <w:szCs w:val="24"/>
                <w:u w:val="single"/>
              </w:rPr>
              <w:t>Ministerstvo financií SR</w:t>
            </w:r>
          </w:p>
          <w:p w14:paraId="064BDC36" w14:textId="77777777" w:rsidR="005859A6" w:rsidRDefault="005859A6" w:rsidP="007D6F22">
            <w:pPr>
              <w:contextualSpacing/>
              <w:rPr>
                <w:sz w:val="24"/>
                <w:szCs w:val="24"/>
              </w:rPr>
            </w:pPr>
            <w:r>
              <w:rPr>
                <w:sz w:val="24"/>
                <w:szCs w:val="24"/>
              </w:rPr>
              <w:lastRenderedPageBreak/>
              <w:t>Ing. Roman Chandoga, PhD.</w:t>
            </w:r>
          </w:p>
          <w:p w14:paraId="7CB06BA5" w14:textId="77777777" w:rsidR="005859A6" w:rsidRDefault="00547F94" w:rsidP="005859A6">
            <w:pPr>
              <w:contextualSpacing/>
              <w:rPr>
                <w:sz w:val="24"/>
                <w:szCs w:val="24"/>
              </w:rPr>
            </w:pPr>
            <w:hyperlink r:id="rId9" w:history="1">
              <w:r w:rsidR="00B033EC" w:rsidRPr="006B2888">
                <w:rPr>
                  <w:rStyle w:val="Hypertextovprepojenie"/>
                  <w:sz w:val="24"/>
                  <w:szCs w:val="24"/>
                </w:rPr>
                <w:t>roman.chandoga@mfsr.sk</w:t>
              </w:r>
            </w:hyperlink>
            <w:r w:rsidR="005859A6">
              <w:rPr>
                <w:sz w:val="24"/>
                <w:szCs w:val="24"/>
              </w:rPr>
              <w:t>, 5958 2517</w:t>
            </w:r>
          </w:p>
          <w:p w14:paraId="28C9ABAA" w14:textId="77777777" w:rsidR="005859A6" w:rsidRDefault="00B033EC" w:rsidP="005859A6">
            <w:pPr>
              <w:contextualSpacing/>
              <w:rPr>
                <w:sz w:val="24"/>
                <w:szCs w:val="24"/>
              </w:rPr>
            </w:pPr>
            <w:r w:rsidRPr="006B2888">
              <w:rPr>
                <w:sz w:val="24"/>
                <w:szCs w:val="24"/>
              </w:rPr>
              <w:t xml:space="preserve">Ing. Lucia Ciráková, </w:t>
            </w:r>
          </w:p>
          <w:p w14:paraId="6FFDCAB0" w14:textId="5BCB7152" w:rsidR="00B033EC" w:rsidRPr="003C54BF" w:rsidRDefault="00547F94" w:rsidP="005859A6">
            <w:pPr>
              <w:contextualSpacing/>
              <w:rPr>
                <w:i/>
                <w:sz w:val="24"/>
                <w:szCs w:val="24"/>
              </w:rPr>
            </w:pPr>
            <w:hyperlink r:id="rId10" w:history="1">
              <w:r w:rsidR="00B033EC" w:rsidRPr="006B2888">
                <w:rPr>
                  <w:rStyle w:val="Hypertextovprepojenie"/>
                  <w:sz w:val="24"/>
                  <w:szCs w:val="24"/>
                </w:rPr>
                <w:t>lucia.cirakova@mfsr.sk</w:t>
              </w:r>
            </w:hyperlink>
            <w:r w:rsidR="005859A6">
              <w:rPr>
                <w:sz w:val="24"/>
                <w:szCs w:val="24"/>
              </w:rPr>
              <w:t>, 5958 4541</w:t>
            </w:r>
          </w:p>
        </w:tc>
      </w:tr>
      <w:tr w:rsidR="00B033EC" w:rsidRPr="00A179AE" w14:paraId="6D42B044" w14:textId="77777777" w:rsidTr="00EB3CD0">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52143BB0" w14:textId="77777777" w:rsidR="00B033EC" w:rsidRPr="00A179AE" w:rsidRDefault="00B033EC" w:rsidP="000E189A">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Zdroje</w:t>
            </w:r>
          </w:p>
        </w:tc>
      </w:tr>
      <w:tr w:rsidR="00B033EC" w:rsidRPr="00A179AE" w14:paraId="6FD1FF4E" w14:textId="77777777" w:rsidTr="00EB3CD0">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32711F09" w14:textId="77777777" w:rsidR="00B033EC" w:rsidRPr="006B2888" w:rsidRDefault="00B033EC" w:rsidP="000E189A">
            <w:pPr>
              <w:contextualSpacing/>
              <w:rPr>
                <w:i/>
              </w:rPr>
            </w:pPr>
            <w:r w:rsidRPr="006B2888">
              <w:rPr>
                <w:i/>
              </w:rPr>
              <w:t>Uveďte zdroje (štatistiky, prieskumy, spoluprácu s odborníkmi a iné), z ktorých ste pri vypracovávaní doložky, príp. analýz vplyvov vychádzali.</w:t>
            </w:r>
          </w:p>
          <w:p w14:paraId="38C05956" w14:textId="77777777" w:rsidR="00B033EC" w:rsidRPr="006B2888" w:rsidRDefault="00B033EC" w:rsidP="000E189A">
            <w:pPr>
              <w:contextualSpacing/>
              <w:rPr>
                <w:i/>
              </w:rPr>
            </w:pPr>
          </w:p>
          <w:p w14:paraId="46301381" w14:textId="77777777" w:rsidR="00B033EC" w:rsidRPr="006B2888" w:rsidRDefault="00B033EC" w:rsidP="00A24BC5">
            <w:pPr>
              <w:contextualSpacing/>
              <w:jc w:val="both"/>
              <w:rPr>
                <w:color w:val="444444"/>
                <w:sz w:val="24"/>
                <w:szCs w:val="24"/>
                <w:shd w:val="clear" w:color="auto" w:fill="FFFFFF"/>
              </w:rPr>
            </w:pPr>
            <w:r w:rsidRPr="006B2888">
              <w:rPr>
                <w:color w:val="444444"/>
                <w:sz w:val="24"/>
                <w:szCs w:val="24"/>
                <w:shd w:val="clear" w:color="auto" w:fill="FFFFFF"/>
              </w:rPr>
              <w:t>Smernica Európskeho parlamentu a Rady (EÚ) 2018/843 z 30. mája 2018, ktorou sa mení smernica (EÚ) 2015/849 o predchádzaní využívaniu finančného systému na účely prania špinavých peňazí alebo financovania terorizmu a smernice 2009/138/ES a 2013/36/EÚ </w:t>
            </w:r>
          </w:p>
          <w:p w14:paraId="3D691ED8" w14:textId="77777777" w:rsidR="00B033EC" w:rsidRPr="006B2888" w:rsidRDefault="00547F94" w:rsidP="000E189A">
            <w:pPr>
              <w:contextualSpacing/>
              <w:rPr>
                <w:b/>
                <w:sz w:val="24"/>
                <w:szCs w:val="24"/>
              </w:rPr>
            </w:pPr>
            <w:hyperlink r:id="rId11" w:history="1">
              <w:r w:rsidR="00B033EC" w:rsidRPr="006B2888">
                <w:rPr>
                  <w:rStyle w:val="Hypertextovprepojenie"/>
                  <w:sz w:val="24"/>
                  <w:szCs w:val="24"/>
                </w:rPr>
                <w:t>https://eur-lex.europa.eu/legal-content/SK/TXT/?uri=CELEX%3A32018L0843</w:t>
              </w:r>
            </w:hyperlink>
          </w:p>
          <w:p w14:paraId="04D11C4A" w14:textId="77777777" w:rsidR="00B033EC" w:rsidRPr="006B2888" w:rsidRDefault="00B033EC" w:rsidP="000E189A">
            <w:pPr>
              <w:contextualSpacing/>
              <w:rPr>
                <w:b/>
                <w:sz w:val="24"/>
                <w:szCs w:val="24"/>
              </w:rPr>
            </w:pPr>
          </w:p>
          <w:p w14:paraId="6536F1DC" w14:textId="77777777" w:rsidR="00B033EC" w:rsidRPr="006B2888" w:rsidRDefault="00B033EC" w:rsidP="00A24BC5">
            <w:pPr>
              <w:contextualSpacing/>
              <w:jc w:val="both"/>
              <w:rPr>
                <w:color w:val="444444"/>
                <w:sz w:val="24"/>
                <w:szCs w:val="24"/>
                <w:shd w:val="clear" w:color="auto" w:fill="FFFFFF"/>
              </w:rPr>
            </w:pPr>
            <w:r w:rsidRPr="006B2888">
              <w:rPr>
                <w:color w:val="444444"/>
                <w:sz w:val="24"/>
                <w:szCs w:val="24"/>
                <w:shd w:val="clear" w:color="auto" w:fill="FFFFFF"/>
              </w:rPr>
              <w:t>Smernica Európskeho parlamentu a Rady (EÚ) 2019/1153 z 20. júna 2019, ktorou sa stanovujú pravidlá uľahčovania využívania finančných a iných informácií na predchádzanie určitým trestným činom, ich odhaľovanie, vyšetrovanie alebo stíhanie a ktorou sa zrušuje rozhodnutie Rady 2000/642/SVV</w:t>
            </w:r>
          </w:p>
          <w:p w14:paraId="07E980DB" w14:textId="77777777" w:rsidR="00B033EC" w:rsidRDefault="00547F94" w:rsidP="000E189A">
            <w:pPr>
              <w:contextualSpacing/>
              <w:rPr>
                <w:rStyle w:val="Hypertextovprepojenie"/>
                <w:b/>
                <w:sz w:val="24"/>
                <w:szCs w:val="24"/>
              </w:rPr>
            </w:pPr>
            <w:hyperlink r:id="rId12" w:history="1">
              <w:r w:rsidR="00B033EC" w:rsidRPr="006B2888">
                <w:rPr>
                  <w:rStyle w:val="Hypertextovprepojenie"/>
                  <w:sz w:val="24"/>
                  <w:szCs w:val="24"/>
                </w:rPr>
                <w:t>https://eur-lex.europa.eu/legal-content/SK/TXT/?uri=CELEX%3A32019L1153&amp;qid=1612337085166</w:t>
              </w:r>
            </w:hyperlink>
          </w:p>
          <w:p w14:paraId="240115AC" w14:textId="77777777" w:rsidR="00B033EC" w:rsidRDefault="00B033EC" w:rsidP="000E189A">
            <w:pPr>
              <w:contextualSpacing/>
              <w:rPr>
                <w:rStyle w:val="Hypertextovprepojenie"/>
                <w:b/>
                <w:sz w:val="24"/>
                <w:szCs w:val="24"/>
              </w:rPr>
            </w:pPr>
          </w:p>
          <w:p w14:paraId="523421E4" w14:textId="77777777" w:rsidR="00A24BC5" w:rsidRDefault="00B033EC" w:rsidP="000E189A">
            <w:pPr>
              <w:contextualSpacing/>
              <w:jc w:val="both"/>
              <w:rPr>
                <w:sz w:val="24"/>
                <w:szCs w:val="24"/>
              </w:rPr>
            </w:pPr>
            <w:r w:rsidRPr="0017135E">
              <w:rPr>
                <w:sz w:val="24"/>
                <w:szCs w:val="24"/>
              </w:rPr>
              <w:t>Správa z 5. kola vzájomného hodnotenia Slovenskej republiky Výborom expertov na hodnotenie opatrení proti legalizácii príjmov z trestnej činnosti a financovaniu terorizmu (</w:t>
            </w:r>
            <w:r w:rsidR="00EB2D22">
              <w:rPr>
                <w:sz w:val="24"/>
                <w:szCs w:val="24"/>
              </w:rPr>
              <w:t>MONEYVAL</w:t>
            </w:r>
            <w:r w:rsidRPr="0017135E">
              <w:rPr>
                <w:sz w:val="24"/>
                <w:szCs w:val="24"/>
              </w:rPr>
              <w:t xml:space="preserve">) </w:t>
            </w:r>
          </w:p>
          <w:p w14:paraId="58A91F3B" w14:textId="31E8FCB9" w:rsidR="00B033EC" w:rsidRPr="00A24BC5" w:rsidRDefault="00547F94" w:rsidP="00A24BC5">
            <w:pPr>
              <w:contextualSpacing/>
              <w:rPr>
                <w:rStyle w:val="Hypertextovprepojenie"/>
              </w:rPr>
            </w:pPr>
            <w:hyperlink r:id="rId13" w:history="1">
              <w:r w:rsidR="00B033EC" w:rsidRPr="00A24BC5">
                <w:rPr>
                  <w:rStyle w:val="Hypertextovprepojenie"/>
                  <w:sz w:val="24"/>
                  <w:szCs w:val="24"/>
                </w:rPr>
                <w:t>www.minv.sk/?MONEYVAL-1</w:t>
              </w:r>
            </w:hyperlink>
            <w:r w:rsidR="00EB2D22" w:rsidRPr="00A24BC5">
              <w:rPr>
                <w:rStyle w:val="Hypertextovprepojenie"/>
                <w:sz w:val="24"/>
                <w:szCs w:val="24"/>
              </w:rPr>
              <w:t xml:space="preserve"> </w:t>
            </w:r>
          </w:p>
          <w:p w14:paraId="6B1FF9AA" w14:textId="77777777" w:rsidR="00B033EC" w:rsidRPr="0017135E" w:rsidRDefault="00B033EC" w:rsidP="000E189A">
            <w:pPr>
              <w:contextualSpacing/>
              <w:jc w:val="both"/>
              <w:rPr>
                <w:sz w:val="24"/>
                <w:szCs w:val="24"/>
              </w:rPr>
            </w:pPr>
          </w:p>
          <w:p w14:paraId="44B9E9CA" w14:textId="6B972364" w:rsidR="00B033EC" w:rsidRPr="0017135E" w:rsidRDefault="00B033EC" w:rsidP="000E189A">
            <w:pPr>
              <w:contextualSpacing/>
              <w:rPr>
                <w:sz w:val="24"/>
                <w:szCs w:val="24"/>
              </w:rPr>
            </w:pPr>
            <w:r w:rsidRPr="0017135E">
              <w:rPr>
                <w:sz w:val="24"/>
                <w:szCs w:val="24"/>
              </w:rPr>
              <w:t xml:space="preserve">Oznámenie Európskej komisie zo dňa 2. júla 2020 </w:t>
            </w:r>
            <w:r w:rsidR="007D6F22">
              <w:rPr>
                <w:sz w:val="24"/>
                <w:szCs w:val="24"/>
              </w:rPr>
              <w:t xml:space="preserve">– </w:t>
            </w:r>
            <w:r w:rsidRPr="0017135E">
              <w:rPr>
                <w:sz w:val="24"/>
                <w:szCs w:val="24"/>
              </w:rPr>
              <w:t>konanie o porušení zmlúv č. 2020/2227</w:t>
            </w:r>
          </w:p>
          <w:p w14:paraId="2B4ACE1D" w14:textId="77777777" w:rsidR="00B033EC" w:rsidRPr="006B2888" w:rsidRDefault="00B033EC" w:rsidP="000E189A">
            <w:pPr>
              <w:contextualSpacing/>
              <w:rPr>
                <w:b/>
              </w:rPr>
            </w:pPr>
          </w:p>
        </w:tc>
      </w:tr>
      <w:tr w:rsidR="00B033EC" w:rsidRPr="00A179AE" w14:paraId="3243F38E" w14:textId="77777777" w:rsidTr="00EB3CD0">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663C4C31" w14:textId="77777777" w:rsidR="00B033EC" w:rsidRPr="00A179AE" w:rsidRDefault="00B033EC" w:rsidP="000E189A">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Stanovisko </w:t>
            </w:r>
            <w:r>
              <w:rPr>
                <w:rFonts w:ascii="Times New Roman" w:hAnsi="Times New Roman" w:cs="Times New Roman"/>
                <w:b/>
              </w:rPr>
              <w:t>Komisie pre posudzovanie vybraných vplyvov</w:t>
            </w:r>
            <w:r w:rsidRPr="00A179AE">
              <w:rPr>
                <w:rFonts w:ascii="Times New Roman" w:hAnsi="Times New Roman" w:cs="Times New Roman"/>
                <w:b/>
              </w:rPr>
              <w:t xml:space="preserve"> z PPK</w:t>
            </w:r>
          </w:p>
        </w:tc>
      </w:tr>
      <w:tr w:rsidR="00B033EC" w:rsidRPr="00A179AE" w14:paraId="33569D8E" w14:textId="77777777" w:rsidTr="00EB3CD0">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73E35CCF" w14:textId="77777777" w:rsidR="00B033EC" w:rsidRPr="00A179AE" w:rsidRDefault="00B033EC" w:rsidP="000E189A">
            <w:pPr>
              <w:contextualSpacing/>
              <w:rPr>
                <w:i/>
              </w:rPr>
            </w:pPr>
            <w:r w:rsidRPr="00A179AE">
              <w:rPr>
                <w:i/>
              </w:rPr>
              <w:t xml:space="preserve">Uveďte stanovisko </w:t>
            </w:r>
            <w:r>
              <w:rPr>
                <w:i/>
              </w:rPr>
              <w:t>Komisie pre posudzovanie vybraných vplyvov</w:t>
            </w:r>
            <w:r w:rsidRPr="00A179AE">
              <w:rPr>
                <w:i/>
              </w:rPr>
              <w:t>, ktoré Vám bolo zaslané v rámci predbežného pripomienkového konania</w:t>
            </w:r>
          </w:p>
          <w:p w14:paraId="746C6350" w14:textId="77777777" w:rsidR="00B033EC" w:rsidRDefault="00B033EC" w:rsidP="000E189A">
            <w:pPr>
              <w:contextualSpacing/>
              <w:rPr>
                <w:b/>
              </w:rPr>
            </w:pPr>
          </w:p>
          <w:p w14:paraId="7D2AE679" w14:textId="49E8B99F" w:rsidR="00B033EC" w:rsidRPr="0017135E" w:rsidRDefault="00B033EC" w:rsidP="000E189A">
            <w:pPr>
              <w:contextualSpacing/>
              <w:jc w:val="both"/>
              <w:rPr>
                <w:sz w:val="24"/>
                <w:szCs w:val="24"/>
              </w:rPr>
            </w:pPr>
            <w:r w:rsidRPr="0017135E">
              <w:rPr>
                <w:sz w:val="24"/>
                <w:szCs w:val="24"/>
              </w:rPr>
              <w:t>Stála pracovná komisia na posudzovanie vybraných vplyvov vyjadrila pod číslom</w:t>
            </w:r>
            <w:r w:rsidRPr="0017135E">
              <w:rPr>
                <w:smallCaps/>
                <w:sz w:val="24"/>
                <w:szCs w:val="24"/>
              </w:rPr>
              <w:t xml:space="preserve">: 044/2021 </w:t>
            </w:r>
            <w:r w:rsidRPr="0017135E">
              <w:rPr>
                <w:sz w:val="24"/>
                <w:szCs w:val="24"/>
                <w:u w:val="single"/>
              </w:rPr>
              <w:t>nesúhlasné stanovisko</w:t>
            </w:r>
            <w:r w:rsidRPr="0017135E">
              <w:rPr>
                <w:sz w:val="24"/>
                <w:szCs w:val="24"/>
              </w:rPr>
              <w:t xml:space="preserve"> s materiálom predloženým na predbežné pripomienkové konanie s odporúčaním na jeho dopracovanie podľa  pripomienok uvedených v bode II.  </w:t>
            </w:r>
          </w:p>
          <w:p w14:paraId="71D8BE3E" w14:textId="77777777" w:rsidR="00B033EC" w:rsidRPr="0017135E" w:rsidRDefault="00B033EC" w:rsidP="000E189A">
            <w:pPr>
              <w:contextualSpacing/>
              <w:jc w:val="both"/>
              <w:rPr>
                <w:sz w:val="24"/>
                <w:szCs w:val="24"/>
              </w:rPr>
            </w:pPr>
          </w:p>
          <w:p w14:paraId="23074E55" w14:textId="77777777" w:rsidR="00B033EC" w:rsidRPr="0017135E" w:rsidRDefault="00B033EC" w:rsidP="000E189A">
            <w:pPr>
              <w:contextualSpacing/>
              <w:jc w:val="both"/>
              <w:rPr>
                <w:b/>
                <w:sz w:val="24"/>
                <w:szCs w:val="24"/>
              </w:rPr>
            </w:pPr>
            <w:r w:rsidRPr="0017135E">
              <w:rPr>
                <w:b/>
                <w:sz w:val="24"/>
                <w:szCs w:val="24"/>
              </w:rPr>
              <w:t>Vyhodnotenie pripomienok predkladateľom:</w:t>
            </w:r>
          </w:p>
          <w:p w14:paraId="6A54C574" w14:textId="77777777" w:rsidR="00B033EC" w:rsidRPr="0017135E" w:rsidRDefault="00B033EC" w:rsidP="000E189A">
            <w:pPr>
              <w:contextualSpacing/>
              <w:jc w:val="both"/>
              <w:rPr>
                <w:sz w:val="24"/>
                <w:szCs w:val="24"/>
              </w:rPr>
            </w:pPr>
          </w:p>
          <w:p w14:paraId="5127E448" w14:textId="77777777" w:rsidR="00B033EC" w:rsidRPr="0017135E" w:rsidRDefault="00B033EC" w:rsidP="000E189A">
            <w:pPr>
              <w:tabs>
                <w:tab w:val="center" w:pos="6379"/>
              </w:tabs>
              <w:ind w:right="-2"/>
              <w:contextualSpacing/>
              <w:jc w:val="both"/>
              <w:rPr>
                <w:bCs/>
                <w:sz w:val="24"/>
                <w:szCs w:val="24"/>
              </w:rPr>
            </w:pPr>
            <w:r w:rsidRPr="0017135E">
              <w:rPr>
                <w:b/>
                <w:bCs/>
                <w:sz w:val="24"/>
                <w:szCs w:val="24"/>
              </w:rPr>
              <w:t>II. P</w:t>
            </w:r>
            <w:r w:rsidRPr="0017135E">
              <w:rPr>
                <w:b/>
                <w:sz w:val="24"/>
                <w:szCs w:val="24"/>
              </w:rPr>
              <w:t>r</w:t>
            </w:r>
            <w:r w:rsidRPr="0017135E">
              <w:rPr>
                <w:b/>
                <w:bCs/>
                <w:sz w:val="24"/>
                <w:szCs w:val="24"/>
              </w:rPr>
              <w:t>ipomienky a návrhy zm</w:t>
            </w:r>
            <w:r w:rsidRPr="0017135E">
              <w:rPr>
                <w:b/>
                <w:sz w:val="24"/>
                <w:szCs w:val="24"/>
              </w:rPr>
              <w:t>ie</w:t>
            </w:r>
            <w:r w:rsidRPr="0017135E">
              <w:rPr>
                <w:b/>
                <w:bCs/>
                <w:sz w:val="24"/>
                <w:szCs w:val="24"/>
              </w:rPr>
              <w:t xml:space="preserve">n: </w:t>
            </w:r>
            <w:r w:rsidRPr="0017135E">
              <w:rPr>
                <w:bCs/>
                <w:sz w:val="24"/>
                <w:szCs w:val="24"/>
              </w:rPr>
              <w:t>Komisia uplatnila k materiálu nasledovné pripomienky a odporúčania:</w:t>
            </w:r>
          </w:p>
          <w:p w14:paraId="026D82A4" w14:textId="77777777" w:rsidR="00B033EC" w:rsidRDefault="00B033EC" w:rsidP="000E189A">
            <w:pPr>
              <w:contextualSpacing/>
              <w:rPr>
                <w:b/>
                <w:color w:val="FF0000"/>
              </w:rPr>
            </w:pPr>
          </w:p>
          <w:p w14:paraId="3E3970F2" w14:textId="77777777" w:rsidR="00B033EC" w:rsidRPr="0069359D" w:rsidRDefault="00B033EC" w:rsidP="000E189A">
            <w:pPr>
              <w:pStyle w:val="Normlnywebov"/>
              <w:spacing w:before="0" w:beforeAutospacing="0" w:after="0" w:afterAutospacing="0"/>
              <w:contextualSpacing/>
              <w:jc w:val="both"/>
              <w:rPr>
                <w:i/>
              </w:rPr>
            </w:pPr>
            <w:r w:rsidRPr="0069359D">
              <w:rPr>
                <w:i/>
                <w:color w:val="212121"/>
              </w:rPr>
              <w:t>V</w:t>
            </w:r>
            <w:r w:rsidRPr="0069359D">
              <w:rPr>
                <w:i/>
              </w:rPr>
              <w:t xml:space="preserve"> bode 3. Ciele a výsledný stav, v nadväznosti na formuláciu  problému uvedeného v bode 2., kde hlavným problémom je zamedzovanie praniu špinavých peňazí a legalizácii z trestnej činnosti v nadväznosti na transpozíciu smerníc uvedených v bode 1. Zriadenie centrálneho registra účtov je len jednou z povinností, ktoré musí SR splniť v súvislosti s transponovaním uvedených smerníc zameraných na predchádzanie využívaniu finančného systému na účely prania špinavých peňazí alebo financovania terorizmu. </w:t>
            </w:r>
          </w:p>
          <w:p w14:paraId="3CAEC391" w14:textId="77777777" w:rsidR="00B033EC" w:rsidRDefault="00B033EC" w:rsidP="000E189A">
            <w:pPr>
              <w:pStyle w:val="Normlnywebov"/>
              <w:spacing w:before="0" w:beforeAutospacing="0" w:after="0" w:afterAutospacing="0"/>
              <w:contextualSpacing/>
              <w:jc w:val="both"/>
            </w:pPr>
          </w:p>
          <w:p w14:paraId="17915F61" w14:textId="77777777" w:rsidR="00B033EC" w:rsidRDefault="00B033EC" w:rsidP="000E189A">
            <w:pPr>
              <w:pStyle w:val="Normlnywebov"/>
              <w:spacing w:before="0" w:beforeAutospacing="0" w:after="0" w:afterAutospacing="0"/>
              <w:contextualSpacing/>
              <w:jc w:val="both"/>
            </w:pPr>
            <w:r w:rsidRPr="00AD56AA">
              <w:rPr>
                <w:u w:val="single"/>
              </w:rPr>
              <w:t>Vyhodnotenie pripomienky – pripomienka akceptovaná</w:t>
            </w:r>
            <w:r>
              <w:t>:</w:t>
            </w:r>
          </w:p>
          <w:p w14:paraId="3F04CD93" w14:textId="77777777" w:rsidR="00B033EC" w:rsidRDefault="00B033EC" w:rsidP="000E189A">
            <w:pPr>
              <w:pStyle w:val="Normlnywebov"/>
              <w:spacing w:before="0" w:beforeAutospacing="0" w:after="0" w:afterAutospacing="0"/>
              <w:contextualSpacing/>
              <w:jc w:val="both"/>
            </w:pPr>
            <w:r>
              <w:t xml:space="preserve">V doložke vybraných vplyvov bol dopracovaný bod 2 a bod. 3. </w:t>
            </w:r>
          </w:p>
          <w:p w14:paraId="364F693A" w14:textId="77777777" w:rsidR="00B033EC" w:rsidRPr="00C41345" w:rsidRDefault="00B033EC" w:rsidP="000E189A">
            <w:pPr>
              <w:pStyle w:val="Normlnywebov"/>
              <w:spacing w:before="0" w:beforeAutospacing="0" w:after="0" w:afterAutospacing="0"/>
              <w:contextualSpacing/>
              <w:jc w:val="both"/>
            </w:pPr>
          </w:p>
          <w:p w14:paraId="1F84B455" w14:textId="77777777" w:rsidR="00B033EC" w:rsidRPr="00444068" w:rsidRDefault="00B033EC" w:rsidP="000E189A">
            <w:pPr>
              <w:pStyle w:val="Normlnywebov"/>
              <w:spacing w:before="0" w:beforeAutospacing="0" w:after="0" w:afterAutospacing="0"/>
              <w:contextualSpacing/>
              <w:jc w:val="both"/>
              <w:rPr>
                <w:i/>
              </w:rPr>
            </w:pPr>
            <w:r w:rsidRPr="00444068">
              <w:rPr>
                <w:i/>
              </w:rPr>
              <w:t xml:space="preserve">V bode 4 žiada Komisia doplniť všetky subjekty, ktorých sa  zákon dotýka, t. j, polície, prokuratúry, Finančnej správy, SIS, vojenského spravodajstva, NBS, podnikateľských </w:t>
            </w:r>
            <w:r w:rsidRPr="00444068">
              <w:rPr>
                <w:i/>
              </w:rPr>
              <w:lastRenderedPageBreak/>
              <w:t xml:space="preserve">subjektov a fyzických osôb. </w:t>
            </w:r>
          </w:p>
          <w:p w14:paraId="4106E7B0" w14:textId="77777777" w:rsidR="00B033EC" w:rsidRDefault="00B033EC" w:rsidP="000E189A">
            <w:pPr>
              <w:pStyle w:val="Normlnywebov"/>
              <w:spacing w:before="0" w:beforeAutospacing="0" w:after="0" w:afterAutospacing="0"/>
              <w:contextualSpacing/>
              <w:jc w:val="both"/>
            </w:pPr>
          </w:p>
          <w:p w14:paraId="40F3175D" w14:textId="77777777" w:rsidR="00B033EC" w:rsidRDefault="00B033EC" w:rsidP="000E189A">
            <w:pPr>
              <w:pStyle w:val="Normlnywebov"/>
              <w:spacing w:before="0" w:beforeAutospacing="0" w:after="0" w:afterAutospacing="0"/>
              <w:contextualSpacing/>
              <w:jc w:val="both"/>
            </w:pPr>
            <w:r w:rsidRPr="00AD56AA">
              <w:rPr>
                <w:u w:val="single"/>
              </w:rPr>
              <w:t>Vyhodnotenie pripomienky – pripomienka akceptovaná</w:t>
            </w:r>
            <w:r>
              <w:t>:</w:t>
            </w:r>
          </w:p>
          <w:p w14:paraId="48D42F1D" w14:textId="77777777" w:rsidR="00B033EC" w:rsidRDefault="00B033EC" w:rsidP="000E189A">
            <w:pPr>
              <w:pStyle w:val="Normlnywebov"/>
              <w:spacing w:before="0" w:beforeAutospacing="0" w:after="0" w:afterAutospacing="0"/>
              <w:contextualSpacing/>
              <w:jc w:val="both"/>
            </w:pPr>
            <w:r>
              <w:t>V doložke vybraných vplyvov v bode 4 boli identifikované a doplnené všetky dotknuté subjekty.</w:t>
            </w:r>
          </w:p>
          <w:p w14:paraId="0F204DB2" w14:textId="77777777" w:rsidR="00B033EC" w:rsidRPr="00C41345" w:rsidRDefault="00B033EC" w:rsidP="000E189A">
            <w:pPr>
              <w:pStyle w:val="Normlnywebov"/>
              <w:spacing w:before="0" w:beforeAutospacing="0" w:after="0" w:afterAutospacing="0"/>
              <w:contextualSpacing/>
              <w:jc w:val="both"/>
            </w:pPr>
          </w:p>
          <w:p w14:paraId="65515731" w14:textId="77777777" w:rsidR="00B033EC" w:rsidRPr="00444068" w:rsidRDefault="00B033EC" w:rsidP="000E189A">
            <w:pPr>
              <w:contextualSpacing/>
              <w:rPr>
                <w:i/>
                <w:sz w:val="24"/>
                <w:szCs w:val="24"/>
              </w:rPr>
            </w:pPr>
            <w:r w:rsidRPr="00444068">
              <w:rPr>
                <w:i/>
                <w:sz w:val="24"/>
                <w:szCs w:val="24"/>
              </w:rPr>
              <w:t>V bode 5. žiada Komisia popísať všetky alternatívne riešenia, ktorými je možné zabezpečiť transponovanie uvedených smerníc zameraných  na predchádzanie využívaniu finančného systému na účely prania špinavých peňazí alebo financovania terorizmu, vrátane popísania nulového variantu.</w:t>
            </w:r>
          </w:p>
          <w:p w14:paraId="7C8ACF1C" w14:textId="77777777" w:rsidR="00B033EC" w:rsidRDefault="00B033EC" w:rsidP="000E189A">
            <w:pPr>
              <w:pStyle w:val="Normlnywebov"/>
              <w:spacing w:before="0" w:beforeAutospacing="0" w:after="0" w:afterAutospacing="0"/>
              <w:contextualSpacing/>
              <w:jc w:val="both"/>
              <w:rPr>
                <w:u w:val="single"/>
              </w:rPr>
            </w:pPr>
          </w:p>
          <w:p w14:paraId="74385CFB" w14:textId="77777777" w:rsidR="00B033EC" w:rsidRDefault="00B033EC" w:rsidP="000E189A">
            <w:pPr>
              <w:pStyle w:val="Normlnywebov"/>
              <w:spacing w:before="0" w:beforeAutospacing="0" w:after="0" w:afterAutospacing="0"/>
              <w:contextualSpacing/>
              <w:jc w:val="both"/>
            </w:pPr>
            <w:r w:rsidRPr="00AD56AA">
              <w:rPr>
                <w:u w:val="single"/>
              </w:rPr>
              <w:t>Vyhodnotenie pripomienky – pripomienka akceptovaná</w:t>
            </w:r>
            <w:r>
              <w:t>:</w:t>
            </w:r>
          </w:p>
          <w:p w14:paraId="3153F41C" w14:textId="77777777" w:rsidR="00B033EC" w:rsidRDefault="00B033EC" w:rsidP="000E189A">
            <w:pPr>
              <w:pStyle w:val="Normlnywebov"/>
              <w:spacing w:before="0" w:beforeAutospacing="0" w:after="0" w:afterAutospacing="0"/>
              <w:contextualSpacing/>
              <w:jc w:val="both"/>
            </w:pPr>
            <w:r>
              <w:t xml:space="preserve">V doložke vybraných vplyvov bol dopracovaný bod 5. </w:t>
            </w:r>
          </w:p>
          <w:p w14:paraId="7CC89170" w14:textId="77777777" w:rsidR="00B033EC" w:rsidRDefault="00B033EC" w:rsidP="000E189A">
            <w:pPr>
              <w:contextualSpacing/>
              <w:rPr>
                <w:sz w:val="24"/>
                <w:szCs w:val="24"/>
              </w:rPr>
            </w:pPr>
          </w:p>
          <w:p w14:paraId="35806987" w14:textId="77777777" w:rsidR="00B033EC" w:rsidRPr="00444068" w:rsidRDefault="00B033EC" w:rsidP="000E189A">
            <w:pPr>
              <w:pStyle w:val="Normlnywebov"/>
              <w:spacing w:before="0" w:beforeAutospacing="0" w:after="0" w:afterAutospacing="0"/>
              <w:contextualSpacing/>
              <w:jc w:val="both"/>
              <w:rPr>
                <w:i/>
              </w:rPr>
            </w:pPr>
            <w:r w:rsidRPr="00444068">
              <w:rPr>
                <w:i/>
              </w:rPr>
              <w:t>V zmysle bodu 6., kde predkladateľ uvažuje s vydaním vykonávacích predpisov, žiada Komisia  predkladateľa, aby uvedené vyhlášky boli súčasťou príloh predloženého zákona, aby bolo možné posúdiť, aké údaje budú poskytované bankami do uvedeného centrálneho registra účtov a zároveň by malo byť zabezpečené plnenie ďalších povinností stanovených v uvedených smerniciach.</w:t>
            </w:r>
          </w:p>
          <w:p w14:paraId="1A5D32FE" w14:textId="77777777" w:rsidR="00B033EC" w:rsidRPr="00D93385" w:rsidRDefault="00B033EC" w:rsidP="000E189A">
            <w:pPr>
              <w:pStyle w:val="Normlnywebov"/>
              <w:spacing w:before="0" w:beforeAutospacing="0" w:after="0" w:afterAutospacing="0"/>
              <w:contextualSpacing/>
              <w:jc w:val="both"/>
            </w:pPr>
          </w:p>
          <w:p w14:paraId="4A020452" w14:textId="5E754B5C" w:rsidR="007B2E62" w:rsidRDefault="007B2E62" w:rsidP="000E189A">
            <w:pPr>
              <w:pStyle w:val="Normlnywebov"/>
              <w:spacing w:before="0" w:beforeAutospacing="0" w:after="0" w:afterAutospacing="0"/>
              <w:contextualSpacing/>
              <w:jc w:val="both"/>
              <w:rPr>
                <w:u w:val="single"/>
              </w:rPr>
            </w:pPr>
            <w:r w:rsidRPr="00AD56AA">
              <w:rPr>
                <w:u w:val="single"/>
              </w:rPr>
              <w:t xml:space="preserve">Vyhodnotenie pripomienky – pripomienka </w:t>
            </w:r>
            <w:r w:rsidR="005859A6">
              <w:rPr>
                <w:u w:val="single"/>
              </w:rPr>
              <w:t xml:space="preserve">čiastočne </w:t>
            </w:r>
            <w:r w:rsidRPr="00AD56AA">
              <w:rPr>
                <w:u w:val="single"/>
              </w:rPr>
              <w:t>akceptovaná</w:t>
            </w:r>
          </w:p>
          <w:p w14:paraId="0479F0AD" w14:textId="4540E7D1" w:rsidR="00B033EC" w:rsidRPr="00E215D5" w:rsidRDefault="005859A6" w:rsidP="000E189A">
            <w:pPr>
              <w:pStyle w:val="Normlnywebov"/>
              <w:spacing w:before="0" w:beforeAutospacing="0" w:after="0" w:afterAutospacing="0"/>
              <w:contextualSpacing/>
              <w:jc w:val="both"/>
              <w:rPr>
                <w:color w:val="FF0000"/>
              </w:rPr>
            </w:pPr>
            <w:r>
              <w:t>Návrh v</w:t>
            </w:r>
            <w:r w:rsidR="002D0733" w:rsidRPr="00D93385">
              <w:t>yhlášk</w:t>
            </w:r>
            <w:r>
              <w:t>y</w:t>
            </w:r>
            <w:r w:rsidR="002D0733" w:rsidRPr="00D93385">
              <w:t xml:space="preserve"> k</w:t>
            </w:r>
            <w:r>
              <w:t> návrhu zákona o centrálnom</w:t>
            </w:r>
            <w:r w:rsidR="002D0733" w:rsidRPr="00D93385">
              <w:t xml:space="preserve"> </w:t>
            </w:r>
            <w:r>
              <w:t>registri priložené vo forme téz</w:t>
            </w:r>
            <w:r w:rsidR="001B1A2E" w:rsidRPr="00D93385">
              <w:t>, keďže</w:t>
            </w:r>
            <w:r w:rsidR="002D0733" w:rsidRPr="00D93385">
              <w:t xml:space="preserve"> ešte </w:t>
            </w:r>
            <w:r w:rsidR="001B1A2E" w:rsidRPr="00D93385">
              <w:t xml:space="preserve">stále </w:t>
            </w:r>
            <w:r w:rsidR="002D0733" w:rsidRPr="00D93385">
              <w:t xml:space="preserve">prebiehajú technické diskusie o nastavení systému zabezpečenia a rozsahu poskytovaných údajov z Centrálneho registra bankových účtov. Zároveň si dovoľujeme poukázať na skutočnosť, že vyhláška by mala nadobudnúť účinnosť až </w:t>
            </w:r>
            <w:r>
              <w:t>po nadobudnutí účinnosti zákona.</w:t>
            </w:r>
          </w:p>
          <w:p w14:paraId="5512CB61" w14:textId="77777777" w:rsidR="00B033EC" w:rsidRDefault="00B033EC" w:rsidP="000E189A">
            <w:pPr>
              <w:pStyle w:val="Normlnywebov"/>
              <w:spacing w:before="0" w:beforeAutospacing="0" w:after="0" w:afterAutospacing="0"/>
              <w:contextualSpacing/>
              <w:jc w:val="both"/>
            </w:pPr>
          </w:p>
          <w:p w14:paraId="4D111A5C" w14:textId="15D64D15" w:rsidR="00B033EC" w:rsidRPr="00444068" w:rsidRDefault="00B033EC" w:rsidP="000E189A">
            <w:pPr>
              <w:pStyle w:val="Normlnywebov"/>
              <w:spacing w:before="0" w:beforeAutospacing="0" w:after="0" w:afterAutospacing="0"/>
              <w:contextualSpacing/>
              <w:jc w:val="both"/>
              <w:rPr>
                <w:i/>
              </w:rPr>
            </w:pPr>
            <w:r w:rsidRPr="00444068">
              <w:rPr>
                <w:i/>
              </w:rPr>
              <w:t xml:space="preserve">V bode 7. doplniť informácie,  v ktorých prípadoch ide zákon nad právnu úpravu transponovaných smerníc </w:t>
            </w:r>
            <w:r w:rsidRPr="00444068">
              <w:rPr>
                <w:bCs/>
                <w:i/>
              </w:rPr>
              <w:t>tzv. identif</w:t>
            </w:r>
            <w:r w:rsidR="005859A6">
              <w:rPr>
                <w:bCs/>
                <w:i/>
              </w:rPr>
              <w:t>ik</w:t>
            </w:r>
            <w:r w:rsidRPr="00444068">
              <w:rPr>
                <w:bCs/>
                <w:i/>
              </w:rPr>
              <w:t>ácia efektu gold-platingu, a to najmä z hľadiska odôvodnenosti, resp. neodôvodnenosti jeho existencie v prípade jeho identifikácie.</w:t>
            </w:r>
            <w:r w:rsidRPr="00444068">
              <w:rPr>
                <w:i/>
              </w:rPr>
              <w:t xml:space="preserve"> </w:t>
            </w:r>
          </w:p>
          <w:p w14:paraId="242D1843" w14:textId="77777777" w:rsidR="00B033EC" w:rsidRPr="00B72CFE" w:rsidRDefault="00B033EC" w:rsidP="000E189A">
            <w:pPr>
              <w:pStyle w:val="Normlnywebov"/>
              <w:spacing w:before="0" w:beforeAutospacing="0" w:after="0" w:afterAutospacing="0"/>
              <w:contextualSpacing/>
              <w:jc w:val="both"/>
            </w:pPr>
          </w:p>
          <w:p w14:paraId="710877D6" w14:textId="77777777" w:rsidR="00B033EC" w:rsidRPr="00B72CFE" w:rsidRDefault="00B033EC" w:rsidP="000E189A">
            <w:pPr>
              <w:pStyle w:val="Normlnywebov"/>
              <w:spacing w:before="0" w:beforeAutospacing="0" w:after="0" w:afterAutospacing="0"/>
              <w:contextualSpacing/>
              <w:jc w:val="both"/>
            </w:pPr>
            <w:r w:rsidRPr="00B72CFE">
              <w:rPr>
                <w:u w:val="single"/>
              </w:rPr>
              <w:t>Vyhodnotenie pripomienky – pripomienka akceptovaná</w:t>
            </w:r>
            <w:r w:rsidRPr="00B72CFE">
              <w:t>:</w:t>
            </w:r>
          </w:p>
          <w:p w14:paraId="6CEA411A" w14:textId="21C71BE4" w:rsidR="00B033EC" w:rsidRDefault="005859A6" w:rsidP="000E189A">
            <w:pPr>
              <w:pStyle w:val="Normlnywebov"/>
              <w:spacing w:before="0" w:beforeAutospacing="0" w:after="0" w:afterAutospacing="0"/>
              <w:contextualSpacing/>
              <w:jc w:val="both"/>
            </w:pPr>
            <w:r>
              <w:t>Bod 7 upravený tak, že ná</w:t>
            </w:r>
            <w:r w:rsidRPr="005859A6">
              <w:t>vrh zákona predstavuje transpozíciu čl. 32a V. AML smernice a informačnej smernice, pričom nedochádza k rozšíreniu pôsobnosti transponovaných smerníc nad rámec ich znenia.</w:t>
            </w:r>
          </w:p>
          <w:p w14:paraId="71D08617" w14:textId="77777777" w:rsidR="00B033EC" w:rsidRDefault="00B033EC" w:rsidP="000E189A">
            <w:pPr>
              <w:pStyle w:val="Normlnywebov"/>
              <w:spacing w:before="0" w:beforeAutospacing="0" w:after="0" w:afterAutospacing="0"/>
              <w:contextualSpacing/>
              <w:jc w:val="both"/>
            </w:pPr>
          </w:p>
          <w:p w14:paraId="2B839621" w14:textId="77777777" w:rsidR="00B033EC" w:rsidRPr="00444068" w:rsidRDefault="00B033EC" w:rsidP="000E189A">
            <w:pPr>
              <w:pStyle w:val="Normlnywebov"/>
              <w:spacing w:before="0" w:beforeAutospacing="0" w:after="0" w:afterAutospacing="0"/>
              <w:contextualSpacing/>
              <w:jc w:val="both"/>
              <w:rPr>
                <w:bCs/>
                <w:i/>
              </w:rPr>
            </w:pPr>
            <w:r w:rsidRPr="00444068">
              <w:rPr>
                <w:i/>
              </w:rPr>
              <w:t xml:space="preserve">Komisia žiada </w:t>
            </w:r>
            <w:r w:rsidRPr="00444068">
              <w:rPr>
                <w:bCs/>
                <w:i/>
              </w:rPr>
              <w:t xml:space="preserve">predkladateľa o zosúladenie vyznačenia dotknutých vplyvov a </w:t>
            </w:r>
            <w:r w:rsidRPr="00444068">
              <w:rPr>
                <w:i/>
              </w:rPr>
              <w:t xml:space="preserve">o vyznačenie výlučne absencie vplyvov materiálu na </w:t>
            </w:r>
            <w:r w:rsidRPr="00444068">
              <w:rPr>
                <w:b/>
                <w:i/>
              </w:rPr>
              <w:t>MSP</w:t>
            </w:r>
            <w:r w:rsidRPr="00444068">
              <w:rPr>
                <w:b/>
                <w:bCs/>
                <w:i/>
              </w:rPr>
              <w:t xml:space="preserve"> v časti 9</w:t>
            </w:r>
            <w:r w:rsidRPr="00444068">
              <w:rPr>
                <w:bCs/>
                <w:i/>
              </w:rPr>
              <w:t>. Doložky vybraných vplyvov.</w:t>
            </w:r>
          </w:p>
          <w:p w14:paraId="72232BEE" w14:textId="45702932" w:rsidR="00B033EC" w:rsidRPr="00EE05D1" w:rsidRDefault="00B033EC" w:rsidP="000E189A">
            <w:pPr>
              <w:pStyle w:val="Normlnywebov"/>
              <w:spacing w:before="0" w:beforeAutospacing="0" w:after="0" w:afterAutospacing="0"/>
              <w:contextualSpacing/>
              <w:jc w:val="both"/>
              <w:rPr>
                <w:bCs/>
              </w:rPr>
            </w:pPr>
          </w:p>
          <w:p w14:paraId="7AE94877" w14:textId="49C9DE4D" w:rsidR="004A2AC2" w:rsidRDefault="004A2AC2" w:rsidP="000E189A">
            <w:pPr>
              <w:pStyle w:val="Normlnywebov"/>
              <w:spacing w:before="0" w:beforeAutospacing="0" w:after="0" w:afterAutospacing="0"/>
              <w:contextualSpacing/>
              <w:jc w:val="both"/>
              <w:rPr>
                <w:u w:val="single"/>
              </w:rPr>
            </w:pPr>
            <w:r w:rsidRPr="007453BF">
              <w:rPr>
                <w:u w:val="single"/>
              </w:rPr>
              <w:t>Vyhodnotenie pripomienky – pripomienka</w:t>
            </w:r>
            <w:r w:rsidR="00EE05D1" w:rsidRPr="007453BF">
              <w:rPr>
                <w:u w:val="single"/>
              </w:rPr>
              <w:t xml:space="preserve"> akceptovaná</w:t>
            </w:r>
          </w:p>
          <w:p w14:paraId="60621354" w14:textId="72F67D10" w:rsidR="007453BF" w:rsidRPr="007453BF" w:rsidRDefault="007453BF" w:rsidP="000E189A">
            <w:pPr>
              <w:pStyle w:val="Normlnywebov"/>
              <w:spacing w:before="0" w:beforeAutospacing="0" w:after="0" w:afterAutospacing="0"/>
              <w:contextualSpacing/>
              <w:jc w:val="both"/>
            </w:pPr>
            <w:r w:rsidRPr="007453BF">
              <w:t>Doložka vybraných vplyvov</w:t>
            </w:r>
            <w:r>
              <w:t xml:space="preserve"> v časti 9 vo vzťahu k MSP bola upravená</w:t>
            </w:r>
            <w:r w:rsidR="009333DC">
              <w:t>.</w:t>
            </w:r>
          </w:p>
          <w:p w14:paraId="4A592F4A" w14:textId="77777777" w:rsidR="00B033EC" w:rsidRPr="00C41345" w:rsidRDefault="00B033EC" w:rsidP="000E189A">
            <w:pPr>
              <w:pStyle w:val="Normlnywebov"/>
              <w:spacing w:before="0" w:beforeAutospacing="0" w:after="0" w:afterAutospacing="0"/>
              <w:contextualSpacing/>
              <w:jc w:val="both"/>
            </w:pPr>
          </w:p>
          <w:p w14:paraId="5A77FE07" w14:textId="77777777" w:rsidR="00B033EC" w:rsidRPr="00444068" w:rsidRDefault="00B033EC" w:rsidP="000E189A">
            <w:pPr>
              <w:contextualSpacing/>
              <w:jc w:val="both"/>
              <w:rPr>
                <w:i/>
                <w:sz w:val="24"/>
                <w:szCs w:val="24"/>
              </w:rPr>
            </w:pPr>
            <w:r w:rsidRPr="00444068">
              <w:rPr>
                <w:i/>
                <w:sz w:val="24"/>
                <w:szCs w:val="24"/>
              </w:rPr>
              <w:t xml:space="preserve">V bode 10. žiada Komisia posúdiť pozitívne a negatívne vplyvy na podnikateľské prostredie a uviesť prevládajúci charakter vplyvov. </w:t>
            </w:r>
          </w:p>
          <w:p w14:paraId="48592BB5" w14:textId="58088DE2" w:rsidR="00B033EC" w:rsidRDefault="00B033EC" w:rsidP="000E189A">
            <w:pPr>
              <w:contextualSpacing/>
              <w:jc w:val="both"/>
              <w:rPr>
                <w:sz w:val="24"/>
                <w:szCs w:val="24"/>
              </w:rPr>
            </w:pPr>
          </w:p>
          <w:p w14:paraId="70894D94" w14:textId="77777777" w:rsidR="007B2E62" w:rsidRDefault="007B2E62" w:rsidP="000E189A">
            <w:pPr>
              <w:pStyle w:val="Normlnywebov"/>
              <w:spacing w:before="0" w:beforeAutospacing="0" w:after="0" w:afterAutospacing="0"/>
              <w:contextualSpacing/>
              <w:jc w:val="both"/>
              <w:rPr>
                <w:u w:val="single"/>
              </w:rPr>
            </w:pPr>
            <w:r w:rsidRPr="007453BF">
              <w:rPr>
                <w:u w:val="single"/>
              </w:rPr>
              <w:t>Vyhodnotenie pripomienky – pripomienka akceptovaná</w:t>
            </w:r>
          </w:p>
          <w:p w14:paraId="204106CE" w14:textId="46484566" w:rsidR="00B033EC" w:rsidRDefault="00B033EC" w:rsidP="000E189A">
            <w:pPr>
              <w:contextualSpacing/>
              <w:jc w:val="both"/>
              <w:rPr>
                <w:sz w:val="24"/>
                <w:szCs w:val="24"/>
              </w:rPr>
            </w:pPr>
            <w:r>
              <w:rPr>
                <w:sz w:val="24"/>
                <w:szCs w:val="24"/>
              </w:rPr>
              <w:t>V tejto súvislosti bol predmetný bod v doložke vybraných vplyvov dopracovaný a zároveň doplnená aj analýza vplyvov na podnikateľské prostredie</w:t>
            </w:r>
            <w:r w:rsidR="0017135E">
              <w:rPr>
                <w:sz w:val="24"/>
                <w:szCs w:val="24"/>
              </w:rPr>
              <w:t xml:space="preserve"> v súvislosti s čl. I</w:t>
            </w:r>
            <w:r w:rsidR="005859A6">
              <w:rPr>
                <w:sz w:val="24"/>
                <w:szCs w:val="24"/>
              </w:rPr>
              <w:t>V</w:t>
            </w:r>
            <w:r w:rsidR="0017135E">
              <w:rPr>
                <w:sz w:val="24"/>
                <w:szCs w:val="24"/>
              </w:rPr>
              <w:t xml:space="preserve"> návrhu</w:t>
            </w:r>
            <w:r>
              <w:rPr>
                <w:sz w:val="24"/>
                <w:szCs w:val="24"/>
              </w:rPr>
              <w:t>.</w:t>
            </w:r>
            <w:r w:rsidR="001F29E6">
              <w:rPr>
                <w:sz w:val="24"/>
                <w:szCs w:val="24"/>
              </w:rPr>
              <w:t xml:space="preserve"> Analýza vplyvov na MSP dopracovaná v bode 3.3.2.</w:t>
            </w:r>
          </w:p>
          <w:p w14:paraId="79AED7B0" w14:textId="77777777" w:rsidR="00B033EC" w:rsidRPr="00C41345" w:rsidRDefault="00B033EC" w:rsidP="000E189A">
            <w:pPr>
              <w:contextualSpacing/>
              <w:jc w:val="both"/>
              <w:rPr>
                <w:sz w:val="24"/>
                <w:szCs w:val="24"/>
              </w:rPr>
            </w:pPr>
          </w:p>
          <w:p w14:paraId="43956663" w14:textId="6CDA6AAB" w:rsidR="00B033EC" w:rsidRPr="00444068" w:rsidRDefault="00B033EC" w:rsidP="000E189A">
            <w:pPr>
              <w:contextualSpacing/>
              <w:jc w:val="both"/>
              <w:rPr>
                <w:i/>
                <w:sz w:val="24"/>
                <w:szCs w:val="24"/>
                <w:lang w:eastAsia="en-US"/>
              </w:rPr>
            </w:pPr>
            <w:r w:rsidRPr="00444068">
              <w:rPr>
                <w:i/>
                <w:sz w:val="24"/>
                <w:szCs w:val="24"/>
              </w:rPr>
              <w:t xml:space="preserve">Komisia žiada predkladateľa, aby predložil do legislatívneho procesu komplexne legislatívne </w:t>
            </w:r>
            <w:r w:rsidRPr="00444068">
              <w:rPr>
                <w:i/>
                <w:sz w:val="24"/>
                <w:szCs w:val="24"/>
              </w:rPr>
              <w:lastRenderedPageBreak/>
              <w:t xml:space="preserve">návrhy, ktorými sa budú transponovať smernice uvedené v bode 1. Doložky vybraných vplyvov vrátane vykonávacích predpisov. </w:t>
            </w:r>
          </w:p>
          <w:p w14:paraId="5585A9B9" w14:textId="77777777" w:rsidR="00B033EC" w:rsidRDefault="00B033EC" w:rsidP="000E189A">
            <w:pPr>
              <w:pStyle w:val="Normlnywebov"/>
              <w:spacing w:before="0" w:beforeAutospacing="0" w:after="0" w:afterAutospacing="0"/>
              <w:contextualSpacing/>
              <w:jc w:val="both"/>
            </w:pPr>
          </w:p>
          <w:p w14:paraId="51556C4B" w14:textId="77777777" w:rsidR="00554517" w:rsidRDefault="00554517" w:rsidP="000E189A">
            <w:pPr>
              <w:pStyle w:val="Normlnywebov"/>
              <w:spacing w:before="0" w:beforeAutospacing="0" w:after="0" w:afterAutospacing="0"/>
              <w:contextualSpacing/>
              <w:jc w:val="both"/>
              <w:rPr>
                <w:u w:val="single"/>
              </w:rPr>
            </w:pPr>
            <w:r w:rsidRPr="007453BF">
              <w:rPr>
                <w:u w:val="single"/>
              </w:rPr>
              <w:t>Vyhodnotenie pripomienky – pripomienka akceptovaná</w:t>
            </w:r>
          </w:p>
          <w:p w14:paraId="55F9B8B9" w14:textId="123B14C4" w:rsidR="00CF39F2" w:rsidRDefault="00CD6AD8" w:rsidP="000E189A">
            <w:pPr>
              <w:pStyle w:val="Normlnywebov"/>
              <w:spacing w:before="0" w:beforeAutospacing="0" w:after="0" w:afterAutospacing="0"/>
              <w:contextualSpacing/>
              <w:jc w:val="both"/>
            </w:pPr>
            <w:r>
              <w:t>V</w:t>
            </w:r>
            <w:r w:rsidR="00CF39F2">
              <w:t>iď odôvodnenie k bodu 6.</w:t>
            </w:r>
          </w:p>
          <w:p w14:paraId="7F985361" w14:textId="77777777" w:rsidR="00CD6AD8" w:rsidRDefault="00CD6AD8" w:rsidP="000E189A">
            <w:pPr>
              <w:pStyle w:val="Normlnywebov"/>
              <w:spacing w:before="0" w:beforeAutospacing="0" w:after="0" w:afterAutospacing="0"/>
              <w:contextualSpacing/>
              <w:jc w:val="both"/>
            </w:pPr>
          </w:p>
          <w:p w14:paraId="1A26DE74" w14:textId="77777777" w:rsidR="00CD6AD8" w:rsidRPr="00444068" w:rsidRDefault="00CD6AD8" w:rsidP="000E189A">
            <w:pPr>
              <w:contextualSpacing/>
              <w:jc w:val="both"/>
              <w:rPr>
                <w:i/>
                <w:sz w:val="24"/>
                <w:szCs w:val="24"/>
                <w:lang w:eastAsia="en-US"/>
              </w:rPr>
            </w:pPr>
            <w:r w:rsidRPr="00444068">
              <w:rPr>
                <w:i/>
                <w:sz w:val="24"/>
                <w:szCs w:val="24"/>
              </w:rPr>
              <w:t xml:space="preserve">Zároveň Komisia žiada, aby predkladateľ dôsledne posúdil, v ktorých prípadoch ide zákon nad legislatívu EU, a kedy môže byť legislatíva v rozpore so smernicou GDPR a ústavou SR. </w:t>
            </w:r>
          </w:p>
          <w:p w14:paraId="11C3A894" w14:textId="77777777" w:rsidR="00CD6AD8" w:rsidRPr="00444068" w:rsidRDefault="00CD6AD8" w:rsidP="000E189A">
            <w:pPr>
              <w:pStyle w:val="Normlnywebov"/>
              <w:spacing w:before="0" w:beforeAutospacing="0" w:after="0" w:afterAutospacing="0"/>
              <w:contextualSpacing/>
              <w:jc w:val="both"/>
              <w:rPr>
                <w:i/>
              </w:rPr>
            </w:pPr>
          </w:p>
          <w:p w14:paraId="7629554F" w14:textId="77777777" w:rsidR="00CD6AD8" w:rsidRDefault="00CD6AD8" w:rsidP="000E189A">
            <w:pPr>
              <w:pStyle w:val="Normlnywebov"/>
              <w:spacing w:before="0" w:beforeAutospacing="0" w:after="0" w:afterAutospacing="0"/>
              <w:contextualSpacing/>
              <w:jc w:val="both"/>
              <w:rPr>
                <w:u w:val="single"/>
              </w:rPr>
            </w:pPr>
            <w:r w:rsidRPr="007453BF">
              <w:rPr>
                <w:u w:val="single"/>
              </w:rPr>
              <w:t>Vyhodnotenie pripomienky – pripomienka akceptovaná</w:t>
            </w:r>
          </w:p>
          <w:p w14:paraId="0C7A77DF" w14:textId="08E54C92" w:rsidR="00554517" w:rsidRDefault="00554517" w:rsidP="000E189A">
            <w:pPr>
              <w:pStyle w:val="Normlnywebov"/>
              <w:spacing w:before="0" w:beforeAutospacing="0" w:after="0" w:afterAutospacing="0"/>
              <w:contextualSpacing/>
              <w:jc w:val="both"/>
            </w:pPr>
            <w:r>
              <w:t xml:space="preserve">Návrh zákona je v súlade s Ústavou Slovenskej republiky, ústavnými zákonmi, </w:t>
            </w:r>
            <w:r w:rsidR="00CF39F2">
              <w:t xml:space="preserve">nálezmi ústavného súdu, zákonmi a ostatnými všeobecne záväznými právnymi predpismi Slovenskej republiky, s právom Európskej únie a s medzinárodnými zmluvami, ktorými je Slovenská republika viazaná. </w:t>
            </w:r>
            <w:r w:rsidR="005859A6">
              <w:t>Okrem smerníc EÚ návrh vychádza aj z obdobných predpisov v Rakúsku (</w:t>
            </w:r>
            <w:r w:rsidR="005859A6" w:rsidRPr="005859A6">
              <w:t>Kontenregister- und Konteneinschaugesetz</w:t>
            </w:r>
            <w:r w:rsidR="005859A6">
              <w:t>) a Českej republike (</w:t>
            </w:r>
            <w:r w:rsidR="005859A6" w:rsidRPr="005859A6">
              <w:t>zákon o centrální evidenci účtů</w:t>
            </w:r>
            <w:r w:rsidR="005859A6">
              <w:t>).</w:t>
            </w:r>
          </w:p>
          <w:p w14:paraId="46BC9392" w14:textId="77777777" w:rsidR="00554517" w:rsidRPr="00C41345" w:rsidRDefault="00554517" w:rsidP="000E189A">
            <w:pPr>
              <w:pStyle w:val="Normlnywebov"/>
              <w:spacing w:before="0" w:beforeAutospacing="0" w:after="0" w:afterAutospacing="0"/>
              <w:contextualSpacing/>
              <w:jc w:val="both"/>
            </w:pPr>
          </w:p>
          <w:p w14:paraId="03CCFC2C" w14:textId="77777777" w:rsidR="00B033EC" w:rsidRPr="00444068" w:rsidRDefault="00B033EC" w:rsidP="000E189A">
            <w:pPr>
              <w:tabs>
                <w:tab w:val="center" w:pos="6379"/>
              </w:tabs>
              <w:ind w:right="-2"/>
              <w:contextualSpacing/>
              <w:jc w:val="both"/>
              <w:rPr>
                <w:i/>
                <w:color w:val="212121"/>
                <w:sz w:val="24"/>
                <w:szCs w:val="24"/>
              </w:rPr>
            </w:pPr>
            <w:r w:rsidRPr="00444068">
              <w:rPr>
                <w:i/>
                <w:color w:val="212121"/>
                <w:sz w:val="24"/>
                <w:szCs w:val="24"/>
              </w:rPr>
              <w:t xml:space="preserve">Predloženým materiálom sa zavádza nový informačný systém, Centrálny register účtov. Ide o informačný systém verejnej správy. Z uvedeného dôvodu je nutné vyznačiť v doložke vplyvov </w:t>
            </w:r>
            <w:r w:rsidRPr="00444068">
              <w:rPr>
                <w:i/>
                <w:sz w:val="24"/>
                <w:szCs w:val="24"/>
              </w:rPr>
              <w:t xml:space="preserve">„pozitívny“ vplyv na informatizáciu </w:t>
            </w:r>
            <w:r w:rsidRPr="00444068">
              <w:rPr>
                <w:i/>
                <w:color w:val="212121"/>
                <w:sz w:val="24"/>
                <w:szCs w:val="24"/>
              </w:rPr>
              <w:t>spoločnosti a vypracovať príslušnú analýzu, teda analýzu vplyvov na informatizáciu spoločnosti.</w:t>
            </w:r>
          </w:p>
          <w:p w14:paraId="24D4AE8A" w14:textId="77777777" w:rsidR="00594C39" w:rsidRPr="00444068" w:rsidRDefault="00594C39" w:rsidP="000E189A">
            <w:pPr>
              <w:tabs>
                <w:tab w:val="center" w:pos="6379"/>
              </w:tabs>
              <w:ind w:right="-2"/>
              <w:contextualSpacing/>
              <w:jc w:val="both"/>
              <w:rPr>
                <w:i/>
                <w:color w:val="212121"/>
                <w:sz w:val="24"/>
                <w:szCs w:val="24"/>
              </w:rPr>
            </w:pPr>
          </w:p>
          <w:p w14:paraId="49A39D41" w14:textId="77777777" w:rsidR="00594C39" w:rsidRDefault="00594C39" w:rsidP="000E189A">
            <w:pPr>
              <w:pStyle w:val="Normlnywebov"/>
              <w:spacing w:before="0" w:beforeAutospacing="0" w:after="0" w:afterAutospacing="0"/>
              <w:contextualSpacing/>
              <w:jc w:val="both"/>
              <w:rPr>
                <w:u w:val="single"/>
              </w:rPr>
            </w:pPr>
            <w:r w:rsidRPr="007453BF">
              <w:rPr>
                <w:u w:val="single"/>
              </w:rPr>
              <w:t>Vyhodnotenie pripomienky – pripomienka akceptovaná</w:t>
            </w:r>
          </w:p>
          <w:p w14:paraId="4E9BB6B1" w14:textId="77777777" w:rsidR="00554517" w:rsidRDefault="00554517" w:rsidP="000E189A">
            <w:pPr>
              <w:tabs>
                <w:tab w:val="center" w:pos="6379"/>
              </w:tabs>
              <w:ind w:right="-2"/>
              <w:contextualSpacing/>
              <w:jc w:val="both"/>
              <w:rPr>
                <w:b/>
                <w:bCs/>
                <w:sz w:val="24"/>
                <w:szCs w:val="24"/>
              </w:rPr>
            </w:pPr>
          </w:p>
          <w:p w14:paraId="22F8EA49" w14:textId="77777777" w:rsidR="00B033EC" w:rsidRPr="00444068" w:rsidRDefault="00B033EC" w:rsidP="000E189A">
            <w:pPr>
              <w:tabs>
                <w:tab w:val="center" w:pos="6379"/>
              </w:tabs>
              <w:ind w:right="-2"/>
              <w:contextualSpacing/>
              <w:jc w:val="both"/>
              <w:rPr>
                <w:b/>
                <w:bCs/>
                <w:i/>
                <w:sz w:val="24"/>
                <w:szCs w:val="24"/>
              </w:rPr>
            </w:pPr>
            <w:r w:rsidRPr="00444068">
              <w:rPr>
                <w:b/>
                <w:bCs/>
                <w:i/>
                <w:sz w:val="24"/>
                <w:szCs w:val="24"/>
              </w:rPr>
              <w:t>K vplyvom na podnikateľské prostredie</w:t>
            </w:r>
          </w:p>
          <w:p w14:paraId="4240AEFD" w14:textId="77777777" w:rsidR="00B033EC" w:rsidRPr="00444068" w:rsidRDefault="00B033EC" w:rsidP="000E189A">
            <w:pPr>
              <w:contextualSpacing/>
              <w:jc w:val="both"/>
              <w:rPr>
                <w:i/>
                <w:sz w:val="24"/>
                <w:szCs w:val="24"/>
              </w:rPr>
            </w:pPr>
            <w:r w:rsidRPr="00444068">
              <w:rPr>
                <w:i/>
                <w:sz w:val="24"/>
                <w:szCs w:val="24"/>
              </w:rPr>
              <w:t>Komisia požaduje v bode 3.1. doplniť aj NBS, ktorá bude tiež plniť niektoré úlohy, napr. udeľovať pokuty podnikateľským subjektom.</w:t>
            </w:r>
          </w:p>
          <w:p w14:paraId="4685E9CA" w14:textId="77777777" w:rsidR="00B033EC" w:rsidRDefault="00B033EC" w:rsidP="000E189A">
            <w:pPr>
              <w:contextualSpacing/>
              <w:jc w:val="both"/>
              <w:rPr>
                <w:sz w:val="24"/>
                <w:szCs w:val="24"/>
              </w:rPr>
            </w:pPr>
          </w:p>
          <w:p w14:paraId="1A66C7F9" w14:textId="77777777" w:rsidR="00B033EC" w:rsidRDefault="00B033EC" w:rsidP="000E189A">
            <w:pPr>
              <w:contextualSpacing/>
              <w:jc w:val="both"/>
              <w:rPr>
                <w:sz w:val="24"/>
                <w:szCs w:val="24"/>
              </w:rPr>
            </w:pPr>
            <w:r w:rsidRPr="00CE7523">
              <w:rPr>
                <w:sz w:val="24"/>
                <w:szCs w:val="24"/>
                <w:u w:val="single"/>
              </w:rPr>
              <w:t>Vyhodnotenie pripomienky – pripomienka neakceptovaná</w:t>
            </w:r>
            <w:r>
              <w:rPr>
                <w:sz w:val="24"/>
                <w:szCs w:val="24"/>
              </w:rPr>
              <w:t xml:space="preserve"> </w:t>
            </w:r>
          </w:p>
          <w:p w14:paraId="7CAA6128" w14:textId="5FC58C0E" w:rsidR="00B033EC" w:rsidRDefault="00B033EC" w:rsidP="000E189A">
            <w:pPr>
              <w:contextualSpacing/>
              <w:jc w:val="both"/>
              <w:rPr>
                <w:sz w:val="24"/>
                <w:szCs w:val="24"/>
              </w:rPr>
            </w:pPr>
            <w:r>
              <w:rPr>
                <w:sz w:val="24"/>
                <w:szCs w:val="24"/>
              </w:rPr>
              <w:t>NBS v súvislosti s ukladaním pokút nemá postavenie podnikateľského subjektu, preto nie je dôvod dopĺňať bod 3.1 Analýzy vplyvov na podnikateľské prostredie.</w:t>
            </w:r>
            <w:r w:rsidR="00444068">
              <w:rPr>
                <w:sz w:val="24"/>
                <w:szCs w:val="24"/>
              </w:rPr>
              <w:t xml:space="preserve"> V tejto súvislosti bola doplnená Doložka vybraných vplyvov, bod. 10. </w:t>
            </w:r>
            <w:r w:rsidR="00C96C90">
              <w:rPr>
                <w:sz w:val="24"/>
                <w:szCs w:val="24"/>
              </w:rPr>
              <w:t xml:space="preserve"> </w:t>
            </w:r>
          </w:p>
          <w:p w14:paraId="389AEDCC" w14:textId="77777777" w:rsidR="00444068" w:rsidRDefault="00444068" w:rsidP="000E189A">
            <w:pPr>
              <w:contextualSpacing/>
              <w:jc w:val="both"/>
              <w:rPr>
                <w:sz w:val="24"/>
                <w:szCs w:val="24"/>
              </w:rPr>
            </w:pPr>
          </w:p>
          <w:p w14:paraId="2F5E42EE" w14:textId="77777777" w:rsidR="00B033EC" w:rsidRPr="00444068" w:rsidRDefault="00B033EC" w:rsidP="000E189A">
            <w:pPr>
              <w:contextualSpacing/>
              <w:jc w:val="both"/>
              <w:rPr>
                <w:i/>
                <w:sz w:val="24"/>
                <w:szCs w:val="24"/>
              </w:rPr>
            </w:pPr>
            <w:r w:rsidRPr="00444068">
              <w:rPr>
                <w:i/>
                <w:sz w:val="24"/>
                <w:szCs w:val="24"/>
              </w:rPr>
              <w:t xml:space="preserve">V bode 3.2. žiada Komisia dopracovať výsledky konzultácií s podnikateľskými subjektami, ktorých sa zákon dotýka. Konzultácie s podnikateľskými subjektami v súvislosti s pripravovanými návrhmi zákona, Komisia považuje za dôležité. Aj na základe konzultácií je možné získať podklady potrebné k vyčísleniu pozitívnych a negatívnych nákladov regulácie, ktoré uvedený návrh zákona prinesie podnikateľským subjektom. </w:t>
            </w:r>
          </w:p>
          <w:p w14:paraId="4E3A60A1" w14:textId="77777777" w:rsidR="00B033EC" w:rsidRDefault="00B033EC" w:rsidP="000E189A">
            <w:pPr>
              <w:contextualSpacing/>
              <w:jc w:val="both"/>
              <w:rPr>
                <w:sz w:val="24"/>
                <w:szCs w:val="24"/>
              </w:rPr>
            </w:pPr>
          </w:p>
          <w:p w14:paraId="3099D4DC" w14:textId="7799DEC0" w:rsidR="00B033EC" w:rsidRDefault="00B033EC" w:rsidP="000E189A">
            <w:pPr>
              <w:contextualSpacing/>
              <w:jc w:val="both"/>
              <w:rPr>
                <w:sz w:val="24"/>
                <w:szCs w:val="24"/>
                <w:u w:val="single"/>
              </w:rPr>
            </w:pPr>
            <w:r w:rsidRPr="007453BF">
              <w:rPr>
                <w:sz w:val="24"/>
                <w:szCs w:val="24"/>
                <w:u w:val="single"/>
              </w:rPr>
              <w:t>Vyhodnotenie pripomienky – pripomienka</w:t>
            </w:r>
            <w:r w:rsidR="00511D22" w:rsidRPr="007453BF">
              <w:rPr>
                <w:sz w:val="24"/>
                <w:szCs w:val="24"/>
                <w:u w:val="single"/>
              </w:rPr>
              <w:t xml:space="preserve"> akceptovaná</w:t>
            </w:r>
          </w:p>
          <w:p w14:paraId="65037312" w14:textId="454ADE27" w:rsidR="007453BF" w:rsidRPr="007453BF" w:rsidRDefault="007453BF" w:rsidP="000E189A">
            <w:pPr>
              <w:contextualSpacing/>
              <w:jc w:val="both"/>
              <w:rPr>
                <w:sz w:val="24"/>
                <w:szCs w:val="24"/>
              </w:rPr>
            </w:pPr>
            <w:r w:rsidRPr="007453BF">
              <w:rPr>
                <w:sz w:val="24"/>
                <w:szCs w:val="24"/>
              </w:rPr>
              <w:t>Výsledky konzultácií s podnikateľskými subjektami v súvislosti s pripravovanými návrhmi zákona boli v bode 3.2 dopracované.</w:t>
            </w:r>
          </w:p>
          <w:p w14:paraId="43545755" w14:textId="77777777" w:rsidR="00511D22" w:rsidRPr="007453BF" w:rsidRDefault="00511D22" w:rsidP="000E189A">
            <w:pPr>
              <w:contextualSpacing/>
              <w:jc w:val="both"/>
              <w:rPr>
                <w:sz w:val="24"/>
                <w:szCs w:val="24"/>
              </w:rPr>
            </w:pPr>
          </w:p>
          <w:p w14:paraId="2B68CACF" w14:textId="77777777" w:rsidR="00B033EC" w:rsidRPr="00444068" w:rsidRDefault="00B033EC" w:rsidP="000E189A">
            <w:pPr>
              <w:contextualSpacing/>
              <w:jc w:val="both"/>
              <w:rPr>
                <w:b/>
                <w:bCs/>
                <w:i/>
                <w:sz w:val="24"/>
                <w:szCs w:val="24"/>
              </w:rPr>
            </w:pPr>
            <w:r w:rsidRPr="00444068">
              <w:rPr>
                <w:i/>
                <w:sz w:val="24"/>
                <w:szCs w:val="24"/>
              </w:rPr>
              <w:t>V bode 3.3. žiada Komisia určiť a bližšie popísať pozitívne a negatívne vplyvy na podnikateľské prostredie a  v bode   3.3.4 Súhrnná tabuľka nákladov regulácie,  žiada Komisia vyčísliť negatívne vplyvy na podnikateľské prostredie ( +) a pozitívne vplyvy na podnikateľské prostredie (-),  ktoré sú spojené s uplatňovaním uvedeného zákona a naň nadväzujúcich vykonávacích predpisov v členení</w:t>
            </w:r>
            <w:r w:rsidRPr="00444068">
              <w:rPr>
                <w:b/>
                <w:bCs/>
                <w:i/>
                <w:sz w:val="24"/>
                <w:szCs w:val="24"/>
              </w:rPr>
              <w:t xml:space="preserve"> :</w:t>
            </w:r>
          </w:p>
          <w:p w14:paraId="6E394070" w14:textId="2C6016D5" w:rsidR="00B033EC" w:rsidRPr="00444068" w:rsidRDefault="00B033EC" w:rsidP="000E189A">
            <w:pPr>
              <w:pStyle w:val="Odsekzoznamu"/>
              <w:spacing w:after="0" w:line="240" w:lineRule="auto"/>
              <w:ind w:left="171"/>
              <w:jc w:val="both"/>
              <w:rPr>
                <w:rFonts w:ascii="Times New Roman" w:hAnsi="Times New Roman" w:cs="Times New Roman"/>
                <w:i/>
                <w:sz w:val="24"/>
                <w:szCs w:val="24"/>
              </w:rPr>
            </w:pPr>
            <w:r w:rsidRPr="00444068">
              <w:rPr>
                <w:rFonts w:ascii="Times New Roman" w:hAnsi="Times New Roman" w:cs="Times New Roman"/>
                <w:i/>
                <w:sz w:val="24"/>
                <w:szCs w:val="24"/>
              </w:rPr>
              <w:t>a/</w:t>
            </w:r>
            <w:r w:rsidR="00D93385" w:rsidRPr="00444068">
              <w:rPr>
                <w:rFonts w:ascii="Times New Roman" w:hAnsi="Times New Roman" w:cs="Times New Roman"/>
                <w:i/>
                <w:sz w:val="24"/>
                <w:szCs w:val="24"/>
              </w:rPr>
              <w:t xml:space="preserve"> </w:t>
            </w:r>
            <w:r w:rsidRPr="00444068">
              <w:rPr>
                <w:rFonts w:ascii="Times New Roman" w:hAnsi="Times New Roman" w:cs="Times New Roman"/>
                <w:i/>
                <w:sz w:val="24"/>
                <w:szCs w:val="24"/>
              </w:rPr>
              <w:t>Priame finančné náklady – napr. navýšenie poplatkov v súvislosti so zmenami v informačných systémoch  na základe,  ktorých budú finančné inštitúcie poskytovať údaje do centrálneho registra, jednorazovo a následne ich pravidelná aktualizácia,</w:t>
            </w:r>
          </w:p>
          <w:p w14:paraId="2569EF57" w14:textId="77777777" w:rsidR="00B033EC" w:rsidRPr="00444068" w:rsidRDefault="00B033EC" w:rsidP="000E189A">
            <w:pPr>
              <w:pStyle w:val="Odsekzoznamu"/>
              <w:spacing w:after="0" w:line="240" w:lineRule="auto"/>
              <w:ind w:left="171"/>
              <w:jc w:val="both"/>
              <w:rPr>
                <w:rFonts w:ascii="Times New Roman" w:hAnsi="Times New Roman" w:cs="Times New Roman"/>
                <w:i/>
                <w:sz w:val="24"/>
                <w:szCs w:val="24"/>
              </w:rPr>
            </w:pPr>
            <w:r w:rsidRPr="00444068">
              <w:rPr>
                <w:rFonts w:ascii="Times New Roman" w:hAnsi="Times New Roman" w:cs="Times New Roman"/>
                <w:i/>
                <w:sz w:val="24"/>
                <w:szCs w:val="24"/>
              </w:rPr>
              <w:lastRenderedPageBreak/>
              <w:t xml:space="preserve">b/Nepriame finančné náklady – napr. nákup dodatočného HW pre zasielanie údajov do centrálneho registra, </w:t>
            </w:r>
          </w:p>
          <w:p w14:paraId="6C0FB0BF" w14:textId="77777777" w:rsidR="00B033EC" w:rsidRPr="00444068" w:rsidRDefault="00B033EC" w:rsidP="000E189A">
            <w:pPr>
              <w:pStyle w:val="Odsekzoznamu"/>
              <w:spacing w:after="0" w:line="240" w:lineRule="auto"/>
              <w:ind w:left="171"/>
              <w:jc w:val="both"/>
              <w:rPr>
                <w:rFonts w:ascii="Times New Roman" w:hAnsi="Times New Roman" w:cs="Times New Roman"/>
                <w:i/>
                <w:sz w:val="24"/>
                <w:szCs w:val="24"/>
              </w:rPr>
            </w:pPr>
            <w:r w:rsidRPr="00444068">
              <w:rPr>
                <w:rFonts w:ascii="Times New Roman" w:hAnsi="Times New Roman" w:cs="Times New Roman"/>
                <w:i/>
                <w:sz w:val="24"/>
                <w:szCs w:val="24"/>
              </w:rPr>
              <w:t>c/Administratívne náklady  - na  spracovanie informácií pre centrálny register účtov a to jednorazových a pravidelných.</w:t>
            </w:r>
          </w:p>
          <w:p w14:paraId="30FC8EEA" w14:textId="77777777" w:rsidR="00B033EC" w:rsidRDefault="00B033EC" w:rsidP="000E189A">
            <w:pPr>
              <w:pStyle w:val="Odsekzoznamu"/>
              <w:spacing w:after="0" w:line="240" w:lineRule="auto"/>
              <w:jc w:val="both"/>
              <w:rPr>
                <w:rFonts w:ascii="Times New Roman" w:hAnsi="Times New Roman" w:cs="Times New Roman"/>
                <w:sz w:val="24"/>
                <w:szCs w:val="24"/>
              </w:rPr>
            </w:pPr>
          </w:p>
          <w:p w14:paraId="2AE152A8" w14:textId="77777777" w:rsidR="001F29E6" w:rsidRDefault="00B033EC" w:rsidP="000E189A">
            <w:pPr>
              <w:pStyle w:val="Odsekzoznamu"/>
              <w:spacing w:after="0" w:line="240" w:lineRule="auto"/>
              <w:ind w:left="0"/>
              <w:jc w:val="both"/>
              <w:rPr>
                <w:rFonts w:ascii="Times New Roman" w:hAnsi="Times New Roman" w:cs="Times New Roman"/>
                <w:sz w:val="24"/>
                <w:szCs w:val="24"/>
                <w:u w:val="single"/>
              </w:rPr>
            </w:pPr>
            <w:r w:rsidRPr="00C96C90">
              <w:rPr>
                <w:rFonts w:ascii="Times New Roman" w:hAnsi="Times New Roman" w:cs="Times New Roman"/>
                <w:sz w:val="24"/>
                <w:szCs w:val="24"/>
                <w:u w:val="single"/>
              </w:rPr>
              <w:t>Vyhodnotenie pripomienky – pripomienka</w:t>
            </w:r>
            <w:r w:rsidR="007B2E62">
              <w:rPr>
                <w:rFonts w:ascii="Times New Roman" w:hAnsi="Times New Roman" w:cs="Times New Roman"/>
                <w:sz w:val="24"/>
                <w:szCs w:val="24"/>
                <w:u w:val="single"/>
              </w:rPr>
              <w:t xml:space="preserve"> čiastočne akceptovaná</w:t>
            </w:r>
          </w:p>
          <w:p w14:paraId="479D0381" w14:textId="49B8859A" w:rsidR="00B033EC" w:rsidRDefault="007B2E62" w:rsidP="000E189A">
            <w:pPr>
              <w:pStyle w:val="Odsekzoznamu"/>
              <w:spacing w:after="0" w:line="240" w:lineRule="auto"/>
              <w:ind w:left="0"/>
              <w:jc w:val="both"/>
              <w:rPr>
                <w:rFonts w:ascii="Times New Roman" w:hAnsi="Times New Roman" w:cs="Times New Roman"/>
                <w:sz w:val="24"/>
                <w:szCs w:val="24"/>
              </w:rPr>
            </w:pPr>
            <w:r w:rsidRPr="001F29E6">
              <w:rPr>
                <w:rFonts w:ascii="Times New Roman" w:hAnsi="Times New Roman" w:cs="Times New Roman"/>
                <w:sz w:val="24"/>
                <w:szCs w:val="24"/>
              </w:rPr>
              <w:t>Analýza vplyvov na MSP čiastočne dopracovaná v bode 3.3.3</w:t>
            </w:r>
            <w:r w:rsidR="001F29E6">
              <w:rPr>
                <w:rFonts w:ascii="Times New Roman" w:hAnsi="Times New Roman" w:cs="Times New Roman"/>
                <w:sz w:val="24"/>
                <w:szCs w:val="24"/>
              </w:rPr>
              <w:t>. Súčasne bol doplnený 3.3.4</w:t>
            </w:r>
            <w:r w:rsidR="00B033EC" w:rsidRPr="00E215D5">
              <w:rPr>
                <w:rFonts w:ascii="Times New Roman" w:hAnsi="Times New Roman" w:cs="Times New Roman"/>
                <w:sz w:val="24"/>
                <w:szCs w:val="24"/>
              </w:rPr>
              <w:t xml:space="preserve"> bod Analýzy vplyvov na podnikateľské prostredie pre čl. I</w:t>
            </w:r>
            <w:r w:rsidR="0029030D">
              <w:rPr>
                <w:rFonts w:ascii="Times New Roman" w:hAnsi="Times New Roman" w:cs="Times New Roman"/>
                <w:sz w:val="24"/>
                <w:szCs w:val="24"/>
              </w:rPr>
              <w:t>V</w:t>
            </w:r>
            <w:r w:rsidR="00B033EC" w:rsidRPr="00E215D5">
              <w:rPr>
                <w:rFonts w:ascii="Times New Roman" w:hAnsi="Times New Roman" w:cs="Times New Roman"/>
                <w:sz w:val="24"/>
                <w:szCs w:val="24"/>
              </w:rPr>
              <w:t xml:space="preserve"> návrhu. </w:t>
            </w:r>
          </w:p>
          <w:p w14:paraId="46EA3964" w14:textId="77777777" w:rsidR="0029030D" w:rsidRPr="00E215D5" w:rsidRDefault="0029030D" w:rsidP="000E189A">
            <w:pPr>
              <w:pStyle w:val="Odsekzoznamu"/>
              <w:spacing w:after="0" w:line="240" w:lineRule="auto"/>
              <w:ind w:left="0"/>
              <w:jc w:val="both"/>
              <w:rPr>
                <w:rFonts w:ascii="Times New Roman" w:hAnsi="Times New Roman" w:cs="Times New Roman"/>
                <w:sz w:val="24"/>
                <w:szCs w:val="24"/>
              </w:rPr>
            </w:pPr>
          </w:p>
          <w:p w14:paraId="6D9C5822" w14:textId="77777777" w:rsidR="00B033EC" w:rsidRPr="00444068" w:rsidRDefault="00B033EC" w:rsidP="000E189A">
            <w:pPr>
              <w:contextualSpacing/>
              <w:jc w:val="both"/>
              <w:rPr>
                <w:i/>
                <w:sz w:val="24"/>
                <w:szCs w:val="24"/>
              </w:rPr>
            </w:pPr>
            <w:r w:rsidRPr="00444068">
              <w:rPr>
                <w:i/>
                <w:sz w:val="24"/>
                <w:szCs w:val="24"/>
              </w:rPr>
              <w:t xml:space="preserve">V bode 3.4. žiada Komisia posúdiť vplyv zákona na Konkurencieschopnosť a správanie sa podnikov na trhu,  z toho MSP nakoľko to, že údaje o majetkových pomeroch podnikateľov budú poskytované do registra, kde nie sú podľa navrhovanej úpravy dostatočne uvedené údaje chránené, môže viesť ku skutočnosti, že podnikatelia si budú zakladať účty mimo SR, pričom prístup k nim budú mať cez internetbanking, čo môže viesť k oslabeniu  domácich finančných inštitúcií a oslabeniu  finančného sektora SR v čase súčasnej pandemickej krízy. </w:t>
            </w:r>
          </w:p>
          <w:p w14:paraId="21EDFC40" w14:textId="77777777" w:rsidR="00B033EC" w:rsidRPr="00444068" w:rsidRDefault="00B033EC" w:rsidP="000E189A">
            <w:pPr>
              <w:contextualSpacing/>
              <w:jc w:val="both"/>
              <w:rPr>
                <w:bCs/>
                <w:i/>
                <w:sz w:val="24"/>
                <w:szCs w:val="24"/>
              </w:rPr>
            </w:pPr>
            <w:r w:rsidRPr="00444068">
              <w:rPr>
                <w:bCs/>
                <w:i/>
                <w:sz w:val="24"/>
                <w:szCs w:val="24"/>
              </w:rPr>
              <w:t xml:space="preserve">Komisia žiada predkladateľa o zosúladenie vyznačenia dotknutých vplyvov a </w:t>
            </w:r>
            <w:r w:rsidRPr="00444068">
              <w:rPr>
                <w:i/>
                <w:sz w:val="24"/>
                <w:szCs w:val="24"/>
              </w:rPr>
              <w:t xml:space="preserve">o vyznačenie vplyvov výlučne na veľké podniky </w:t>
            </w:r>
            <w:r w:rsidRPr="00444068">
              <w:rPr>
                <w:bCs/>
                <w:i/>
                <w:sz w:val="24"/>
                <w:szCs w:val="24"/>
              </w:rPr>
              <w:t>v Analýze vplyvov na podnikateľské prostredie.</w:t>
            </w:r>
          </w:p>
          <w:p w14:paraId="41F2EC4E" w14:textId="77777777" w:rsidR="00B033EC" w:rsidRDefault="00B033EC" w:rsidP="000E189A">
            <w:pPr>
              <w:contextualSpacing/>
              <w:jc w:val="both"/>
              <w:rPr>
                <w:bCs/>
                <w:sz w:val="24"/>
                <w:szCs w:val="24"/>
              </w:rPr>
            </w:pPr>
          </w:p>
          <w:p w14:paraId="1F604A00" w14:textId="77777777" w:rsidR="00B033EC" w:rsidRDefault="00B033EC" w:rsidP="000E189A">
            <w:pPr>
              <w:contextualSpacing/>
              <w:jc w:val="both"/>
              <w:rPr>
                <w:bCs/>
                <w:sz w:val="24"/>
                <w:szCs w:val="24"/>
              </w:rPr>
            </w:pPr>
            <w:r w:rsidRPr="00C96C90">
              <w:rPr>
                <w:bCs/>
                <w:sz w:val="24"/>
                <w:szCs w:val="24"/>
                <w:u w:val="single"/>
              </w:rPr>
              <w:t>Vyhodnotenie pripomienky – neakceptovaná</w:t>
            </w:r>
            <w:r>
              <w:rPr>
                <w:bCs/>
                <w:sz w:val="24"/>
                <w:szCs w:val="24"/>
              </w:rPr>
              <w:t>.</w:t>
            </w:r>
          </w:p>
          <w:p w14:paraId="4FB96616" w14:textId="632EDFE5" w:rsidR="000B31A5" w:rsidRPr="007D15DB" w:rsidRDefault="00B033EC" w:rsidP="000E189A">
            <w:pPr>
              <w:contextualSpacing/>
              <w:jc w:val="both"/>
              <w:rPr>
                <w:sz w:val="24"/>
                <w:szCs w:val="24"/>
              </w:rPr>
            </w:pPr>
            <w:r>
              <w:rPr>
                <w:bCs/>
                <w:sz w:val="24"/>
                <w:szCs w:val="24"/>
              </w:rPr>
              <w:t>Vykonštruovaný záver bez znalosti aktuálne účinnej právnej úpravy, ktorou je bankové tajomstvo prelomené</w:t>
            </w:r>
            <w:r w:rsidR="0029030D">
              <w:rPr>
                <w:bCs/>
                <w:sz w:val="24"/>
                <w:szCs w:val="24"/>
              </w:rPr>
              <w:t>,</w:t>
            </w:r>
            <w:r>
              <w:rPr>
                <w:bCs/>
                <w:sz w:val="24"/>
                <w:szCs w:val="24"/>
              </w:rPr>
              <w:t xml:space="preserve"> viď § 91 zákona č. 483/2001 o bankách.</w:t>
            </w:r>
            <w:r w:rsidR="00FA30C2">
              <w:rPr>
                <w:bCs/>
                <w:sz w:val="24"/>
                <w:szCs w:val="24"/>
              </w:rPr>
              <w:t xml:space="preserve"> </w:t>
            </w:r>
            <w:r w:rsidR="0029030D">
              <w:rPr>
                <w:bCs/>
                <w:sz w:val="24"/>
                <w:szCs w:val="24"/>
              </w:rPr>
              <w:t>Tiež v</w:t>
            </w:r>
            <w:r w:rsidR="000B31A5">
              <w:rPr>
                <w:bCs/>
                <w:sz w:val="24"/>
                <w:szCs w:val="24"/>
              </w:rPr>
              <w:t xml:space="preserve">iď bod. 5.  Alternatívne riešenia časť </w:t>
            </w:r>
            <w:r w:rsidR="000B31A5" w:rsidRPr="00FA30C2">
              <w:rPr>
                <w:bCs/>
                <w:sz w:val="24"/>
                <w:szCs w:val="24"/>
              </w:rPr>
              <w:t>Alternatíva C): Nulový variant (súčasný stav)</w:t>
            </w:r>
            <w:r w:rsidR="000B31A5">
              <w:rPr>
                <w:bCs/>
                <w:sz w:val="24"/>
                <w:szCs w:val="24"/>
              </w:rPr>
              <w:t>.</w:t>
            </w:r>
          </w:p>
          <w:p w14:paraId="01EA7C71" w14:textId="168E3BDA" w:rsidR="00FA30C2" w:rsidRPr="007D15DB" w:rsidRDefault="000B31A5" w:rsidP="000E189A">
            <w:pPr>
              <w:contextualSpacing/>
              <w:jc w:val="both"/>
              <w:rPr>
                <w:sz w:val="24"/>
                <w:szCs w:val="24"/>
              </w:rPr>
            </w:pPr>
            <w:r>
              <w:rPr>
                <w:bCs/>
                <w:sz w:val="24"/>
                <w:szCs w:val="24"/>
              </w:rPr>
              <w:t xml:space="preserve">Navrhovaná právna úprava nepredpokladá žiadny vplyv </w:t>
            </w:r>
            <w:r w:rsidRPr="000B31A5">
              <w:rPr>
                <w:sz w:val="24"/>
                <w:szCs w:val="24"/>
              </w:rPr>
              <w:t xml:space="preserve">na Konkurencieschopnosť a správanie sa </w:t>
            </w:r>
            <w:r>
              <w:rPr>
                <w:sz w:val="24"/>
                <w:szCs w:val="24"/>
              </w:rPr>
              <w:t xml:space="preserve">akýchkoľvek </w:t>
            </w:r>
            <w:r w:rsidRPr="000B31A5">
              <w:rPr>
                <w:sz w:val="24"/>
                <w:szCs w:val="24"/>
              </w:rPr>
              <w:t>podnikov na trhu</w:t>
            </w:r>
            <w:r>
              <w:rPr>
                <w:sz w:val="24"/>
                <w:szCs w:val="24"/>
              </w:rPr>
              <w:t xml:space="preserve">. </w:t>
            </w:r>
            <w:r>
              <w:rPr>
                <w:bCs/>
                <w:sz w:val="24"/>
                <w:szCs w:val="24"/>
              </w:rPr>
              <w:t xml:space="preserve"> </w:t>
            </w:r>
          </w:p>
          <w:p w14:paraId="40D4F7A1" w14:textId="77777777" w:rsidR="00B033EC" w:rsidRPr="00C41345" w:rsidRDefault="00B033EC" w:rsidP="000E189A">
            <w:pPr>
              <w:contextualSpacing/>
              <w:jc w:val="both"/>
              <w:rPr>
                <w:sz w:val="24"/>
                <w:szCs w:val="24"/>
              </w:rPr>
            </w:pPr>
          </w:p>
          <w:p w14:paraId="452CBCD2" w14:textId="77777777" w:rsidR="00B033EC" w:rsidRPr="000B31A5" w:rsidRDefault="00B033EC" w:rsidP="000E189A">
            <w:pPr>
              <w:tabs>
                <w:tab w:val="center" w:pos="6379"/>
              </w:tabs>
              <w:ind w:right="-2"/>
              <w:contextualSpacing/>
              <w:jc w:val="both"/>
              <w:rPr>
                <w:b/>
                <w:bCs/>
                <w:i/>
                <w:sz w:val="24"/>
                <w:szCs w:val="24"/>
              </w:rPr>
            </w:pPr>
            <w:r w:rsidRPr="000B31A5">
              <w:rPr>
                <w:b/>
                <w:bCs/>
                <w:i/>
                <w:sz w:val="24"/>
                <w:szCs w:val="24"/>
              </w:rPr>
              <w:t>K vplyvom na rozpočet verejnej správy</w:t>
            </w:r>
          </w:p>
          <w:p w14:paraId="60549C41" w14:textId="77777777" w:rsidR="00B033EC" w:rsidRPr="000B31A5" w:rsidRDefault="00B033EC" w:rsidP="000E189A">
            <w:pPr>
              <w:contextualSpacing/>
              <w:jc w:val="both"/>
              <w:rPr>
                <w:bCs/>
                <w:i/>
                <w:sz w:val="24"/>
                <w:szCs w:val="24"/>
              </w:rPr>
            </w:pPr>
            <w:r w:rsidRPr="000B31A5">
              <w:rPr>
                <w:bCs/>
                <w:i/>
                <w:sz w:val="24"/>
                <w:szCs w:val="24"/>
              </w:rPr>
              <w:t>V analýze vplyvov na rozpočet sú uvedené celkové výdavky v roku „r“ v sume 1 600 000 eur, v roku „r+1“ v sume 1 600 000 eur, v roku „r+2“ v sume 100 000 eur a v roku „r+3“ v sume 100 000 eur. Komisia upozorňuje, že v analýze vplyvov je potrebné uvádzať konkrétne roky. Keďže účinnosť zákona sa navrhuje 1. augusta 2021, Komisia predpokladá, že uvedené financovanie sa týka rokov 2021 až 2024.</w:t>
            </w:r>
          </w:p>
          <w:p w14:paraId="28FB4CE5" w14:textId="77777777" w:rsidR="00B033EC" w:rsidRDefault="00B033EC" w:rsidP="000E189A">
            <w:pPr>
              <w:contextualSpacing/>
              <w:jc w:val="both"/>
              <w:rPr>
                <w:bCs/>
                <w:i/>
                <w:sz w:val="24"/>
                <w:szCs w:val="24"/>
              </w:rPr>
            </w:pPr>
          </w:p>
          <w:p w14:paraId="7418C269" w14:textId="63A15726" w:rsidR="000B31A5" w:rsidRDefault="000B31A5" w:rsidP="000E189A">
            <w:pPr>
              <w:contextualSpacing/>
              <w:jc w:val="both"/>
              <w:rPr>
                <w:sz w:val="24"/>
                <w:szCs w:val="24"/>
                <w:u w:val="single"/>
              </w:rPr>
            </w:pPr>
            <w:r w:rsidRPr="00C96C90">
              <w:rPr>
                <w:sz w:val="24"/>
                <w:szCs w:val="24"/>
                <w:u w:val="single"/>
              </w:rPr>
              <w:t>Vyhodnotenie pripomienky – pripomienka</w:t>
            </w:r>
            <w:r>
              <w:rPr>
                <w:sz w:val="24"/>
                <w:szCs w:val="24"/>
                <w:u w:val="single"/>
              </w:rPr>
              <w:t xml:space="preserve"> akceptovaná</w:t>
            </w:r>
          </w:p>
          <w:p w14:paraId="3F993422" w14:textId="16F80852" w:rsidR="000B31A5" w:rsidRDefault="000B31A5" w:rsidP="000E189A">
            <w:pPr>
              <w:contextualSpacing/>
              <w:jc w:val="both"/>
              <w:rPr>
                <w:sz w:val="24"/>
                <w:szCs w:val="24"/>
              </w:rPr>
            </w:pPr>
            <w:r w:rsidRPr="000B31A5">
              <w:rPr>
                <w:sz w:val="24"/>
                <w:szCs w:val="24"/>
              </w:rPr>
              <w:t>Analýza v</w:t>
            </w:r>
            <w:r>
              <w:rPr>
                <w:sz w:val="24"/>
                <w:szCs w:val="24"/>
              </w:rPr>
              <w:t>p</w:t>
            </w:r>
            <w:r w:rsidRPr="000B31A5">
              <w:rPr>
                <w:sz w:val="24"/>
                <w:szCs w:val="24"/>
              </w:rPr>
              <w:t>lyvov na rozpočet verejnej správy bola v požadovanom rozsahu dopracovaná.</w:t>
            </w:r>
          </w:p>
          <w:p w14:paraId="4463F5C0" w14:textId="77777777" w:rsidR="000B31A5" w:rsidRPr="000B31A5" w:rsidRDefault="000B31A5" w:rsidP="000E189A">
            <w:pPr>
              <w:contextualSpacing/>
              <w:jc w:val="both"/>
              <w:rPr>
                <w:bCs/>
                <w:i/>
                <w:sz w:val="24"/>
                <w:szCs w:val="24"/>
              </w:rPr>
            </w:pPr>
          </w:p>
          <w:p w14:paraId="4BC1BA84" w14:textId="77777777" w:rsidR="00B033EC" w:rsidRPr="000B31A5" w:rsidRDefault="00B033EC" w:rsidP="000E189A">
            <w:pPr>
              <w:contextualSpacing/>
              <w:jc w:val="both"/>
              <w:rPr>
                <w:bCs/>
                <w:i/>
                <w:sz w:val="24"/>
                <w:szCs w:val="24"/>
              </w:rPr>
            </w:pPr>
            <w:r w:rsidRPr="000B31A5">
              <w:rPr>
                <w:bCs/>
                <w:i/>
                <w:sz w:val="24"/>
                <w:szCs w:val="24"/>
              </w:rPr>
              <w:t>Z doložky vybraných vplyvov ani tabuľky č. 1 analýzy vplyvov nie je zrejmé, či predmetné prostriedky sú alebo nie sú zabezpečené v rozpočte verejnej správy. V časti 2.1.1. analýzy vplyvov predkladateľ uvádza: „Ministerstvo financií Slovenskej republiky, ktoré bolo určené zodpovedným za zriadenie a prevádzkovanie centrálneho registra účtov predložilo návrh na financovanie tohto nástroja z fondu obnovy. Komisia upozorňuje, že MF SR v súčasnosti nie je známe, či bolo financovanie schválené alebo nie. V prípade, že financovanie z fondu obnovy nebude schválené, každý subjekt definovaný v návrhu zákona si bude pokrývať náklady súvisiace s prevádzkou centrálneho registra účtov samostatne.“ V nadväznosti na vyššie uvedené MF SR Komisia upozorňuje, že MF SR v tejto chvíli nie je zrejmé, či v roku 2021 bude možné predmetné výdavky financovať z Plánu obnovy. Ak nebude doriešené financovanie z Plánu obnovy a materiál bude schválený vládou SR a následne NR SR, predmetné výdavky budú musieť byť financované zo štátneho rozpočtu. V prípade krytia výdavkov z prostriedkov štátneho rozpočtu upozorňuje MF SR, že v rozpočtoch dotknutých kapitol na roky 2021 až 2023 sa s uvedenými výdavkami nepočítalo, rovnako ani v súčasnom štádiu spracovania návrhu rozpočtu verejnej správy na roky 2022 až 2024 dôsledky navrhovaného zákona nie sú zapracované.</w:t>
            </w:r>
          </w:p>
          <w:p w14:paraId="621D452C" w14:textId="77777777" w:rsidR="00B033EC" w:rsidRPr="000B31A5" w:rsidRDefault="00B033EC" w:rsidP="000E189A">
            <w:pPr>
              <w:autoSpaceDE w:val="0"/>
              <w:autoSpaceDN w:val="0"/>
              <w:adjustRightInd w:val="0"/>
              <w:contextualSpacing/>
              <w:jc w:val="both"/>
              <w:rPr>
                <w:i/>
                <w:sz w:val="24"/>
                <w:szCs w:val="24"/>
                <w:lang w:eastAsia="en-US"/>
              </w:rPr>
            </w:pPr>
            <w:r w:rsidRPr="000B31A5">
              <w:rPr>
                <w:i/>
                <w:sz w:val="24"/>
                <w:szCs w:val="24"/>
              </w:rPr>
              <w:lastRenderedPageBreak/>
              <w:t>MFSR upozorňuje na nesúlad, že v súčasnom návrhu Plánu obnovy sa po splnení míľnika vo štvrtom kvartáli 2022 (spustenie Centrálneho registra účtov) už neplánovalo a ani neindikovalo financovanie spojené s týmto centrálnym registrom v ďalších rokoch. Analýza vplyvov na rozpočet však uvažuje s dodatočnými nákladmi vo výške 100 000 eur ročne aj v rokoch 2023 a 2024 (revízia funkčnosti a bezpečnosti CRÚ). Vzhľadom na skutočnosť, že ide o opakované bežné výdavky, v kontexte nariadenia Plánu obnovy a odolnosti nemusia byť finálne uznateľné a budú teda musieť byť kryté zo štátneho rozpočtu.</w:t>
            </w:r>
          </w:p>
          <w:p w14:paraId="79440CE4" w14:textId="77777777" w:rsidR="00B033EC" w:rsidRPr="00C41345" w:rsidRDefault="00B033EC" w:rsidP="000E189A">
            <w:pPr>
              <w:autoSpaceDE w:val="0"/>
              <w:autoSpaceDN w:val="0"/>
              <w:adjustRightInd w:val="0"/>
              <w:contextualSpacing/>
              <w:jc w:val="both"/>
              <w:rPr>
                <w:sz w:val="24"/>
                <w:szCs w:val="24"/>
              </w:rPr>
            </w:pPr>
          </w:p>
          <w:p w14:paraId="42AF859B" w14:textId="77777777" w:rsidR="00B033EC" w:rsidRPr="000B31A5" w:rsidRDefault="00B033EC" w:rsidP="000E189A">
            <w:pPr>
              <w:autoSpaceDE w:val="0"/>
              <w:autoSpaceDN w:val="0"/>
              <w:adjustRightInd w:val="0"/>
              <w:contextualSpacing/>
              <w:jc w:val="both"/>
              <w:rPr>
                <w:i/>
                <w:sz w:val="24"/>
                <w:szCs w:val="24"/>
              </w:rPr>
            </w:pPr>
            <w:r w:rsidRPr="000B31A5">
              <w:rPr>
                <w:i/>
                <w:sz w:val="24"/>
                <w:szCs w:val="24"/>
              </w:rPr>
              <w:t xml:space="preserve">V doložke vplyvov je označený aj pozitívny vplyv na rozpočet, ktorý však v analýze vplyvov na rozpočet nie je kvantifikovaný ani bližšie špecifikovaný. Komisia žiada uvedené doplniť. </w:t>
            </w:r>
          </w:p>
          <w:p w14:paraId="62A57209" w14:textId="77777777" w:rsidR="00B033EC" w:rsidRPr="000B31A5" w:rsidRDefault="00B033EC" w:rsidP="000E189A">
            <w:pPr>
              <w:contextualSpacing/>
              <w:rPr>
                <w:b/>
                <w:i/>
                <w:color w:val="FF0000"/>
                <w:sz w:val="24"/>
                <w:szCs w:val="24"/>
              </w:rPr>
            </w:pPr>
          </w:p>
          <w:p w14:paraId="00149E3D" w14:textId="00B05B36" w:rsidR="00B033EC" w:rsidRDefault="008F7BDF" w:rsidP="000E189A">
            <w:pPr>
              <w:contextualSpacing/>
              <w:rPr>
                <w:bCs/>
                <w:sz w:val="24"/>
                <w:szCs w:val="24"/>
              </w:rPr>
            </w:pPr>
            <w:r w:rsidRPr="00C96C90">
              <w:rPr>
                <w:bCs/>
                <w:sz w:val="24"/>
                <w:szCs w:val="24"/>
                <w:u w:val="single"/>
              </w:rPr>
              <w:t xml:space="preserve">Vyhodnotenie pripomienky – </w:t>
            </w:r>
            <w:r>
              <w:rPr>
                <w:bCs/>
                <w:sz w:val="24"/>
                <w:szCs w:val="24"/>
                <w:u w:val="single"/>
              </w:rPr>
              <w:t xml:space="preserve">čiastočne </w:t>
            </w:r>
            <w:r w:rsidRPr="00C96C90">
              <w:rPr>
                <w:bCs/>
                <w:sz w:val="24"/>
                <w:szCs w:val="24"/>
                <w:u w:val="single"/>
              </w:rPr>
              <w:t>akceptovaná</w:t>
            </w:r>
            <w:r>
              <w:rPr>
                <w:bCs/>
                <w:sz w:val="24"/>
                <w:szCs w:val="24"/>
              </w:rPr>
              <w:t>.</w:t>
            </w:r>
          </w:p>
          <w:p w14:paraId="0E5FEBF0" w14:textId="6A8D4ADC" w:rsidR="008F7BDF" w:rsidRPr="00D93385" w:rsidRDefault="008F7BDF" w:rsidP="000E189A">
            <w:pPr>
              <w:contextualSpacing/>
              <w:jc w:val="both"/>
              <w:rPr>
                <w:sz w:val="24"/>
                <w:szCs w:val="24"/>
              </w:rPr>
            </w:pPr>
            <w:r w:rsidRPr="00D93385">
              <w:rPr>
                <w:sz w:val="24"/>
                <w:szCs w:val="24"/>
              </w:rPr>
              <w:t xml:space="preserve">Analýza vplyvov na rozpočet verejnej správy, na zamestnanosť vo verejnej správe a financovanie návrhu bola čiastočne dopracovaná v súlade so vznesenými pripomienkami. </w:t>
            </w:r>
          </w:p>
          <w:p w14:paraId="70DEEDD3" w14:textId="6B885A5E" w:rsidR="00B033EC" w:rsidRPr="00A179AE" w:rsidRDefault="00B033EC" w:rsidP="000E189A">
            <w:pPr>
              <w:contextualSpacing/>
              <w:rPr>
                <w:b/>
              </w:rPr>
            </w:pPr>
          </w:p>
        </w:tc>
      </w:tr>
    </w:tbl>
    <w:p w14:paraId="1CE72BA0" w14:textId="77777777" w:rsidR="00B033EC" w:rsidRDefault="00B033EC" w:rsidP="000E189A">
      <w:pPr>
        <w:contextualSpacing/>
        <w:rPr>
          <w:b/>
        </w:rPr>
      </w:pPr>
    </w:p>
    <w:p w14:paraId="6B816733" w14:textId="77777777" w:rsidR="00B033EC" w:rsidRDefault="00B033EC" w:rsidP="000E189A">
      <w:pPr>
        <w:contextualSpacing/>
        <w:rPr>
          <w:b/>
        </w:rPr>
      </w:pPr>
    </w:p>
    <w:p w14:paraId="5E60F3B4" w14:textId="77777777" w:rsidR="00B033EC" w:rsidRDefault="00B033EC" w:rsidP="000E189A">
      <w:pPr>
        <w:contextualSpacing/>
      </w:pPr>
    </w:p>
    <w:p w14:paraId="48723B0C" w14:textId="00E51672" w:rsidR="007E7082" w:rsidRDefault="007E7082">
      <w:pPr>
        <w:ind w:firstLine="142"/>
        <w:jc w:val="both"/>
      </w:pPr>
      <w:r>
        <w:br w:type="page"/>
      </w:r>
    </w:p>
    <w:p w14:paraId="640DF91B" w14:textId="77777777" w:rsidR="007E7082" w:rsidRPr="007E7082" w:rsidRDefault="007E7082" w:rsidP="007E7082">
      <w:pPr>
        <w:contextualSpacing/>
        <w:jc w:val="center"/>
        <w:rPr>
          <w:b/>
          <w:bCs/>
          <w:sz w:val="24"/>
          <w:szCs w:val="24"/>
        </w:rPr>
      </w:pPr>
      <w:r w:rsidRPr="007E7082">
        <w:rPr>
          <w:b/>
          <w:bCs/>
          <w:sz w:val="24"/>
          <w:szCs w:val="24"/>
        </w:rPr>
        <w:lastRenderedPageBreak/>
        <w:t>Analýza vplyvov na rozpočet verejnej správy,</w:t>
      </w:r>
    </w:p>
    <w:p w14:paraId="071A6870" w14:textId="77777777" w:rsidR="007E7082" w:rsidRPr="007E7082" w:rsidRDefault="007E7082" w:rsidP="007E7082">
      <w:pPr>
        <w:contextualSpacing/>
        <w:jc w:val="center"/>
        <w:rPr>
          <w:b/>
          <w:bCs/>
          <w:sz w:val="24"/>
          <w:szCs w:val="24"/>
        </w:rPr>
      </w:pPr>
      <w:r w:rsidRPr="007E7082">
        <w:rPr>
          <w:b/>
          <w:bCs/>
          <w:sz w:val="24"/>
          <w:szCs w:val="24"/>
        </w:rPr>
        <w:t>na zamestnanosť vo verejnej správe a financovanie návrhu</w:t>
      </w:r>
    </w:p>
    <w:p w14:paraId="1B254C2F" w14:textId="77777777" w:rsidR="007E7082" w:rsidRPr="007E7082" w:rsidRDefault="007E7082" w:rsidP="007E7082">
      <w:pPr>
        <w:contextualSpacing/>
        <w:jc w:val="right"/>
        <w:rPr>
          <w:b/>
          <w:bCs/>
          <w:sz w:val="24"/>
          <w:szCs w:val="24"/>
        </w:rPr>
      </w:pPr>
    </w:p>
    <w:p w14:paraId="00E86319" w14:textId="77777777" w:rsidR="007E7082" w:rsidRPr="007E7082" w:rsidRDefault="007E7082" w:rsidP="007E7082">
      <w:pPr>
        <w:contextualSpacing/>
        <w:rPr>
          <w:b/>
          <w:bCs/>
          <w:sz w:val="24"/>
          <w:szCs w:val="24"/>
        </w:rPr>
      </w:pPr>
    </w:p>
    <w:p w14:paraId="6E2E5626" w14:textId="77777777" w:rsidR="007E7082" w:rsidRPr="007E7082" w:rsidRDefault="007E7082" w:rsidP="007E7082">
      <w:pPr>
        <w:contextualSpacing/>
        <w:rPr>
          <w:b/>
          <w:bCs/>
          <w:sz w:val="24"/>
          <w:szCs w:val="24"/>
        </w:rPr>
      </w:pPr>
      <w:r w:rsidRPr="007E7082">
        <w:rPr>
          <w:b/>
          <w:bCs/>
          <w:sz w:val="24"/>
          <w:szCs w:val="24"/>
        </w:rPr>
        <w:t>2.1 Zhrnutie vplyvov na rozpočet verejnej správy v návrhu</w:t>
      </w:r>
    </w:p>
    <w:p w14:paraId="02ABE61F" w14:textId="77777777" w:rsidR="007E7082" w:rsidRPr="007E7082" w:rsidRDefault="007E7082" w:rsidP="007E7082">
      <w:pPr>
        <w:contextualSpacing/>
        <w:jc w:val="right"/>
        <w:rPr>
          <w:sz w:val="24"/>
          <w:szCs w:val="24"/>
        </w:rPr>
      </w:pPr>
    </w:p>
    <w:p w14:paraId="17A7EB16" w14:textId="77777777" w:rsidR="007E7082" w:rsidRPr="007E7082" w:rsidRDefault="007E7082" w:rsidP="007E7082">
      <w:pPr>
        <w:contextualSpacing/>
        <w:jc w:val="right"/>
        <w:rPr>
          <w:sz w:val="24"/>
          <w:szCs w:val="24"/>
        </w:rPr>
      </w:pPr>
      <w:r w:rsidRPr="007E7082">
        <w:rPr>
          <w:sz w:val="24"/>
          <w:szCs w:val="24"/>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E7082" w:rsidRPr="007E7082" w14:paraId="453C0959" w14:textId="77777777" w:rsidTr="007E7082">
        <w:trPr>
          <w:cantSplit/>
          <w:trHeight w:val="194"/>
          <w:jc w:val="center"/>
        </w:trPr>
        <w:tc>
          <w:tcPr>
            <w:tcW w:w="4661" w:type="dxa"/>
            <w:vMerge w:val="restart"/>
            <w:shd w:val="clear" w:color="auto" w:fill="BFBFBF"/>
            <w:vAlign w:val="center"/>
          </w:tcPr>
          <w:p w14:paraId="1FF26AD6" w14:textId="77777777" w:rsidR="007E7082" w:rsidRPr="007E7082" w:rsidRDefault="007E7082" w:rsidP="007E7082">
            <w:pPr>
              <w:contextualSpacing/>
              <w:jc w:val="center"/>
              <w:rPr>
                <w:b/>
                <w:bCs/>
                <w:sz w:val="24"/>
                <w:szCs w:val="24"/>
              </w:rPr>
            </w:pPr>
            <w:bookmarkStart w:id="1" w:name="OLE_LINK1"/>
            <w:r w:rsidRPr="007E7082">
              <w:rPr>
                <w:b/>
                <w:bCs/>
                <w:sz w:val="24"/>
                <w:szCs w:val="24"/>
              </w:rPr>
              <w:t>Vplyvy na rozpočet verejnej správy</w:t>
            </w:r>
          </w:p>
        </w:tc>
        <w:tc>
          <w:tcPr>
            <w:tcW w:w="5068" w:type="dxa"/>
            <w:gridSpan w:val="4"/>
            <w:shd w:val="clear" w:color="auto" w:fill="BFBFBF"/>
            <w:vAlign w:val="center"/>
          </w:tcPr>
          <w:p w14:paraId="31F954EE" w14:textId="77777777" w:rsidR="007E7082" w:rsidRPr="007E7082" w:rsidRDefault="007E7082" w:rsidP="007E7082">
            <w:pPr>
              <w:contextualSpacing/>
              <w:jc w:val="center"/>
              <w:rPr>
                <w:b/>
                <w:bCs/>
                <w:sz w:val="24"/>
                <w:szCs w:val="24"/>
              </w:rPr>
            </w:pPr>
            <w:r w:rsidRPr="007E7082">
              <w:rPr>
                <w:b/>
                <w:bCs/>
                <w:sz w:val="24"/>
                <w:szCs w:val="24"/>
              </w:rPr>
              <w:t>Vplyv na rozpočet verejnej správy (v eurách)</w:t>
            </w:r>
          </w:p>
        </w:tc>
      </w:tr>
      <w:tr w:rsidR="007E7082" w:rsidRPr="007E7082" w14:paraId="1C91E9EE" w14:textId="77777777" w:rsidTr="007E7082">
        <w:trPr>
          <w:cantSplit/>
          <w:trHeight w:val="70"/>
          <w:jc w:val="center"/>
        </w:trPr>
        <w:tc>
          <w:tcPr>
            <w:tcW w:w="4661" w:type="dxa"/>
            <w:vMerge/>
            <w:shd w:val="clear" w:color="auto" w:fill="BFBFBF"/>
            <w:vAlign w:val="center"/>
          </w:tcPr>
          <w:p w14:paraId="2B3F81D6" w14:textId="77777777" w:rsidR="007E7082" w:rsidRPr="007E7082" w:rsidRDefault="007E7082" w:rsidP="007E7082">
            <w:pPr>
              <w:contextualSpacing/>
              <w:jc w:val="center"/>
              <w:rPr>
                <w:b/>
                <w:bCs/>
                <w:sz w:val="24"/>
                <w:szCs w:val="24"/>
              </w:rPr>
            </w:pPr>
          </w:p>
        </w:tc>
        <w:tc>
          <w:tcPr>
            <w:tcW w:w="1267" w:type="dxa"/>
            <w:shd w:val="clear" w:color="auto" w:fill="BFBFBF"/>
            <w:vAlign w:val="center"/>
          </w:tcPr>
          <w:p w14:paraId="3E64B4CD" w14:textId="77777777" w:rsidR="007E7082" w:rsidRPr="007E7082" w:rsidRDefault="007E7082" w:rsidP="007E7082">
            <w:pPr>
              <w:contextualSpacing/>
              <w:jc w:val="center"/>
              <w:rPr>
                <w:b/>
                <w:bCs/>
                <w:sz w:val="24"/>
                <w:szCs w:val="24"/>
              </w:rPr>
            </w:pPr>
            <w:r w:rsidRPr="007E7082">
              <w:rPr>
                <w:b/>
                <w:bCs/>
                <w:sz w:val="24"/>
                <w:szCs w:val="24"/>
              </w:rPr>
              <w:t>2021</w:t>
            </w:r>
          </w:p>
        </w:tc>
        <w:tc>
          <w:tcPr>
            <w:tcW w:w="1267" w:type="dxa"/>
            <w:shd w:val="clear" w:color="auto" w:fill="BFBFBF"/>
            <w:vAlign w:val="center"/>
          </w:tcPr>
          <w:p w14:paraId="3878EFF2" w14:textId="77777777" w:rsidR="007E7082" w:rsidRPr="007E7082" w:rsidRDefault="007E7082" w:rsidP="007E7082">
            <w:pPr>
              <w:contextualSpacing/>
              <w:jc w:val="center"/>
              <w:rPr>
                <w:b/>
                <w:bCs/>
                <w:sz w:val="24"/>
                <w:szCs w:val="24"/>
              </w:rPr>
            </w:pPr>
            <w:r w:rsidRPr="007E7082">
              <w:rPr>
                <w:b/>
                <w:bCs/>
                <w:sz w:val="24"/>
                <w:szCs w:val="24"/>
              </w:rPr>
              <w:t>2022</w:t>
            </w:r>
          </w:p>
        </w:tc>
        <w:tc>
          <w:tcPr>
            <w:tcW w:w="1267" w:type="dxa"/>
            <w:shd w:val="clear" w:color="auto" w:fill="BFBFBF"/>
            <w:vAlign w:val="center"/>
          </w:tcPr>
          <w:p w14:paraId="1299D7BB" w14:textId="77777777" w:rsidR="007E7082" w:rsidRPr="007E7082" w:rsidRDefault="007E7082" w:rsidP="007E7082">
            <w:pPr>
              <w:contextualSpacing/>
              <w:jc w:val="center"/>
              <w:rPr>
                <w:b/>
                <w:bCs/>
                <w:sz w:val="24"/>
                <w:szCs w:val="24"/>
              </w:rPr>
            </w:pPr>
            <w:r w:rsidRPr="007E7082">
              <w:rPr>
                <w:b/>
                <w:bCs/>
                <w:sz w:val="24"/>
                <w:szCs w:val="24"/>
              </w:rPr>
              <w:t>2023</w:t>
            </w:r>
          </w:p>
        </w:tc>
        <w:tc>
          <w:tcPr>
            <w:tcW w:w="1267" w:type="dxa"/>
            <w:shd w:val="clear" w:color="auto" w:fill="BFBFBF"/>
            <w:vAlign w:val="center"/>
          </w:tcPr>
          <w:p w14:paraId="32F5D8FB" w14:textId="77777777" w:rsidR="007E7082" w:rsidRPr="007E7082" w:rsidRDefault="007E7082" w:rsidP="007E7082">
            <w:pPr>
              <w:contextualSpacing/>
              <w:jc w:val="center"/>
              <w:rPr>
                <w:b/>
                <w:bCs/>
                <w:sz w:val="24"/>
                <w:szCs w:val="24"/>
              </w:rPr>
            </w:pPr>
            <w:r w:rsidRPr="007E7082">
              <w:rPr>
                <w:b/>
                <w:bCs/>
                <w:sz w:val="24"/>
                <w:szCs w:val="24"/>
              </w:rPr>
              <w:t>2024</w:t>
            </w:r>
          </w:p>
        </w:tc>
      </w:tr>
      <w:tr w:rsidR="007E7082" w:rsidRPr="007E7082" w14:paraId="4CE33554" w14:textId="77777777" w:rsidTr="008251A7">
        <w:trPr>
          <w:trHeight w:val="70"/>
          <w:jc w:val="center"/>
        </w:trPr>
        <w:tc>
          <w:tcPr>
            <w:tcW w:w="4661" w:type="dxa"/>
            <w:shd w:val="clear" w:color="auto" w:fill="C0C0C0"/>
            <w:noWrap/>
            <w:vAlign w:val="center"/>
          </w:tcPr>
          <w:p w14:paraId="24C813A6" w14:textId="77777777" w:rsidR="007E7082" w:rsidRPr="007E7082" w:rsidRDefault="007E7082" w:rsidP="007E7082">
            <w:pPr>
              <w:contextualSpacing/>
              <w:rPr>
                <w:sz w:val="24"/>
                <w:szCs w:val="24"/>
              </w:rPr>
            </w:pPr>
            <w:r w:rsidRPr="007E7082">
              <w:rPr>
                <w:b/>
                <w:bCs/>
                <w:sz w:val="24"/>
                <w:szCs w:val="24"/>
              </w:rPr>
              <w:t>Príjmy verejnej správy celkom</w:t>
            </w:r>
          </w:p>
        </w:tc>
        <w:tc>
          <w:tcPr>
            <w:tcW w:w="1267" w:type="dxa"/>
            <w:shd w:val="clear" w:color="auto" w:fill="C0C0C0"/>
            <w:vAlign w:val="center"/>
          </w:tcPr>
          <w:p w14:paraId="2AA68605" w14:textId="77777777" w:rsidR="007E7082" w:rsidRPr="007E7082" w:rsidRDefault="007E7082" w:rsidP="007E7082">
            <w:pPr>
              <w:contextualSpacing/>
              <w:jc w:val="right"/>
              <w:rPr>
                <w:b/>
                <w:bCs/>
                <w:sz w:val="24"/>
                <w:szCs w:val="24"/>
              </w:rPr>
            </w:pPr>
            <w:r w:rsidRPr="007E7082">
              <w:rPr>
                <w:b/>
                <w:bCs/>
                <w:sz w:val="24"/>
                <w:szCs w:val="24"/>
              </w:rPr>
              <w:t>0</w:t>
            </w:r>
          </w:p>
        </w:tc>
        <w:tc>
          <w:tcPr>
            <w:tcW w:w="1267" w:type="dxa"/>
            <w:shd w:val="clear" w:color="auto" w:fill="C0C0C0"/>
            <w:vAlign w:val="center"/>
          </w:tcPr>
          <w:p w14:paraId="517048EE" w14:textId="77777777" w:rsidR="007E7082" w:rsidRPr="007E7082" w:rsidRDefault="007E7082" w:rsidP="007E7082">
            <w:pPr>
              <w:contextualSpacing/>
              <w:jc w:val="right"/>
              <w:rPr>
                <w:b/>
                <w:bCs/>
                <w:sz w:val="24"/>
                <w:szCs w:val="24"/>
              </w:rPr>
            </w:pPr>
            <w:r w:rsidRPr="007E7082">
              <w:rPr>
                <w:b/>
                <w:bCs/>
                <w:sz w:val="24"/>
                <w:szCs w:val="24"/>
              </w:rPr>
              <w:t>0</w:t>
            </w:r>
          </w:p>
        </w:tc>
        <w:tc>
          <w:tcPr>
            <w:tcW w:w="1267" w:type="dxa"/>
            <w:shd w:val="clear" w:color="auto" w:fill="C0C0C0"/>
            <w:vAlign w:val="center"/>
          </w:tcPr>
          <w:p w14:paraId="5BAAA781" w14:textId="77777777" w:rsidR="007E7082" w:rsidRPr="007E7082" w:rsidRDefault="007E7082" w:rsidP="007E7082">
            <w:pPr>
              <w:contextualSpacing/>
              <w:jc w:val="right"/>
              <w:rPr>
                <w:b/>
                <w:bCs/>
                <w:sz w:val="24"/>
                <w:szCs w:val="24"/>
              </w:rPr>
            </w:pPr>
            <w:r w:rsidRPr="007E7082">
              <w:rPr>
                <w:b/>
                <w:bCs/>
                <w:sz w:val="24"/>
                <w:szCs w:val="24"/>
              </w:rPr>
              <w:t>0</w:t>
            </w:r>
          </w:p>
        </w:tc>
        <w:tc>
          <w:tcPr>
            <w:tcW w:w="1267" w:type="dxa"/>
            <w:shd w:val="clear" w:color="auto" w:fill="C0C0C0"/>
            <w:vAlign w:val="center"/>
          </w:tcPr>
          <w:p w14:paraId="3CE8DFEC" w14:textId="77777777" w:rsidR="007E7082" w:rsidRPr="007E7082" w:rsidRDefault="007E7082" w:rsidP="007E7082">
            <w:pPr>
              <w:contextualSpacing/>
              <w:jc w:val="right"/>
              <w:rPr>
                <w:b/>
                <w:bCs/>
                <w:sz w:val="24"/>
                <w:szCs w:val="24"/>
              </w:rPr>
            </w:pPr>
            <w:r w:rsidRPr="007E7082">
              <w:rPr>
                <w:b/>
                <w:bCs/>
                <w:sz w:val="24"/>
                <w:szCs w:val="24"/>
              </w:rPr>
              <w:t>0</w:t>
            </w:r>
          </w:p>
        </w:tc>
      </w:tr>
      <w:tr w:rsidR="007E7082" w:rsidRPr="007E7082" w14:paraId="384DA5CA" w14:textId="77777777" w:rsidTr="008251A7">
        <w:trPr>
          <w:trHeight w:val="132"/>
          <w:jc w:val="center"/>
        </w:trPr>
        <w:tc>
          <w:tcPr>
            <w:tcW w:w="4661" w:type="dxa"/>
            <w:noWrap/>
            <w:vAlign w:val="center"/>
          </w:tcPr>
          <w:p w14:paraId="4381B421" w14:textId="77777777" w:rsidR="007E7082" w:rsidRPr="007E7082" w:rsidRDefault="007E7082" w:rsidP="007E7082">
            <w:pPr>
              <w:contextualSpacing/>
              <w:rPr>
                <w:sz w:val="24"/>
                <w:szCs w:val="24"/>
              </w:rPr>
            </w:pPr>
            <w:r w:rsidRPr="007E7082">
              <w:rPr>
                <w:sz w:val="24"/>
                <w:szCs w:val="24"/>
              </w:rPr>
              <w:t>v tom: za každý subjekt verejnej správy zvlášť</w:t>
            </w:r>
          </w:p>
        </w:tc>
        <w:tc>
          <w:tcPr>
            <w:tcW w:w="1267" w:type="dxa"/>
            <w:noWrap/>
            <w:vAlign w:val="center"/>
          </w:tcPr>
          <w:p w14:paraId="61E81CF2" w14:textId="77777777" w:rsidR="007E7082" w:rsidRPr="007E7082" w:rsidRDefault="007E7082" w:rsidP="007E7082">
            <w:pPr>
              <w:contextualSpacing/>
              <w:jc w:val="right"/>
              <w:rPr>
                <w:sz w:val="24"/>
                <w:szCs w:val="24"/>
              </w:rPr>
            </w:pPr>
            <w:r w:rsidRPr="007E7082">
              <w:rPr>
                <w:sz w:val="24"/>
                <w:szCs w:val="24"/>
              </w:rPr>
              <w:t>0</w:t>
            </w:r>
          </w:p>
        </w:tc>
        <w:tc>
          <w:tcPr>
            <w:tcW w:w="1267" w:type="dxa"/>
            <w:noWrap/>
            <w:vAlign w:val="center"/>
          </w:tcPr>
          <w:p w14:paraId="20AB4A48" w14:textId="77777777" w:rsidR="007E7082" w:rsidRPr="007E7082" w:rsidRDefault="007E7082" w:rsidP="007E7082">
            <w:pPr>
              <w:contextualSpacing/>
              <w:jc w:val="right"/>
              <w:rPr>
                <w:sz w:val="24"/>
                <w:szCs w:val="24"/>
              </w:rPr>
            </w:pPr>
            <w:r w:rsidRPr="007E7082">
              <w:rPr>
                <w:sz w:val="24"/>
                <w:szCs w:val="24"/>
              </w:rPr>
              <w:t>0</w:t>
            </w:r>
          </w:p>
        </w:tc>
        <w:tc>
          <w:tcPr>
            <w:tcW w:w="1267" w:type="dxa"/>
            <w:noWrap/>
            <w:vAlign w:val="center"/>
          </w:tcPr>
          <w:p w14:paraId="664D61E1" w14:textId="77777777" w:rsidR="007E7082" w:rsidRPr="007E7082" w:rsidRDefault="007E7082" w:rsidP="007E7082">
            <w:pPr>
              <w:contextualSpacing/>
              <w:jc w:val="right"/>
              <w:rPr>
                <w:sz w:val="24"/>
                <w:szCs w:val="24"/>
              </w:rPr>
            </w:pPr>
            <w:r w:rsidRPr="007E7082">
              <w:rPr>
                <w:sz w:val="24"/>
                <w:szCs w:val="24"/>
              </w:rPr>
              <w:t>0</w:t>
            </w:r>
          </w:p>
        </w:tc>
        <w:tc>
          <w:tcPr>
            <w:tcW w:w="1267" w:type="dxa"/>
            <w:noWrap/>
            <w:vAlign w:val="center"/>
          </w:tcPr>
          <w:p w14:paraId="41B0D7A5" w14:textId="77777777" w:rsidR="007E7082" w:rsidRPr="007E7082" w:rsidRDefault="007E7082" w:rsidP="007E7082">
            <w:pPr>
              <w:contextualSpacing/>
              <w:jc w:val="right"/>
              <w:rPr>
                <w:sz w:val="24"/>
                <w:szCs w:val="24"/>
              </w:rPr>
            </w:pPr>
            <w:r w:rsidRPr="007E7082">
              <w:rPr>
                <w:sz w:val="24"/>
                <w:szCs w:val="24"/>
              </w:rPr>
              <w:t>0</w:t>
            </w:r>
          </w:p>
        </w:tc>
      </w:tr>
      <w:tr w:rsidR="007E7082" w:rsidRPr="007E7082" w14:paraId="490BD188" w14:textId="77777777" w:rsidTr="008251A7">
        <w:trPr>
          <w:trHeight w:val="70"/>
          <w:jc w:val="center"/>
        </w:trPr>
        <w:tc>
          <w:tcPr>
            <w:tcW w:w="4661" w:type="dxa"/>
            <w:noWrap/>
            <w:vAlign w:val="center"/>
          </w:tcPr>
          <w:p w14:paraId="15DE0FDA" w14:textId="77777777" w:rsidR="007E7082" w:rsidRPr="007E7082" w:rsidRDefault="007E7082" w:rsidP="007E7082">
            <w:pPr>
              <w:contextualSpacing/>
              <w:rPr>
                <w:b/>
                <w:bCs/>
                <w:i/>
                <w:iCs/>
                <w:sz w:val="24"/>
                <w:szCs w:val="24"/>
              </w:rPr>
            </w:pPr>
            <w:r w:rsidRPr="007E7082">
              <w:rPr>
                <w:b/>
                <w:bCs/>
                <w:i/>
                <w:iCs/>
                <w:sz w:val="24"/>
                <w:szCs w:val="24"/>
              </w:rPr>
              <w:t xml:space="preserve">z toho:  </w:t>
            </w:r>
          </w:p>
        </w:tc>
        <w:tc>
          <w:tcPr>
            <w:tcW w:w="1267" w:type="dxa"/>
            <w:noWrap/>
            <w:vAlign w:val="center"/>
          </w:tcPr>
          <w:p w14:paraId="0312CD08" w14:textId="77777777" w:rsidR="007E7082" w:rsidRPr="007E7082" w:rsidRDefault="007E7082" w:rsidP="007E7082">
            <w:pPr>
              <w:contextualSpacing/>
              <w:jc w:val="right"/>
              <w:rPr>
                <w:b/>
                <w:bCs/>
                <w:iCs/>
                <w:sz w:val="24"/>
                <w:szCs w:val="24"/>
              </w:rPr>
            </w:pPr>
          </w:p>
        </w:tc>
        <w:tc>
          <w:tcPr>
            <w:tcW w:w="1267" w:type="dxa"/>
            <w:noWrap/>
            <w:vAlign w:val="center"/>
          </w:tcPr>
          <w:p w14:paraId="03504D2E" w14:textId="77777777" w:rsidR="007E7082" w:rsidRPr="007E7082" w:rsidRDefault="007E7082" w:rsidP="007E7082">
            <w:pPr>
              <w:contextualSpacing/>
              <w:jc w:val="right"/>
              <w:rPr>
                <w:b/>
                <w:bCs/>
                <w:iCs/>
                <w:sz w:val="24"/>
                <w:szCs w:val="24"/>
              </w:rPr>
            </w:pPr>
          </w:p>
        </w:tc>
        <w:tc>
          <w:tcPr>
            <w:tcW w:w="1267" w:type="dxa"/>
            <w:noWrap/>
            <w:vAlign w:val="center"/>
          </w:tcPr>
          <w:p w14:paraId="3AAD83B4" w14:textId="77777777" w:rsidR="007E7082" w:rsidRPr="007E7082" w:rsidRDefault="007E7082" w:rsidP="007E7082">
            <w:pPr>
              <w:contextualSpacing/>
              <w:jc w:val="right"/>
              <w:rPr>
                <w:b/>
                <w:bCs/>
                <w:iCs/>
                <w:sz w:val="24"/>
                <w:szCs w:val="24"/>
              </w:rPr>
            </w:pPr>
          </w:p>
        </w:tc>
        <w:tc>
          <w:tcPr>
            <w:tcW w:w="1267" w:type="dxa"/>
            <w:noWrap/>
            <w:vAlign w:val="center"/>
          </w:tcPr>
          <w:p w14:paraId="2DA25E63" w14:textId="77777777" w:rsidR="007E7082" w:rsidRPr="007E7082" w:rsidRDefault="007E7082" w:rsidP="007E7082">
            <w:pPr>
              <w:contextualSpacing/>
              <w:jc w:val="right"/>
              <w:rPr>
                <w:b/>
                <w:bCs/>
                <w:iCs/>
                <w:sz w:val="24"/>
                <w:szCs w:val="24"/>
              </w:rPr>
            </w:pPr>
          </w:p>
        </w:tc>
      </w:tr>
      <w:tr w:rsidR="007E7082" w:rsidRPr="007E7082" w14:paraId="401980A2" w14:textId="77777777" w:rsidTr="008251A7">
        <w:trPr>
          <w:trHeight w:val="125"/>
          <w:jc w:val="center"/>
        </w:trPr>
        <w:tc>
          <w:tcPr>
            <w:tcW w:w="4661" w:type="dxa"/>
            <w:noWrap/>
            <w:vAlign w:val="center"/>
          </w:tcPr>
          <w:p w14:paraId="657238E1" w14:textId="77777777" w:rsidR="007E7082" w:rsidRPr="007E7082" w:rsidRDefault="007E7082" w:rsidP="007E7082">
            <w:pPr>
              <w:contextualSpacing/>
              <w:rPr>
                <w:b/>
                <w:bCs/>
                <w:i/>
                <w:iCs/>
                <w:sz w:val="24"/>
                <w:szCs w:val="24"/>
              </w:rPr>
            </w:pPr>
            <w:r w:rsidRPr="007E7082">
              <w:rPr>
                <w:b/>
                <w:bCs/>
                <w:i/>
                <w:iCs/>
                <w:sz w:val="24"/>
                <w:szCs w:val="24"/>
              </w:rPr>
              <w:t>- vplyv na ŠR</w:t>
            </w:r>
          </w:p>
        </w:tc>
        <w:tc>
          <w:tcPr>
            <w:tcW w:w="1267" w:type="dxa"/>
            <w:noWrap/>
            <w:vAlign w:val="center"/>
          </w:tcPr>
          <w:p w14:paraId="69FCEDD9" w14:textId="77777777" w:rsidR="007E7082" w:rsidRPr="007E7082" w:rsidRDefault="007E7082" w:rsidP="007E7082">
            <w:pPr>
              <w:contextualSpacing/>
              <w:jc w:val="right"/>
              <w:rPr>
                <w:b/>
                <w:bCs/>
                <w:iCs/>
                <w:sz w:val="24"/>
                <w:szCs w:val="24"/>
              </w:rPr>
            </w:pPr>
          </w:p>
        </w:tc>
        <w:tc>
          <w:tcPr>
            <w:tcW w:w="1267" w:type="dxa"/>
            <w:noWrap/>
            <w:vAlign w:val="center"/>
          </w:tcPr>
          <w:p w14:paraId="273D7D11" w14:textId="77777777" w:rsidR="007E7082" w:rsidRPr="007E7082" w:rsidRDefault="007E7082" w:rsidP="007E7082">
            <w:pPr>
              <w:contextualSpacing/>
              <w:jc w:val="right"/>
              <w:rPr>
                <w:b/>
                <w:bCs/>
                <w:iCs/>
                <w:sz w:val="24"/>
                <w:szCs w:val="24"/>
              </w:rPr>
            </w:pPr>
          </w:p>
        </w:tc>
        <w:tc>
          <w:tcPr>
            <w:tcW w:w="1267" w:type="dxa"/>
            <w:noWrap/>
            <w:vAlign w:val="center"/>
          </w:tcPr>
          <w:p w14:paraId="7CF3C9D7" w14:textId="77777777" w:rsidR="007E7082" w:rsidRPr="007E7082" w:rsidRDefault="007E7082" w:rsidP="007E7082">
            <w:pPr>
              <w:contextualSpacing/>
              <w:jc w:val="right"/>
              <w:rPr>
                <w:b/>
                <w:bCs/>
                <w:iCs/>
                <w:sz w:val="24"/>
                <w:szCs w:val="24"/>
              </w:rPr>
            </w:pPr>
          </w:p>
        </w:tc>
        <w:tc>
          <w:tcPr>
            <w:tcW w:w="1267" w:type="dxa"/>
            <w:noWrap/>
            <w:vAlign w:val="center"/>
          </w:tcPr>
          <w:p w14:paraId="2F93470D" w14:textId="77777777" w:rsidR="007E7082" w:rsidRPr="007E7082" w:rsidRDefault="007E7082" w:rsidP="007E7082">
            <w:pPr>
              <w:contextualSpacing/>
              <w:jc w:val="right"/>
              <w:rPr>
                <w:b/>
                <w:bCs/>
                <w:iCs/>
                <w:sz w:val="24"/>
                <w:szCs w:val="24"/>
              </w:rPr>
            </w:pPr>
          </w:p>
        </w:tc>
      </w:tr>
      <w:tr w:rsidR="007E7082" w:rsidRPr="007E7082" w14:paraId="187A260C" w14:textId="77777777" w:rsidTr="008251A7">
        <w:trPr>
          <w:trHeight w:val="125"/>
          <w:jc w:val="center"/>
        </w:trPr>
        <w:tc>
          <w:tcPr>
            <w:tcW w:w="4661" w:type="dxa"/>
            <w:noWrap/>
            <w:vAlign w:val="center"/>
          </w:tcPr>
          <w:p w14:paraId="2D68A88F" w14:textId="77777777" w:rsidR="007E7082" w:rsidRPr="007E7082" w:rsidRDefault="007E7082" w:rsidP="007E7082">
            <w:pPr>
              <w:contextualSpacing/>
              <w:rPr>
                <w:b/>
                <w:bCs/>
                <w:i/>
                <w:iCs/>
                <w:sz w:val="24"/>
                <w:szCs w:val="24"/>
              </w:rPr>
            </w:pPr>
            <w:r w:rsidRPr="007E7082">
              <w:rPr>
                <w:bCs/>
                <w:i/>
                <w:iCs/>
                <w:sz w:val="24"/>
                <w:szCs w:val="24"/>
              </w:rPr>
              <w:t>Rozpočtové prostriedky</w:t>
            </w:r>
          </w:p>
        </w:tc>
        <w:tc>
          <w:tcPr>
            <w:tcW w:w="1267" w:type="dxa"/>
            <w:noWrap/>
            <w:vAlign w:val="center"/>
          </w:tcPr>
          <w:p w14:paraId="23174A65" w14:textId="77777777" w:rsidR="007E7082" w:rsidRPr="007E7082" w:rsidRDefault="007E7082" w:rsidP="007E7082">
            <w:pPr>
              <w:contextualSpacing/>
              <w:jc w:val="right"/>
              <w:rPr>
                <w:b/>
                <w:bCs/>
                <w:iCs/>
                <w:sz w:val="24"/>
                <w:szCs w:val="24"/>
              </w:rPr>
            </w:pPr>
          </w:p>
        </w:tc>
        <w:tc>
          <w:tcPr>
            <w:tcW w:w="1267" w:type="dxa"/>
            <w:noWrap/>
            <w:vAlign w:val="center"/>
          </w:tcPr>
          <w:p w14:paraId="4F8DD35E" w14:textId="77777777" w:rsidR="007E7082" w:rsidRPr="007E7082" w:rsidRDefault="007E7082" w:rsidP="007E7082">
            <w:pPr>
              <w:contextualSpacing/>
              <w:jc w:val="right"/>
              <w:rPr>
                <w:b/>
                <w:bCs/>
                <w:iCs/>
                <w:sz w:val="24"/>
                <w:szCs w:val="24"/>
              </w:rPr>
            </w:pPr>
          </w:p>
        </w:tc>
        <w:tc>
          <w:tcPr>
            <w:tcW w:w="1267" w:type="dxa"/>
            <w:noWrap/>
            <w:vAlign w:val="center"/>
          </w:tcPr>
          <w:p w14:paraId="0EF28C5A" w14:textId="77777777" w:rsidR="007E7082" w:rsidRPr="007E7082" w:rsidRDefault="007E7082" w:rsidP="007E7082">
            <w:pPr>
              <w:contextualSpacing/>
              <w:jc w:val="right"/>
              <w:rPr>
                <w:b/>
                <w:bCs/>
                <w:iCs/>
                <w:sz w:val="24"/>
                <w:szCs w:val="24"/>
              </w:rPr>
            </w:pPr>
          </w:p>
        </w:tc>
        <w:tc>
          <w:tcPr>
            <w:tcW w:w="1267" w:type="dxa"/>
            <w:noWrap/>
            <w:vAlign w:val="center"/>
          </w:tcPr>
          <w:p w14:paraId="09FF0BF3" w14:textId="77777777" w:rsidR="007E7082" w:rsidRPr="007E7082" w:rsidRDefault="007E7082" w:rsidP="007E7082">
            <w:pPr>
              <w:contextualSpacing/>
              <w:jc w:val="right"/>
              <w:rPr>
                <w:b/>
                <w:bCs/>
                <w:iCs/>
                <w:sz w:val="24"/>
                <w:szCs w:val="24"/>
              </w:rPr>
            </w:pPr>
          </w:p>
        </w:tc>
      </w:tr>
      <w:tr w:rsidR="007E7082" w:rsidRPr="007E7082" w14:paraId="216EBA40" w14:textId="77777777" w:rsidTr="008251A7">
        <w:trPr>
          <w:trHeight w:val="125"/>
          <w:jc w:val="center"/>
        </w:trPr>
        <w:tc>
          <w:tcPr>
            <w:tcW w:w="4661" w:type="dxa"/>
            <w:noWrap/>
            <w:vAlign w:val="center"/>
          </w:tcPr>
          <w:p w14:paraId="211259C0" w14:textId="77777777" w:rsidR="007E7082" w:rsidRPr="007E7082" w:rsidRDefault="007E7082" w:rsidP="007E7082">
            <w:pPr>
              <w:contextualSpacing/>
              <w:rPr>
                <w:bCs/>
                <w:i/>
                <w:iCs/>
                <w:sz w:val="24"/>
                <w:szCs w:val="24"/>
              </w:rPr>
            </w:pPr>
            <w:r w:rsidRPr="007E7082">
              <w:rPr>
                <w:bCs/>
                <w:i/>
                <w:iCs/>
                <w:sz w:val="24"/>
                <w:szCs w:val="24"/>
              </w:rPr>
              <w:t>EÚ zdroje</w:t>
            </w:r>
          </w:p>
        </w:tc>
        <w:tc>
          <w:tcPr>
            <w:tcW w:w="1267" w:type="dxa"/>
            <w:noWrap/>
            <w:vAlign w:val="center"/>
          </w:tcPr>
          <w:p w14:paraId="5809E7DA" w14:textId="77777777" w:rsidR="007E7082" w:rsidRPr="007E7082" w:rsidRDefault="007E7082" w:rsidP="007E7082">
            <w:pPr>
              <w:contextualSpacing/>
              <w:jc w:val="right"/>
              <w:rPr>
                <w:sz w:val="24"/>
                <w:szCs w:val="24"/>
              </w:rPr>
            </w:pPr>
            <w:r w:rsidRPr="007E7082">
              <w:rPr>
                <w:sz w:val="24"/>
                <w:szCs w:val="24"/>
              </w:rPr>
              <w:t>0</w:t>
            </w:r>
          </w:p>
        </w:tc>
        <w:tc>
          <w:tcPr>
            <w:tcW w:w="1267" w:type="dxa"/>
            <w:noWrap/>
            <w:vAlign w:val="center"/>
          </w:tcPr>
          <w:p w14:paraId="0F106C84" w14:textId="77777777" w:rsidR="007E7082" w:rsidRPr="007E7082" w:rsidRDefault="007E7082" w:rsidP="007E7082">
            <w:pPr>
              <w:contextualSpacing/>
              <w:jc w:val="right"/>
              <w:rPr>
                <w:sz w:val="24"/>
                <w:szCs w:val="24"/>
              </w:rPr>
            </w:pPr>
            <w:r w:rsidRPr="007E7082">
              <w:rPr>
                <w:sz w:val="24"/>
                <w:szCs w:val="24"/>
              </w:rPr>
              <w:t>0</w:t>
            </w:r>
          </w:p>
        </w:tc>
        <w:tc>
          <w:tcPr>
            <w:tcW w:w="1267" w:type="dxa"/>
            <w:noWrap/>
            <w:vAlign w:val="center"/>
          </w:tcPr>
          <w:p w14:paraId="041FC106" w14:textId="77777777" w:rsidR="007E7082" w:rsidRPr="007E7082" w:rsidRDefault="007E7082" w:rsidP="007E7082">
            <w:pPr>
              <w:contextualSpacing/>
              <w:jc w:val="right"/>
              <w:rPr>
                <w:sz w:val="24"/>
                <w:szCs w:val="24"/>
              </w:rPr>
            </w:pPr>
            <w:r w:rsidRPr="007E7082">
              <w:rPr>
                <w:sz w:val="24"/>
                <w:szCs w:val="24"/>
              </w:rPr>
              <w:t>0</w:t>
            </w:r>
          </w:p>
        </w:tc>
        <w:tc>
          <w:tcPr>
            <w:tcW w:w="1267" w:type="dxa"/>
            <w:noWrap/>
            <w:vAlign w:val="center"/>
          </w:tcPr>
          <w:p w14:paraId="513CB814" w14:textId="77777777" w:rsidR="007E7082" w:rsidRPr="007E7082" w:rsidRDefault="007E7082" w:rsidP="007E7082">
            <w:pPr>
              <w:contextualSpacing/>
              <w:jc w:val="right"/>
              <w:rPr>
                <w:sz w:val="24"/>
                <w:szCs w:val="24"/>
              </w:rPr>
            </w:pPr>
            <w:r w:rsidRPr="007E7082">
              <w:rPr>
                <w:sz w:val="24"/>
                <w:szCs w:val="24"/>
              </w:rPr>
              <w:t>0</w:t>
            </w:r>
          </w:p>
        </w:tc>
      </w:tr>
      <w:tr w:rsidR="007E7082" w:rsidRPr="007E7082" w14:paraId="0E72D6BB" w14:textId="77777777" w:rsidTr="008251A7">
        <w:trPr>
          <w:trHeight w:val="125"/>
          <w:jc w:val="center"/>
        </w:trPr>
        <w:tc>
          <w:tcPr>
            <w:tcW w:w="4661" w:type="dxa"/>
            <w:noWrap/>
            <w:vAlign w:val="center"/>
          </w:tcPr>
          <w:p w14:paraId="2FEBDAB4" w14:textId="77777777" w:rsidR="007E7082" w:rsidRPr="007E7082" w:rsidRDefault="007E7082" w:rsidP="007E7082">
            <w:pPr>
              <w:contextualSpacing/>
              <w:rPr>
                <w:b/>
                <w:bCs/>
                <w:i/>
                <w:iCs/>
                <w:sz w:val="24"/>
                <w:szCs w:val="24"/>
              </w:rPr>
            </w:pPr>
            <w:r w:rsidRPr="007E7082">
              <w:rPr>
                <w:b/>
                <w:bCs/>
                <w:i/>
                <w:iCs/>
                <w:sz w:val="24"/>
                <w:szCs w:val="24"/>
              </w:rPr>
              <w:t>- vplyv na obce</w:t>
            </w:r>
          </w:p>
        </w:tc>
        <w:tc>
          <w:tcPr>
            <w:tcW w:w="1267" w:type="dxa"/>
            <w:noWrap/>
            <w:vAlign w:val="center"/>
          </w:tcPr>
          <w:p w14:paraId="063200BD"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475301DD"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567B65C2"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56FBA196" w14:textId="77777777" w:rsidR="007E7082" w:rsidRPr="007E7082" w:rsidRDefault="007E7082" w:rsidP="007E7082">
            <w:pPr>
              <w:contextualSpacing/>
              <w:jc w:val="right"/>
              <w:rPr>
                <w:b/>
                <w:bCs/>
                <w:iCs/>
                <w:sz w:val="24"/>
                <w:szCs w:val="24"/>
              </w:rPr>
            </w:pPr>
            <w:r w:rsidRPr="007E7082">
              <w:rPr>
                <w:b/>
                <w:bCs/>
                <w:iCs/>
                <w:sz w:val="24"/>
                <w:szCs w:val="24"/>
              </w:rPr>
              <w:t>0</w:t>
            </w:r>
          </w:p>
        </w:tc>
      </w:tr>
      <w:tr w:rsidR="007E7082" w:rsidRPr="007E7082" w14:paraId="7A1D94AA" w14:textId="77777777" w:rsidTr="008251A7">
        <w:trPr>
          <w:trHeight w:val="125"/>
          <w:jc w:val="center"/>
        </w:trPr>
        <w:tc>
          <w:tcPr>
            <w:tcW w:w="4661" w:type="dxa"/>
            <w:noWrap/>
            <w:vAlign w:val="center"/>
          </w:tcPr>
          <w:p w14:paraId="66A4723D" w14:textId="77777777" w:rsidR="007E7082" w:rsidRPr="007E7082" w:rsidRDefault="007E7082" w:rsidP="007E7082">
            <w:pPr>
              <w:contextualSpacing/>
              <w:rPr>
                <w:b/>
                <w:bCs/>
                <w:i/>
                <w:iCs/>
                <w:sz w:val="24"/>
                <w:szCs w:val="24"/>
              </w:rPr>
            </w:pPr>
            <w:r w:rsidRPr="007E7082">
              <w:rPr>
                <w:b/>
                <w:bCs/>
                <w:i/>
                <w:iCs/>
                <w:sz w:val="24"/>
                <w:szCs w:val="24"/>
              </w:rPr>
              <w:t>- vplyv na vyššie územné celky</w:t>
            </w:r>
          </w:p>
        </w:tc>
        <w:tc>
          <w:tcPr>
            <w:tcW w:w="1267" w:type="dxa"/>
            <w:noWrap/>
            <w:vAlign w:val="center"/>
          </w:tcPr>
          <w:p w14:paraId="4DBF71BD"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447B48DC"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48A6FAA9"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48EAFDF6" w14:textId="77777777" w:rsidR="007E7082" w:rsidRPr="007E7082" w:rsidRDefault="007E7082" w:rsidP="007E7082">
            <w:pPr>
              <w:contextualSpacing/>
              <w:jc w:val="right"/>
              <w:rPr>
                <w:b/>
                <w:bCs/>
                <w:iCs/>
                <w:sz w:val="24"/>
                <w:szCs w:val="24"/>
              </w:rPr>
            </w:pPr>
            <w:r w:rsidRPr="007E7082">
              <w:rPr>
                <w:b/>
                <w:bCs/>
                <w:iCs/>
                <w:sz w:val="24"/>
                <w:szCs w:val="24"/>
              </w:rPr>
              <w:t>0</w:t>
            </w:r>
          </w:p>
        </w:tc>
      </w:tr>
      <w:tr w:rsidR="007E7082" w:rsidRPr="007E7082" w14:paraId="17F025A3" w14:textId="77777777" w:rsidTr="008251A7">
        <w:trPr>
          <w:trHeight w:val="125"/>
          <w:jc w:val="center"/>
        </w:trPr>
        <w:tc>
          <w:tcPr>
            <w:tcW w:w="4661" w:type="dxa"/>
            <w:noWrap/>
            <w:vAlign w:val="center"/>
          </w:tcPr>
          <w:p w14:paraId="5BDD36D7" w14:textId="77777777" w:rsidR="007E7082" w:rsidRPr="007E7082" w:rsidRDefault="007E7082" w:rsidP="007E7082">
            <w:pPr>
              <w:contextualSpacing/>
              <w:rPr>
                <w:b/>
                <w:bCs/>
                <w:i/>
                <w:iCs/>
                <w:sz w:val="24"/>
                <w:szCs w:val="24"/>
              </w:rPr>
            </w:pPr>
            <w:r w:rsidRPr="007E7082">
              <w:rPr>
                <w:b/>
                <w:bCs/>
                <w:i/>
                <w:iCs/>
                <w:sz w:val="24"/>
                <w:szCs w:val="24"/>
              </w:rPr>
              <w:t>- vplyv na ostatné subjekty verejnej správy</w:t>
            </w:r>
          </w:p>
        </w:tc>
        <w:tc>
          <w:tcPr>
            <w:tcW w:w="1267" w:type="dxa"/>
            <w:noWrap/>
            <w:vAlign w:val="center"/>
          </w:tcPr>
          <w:p w14:paraId="508DC453"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69B18568"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5A57DE24"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77F1F27A" w14:textId="77777777" w:rsidR="007E7082" w:rsidRPr="007E7082" w:rsidRDefault="007E7082" w:rsidP="007E7082">
            <w:pPr>
              <w:contextualSpacing/>
              <w:jc w:val="right"/>
              <w:rPr>
                <w:b/>
                <w:bCs/>
                <w:iCs/>
                <w:sz w:val="24"/>
                <w:szCs w:val="24"/>
              </w:rPr>
            </w:pPr>
            <w:r w:rsidRPr="007E7082">
              <w:rPr>
                <w:b/>
                <w:bCs/>
                <w:iCs/>
                <w:sz w:val="24"/>
                <w:szCs w:val="24"/>
              </w:rPr>
              <w:t>0</w:t>
            </w:r>
          </w:p>
        </w:tc>
      </w:tr>
      <w:tr w:rsidR="007E7082" w:rsidRPr="007E7082" w14:paraId="5000A014" w14:textId="77777777" w:rsidTr="008251A7">
        <w:trPr>
          <w:trHeight w:val="125"/>
          <w:jc w:val="center"/>
        </w:trPr>
        <w:tc>
          <w:tcPr>
            <w:tcW w:w="4661" w:type="dxa"/>
            <w:shd w:val="clear" w:color="auto" w:fill="C0C0C0"/>
            <w:noWrap/>
            <w:vAlign w:val="center"/>
          </w:tcPr>
          <w:p w14:paraId="72E0A6AB" w14:textId="77777777" w:rsidR="007E7082" w:rsidRPr="007E7082" w:rsidRDefault="007E7082" w:rsidP="007E7082">
            <w:pPr>
              <w:contextualSpacing/>
              <w:rPr>
                <w:b/>
                <w:bCs/>
                <w:sz w:val="24"/>
                <w:szCs w:val="24"/>
              </w:rPr>
            </w:pPr>
            <w:r w:rsidRPr="007E7082">
              <w:rPr>
                <w:b/>
                <w:bCs/>
                <w:sz w:val="24"/>
                <w:szCs w:val="24"/>
              </w:rPr>
              <w:t>Výdavky verejnej správy celkom</w:t>
            </w:r>
          </w:p>
        </w:tc>
        <w:tc>
          <w:tcPr>
            <w:tcW w:w="1267" w:type="dxa"/>
            <w:shd w:val="clear" w:color="auto" w:fill="C0C0C0"/>
            <w:noWrap/>
            <w:vAlign w:val="center"/>
          </w:tcPr>
          <w:p w14:paraId="2F66E0C3" w14:textId="77777777" w:rsidR="007E7082" w:rsidRPr="007E7082" w:rsidRDefault="007E7082" w:rsidP="007E7082">
            <w:pPr>
              <w:contextualSpacing/>
              <w:jc w:val="right"/>
              <w:rPr>
                <w:b/>
                <w:bCs/>
                <w:sz w:val="24"/>
                <w:szCs w:val="24"/>
              </w:rPr>
            </w:pPr>
            <w:r w:rsidRPr="007E7082">
              <w:rPr>
                <w:b/>
                <w:bCs/>
                <w:sz w:val="24"/>
                <w:szCs w:val="24"/>
              </w:rPr>
              <w:t>0</w:t>
            </w:r>
          </w:p>
        </w:tc>
        <w:tc>
          <w:tcPr>
            <w:tcW w:w="1267" w:type="dxa"/>
            <w:shd w:val="clear" w:color="auto" w:fill="C0C0C0"/>
            <w:noWrap/>
            <w:vAlign w:val="center"/>
          </w:tcPr>
          <w:p w14:paraId="18C96F62" w14:textId="77777777" w:rsidR="007E7082" w:rsidRPr="007E7082" w:rsidRDefault="007E7082" w:rsidP="007E7082">
            <w:pPr>
              <w:contextualSpacing/>
              <w:jc w:val="right"/>
              <w:rPr>
                <w:b/>
                <w:bCs/>
                <w:sz w:val="24"/>
                <w:szCs w:val="24"/>
              </w:rPr>
            </w:pPr>
            <w:r w:rsidRPr="007E7082">
              <w:rPr>
                <w:b/>
                <w:sz w:val="24"/>
                <w:szCs w:val="24"/>
              </w:rPr>
              <w:t>3 402 315</w:t>
            </w:r>
          </w:p>
        </w:tc>
        <w:tc>
          <w:tcPr>
            <w:tcW w:w="1267" w:type="dxa"/>
            <w:shd w:val="clear" w:color="auto" w:fill="C0C0C0"/>
            <w:noWrap/>
            <w:vAlign w:val="center"/>
          </w:tcPr>
          <w:p w14:paraId="02C2D494" w14:textId="77777777" w:rsidR="007E7082" w:rsidRPr="007E7082" w:rsidRDefault="007E7082" w:rsidP="007E7082">
            <w:pPr>
              <w:contextualSpacing/>
              <w:jc w:val="right"/>
              <w:rPr>
                <w:b/>
                <w:bCs/>
                <w:sz w:val="24"/>
                <w:szCs w:val="24"/>
              </w:rPr>
            </w:pPr>
            <w:r w:rsidRPr="007E7082">
              <w:rPr>
                <w:b/>
                <w:sz w:val="24"/>
                <w:szCs w:val="24"/>
              </w:rPr>
              <w:t>340 231</w:t>
            </w:r>
          </w:p>
        </w:tc>
        <w:tc>
          <w:tcPr>
            <w:tcW w:w="1267" w:type="dxa"/>
            <w:shd w:val="clear" w:color="auto" w:fill="C0C0C0"/>
            <w:noWrap/>
            <w:vAlign w:val="center"/>
          </w:tcPr>
          <w:p w14:paraId="0761DA4E" w14:textId="77777777" w:rsidR="007E7082" w:rsidRPr="007E7082" w:rsidRDefault="007E7082" w:rsidP="007E7082">
            <w:pPr>
              <w:contextualSpacing/>
              <w:jc w:val="right"/>
              <w:rPr>
                <w:b/>
                <w:bCs/>
                <w:sz w:val="24"/>
                <w:szCs w:val="24"/>
              </w:rPr>
            </w:pPr>
            <w:r w:rsidRPr="007E7082">
              <w:rPr>
                <w:b/>
                <w:sz w:val="24"/>
                <w:szCs w:val="24"/>
              </w:rPr>
              <w:t>340 231</w:t>
            </w:r>
            <w:r w:rsidRPr="007E7082">
              <w:rPr>
                <w:b/>
                <w:bCs/>
                <w:sz w:val="24"/>
                <w:szCs w:val="24"/>
              </w:rPr>
              <w:t xml:space="preserve"> </w:t>
            </w:r>
          </w:p>
        </w:tc>
      </w:tr>
      <w:tr w:rsidR="007E7082" w:rsidRPr="007E7082" w14:paraId="4AF4B03E" w14:textId="77777777" w:rsidTr="008251A7">
        <w:trPr>
          <w:trHeight w:val="996"/>
          <w:jc w:val="center"/>
        </w:trPr>
        <w:tc>
          <w:tcPr>
            <w:tcW w:w="4661" w:type="dxa"/>
            <w:noWrap/>
          </w:tcPr>
          <w:p w14:paraId="430A0383" w14:textId="77777777" w:rsidR="007E7082" w:rsidRPr="007E7082" w:rsidRDefault="007E7082" w:rsidP="007E7082">
            <w:pPr>
              <w:contextualSpacing/>
              <w:jc w:val="both"/>
              <w:rPr>
                <w:sz w:val="24"/>
                <w:szCs w:val="24"/>
              </w:rPr>
            </w:pPr>
            <w:r w:rsidRPr="007E7082">
              <w:rPr>
                <w:sz w:val="24"/>
                <w:szCs w:val="24"/>
              </w:rPr>
              <w:t>v tom: za každý subjekt verejnej správy / program zvlášť</w:t>
            </w:r>
          </w:p>
          <w:p w14:paraId="7235847D" w14:textId="77777777" w:rsidR="007E7082" w:rsidRPr="007E7082" w:rsidRDefault="007E7082" w:rsidP="007E7082">
            <w:pPr>
              <w:contextualSpacing/>
              <w:rPr>
                <w:sz w:val="24"/>
                <w:szCs w:val="24"/>
              </w:rPr>
            </w:pPr>
            <w:r w:rsidRPr="007E7082">
              <w:rPr>
                <w:sz w:val="24"/>
                <w:szCs w:val="24"/>
              </w:rPr>
              <w:t>Ministerstvo financií Slovenskej republiky</w:t>
            </w:r>
          </w:p>
        </w:tc>
        <w:tc>
          <w:tcPr>
            <w:tcW w:w="1267" w:type="dxa"/>
            <w:noWrap/>
            <w:vAlign w:val="center"/>
          </w:tcPr>
          <w:p w14:paraId="0A28AFB1" w14:textId="77777777" w:rsidR="007E7082" w:rsidRPr="007E7082" w:rsidRDefault="007E7082" w:rsidP="007E7082">
            <w:pPr>
              <w:contextualSpacing/>
              <w:jc w:val="right"/>
              <w:rPr>
                <w:b/>
                <w:sz w:val="24"/>
                <w:szCs w:val="24"/>
              </w:rPr>
            </w:pPr>
            <w:r w:rsidRPr="007E7082">
              <w:rPr>
                <w:b/>
                <w:sz w:val="24"/>
                <w:szCs w:val="24"/>
              </w:rPr>
              <w:t>0</w:t>
            </w:r>
          </w:p>
        </w:tc>
        <w:tc>
          <w:tcPr>
            <w:tcW w:w="1267" w:type="dxa"/>
            <w:noWrap/>
            <w:vAlign w:val="center"/>
          </w:tcPr>
          <w:p w14:paraId="55E8CB94" w14:textId="77777777" w:rsidR="007E7082" w:rsidRPr="007E7082" w:rsidRDefault="007E7082" w:rsidP="007E7082">
            <w:pPr>
              <w:contextualSpacing/>
              <w:jc w:val="right"/>
              <w:rPr>
                <w:b/>
                <w:sz w:val="24"/>
                <w:szCs w:val="24"/>
              </w:rPr>
            </w:pPr>
            <w:r w:rsidRPr="007E7082">
              <w:rPr>
                <w:b/>
                <w:sz w:val="24"/>
                <w:szCs w:val="24"/>
              </w:rPr>
              <w:t>3 402 315</w:t>
            </w:r>
          </w:p>
        </w:tc>
        <w:tc>
          <w:tcPr>
            <w:tcW w:w="1267" w:type="dxa"/>
            <w:noWrap/>
            <w:vAlign w:val="center"/>
          </w:tcPr>
          <w:p w14:paraId="5ED6C208" w14:textId="77777777" w:rsidR="007E7082" w:rsidRPr="007E7082" w:rsidRDefault="007E7082" w:rsidP="007E7082">
            <w:pPr>
              <w:contextualSpacing/>
              <w:jc w:val="right"/>
              <w:rPr>
                <w:b/>
                <w:sz w:val="24"/>
                <w:szCs w:val="24"/>
              </w:rPr>
            </w:pPr>
            <w:r w:rsidRPr="007E7082">
              <w:rPr>
                <w:b/>
                <w:sz w:val="24"/>
                <w:szCs w:val="24"/>
              </w:rPr>
              <w:t>340 231</w:t>
            </w:r>
          </w:p>
        </w:tc>
        <w:tc>
          <w:tcPr>
            <w:tcW w:w="1267" w:type="dxa"/>
            <w:noWrap/>
            <w:vAlign w:val="center"/>
          </w:tcPr>
          <w:p w14:paraId="6FDEA1DE" w14:textId="77777777" w:rsidR="007E7082" w:rsidRPr="007E7082" w:rsidRDefault="007E7082" w:rsidP="007E7082">
            <w:pPr>
              <w:contextualSpacing/>
              <w:jc w:val="right"/>
              <w:rPr>
                <w:b/>
                <w:sz w:val="24"/>
                <w:szCs w:val="24"/>
              </w:rPr>
            </w:pPr>
            <w:r w:rsidRPr="007E7082">
              <w:rPr>
                <w:b/>
                <w:sz w:val="24"/>
                <w:szCs w:val="24"/>
              </w:rPr>
              <w:t>340 231</w:t>
            </w:r>
          </w:p>
        </w:tc>
      </w:tr>
      <w:tr w:rsidR="007E7082" w:rsidRPr="007E7082" w14:paraId="4D70B23D" w14:textId="77777777" w:rsidTr="008251A7">
        <w:trPr>
          <w:trHeight w:val="70"/>
          <w:jc w:val="center"/>
        </w:trPr>
        <w:tc>
          <w:tcPr>
            <w:tcW w:w="4661" w:type="dxa"/>
            <w:noWrap/>
            <w:vAlign w:val="center"/>
          </w:tcPr>
          <w:p w14:paraId="281A1843" w14:textId="77777777" w:rsidR="007E7082" w:rsidRPr="007E7082" w:rsidRDefault="007E7082" w:rsidP="007E7082">
            <w:pPr>
              <w:contextualSpacing/>
              <w:rPr>
                <w:b/>
                <w:bCs/>
                <w:i/>
                <w:iCs/>
                <w:sz w:val="24"/>
                <w:szCs w:val="24"/>
              </w:rPr>
            </w:pPr>
            <w:r w:rsidRPr="007E7082">
              <w:rPr>
                <w:b/>
                <w:bCs/>
                <w:i/>
                <w:iCs/>
                <w:sz w:val="24"/>
                <w:szCs w:val="24"/>
              </w:rPr>
              <w:t xml:space="preserve">z toho: </w:t>
            </w:r>
          </w:p>
        </w:tc>
        <w:tc>
          <w:tcPr>
            <w:tcW w:w="1267" w:type="dxa"/>
            <w:noWrap/>
            <w:vAlign w:val="center"/>
          </w:tcPr>
          <w:p w14:paraId="0C217EBC" w14:textId="77777777" w:rsidR="007E7082" w:rsidRPr="007E7082" w:rsidRDefault="007E7082" w:rsidP="007E7082">
            <w:pPr>
              <w:contextualSpacing/>
              <w:jc w:val="right"/>
              <w:rPr>
                <w:b/>
                <w:bCs/>
                <w:iCs/>
                <w:sz w:val="24"/>
                <w:szCs w:val="24"/>
              </w:rPr>
            </w:pPr>
          </w:p>
        </w:tc>
        <w:tc>
          <w:tcPr>
            <w:tcW w:w="1267" w:type="dxa"/>
            <w:noWrap/>
            <w:vAlign w:val="center"/>
          </w:tcPr>
          <w:p w14:paraId="7C07B534" w14:textId="77777777" w:rsidR="007E7082" w:rsidRPr="007E7082" w:rsidRDefault="007E7082" w:rsidP="007E7082">
            <w:pPr>
              <w:contextualSpacing/>
              <w:jc w:val="right"/>
              <w:rPr>
                <w:b/>
                <w:bCs/>
                <w:iCs/>
                <w:sz w:val="24"/>
                <w:szCs w:val="24"/>
              </w:rPr>
            </w:pPr>
          </w:p>
        </w:tc>
        <w:tc>
          <w:tcPr>
            <w:tcW w:w="1267" w:type="dxa"/>
            <w:noWrap/>
            <w:vAlign w:val="center"/>
          </w:tcPr>
          <w:p w14:paraId="4EBF93F6" w14:textId="77777777" w:rsidR="007E7082" w:rsidRPr="007E7082" w:rsidRDefault="007E7082" w:rsidP="007E7082">
            <w:pPr>
              <w:contextualSpacing/>
              <w:jc w:val="right"/>
              <w:rPr>
                <w:b/>
                <w:bCs/>
                <w:iCs/>
                <w:sz w:val="24"/>
                <w:szCs w:val="24"/>
              </w:rPr>
            </w:pPr>
          </w:p>
        </w:tc>
        <w:tc>
          <w:tcPr>
            <w:tcW w:w="1267" w:type="dxa"/>
            <w:noWrap/>
            <w:vAlign w:val="center"/>
          </w:tcPr>
          <w:p w14:paraId="269C18D0" w14:textId="77777777" w:rsidR="007E7082" w:rsidRPr="007E7082" w:rsidRDefault="007E7082" w:rsidP="007E7082">
            <w:pPr>
              <w:contextualSpacing/>
              <w:jc w:val="right"/>
              <w:rPr>
                <w:b/>
                <w:bCs/>
                <w:iCs/>
                <w:sz w:val="24"/>
                <w:szCs w:val="24"/>
              </w:rPr>
            </w:pPr>
          </w:p>
        </w:tc>
      </w:tr>
      <w:tr w:rsidR="007E7082" w:rsidRPr="007E7082" w14:paraId="309DB875" w14:textId="77777777" w:rsidTr="008251A7">
        <w:trPr>
          <w:trHeight w:val="70"/>
          <w:jc w:val="center"/>
        </w:trPr>
        <w:tc>
          <w:tcPr>
            <w:tcW w:w="4661" w:type="dxa"/>
            <w:noWrap/>
            <w:vAlign w:val="center"/>
          </w:tcPr>
          <w:p w14:paraId="77729D5B" w14:textId="77777777" w:rsidR="007E7082" w:rsidRPr="007E7082" w:rsidRDefault="007E7082" w:rsidP="007E7082">
            <w:pPr>
              <w:contextualSpacing/>
              <w:rPr>
                <w:b/>
                <w:bCs/>
                <w:i/>
                <w:iCs/>
                <w:sz w:val="24"/>
                <w:szCs w:val="24"/>
              </w:rPr>
            </w:pPr>
            <w:r w:rsidRPr="007E7082">
              <w:rPr>
                <w:b/>
                <w:bCs/>
                <w:i/>
                <w:iCs/>
                <w:sz w:val="24"/>
                <w:szCs w:val="24"/>
              </w:rPr>
              <w:t>- vplyv na ŠR</w:t>
            </w:r>
          </w:p>
        </w:tc>
        <w:tc>
          <w:tcPr>
            <w:tcW w:w="1267" w:type="dxa"/>
            <w:noWrap/>
            <w:vAlign w:val="center"/>
          </w:tcPr>
          <w:p w14:paraId="030BAC0A"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71D3B866" w14:textId="77777777" w:rsidR="007E7082" w:rsidRPr="007E7082" w:rsidRDefault="007E7082" w:rsidP="007E7082">
            <w:pPr>
              <w:contextualSpacing/>
              <w:jc w:val="right"/>
              <w:rPr>
                <w:b/>
                <w:bCs/>
                <w:iCs/>
                <w:sz w:val="24"/>
                <w:szCs w:val="24"/>
              </w:rPr>
            </w:pPr>
            <w:r w:rsidRPr="007E7082">
              <w:rPr>
                <w:b/>
                <w:bCs/>
                <w:iCs/>
                <w:sz w:val="24"/>
                <w:szCs w:val="24"/>
              </w:rPr>
              <w:t xml:space="preserve"> 3 402 315</w:t>
            </w:r>
          </w:p>
        </w:tc>
        <w:tc>
          <w:tcPr>
            <w:tcW w:w="1267" w:type="dxa"/>
            <w:noWrap/>
            <w:vAlign w:val="center"/>
          </w:tcPr>
          <w:p w14:paraId="625606CF" w14:textId="77777777" w:rsidR="007E7082" w:rsidRPr="007E7082" w:rsidRDefault="007E7082" w:rsidP="007E7082">
            <w:pPr>
              <w:contextualSpacing/>
              <w:jc w:val="right"/>
              <w:rPr>
                <w:b/>
                <w:bCs/>
                <w:iCs/>
                <w:sz w:val="24"/>
                <w:szCs w:val="24"/>
              </w:rPr>
            </w:pPr>
            <w:r w:rsidRPr="007E7082">
              <w:rPr>
                <w:b/>
                <w:bCs/>
                <w:iCs/>
                <w:sz w:val="24"/>
                <w:szCs w:val="24"/>
              </w:rPr>
              <w:t>340 231</w:t>
            </w:r>
          </w:p>
        </w:tc>
        <w:tc>
          <w:tcPr>
            <w:tcW w:w="1267" w:type="dxa"/>
            <w:noWrap/>
            <w:vAlign w:val="center"/>
          </w:tcPr>
          <w:p w14:paraId="19501762" w14:textId="77777777" w:rsidR="007E7082" w:rsidRPr="007E7082" w:rsidRDefault="007E7082" w:rsidP="007E7082">
            <w:pPr>
              <w:contextualSpacing/>
              <w:jc w:val="right"/>
              <w:rPr>
                <w:b/>
                <w:bCs/>
                <w:iCs/>
                <w:sz w:val="24"/>
                <w:szCs w:val="24"/>
              </w:rPr>
            </w:pPr>
            <w:r w:rsidRPr="007E7082">
              <w:rPr>
                <w:b/>
                <w:bCs/>
                <w:iCs/>
                <w:sz w:val="24"/>
                <w:szCs w:val="24"/>
              </w:rPr>
              <w:t>340 231</w:t>
            </w:r>
          </w:p>
        </w:tc>
      </w:tr>
      <w:tr w:rsidR="007E7082" w:rsidRPr="007E7082" w14:paraId="36FA8C9E" w14:textId="77777777" w:rsidTr="008251A7">
        <w:trPr>
          <w:trHeight w:val="70"/>
          <w:jc w:val="center"/>
        </w:trPr>
        <w:tc>
          <w:tcPr>
            <w:tcW w:w="4661" w:type="dxa"/>
            <w:noWrap/>
            <w:vAlign w:val="center"/>
          </w:tcPr>
          <w:p w14:paraId="2DBA40A3" w14:textId="77777777" w:rsidR="007E7082" w:rsidRPr="007E7082" w:rsidRDefault="007E7082" w:rsidP="007E7082">
            <w:pPr>
              <w:contextualSpacing/>
              <w:rPr>
                <w:b/>
                <w:bCs/>
                <w:i/>
                <w:iCs/>
                <w:sz w:val="24"/>
                <w:szCs w:val="24"/>
              </w:rPr>
            </w:pPr>
            <w:r w:rsidRPr="007E7082">
              <w:rPr>
                <w:bCs/>
                <w:i/>
                <w:iCs/>
                <w:sz w:val="24"/>
                <w:szCs w:val="24"/>
              </w:rPr>
              <w:t>Rozpočtové prostriedky</w:t>
            </w:r>
          </w:p>
        </w:tc>
        <w:tc>
          <w:tcPr>
            <w:tcW w:w="1267" w:type="dxa"/>
            <w:noWrap/>
            <w:vAlign w:val="center"/>
          </w:tcPr>
          <w:p w14:paraId="5D4E88C7"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28E212C9"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03F7705B" w14:textId="77777777" w:rsidR="007E7082" w:rsidRPr="007E7082" w:rsidRDefault="007E7082" w:rsidP="007E7082">
            <w:pPr>
              <w:contextualSpacing/>
              <w:jc w:val="right"/>
              <w:rPr>
                <w:b/>
                <w:bCs/>
                <w:iCs/>
                <w:sz w:val="24"/>
                <w:szCs w:val="24"/>
              </w:rPr>
            </w:pPr>
            <w:r w:rsidRPr="007E7082">
              <w:rPr>
                <w:b/>
                <w:bCs/>
                <w:iCs/>
                <w:sz w:val="24"/>
                <w:szCs w:val="24"/>
              </w:rPr>
              <w:t>340 231</w:t>
            </w:r>
          </w:p>
        </w:tc>
        <w:tc>
          <w:tcPr>
            <w:tcW w:w="1267" w:type="dxa"/>
            <w:noWrap/>
            <w:vAlign w:val="center"/>
          </w:tcPr>
          <w:p w14:paraId="469E038A" w14:textId="77777777" w:rsidR="007E7082" w:rsidRPr="007E7082" w:rsidRDefault="007E7082" w:rsidP="007E7082">
            <w:pPr>
              <w:contextualSpacing/>
              <w:jc w:val="right"/>
              <w:rPr>
                <w:b/>
                <w:bCs/>
                <w:iCs/>
                <w:sz w:val="24"/>
                <w:szCs w:val="24"/>
              </w:rPr>
            </w:pPr>
            <w:r w:rsidRPr="007E7082">
              <w:rPr>
                <w:b/>
                <w:bCs/>
                <w:iCs/>
                <w:sz w:val="24"/>
                <w:szCs w:val="24"/>
              </w:rPr>
              <w:t>340 231</w:t>
            </w:r>
          </w:p>
        </w:tc>
      </w:tr>
      <w:tr w:rsidR="007E7082" w:rsidRPr="007E7082" w14:paraId="523E629C" w14:textId="77777777" w:rsidTr="008251A7">
        <w:trPr>
          <w:trHeight w:val="70"/>
          <w:jc w:val="center"/>
        </w:trPr>
        <w:tc>
          <w:tcPr>
            <w:tcW w:w="4661" w:type="dxa"/>
            <w:noWrap/>
            <w:vAlign w:val="center"/>
          </w:tcPr>
          <w:p w14:paraId="44F147D0" w14:textId="77777777" w:rsidR="007E7082" w:rsidRPr="007E7082" w:rsidRDefault="007E7082" w:rsidP="007E7082">
            <w:pPr>
              <w:contextualSpacing/>
              <w:rPr>
                <w:bCs/>
                <w:i/>
                <w:iCs/>
                <w:sz w:val="24"/>
                <w:szCs w:val="24"/>
              </w:rPr>
            </w:pPr>
            <w:r w:rsidRPr="007E7082">
              <w:rPr>
                <w:bCs/>
                <w:i/>
                <w:iCs/>
                <w:sz w:val="24"/>
                <w:szCs w:val="24"/>
              </w:rPr>
              <w:t xml:space="preserve">    EÚ zdroje *</w:t>
            </w:r>
          </w:p>
        </w:tc>
        <w:tc>
          <w:tcPr>
            <w:tcW w:w="1267" w:type="dxa"/>
            <w:noWrap/>
            <w:vAlign w:val="center"/>
          </w:tcPr>
          <w:p w14:paraId="775CDC2A"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40771CC9" w14:textId="77777777" w:rsidR="007E7082" w:rsidRPr="007E7082" w:rsidRDefault="007E7082" w:rsidP="007E7082">
            <w:pPr>
              <w:contextualSpacing/>
              <w:jc w:val="right"/>
              <w:rPr>
                <w:b/>
                <w:bCs/>
                <w:iCs/>
                <w:sz w:val="24"/>
                <w:szCs w:val="24"/>
              </w:rPr>
            </w:pPr>
            <w:r w:rsidRPr="007E7082">
              <w:rPr>
                <w:b/>
                <w:bCs/>
                <w:iCs/>
                <w:sz w:val="24"/>
                <w:szCs w:val="24"/>
              </w:rPr>
              <w:t xml:space="preserve"> 3  402 315 </w:t>
            </w:r>
          </w:p>
        </w:tc>
        <w:tc>
          <w:tcPr>
            <w:tcW w:w="1267" w:type="dxa"/>
            <w:noWrap/>
            <w:vAlign w:val="center"/>
          </w:tcPr>
          <w:p w14:paraId="349829A8"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4C82D551" w14:textId="77777777" w:rsidR="007E7082" w:rsidRPr="007E7082" w:rsidRDefault="007E7082" w:rsidP="007E7082">
            <w:pPr>
              <w:contextualSpacing/>
              <w:jc w:val="right"/>
              <w:rPr>
                <w:b/>
                <w:bCs/>
                <w:iCs/>
                <w:sz w:val="24"/>
                <w:szCs w:val="24"/>
              </w:rPr>
            </w:pPr>
            <w:r w:rsidRPr="007E7082">
              <w:rPr>
                <w:b/>
                <w:bCs/>
                <w:iCs/>
                <w:sz w:val="24"/>
                <w:szCs w:val="24"/>
              </w:rPr>
              <w:t>0</w:t>
            </w:r>
          </w:p>
        </w:tc>
      </w:tr>
      <w:tr w:rsidR="007E7082" w:rsidRPr="007E7082" w14:paraId="6C8905D8" w14:textId="77777777" w:rsidTr="008251A7">
        <w:trPr>
          <w:trHeight w:val="70"/>
          <w:jc w:val="center"/>
        </w:trPr>
        <w:tc>
          <w:tcPr>
            <w:tcW w:w="4661" w:type="dxa"/>
            <w:noWrap/>
            <w:vAlign w:val="center"/>
          </w:tcPr>
          <w:p w14:paraId="3E59E0E0" w14:textId="77777777" w:rsidR="007E7082" w:rsidRPr="007E7082" w:rsidRDefault="007E7082" w:rsidP="007E7082">
            <w:pPr>
              <w:contextualSpacing/>
              <w:rPr>
                <w:bCs/>
                <w:i/>
                <w:iCs/>
                <w:sz w:val="24"/>
                <w:szCs w:val="24"/>
              </w:rPr>
            </w:pPr>
            <w:r w:rsidRPr="007E7082">
              <w:rPr>
                <w:bCs/>
                <w:i/>
                <w:iCs/>
                <w:sz w:val="24"/>
                <w:szCs w:val="24"/>
              </w:rPr>
              <w:t xml:space="preserve">    spolufinancovanie</w:t>
            </w:r>
          </w:p>
        </w:tc>
        <w:tc>
          <w:tcPr>
            <w:tcW w:w="1267" w:type="dxa"/>
            <w:noWrap/>
            <w:vAlign w:val="center"/>
          </w:tcPr>
          <w:p w14:paraId="1914C1ED" w14:textId="77777777" w:rsidR="007E7082" w:rsidRPr="007E7082" w:rsidRDefault="007E7082" w:rsidP="007E7082">
            <w:pPr>
              <w:contextualSpacing/>
              <w:jc w:val="right"/>
              <w:rPr>
                <w:sz w:val="24"/>
                <w:szCs w:val="24"/>
              </w:rPr>
            </w:pPr>
            <w:r w:rsidRPr="007E7082">
              <w:rPr>
                <w:sz w:val="24"/>
                <w:szCs w:val="24"/>
              </w:rPr>
              <w:t>0</w:t>
            </w:r>
          </w:p>
        </w:tc>
        <w:tc>
          <w:tcPr>
            <w:tcW w:w="1267" w:type="dxa"/>
            <w:noWrap/>
            <w:vAlign w:val="center"/>
          </w:tcPr>
          <w:p w14:paraId="4C605EB0" w14:textId="77777777" w:rsidR="007E7082" w:rsidRPr="007E7082" w:rsidRDefault="007E7082" w:rsidP="007E7082">
            <w:pPr>
              <w:contextualSpacing/>
              <w:jc w:val="right"/>
              <w:rPr>
                <w:sz w:val="24"/>
                <w:szCs w:val="24"/>
              </w:rPr>
            </w:pPr>
            <w:r w:rsidRPr="007E7082">
              <w:rPr>
                <w:sz w:val="24"/>
                <w:szCs w:val="24"/>
              </w:rPr>
              <w:t>0</w:t>
            </w:r>
          </w:p>
        </w:tc>
        <w:tc>
          <w:tcPr>
            <w:tcW w:w="1267" w:type="dxa"/>
            <w:noWrap/>
            <w:vAlign w:val="center"/>
          </w:tcPr>
          <w:p w14:paraId="281D6B9E" w14:textId="77777777" w:rsidR="007E7082" w:rsidRPr="007E7082" w:rsidRDefault="007E7082" w:rsidP="007E7082">
            <w:pPr>
              <w:contextualSpacing/>
              <w:jc w:val="right"/>
              <w:rPr>
                <w:sz w:val="24"/>
                <w:szCs w:val="24"/>
              </w:rPr>
            </w:pPr>
            <w:r w:rsidRPr="007E7082">
              <w:rPr>
                <w:sz w:val="24"/>
                <w:szCs w:val="24"/>
              </w:rPr>
              <w:t>0</w:t>
            </w:r>
          </w:p>
        </w:tc>
        <w:tc>
          <w:tcPr>
            <w:tcW w:w="1267" w:type="dxa"/>
            <w:noWrap/>
            <w:vAlign w:val="center"/>
          </w:tcPr>
          <w:p w14:paraId="0BB65289" w14:textId="77777777" w:rsidR="007E7082" w:rsidRPr="007E7082" w:rsidRDefault="007E7082" w:rsidP="007E7082">
            <w:pPr>
              <w:contextualSpacing/>
              <w:jc w:val="right"/>
              <w:rPr>
                <w:sz w:val="24"/>
                <w:szCs w:val="24"/>
              </w:rPr>
            </w:pPr>
            <w:r w:rsidRPr="007E7082">
              <w:rPr>
                <w:sz w:val="24"/>
                <w:szCs w:val="24"/>
              </w:rPr>
              <w:t>0</w:t>
            </w:r>
          </w:p>
        </w:tc>
      </w:tr>
      <w:tr w:rsidR="007E7082" w:rsidRPr="007E7082" w14:paraId="6D1A6B5E" w14:textId="77777777" w:rsidTr="008251A7">
        <w:trPr>
          <w:trHeight w:val="125"/>
          <w:jc w:val="center"/>
        </w:trPr>
        <w:tc>
          <w:tcPr>
            <w:tcW w:w="4661" w:type="dxa"/>
            <w:noWrap/>
            <w:vAlign w:val="center"/>
          </w:tcPr>
          <w:p w14:paraId="5FB21286" w14:textId="77777777" w:rsidR="007E7082" w:rsidRPr="007E7082" w:rsidRDefault="007E7082" w:rsidP="007E7082">
            <w:pPr>
              <w:contextualSpacing/>
              <w:rPr>
                <w:b/>
                <w:bCs/>
                <w:i/>
                <w:iCs/>
                <w:sz w:val="24"/>
                <w:szCs w:val="24"/>
              </w:rPr>
            </w:pPr>
            <w:r w:rsidRPr="007E7082">
              <w:rPr>
                <w:b/>
                <w:bCs/>
                <w:i/>
                <w:iCs/>
                <w:sz w:val="24"/>
                <w:szCs w:val="24"/>
              </w:rPr>
              <w:t>- vplyv na obce</w:t>
            </w:r>
          </w:p>
        </w:tc>
        <w:tc>
          <w:tcPr>
            <w:tcW w:w="1267" w:type="dxa"/>
            <w:noWrap/>
            <w:vAlign w:val="center"/>
          </w:tcPr>
          <w:p w14:paraId="4D7D7D9D"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6248CF31"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1E417EDE"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51ACCBFC" w14:textId="77777777" w:rsidR="007E7082" w:rsidRPr="007E7082" w:rsidRDefault="007E7082" w:rsidP="007E7082">
            <w:pPr>
              <w:contextualSpacing/>
              <w:jc w:val="right"/>
              <w:rPr>
                <w:b/>
                <w:bCs/>
                <w:iCs/>
                <w:sz w:val="24"/>
                <w:szCs w:val="24"/>
              </w:rPr>
            </w:pPr>
            <w:r w:rsidRPr="007E7082">
              <w:rPr>
                <w:b/>
                <w:bCs/>
                <w:iCs/>
                <w:sz w:val="24"/>
                <w:szCs w:val="24"/>
              </w:rPr>
              <w:t>0</w:t>
            </w:r>
          </w:p>
        </w:tc>
      </w:tr>
      <w:tr w:rsidR="007E7082" w:rsidRPr="007E7082" w14:paraId="33ECFF32" w14:textId="77777777" w:rsidTr="008251A7">
        <w:trPr>
          <w:trHeight w:val="125"/>
          <w:jc w:val="center"/>
        </w:trPr>
        <w:tc>
          <w:tcPr>
            <w:tcW w:w="4661" w:type="dxa"/>
            <w:noWrap/>
            <w:vAlign w:val="center"/>
          </w:tcPr>
          <w:p w14:paraId="2995F9C6" w14:textId="77777777" w:rsidR="007E7082" w:rsidRPr="007E7082" w:rsidRDefault="007E7082" w:rsidP="007E7082">
            <w:pPr>
              <w:contextualSpacing/>
              <w:rPr>
                <w:b/>
                <w:bCs/>
                <w:i/>
                <w:iCs/>
                <w:sz w:val="24"/>
                <w:szCs w:val="24"/>
              </w:rPr>
            </w:pPr>
            <w:r w:rsidRPr="007E7082">
              <w:rPr>
                <w:b/>
                <w:bCs/>
                <w:i/>
                <w:iCs/>
                <w:sz w:val="24"/>
                <w:szCs w:val="24"/>
              </w:rPr>
              <w:t>- vplyv na vyššie územné celky</w:t>
            </w:r>
          </w:p>
        </w:tc>
        <w:tc>
          <w:tcPr>
            <w:tcW w:w="1267" w:type="dxa"/>
            <w:noWrap/>
            <w:vAlign w:val="center"/>
          </w:tcPr>
          <w:p w14:paraId="799BE7E2"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6D1BC9D3"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5E1AA640"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3F68D62B" w14:textId="77777777" w:rsidR="007E7082" w:rsidRPr="007E7082" w:rsidRDefault="007E7082" w:rsidP="007E7082">
            <w:pPr>
              <w:contextualSpacing/>
              <w:jc w:val="right"/>
              <w:rPr>
                <w:b/>
                <w:bCs/>
                <w:iCs/>
                <w:sz w:val="24"/>
                <w:szCs w:val="24"/>
              </w:rPr>
            </w:pPr>
            <w:r w:rsidRPr="007E7082">
              <w:rPr>
                <w:b/>
                <w:bCs/>
                <w:iCs/>
                <w:sz w:val="24"/>
                <w:szCs w:val="24"/>
              </w:rPr>
              <w:t>0</w:t>
            </w:r>
          </w:p>
        </w:tc>
      </w:tr>
      <w:tr w:rsidR="007E7082" w:rsidRPr="007E7082" w14:paraId="5822697F" w14:textId="77777777" w:rsidTr="008251A7">
        <w:trPr>
          <w:trHeight w:val="70"/>
          <w:jc w:val="center"/>
        </w:trPr>
        <w:tc>
          <w:tcPr>
            <w:tcW w:w="4661" w:type="dxa"/>
            <w:noWrap/>
            <w:vAlign w:val="center"/>
          </w:tcPr>
          <w:p w14:paraId="2606F742" w14:textId="77777777" w:rsidR="007E7082" w:rsidRPr="007E7082" w:rsidRDefault="007E7082" w:rsidP="007E7082">
            <w:pPr>
              <w:contextualSpacing/>
              <w:rPr>
                <w:b/>
                <w:bCs/>
                <w:sz w:val="24"/>
                <w:szCs w:val="24"/>
              </w:rPr>
            </w:pPr>
            <w:r w:rsidRPr="007E7082">
              <w:rPr>
                <w:b/>
                <w:bCs/>
                <w:i/>
                <w:iCs/>
                <w:sz w:val="24"/>
                <w:szCs w:val="24"/>
              </w:rPr>
              <w:t>- vplyv na ostatné subjekty verejnej správy</w:t>
            </w:r>
          </w:p>
        </w:tc>
        <w:tc>
          <w:tcPr>
            <w:tcW w:w="1267" w:type="dxa"/>
            <w:noWrap/>
            <w:vAlign w:val="center"/>
          </w:tcPr>
          <w:p w14:paraId="74486D80"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199DAF21"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5154408E"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283D70F0" w14:textId="77777777" w:rsidR="007E7082" w:rsidRPr="007E7082" w:rsidRDefault="007E7082" w:rsidP="007E7082">
            <w:pPr>
              <w:contextualSpacing/>
              <w:jc w:val="right"/>
              <w:rPr>
                <w:b/>
                <w:bCs/>
                <w:iCs/>
                <w:sz w:val="24"/>
                <w:szCs w:val="24"/>
              </w:rPr>
            </w:pPr>
            <w:r w:rsidRPr="007E7082">
              <w:rPr>
                <w:b/>
                <w:bCs/>
                <w:iCs/>
                <w:sz w:val="24"/>
                <w:szCs w:val="24"/>
              </w:rPr>
              <w:t>0</w:t>
            </w:r>
          </w:p>
        </w:tc>
      </w:tr>
      <w:tr w:rsidR="007E7082" w:rsidRPr="007E7082" w14:paraId="7536A16D" w14:textId="77777777" w:rsidTr="007E7082">
        <w:trPr>
          <w:trHeight w:val="70"/>
          <w:jc w:val="center"/>
        </w:trPr>
        <w:tc>
          <w:tcPr>
            <w:tcW w:w="4661" w:type="dxa"/>
            <w:shd w:val="clear" w:color="auto" w:fill="BFBFBF"/>
            <w:noWrap/>
            <w:vAlign w:val="center"/>
          </w:tcPr>
          <w:p w14:paraId="3B3623D3" w14:textId="77777777" w:rsidR="007E7082" w:rsidRPr="007E7082" w:rsidRDefault="007E7082" w:rsidP="007E7082">
            <w:pPr>
              <w:contextualSpacing/>
              <w:rPr>
                <w:b/>
                <w:bCs/>
                <w:sz w:val="24"/>
                <w:szCs w:val="24"/>
              </w:rPr>
            </w:pPr>
            <w:r w:rsidRPr="007E7082">
              <w:rPr>
                <w:b/>
                <w:bCs/>
                <w:sz w:val="24"/>
                <w:szCs w:val="24"/>
              </w:rPr>
              <w:t xml:space="preserve">Vplyv na počet zamestnancov </w:t>
            </w:r>
          </w:p>
        </w:tc>
        <w:tc>
          <w:tcPr>
            <w:tcW w:w="1267" w:type="dxa"/>
            <w:shd w:val="clear" w:color="auto" w:fill="BFBFBF"/>
            <w:noWrap/>
            <w:vAlign w:val="center"/>
          </w:tcPr>
          <w:p w14:paraId="270924B4" w14:textId="77777777" w:rsidR="007E7082" w:rsidRPr="007E7082" w:rsidRDefault="007E7082" w:rsidP="007E7082">
            <w:pPr>
              <w:contextualSpacing/>
              <w:jc w:val="right"/>
              <w:rPr>
                <w:b/>
                <w:bCs/>
                <w:sz w:val="24"/>
                <w:szCs w:val="24"/>
              </w:rPr>
            </w:pPr>
            <w:r w:rsidRPr="007E7082">
              <w:rPr>
                <w:b/>
                <w:bCs/>
                <w:sz w:val="24"/>
                <w:szCs w:val="24"/>
              </w:rPr>
              <w:t>0</w:t>
            </w:r>
          </w:p>
        </w:tc>
        <w:tc>
          <w:tcPr>
            <w:tcW w:w="1267" w:type="dxa"/>
            <w:shd w:val="clear" w:color="auto" w:fill="BFBFBF"/>
            <w:noWrap/>
            <w:vAlign w:val="center"/>
          </w:tcPr>
          <w:p w14:paraId="24D1D912" w14:textId="77777777" w:rsidR="007E7082" w:rsidRPr="007E7082" w:rsidRDefault="007E7082" w:rsidP="007E7082">
            <w:pPr>
              <w:contextualSpacing/>
              <w:jc w:val="right"/>
              <w:rPr>
                <w:b/>
                <w:bCs/>
                <w:sz w:val="24"/>
                <w:szCs w:val="24"/>
              </w:rPr>
            </w:pPr>
            <w:r w:rsidRPr="007E7082">
              <w:rPr>
                <w:b/>
                <w:bCs/>
                <w:sz w:val="24"/>
                <w:szCs w:val="24"/>
              </w:rPr>
              <w:t>0</w:t>
            </w:r>
          </w:p>
        </w:tc>
        <w:tc>
          <w:tcPr>
            <w:tcW w:w="1267" w:type="dxa"/>
            <w:shd w:val="clear" w:color="auto" w:fill="BFBFBF"/>
            <w:noWrap/>
            <w:vAlign w:val="center"/>
          </w:tcPr>
          <w:p w14:paraId="21814C8D" w14:textId="77777777" w:rsidR="007E7082" w:rsidRPr="007E7082" w:rsidRDefault="007E7082" w:rsidP="007E7082">
            <w:pPr>
              <w:contextualSpacing/>
              <w:jc w:val="right"/>
              <w:rPr>
                <w:b/>
                <w:bCs/>
                <w:sz w:val="24"/>
                <w:szCs w:val="24"/>
              </w:rPr>
            </w:pPr>
            <w:r w:rsidRPr="007E7082">
              <w:rPr>
                <w:b/>
                <w:bCs/>
                <w:sz w:val="24"/>
                <w:szCs w:val="24"/>
              </w:rPr>
              <w:t>0</w:t>
            </w:r>
          </w:p>
        </w:tc>
        <w:tc>
          <w:tcPr>
            <w:tcW w:w="1267" w:type="dxa"/>
            <w:shd w:val="clear" w:color="auto" w:fill="BFBFBF"/>
            <w:noWrap/>
            <w:vAlign w:val="center"/>
          </w:tcPr>
          <w:p w14:paraId="78627BDC" w14:textId="77777777" w:rsidR="007E7082" w:rsidRPr="007E7082" w:rsidRDefault="007E7082" w:rsidP="007E7082">
            <w:pPr>
              <w:contextualSpacing/>
              <w:jc w:val="right"/>
              <w:rPr>
                <w:b/>
                <w:bCs/>
                <w:sz w:val="24"/>
                <w:szCs w:val="24"/>
              </w:rPr>
            </w:pPr>
            <w:r w:rsidRPr="007E7082">
              <w:rPr>
                <w:b/>
                <w:bCs/>
                <w:sz w:val="24"/>
                <w:szCs w:val="24"/>
              </w:rPr>
              <w:t>0</w:t>
            </w:r>
          </w:p>
        </w:tc>
      </w:tr>
      <w:tr w:rsidR="007E7082" w:rsidRPr="007E7082" w14:paraId="1E7168E9" w14:textId="77777777" w:rsidTr="008251A7">
        <w:trPr>
          <w:trHeight w:val="70"/>
          <w:jc w:val="center"/>
        </w:trPr>
        <w:tc>
          <w:tcPr>
            <w:tcW w:w="4661" w:type="dxa"/>
            <w:noWrap/>
            <w:vAlign w:val="center"/>
          </w:tcPr>
          <w:p w14:paraId="4BDBD233" w14:textId="77777777" w:rsidR="007E7082" w:rsidRPr="007E7082" w:rsidRDefault="007E7082" w:rsidP="007E7082">
            <w:pPr>
              <w:contextualSpacing/>
              <w:rPr>
                <w:b/>
                <w:bCs/>
                <w:i/>
                <w:iCs/>
                <w:sz w:val="24"/>
                <w:szCs w:val="24"/>
              </w:rPr>
            </w:pPr>
            <w:r w:rsidRPr="007E7082">
              <w:rPr>
                <w:b/>
                <w:bCs/>
                <w:i/>
                <w:iCs/>
                <w:sz w:val="24"/>
                <w:szCs w:val="24"/>
              </w:rPr>
              <w:t>- vplyv na ŠR</w:t>
            </w:r>
          </w:p>
        </w:tc>
        <w:tc>
          <w:tcPr>
            <w:tcW w:w="1267" w:type="dxa"/>
            <w:noWrap/>
            <w:vAlign w:val="center"/>
          </w:tcPr>
          <w:p w14:paraId="4B1BD541"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05D0F995"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3D0369E0"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47017850" w14:textId="77777777" w:rsidR="007E7082" w:rsidRPr="007E7082" w:rsidRDefault="007E7082" w:rsidP="007E7082">
            <w:pPr>
              <w:contextualSpacing/>
              <w:jc w:val="right"/>
              <w:rPr>
                <w:b/>
                <w:bCs/>
                <w:iCs/>
                <w:sz w:val="24"/>
                <w:szCs w:val="24"/>
              </w:rPr>
            </w:pPr>
            <w:r w:rsidRPr="007E7082">
              <w:rPr>
                <w:b/>
                <w:bCs/>
                <w:iCs/>
                <w:sz w:val="24"/>
                <w:szCs w:val="24"/>
              </w:rPr>
              <w:t>0</w:t>
            </w:r>
          </w:p>
        </w:tc>
      </w:tr>
      <w:tr w:rsidR="007E7082" w:rsidRPr="007E7082" w14:paraId="0DD5D0A7" w14:textId="77777777" w:rsidTr="008251A7">
        <w:trPr>
          <w:trHeight w:val="70"/>
          <w:jc w:val="center"/>
        </w:trPr>
        <w:tc>
          <w:tcPr>
            <w:tcW w:w="4661" w:type="dxa"/>
            <w:noWrap/>
            <w:vAlign w:val="center"/>
          </w:tcPr>
          <w:p w14:paraId="7FD26FEF" w14:textId="77777777" w:rsidR="007E7082" w:rsidRPr="007E7082" w:rsidRDefault="007E7082" w:rsidP="007E7082">
            <w:pPr>
              <w:contextualSpacing/>
              <w:rPr>
                <w:b/>
                <w:bCs/>
                <w:i/>
                <w:iCs/>
                <w:sz w:val="24"/>
                <w:szCs w:val="24"/>
              </w:rPr>
            </w:pPr>
            <w:r w:rsidRPr="007E7082">
              <w:rPr>
                <w:b/>
                <w:bCs/>
                <w:i/>
                <w:iCs/>
                <w:sz w:val="24"/>
                <w:szCs w:val="24"/>
              </w:rPr>
              <w:t>- vplyv na obce</w:t>
            </w:r>
          </w:p>
        </w:tc>
        <w:tc>
          <w:tcPr>
            <w:tcW w:w="1267" w:type="dxa"/>
            <w:noWrap/>
            <w:vAlign w:val="center"/>
          </w:tcPr>
          <w:p w14:paraId="471D13FE"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4194CDF7"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04AE5CA5"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3024C63D" w14:textId="77777777" w:rsidR="007E7082" w:rsidRPr="007E7082" w:rsidRDefault="007E7082" w:rsidP="007E7082">
            <w:pPr>
              <w:contextualSpacing/>
              <w:jc w:val="right"/>
              <w:rPr>
                <w:b/>
                <w:bCs/>
                <w:iCs/>
                <w:sz w:val="24"/>
                <w:szCs w:val="24"/>
              </w:rPr>
            </w:pPr>
            <w:r w:rsidRPr="007E7082">
              <w:rPr>
                <w:b/>
                <w:bCs/>
                <w:iCs/>
                <w:sz w:val="24"/>
                <w:szCs w:val="24"/>
              </w:rPr>
              <w:t>0</w:t>
            </w:r>
          </w:p>
        </w:tc>
      </w:tr>
      <w:tr w:rsidR="007E7082" w:rsidRPr="007E7082" w14:paraId="632785C2" w14:textId="77777777" w:rsidTr="008251A7">
        <w:trPr>
          <w:trHeight w:val="70"/>
          <w:jc w:val="center"/>
        </w:trPr>
        <w:tc>
          <w:tcPr>
            <w:tcW w:w="4661" w:type="dxa"/>
            <w:noWrap/>
            <w:vAlign w:val="center"/>
          </w:tcPr>
          <w:p w14:paraId="5EB25CE0" w14:textId="77777777" w:rsidR="007E7082" w:rsidRPr="007E7082" w:rsidRDefault="007E7082" w:rsidP="007E7082">
            <w:pPr>
              <w:contextualSpacing/>
              <w:rPr>
                <w:b/>
                <w:bCs/>
                <w:i/>
                <w:iCs/>
                <w:sz w:val="24"/>
                <w:szCs w:val="24"/>
              </w:rPr>
            </w:pPr>
            <w:r w:rsidRPr="007E7082">
              <w:rPr>
                <w:b/>
                <w:bCs/>
                <w:i/>
                <w:iCs/>
                <w:sz w:val="24"/>
                <w:szCs w:val="24"/>
              </w:rPr>
              <w:t>- vplyv na vyššie územné celky</w:t>
            </w:r>
          </w:p>
        </w:tc>
        <w:tc>
          <w:tcPr>
            <w:tcW w:w="1267" w:type="dxa"/>
            <w:noWrap/>
            <w:vAlign w:val="center"/>
          </w:tcPr>
          <w:p w14:paraId="7BA1DEC7"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0BEC7D98"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0A9AE918"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73ECEC06" w14:textId="77777777" w:rsidR="007E7082" w:rsidRPr="007E7082" w:rsidRDefault="007E7082" w:rsidP="007E7082">
            <w:pPr>
              <w:contextualSpacing/>
              <w:jc w:val="right"/>
              <w:rPr>
                <w:b/>
                <w:bCs/>
                <w:iCs/>
                <w:sz w:val="24"/>
                <w:szCs w:val="24"/>
              </w:rPr>
            </w:pPr>
            <w:r w:rsidRPr="007E7082">
              <w:rPr>
                <w:b/>
                <w:bCs/>
                <w:iCs/>
                <w:sz w:val="24"/>
                <w:szCs w:val="24"/>
              </w:rPr>
              <w:t>0</w:t>
            </w:r>
          </w:p>
        </w:tc>
      </w:tr>
      <w:tr w:rsidR="007E7082" w:rsidRPr="007E7082" w14:paraId="1141759D" w14:textId="77777777" w:rsidTr="008251A7">
        <w:trPr>
          <w:trHeight w:val="70"/>
          <w:jc w:val="center"/>
        </w:trPr>
        <w:tc>
          <w:tcPr>
            <w:tcW w:w="4661" w:type="dxa"/>
            <w:noWrap/>
            <w:vAlign w:val="center"/>
          </w:tcPr>
          <w:p w14:paraId="7E434CBF" w14:textId="77777777" w:rsidR="007E7082" w:rsidRPr="007E7082" w:rsidRDefault="007E7082" w:rsidP="007E7082">
            <w:pPr>
              <w:contextualSpacing/>
              <w:rPr>
                <w:b/>
                <w:bCs/>
                <w:i/>
                <w:iCs/>
                <w:sz w:val="24"/>
                <w:szCs w:val="24"/>
              </w:rPr>
            </w:pPr>
            <w:r w:rsidRPr="007E7082">
              <w:rPr>
                <w:b/>
                <w:bCs/>
                <w:i/>
                <w:iCs/>
                <w:sz w:val="24"/>
                <w:szCs w:val="24"/>
              </w:rPr>
              <w:t>- vplyv na ostatné subjekty verejnej správy</w:t>
            </w:r>
          </w:p>
        </w:tc>
        <w:tc>
          <w:tcPr>
            <w:tcW w:w="1267" w:type="dxa"/>
            <w:noWrap/>
            <w:vAlign w:val="center"/>
          </w:tcPr>
          <w:p w14:paraId="76E44374"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2DFCB3F3"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52904007"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02F522B7" w14:textId="77777777" w:rsidR="007E7082" w:rsidRPr="007E7082" w:rsidRDefault="007E7082" w:rsidP="007E7082">
            <w:pPr>
              <w:contextualSpacing/>
              <w:jc w:val="right"/>
              <w:rPr>
                <w:b/>
                <w:bCs/>
                <w:iCs/>
                <w:sz w:val="24"/>
                <w:szCs w:val="24"/>
              </w:rPr>
            </w:pPr>
            <w:r w:rsidRPr="007E7082">
              <w:rPr>
                <w:b/>
                <w:bCs/>
                <w:iCs/>
                <w:sz w:val="24"/>
                <w:szCs w:val="24"/>
              </w:rPr>
              <w:t>0</w:t>
            </w:r>
          </w:p>
        </w:tc>
      </w:tr>
      <w:tr w:rsidR="007E7082" w:rsidRPr="007E7082" w14:paraId="36C6BE92" w14:textId="77777777" w:rsidTr="007E7082">
        <w:trPr>
          <w:trHeight w:val="70"/>
          <w:jc w:val="center"/>
        </w:trPr>
        <w:tc>
          <w:tcPr>
            <w:tcW w:w="4661" w:type="dxa"/>
            <w:shd w:val="clear" w:color="auto" w:fill="BFBFBF"/>
            <w:noWrap/>
            <w:vAlign w:val="center"/>
          </w:tcPr>
          <w:p w14:paraId="1749C52F" w14:textId="77777777" w:rsidR="007E7082" w:rsidRPr="007E7082" w:rsidRDefault="007E7082" w:rsidP="007E7082">
            <w:pPr>
              <w:contextualSpacing/>
              <w:rPr>
                <w:b/>
                <w:sz w:val="24"/>
                <w:szCs w:val="24"/>
              </w:rPr>
            </w:pPr>
            <w:r w:rsidRPr="007E7082">
              <w:rPr>
                <w:b/>
                <w:sz w:val="24"/>
                <w:szCs w:val="24"/>
              </w:rPr>
              <w:t>Vplyv na mzdové výdavky</w:t>
            </w:r>
          </w:p>
        </w:tc>
        <w:tc>
          <w:tcPr>
            <w:tcW w:w="1267" w:type="dxa"/>
            <w:shd w:val="clear" w:color="auto" w:fill="BFBFBF"/>
            <w:noWrap/>
            <w:vAlign w:val="center"/>
          </w:tcPr>
          <w:p w14:paraId="041E4896" w14:textId="77777777" w:rsidR="007E7082" w:rsidRPr="007E7082" w:rsidRDefault="007E7082" w:rsidP="007E7082">
            <w:pPr>
              <w:contextualSpacing/>
              <w:jc w:val="right"/>
              <w:rPr>
                <w:b/>
                <w:sz w:val="24"/>
                <w:szCs w:val="24"/>
              </w:rPr>
            </w:pPr>
            <w:r w:rsidRPr="007E7082">
              <w:rPr>
                <w:b/>
                <w:sz w:val="24"/>
                <w:szCs w:val="24"/>
              </w:rPr>
              <w:t>0</w:t>
            </w:r>
          </w:p>
        </w:tc>
        <w:tc>
          <w:tcPr>
            <w:tcW w:w="1267" w:type="dxa"/>
            <w:shd w:val="clear" w:color="auto" w:fill="BFBFBF"/>
            <w:noWrap/>
            <w:vAlign w:val="center"/>
          </w:tcPr>
          <w:p w14:paraId="18D351ED" w14:textId="77777777" w:rsidR="007E7082" w:rsidRPr="007E7082" w:rsidRDefault="007E7082" w:rsidP="007E7082">
            <w:pPr>
              <w:contextualSpacing/>
              <w:jc w:val="right"/>
              <w:rPr>
                <w:b/>
                <w:sz w:val="24"/>
                <w:szCs w:val="24"/>
              </w:rPr>
            </w:pPr>
            <w:r w:rsidRPr="007E7082">
              <w:rPr>
                <w:b/>
                <w:sz w:val="24"/>
                <w:szCs w:val="24"/>
              </w:rPr>
              <w:t>0</w:t>
            </w:r>
          </w:p>
        </w:tc>
        <w:tc>
          <w:tcPr>
            <w:tcW w:w="1267" w:type="dxa"/>
            <w:shd w:val="clear" w:color="auto" w:fill="BFBFBF"/>
            <w:noWrap/>
            <w:vAlign w:val="center"/>
          </w:tcPr>
          <w:p w14:paraId="7DFAA3BF" w14:textId="77777777" w:rsidR="007E7082" w:rsidRPr="007E7082" w:rsidRDefault="007E7082" w:rsidP="007E7082">
            <w:pPr>
              <w:contextualSpacing/>
              <w:jc w:val="right"/>
              <w:rPr>
                <w:b/>
                <w:sz w:val="24"/>
                <w:szCs w:val="24"/>
              </w:rPr>
            </w:pPr>
            <w:r w:rsidRPr="007E7082">
              <w:rPr>
                <w:b/>
                <w:sz w:val="24"/>
                <w:szCs w:val="24"/>
              </w:rPr>
              <w:t>0</w:t>
            </w:r>
          </w:p>
        </w:tc>
        <w:tc>
          <w:tcPr>
            <w:tcW w:w="1267" w:type="dxa"/>
            <w:shd w:val="clear" w:color="auto" w:fill="BFBFBF"/>
            <w:noWrap/>
            <w:vAlign w:val="center"/>
          </w:tcPr>
          <w:p w14:paraId="1368CE80" w14:textId="77777777" w:rsidR="007E7082" w:rsidRPr="007E7082" w:rsidRDefault="007E7082" w:rsidP="007E7082">
            <w:pPr>
              <w:contextualSpacing/>
              <w:jc w:val="right"/>
              <w:rPr>
                <w:b/>
                <w:sz w:val="24"/>
                <w:szCs w:val="24"/>
              </w:rPr>
            </w:pPr>
            <w:r w:rsidRPr="007E7082">
              <w:rPr>
                <w:b/>
                <w:sz w:val="24"/>
                <w:szCs w:val="24"/>
              </w:rPr>
              <w:t>0</w:t>
            </w:r>
          </w:p>
        </w:tc>
      </w:tr>
      <w:tr w:rsidR="007E7082" w:rsidRPr="007E7082" w14:paraId="35F2AB79" w14:textId="77777777" w:rsidTr="008251A7">
        <w:trPr>
          <w:trHeight w:val="70"/>
          <w:jc w:val="center"/>
        </w:trPr>
        <w:tc>
          <w:tcPr>
            <w:tcW w:w="4661" w:type="dxa"/>
            <w:noWrap/>
            <w:vAlign w:val="center"/>
          </w:tcPr>
          <w:p w14:paraId="0189B81E" w14:textId="77777777" w:rsidR="007E7082" w:rsidRPr="007E7082" w:rsidRDefault="007E7082" w:rsidP="007E7082">
            <w:pPr>
              <w:contextualSpacing/>
              <w:rPr>
                <w:b/>
                <w:bCs/>
                <w:i/>
                <w:iCs/>
                <w:sz w:val="24"/>
                <w:szCs w:val="24"/>
              </w:rPr>
            </w:pPr>
            <w:r w:rsidRPr="007E7082">
              <w:rPr>
                <w:b/>
                <w:bCs/>
                <w:i/>
                <w:iCs/>
                <w:sz w:val="24"/>
                <w:szCs w:val="24"/>
              </w:rPr>
              <w:t>- vplyv na ŠR</w:t>
            </w:r>
          </w:p>
        </w:tc>
        <w:tc>
          <w:tcPr>
            <w:tcW w:w="1267" w:type="dxa"/>
            <w:noWrap/>
            <w:vAlign w:val="center"/>
          </w:tcPr>
          <w:p w14:paraId="1B68F88B"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2513B554"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00202BC7"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6D3C1B5D" w14:textId="77777777" w:rsidR="007E7082" w:rsidRPr="007E7082" w:rsidRDefault="007E7082" w:rsidP="007E7082">
            <w:pPr>
              <w:contextualSpacing/>
              <w:jc w:val="right"/>
              <w:rPr>
                <w:b/>
                <w:bCs/>
                <w:iCs/>
                <w:sz w:val="24"/>
                <w:szCs w:val="24"/>
              </w:rPr>
            </w:pPr>
            <w:r w:rsidRPr="007E7082">
              <w:rPr>
                <w:b/>
                <w:bCs/>
                <w:iCs/>
                <w:sz w:val="24"/>
                <w:szCs w:val="24"/>
              </w:rPr>
              <w:t>0</w:t>
            </w:r>
          </w:p>
        </w:tc>
      </w:tr>
      <w:tr w:rsidR="007E7082" w:rsidRPr="007E7082" w14:paraId="7BD4492F" w14:textId="77777777" w:rsidTr="008251A7">
        <w:trPr>
          <w:trHeight w:val="70"/>
          <w:jc w:val="center"/>
        </w:trPr>
        <w:tc>
          <w:tcPr>
            <w:tcW w:w="4661" w:type="dxa"/>
            <w:noWrap/>
            <w:vAlign w:val="center"/>
          </w:tcPr>
          <w:p w14:paraId="39A901C5" w14:textId="77777777" w:rsidR="007E7082" w:rsidRPr="007E7082" w:rsidRDefault="007E7082" w:rsidP="007E7082">
            <w:pPr>
              <w:contextualSpacing/>
              <w:rPr>
                <w:b/>
                <w:bCs/>
                <w:i/>
                <w:iCs/>
                <w:sz w:val="24"/>
                <w:szCs w:val="24"/>
              </w:rPr>
            </w:pPr>
            <w:r w:rsidRPr="007E7082">
              <w:rPr>
                <w:b/>
                <w:bCs/>
                <w:i/>
                <w:iCs/>
                <w:sz w:val="24"/>
                <w:szCs w:val="24"/>
              </w:rPr>
              <w:t>- vplyv na obce</w:t>
            </w:r>
          </w:p>
        </w:tc>
        <w:tc>
          <w:tcPr>
            <w:tcW w:w="1267" w:type="dxa"/>
            <w:noWrap/>
            <w:vAlign w:val="center"/>
          </w:tcPr>
          <w:p w14:paraId="23B5C0FA"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0EB90B91"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6BFD7DDC"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76D245FF" w14:textId="77777777" w:rsidR="007E7082" w:rsidRPr="007E7082" w:rsidRDefault="007E7082" w:rsidP="007E7082">
            <w:pPr>
              <w:contextualSpacing/>
              <w:jc w:val="right"/>
              <w:rPr>
                <w:b/>
                <w:bCs/>
                <w:iCs/>
                <w:sz w:val="24"/>
                <w:szCs w:val="24"/>
              </w:rPr>
            </w:pPr>
            <w:r w:rsidRPr="007E7082">
              <w:rPr>
                <w:b/>
                <w:bCs/>
                <w:iCs/>
                <w:sz w:val="24"/>
                <w:szCs w:val="24"/>
              </w:rPr>
              <w:t>0</w:t>
            </w:r>
          </w:p>
        </w:tc>
      </w:tr>
      <w:tr w:rsidR="007E7082" w:rsidRPr="007E7082" w14:paraId="5B1C594C" w14:textId="77777777" w:rsidTr="008251A7">
        <w:trPr>
          <w:trHeight w:val="70"/>
          <w:jc w:val="center"/>
        </w:trPr>
        <w:tc>
          <w:tcPr>
            <w:tcW w:w="4661" w:type="dxa"/>
            <w:noWrap/>
            <w:vAlign w:val="center"/>
          </w:tcPr>
          <w:p w14:paraId="1A089287" w14:textId="77777777" w:rsidR="007E7082" w:rsidRPr="007E7082" w:rsidRDefault="007E7082" w:rsidP="007E7082">
            <w:pPr>
              <w:contextualSpacing/>
              <w:rPr>
                <w:b/>
                <w:bCs/>
                <w:i/>
                <w:iCs/>
                <w:sz w:val="24"/>
                <w:szCs w:val="24"/>
              </w:rPr>
            </w:pPr>
            <w:r w:rsidRPr="007E7082">
              <w:rPr>
                <w:b/>
                <w:bCs/>
                <w:i/>
                <w:iCs/>
                <w:sz w:val="24"/>
                <w:szCs w:val="24"/>
              </w:rPr>
              <w:t>- vplyv na vyššie územné celky</w:t>
            </w:r>
          </w:p>
        </w:tc>
        <w:tc>
          <w:tcPr>
            <w:tcW w:w="1267" w:type="dxa"/>
            <w:noWrap/>
            <w:vAlign w:val="center"/>
          </w:tcPr>
          <w:p w14:paraId="55EA01A9"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0D4E8837"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18CC54F7"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71E436EF" w14:textId="77777777" w:rsidR="007E7082" w:rsidRPr="007E7082" w:rsidRDefault="007E7082" w:rsidP="007E7082">
            <w:pPr>
              <w:contextualSpacing/>
              <w:jc w:val="right"/>
              <w:rPr>
                <w:b/>
                <w:bCs/>
                <w:iCs/>
                <w:sz w:val="24"/>
                <w:szCs w:val="24"/>
              </w:rPr>
            </w:pPr>
            <w:r w:rsidRPr="007E7082">
              <w:rPr>
                <w:b/>
                <w:bCs/>
                <w:iCs/>
                <w:sz w:val="24"/>
                <w:szCs w:val="24"/>
              </w:rPr>
              <w:t>0</w:t>
            </w:r>
          </w:p>
        </w:tc>
      </w:tr>
      <w:tr w:rsidR="007E7082" w:rsidRPr="007E7082" w14:paraId="4957260B" w14:textId="77777777" w:rsidTr="008251A7">
        <w:trPr>
          <w:trHeight w:val="70"/>
          <w:jc w:val="center"/>
        </w:trPr>
        <w:tc>
          <w:tcPr>
            <w:tcW w:w="4661" w:type="dxa"/>
            <w:noWrap/>
            <w:vAlign w:val="center"/>
          </w:tcPr>
          <w:p w14:paraId="699A96CB" w14:textId="77777777" w:rsidR="007E7082" w:rsidRPr="007E7082" w:rsidRDefault="007E7082" w:rsidP="007E7082">
            <w:pPr>
              <w:contextualSpacing/>
              <w:rPr>
                <w:b/>
                <w:bCs/>
                <w:sz w:val="24"/>
                <w:szCs w:val="24"/>
              </w:rPr>
            </w:pPr>
            <w:r w:rsidRPr="007E7082">
              <w:rPr>
                <w:b/>
                <w:bCs/>
                <w:i/>
                <w:iCs/>
                <w:sz w:val="24"/>
                <w:szCs w:val="24"/>
              </w:rPr>
              <w:t>- vplyv na ostatné subjekty verejnej správy</w:t>
            </w:r>
          </w:p>
        </w:tc>
        <w:tc>
          <w:tcPr>
            <w:tcW w:w="1267" w:type="dxa"/>
            <w:noWrap/>
            <w:vAlign w:val="center"/>
          </w:tcPr>
          <w:p w14:paraId="6A97CFF2"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5D116DD3"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00AF1B9C"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58C2EEFC" w14:textId="77777777" w:rsidR="007E7082" w:rsidRPr="007E7082" w:rsidRDefault="007E7082" w:rsidP="007E7082">
            <w:pPr>
              <w:contextualSpacing/>
              <w:jc w:val="right"/>
              <w:rPr>
                <w:b/>
                <w:bCs/>
                <w:iCs/>
                <w:sz w:val="24"/>
                <w:szCs w:val="24"/>
              </w:rPr>
            </w:pPr>
            <w:r w:rsidRPr="007E7082">
              <w:rPr>
                <w:b/>
                <w:bCs/>
                <w:iCs/>
                <w:sz w:val="24"/>
                <w:szCs w:val="24"/>
              </w:rPr>
              <w:t>0</w:t>
            </w:r>
          </w:p>
        </w:tc>
      </w:tr>
      <w:tr w:rsidR="007E7082" w:rsidRPr="007E7082" w14:paraId="07D04010" w14:textId="77777777" w:rsidTr="008251A7">
        <w:trPr>
          <w:trHeight w:val="70"/>
          <w:jc w:val="center"/>
        </w:trPr>
        <w:tc>
          <w:tcPr>
            <w:tcW w:w="4661" w:type="dxa"/>
            <w:shd w:val="clear" w:color="auto" w:fill="C0C0C0"/>
            <w:noWrap/>
            <w:vAlign w:val="center"/>
          </w:tcPr>
          <w:p w14:paraId="2F5B59E6" w14:textId="77777777" w:rsidR="007E7082" w:rsidRPr="007E7082" w:rsidRDefault="007E7082" w:rsidP="007E7082">
            <w:pPr>
              <w:contextualSpacing/>
              <w:rPr>
                <w:b/>
                <w:bCs/>
                <w:sz w:val="24"/>
                <w:szCs w:val="24"/>
              </w:rPr>
            </w:pPr>
            <w:r w:rsidRPr="007E7082">
              <w:rPr>
                <w:b/>
                <w:bCs/>
                <w:sz w:val="24"/>
                <w:szCs w:val="24"/>
              </w:rPr>
              <w:t>Financovanie zabezpečené v rozpočte</w:t>
            </w:r>
          </w:p>
        </w:tc>
        <w:tc>
          <w:tcPr>
            <w:tcW w:w="1267" w:type="dxa"/>
            <w:shd w:val="clear" w:color="auto" w:fill="C0C0C0"/>
            <w:noWrap/>
            <w:vAlign w:val="center"/>
          </w:tcPr>
          <w:p w14:paraId="5E94A797" w14:textId="77777777" w:rsidR="007E7082" w:rsidRPr="007E7082" w:rsidRDefault="007E7082" w:rsidP="007E7082">
            <w:pPr>
              <w:contextualSpacing/>
              <w:jc w:val="right"/>
              <w:rPr>
                <w:b/>
                <w:bCs/>
                <w:sz w:val="24"/>
                <w:szCs w:val="24"/>
              </w:rPr>
            </w:pPr>
            <w:r w:rsidRPr="007E7082">
              <w:rPr>
                <w:b/>
                <w:bCs/>
                <w:sz w:val="24"/>
                <w:szCs w:val="24"/>
              </w:rPr>
              <w:t>0</w:t>
            </w:r>
          </w:p>
        </w:tc>
        <w:tc>
          <w:tcPr>
            <w:tcW w:w="1267" w:type="dxa"/>
            <w:shd w:val="clear" w:color="auto" w:fill="C0C0C0"/>
            <w:noWrap/>
            <w:vAlign w:val="center"/>
          </w:tcPr>
          <w:p w14:paraId="07EE404C" w14:textId="77777777" w:rsidR="007E7082" w:rsidRPr="007E7082" w:rsidRDefault="007E7082" w:rsidP="007E7082">
            <w:pPr>
              <w:contextualSpacing/>
              <w:jc w:val="right"/>
              <w:rPr>
                <w:b/>
                <w:bCs/>
                <w:sz w:val="24"/>
                <w:szCs w:val="24"/>
              </w:rPr>
            </w:pPr>
            <w:r w:rsidRPr="007E7082">
              <w:rPr>
                <w:b/>
                <w:bCs/>
                <w:sz w:val="24"/>
                <w:szCs w:val="24"/>
              </w:rPr>
              <w:t>0</w:t>
            </w:r>
          </w:p>
        </w:tc>
        <w:tc>
          <w:tcPr>
            <w:tcW w:w="1267" w:type="dxa"/>
            <w:shd w:val="clear" w:color="auto" w:fill="C0C0C0"/>
            <w:noWrap/>
            <w:vAlign w:val="center"/>
          </w:tcPr>
          <w:p w14:paraId="5A25616D" w14:textId="77777777" w:rsidR="007E7082" w:rsidRPr="007E7082" w:rsidRDefault="007E7082" w:rsidP="007E7082">
            <w:pPr>
              <w:contextualSpacing/>
              <w:jc w:val="right"/>
              <w:rPr>
                <w:b/>
                <w:bCs/>
                <w:sz w:val="24"/>
                <w:szCs w:val="24"/>
              </w:rPr>
            </w:pPr>
            <w:r w:rsidRPr="007E7082">
              <w:rPr>
                <w:b/>
                <w:bCs/>
                <w:iCs/>
                <w:sz w:val="24"/>
                <w:szCs w:val="24"/>
              </w:rPr>
              <w:t>340 231</w:t>
            </w:r>
          </w:p>
        </w:tc>
        <w:tc>
          <w:tcPr>
            <w:tcW w:w="1267" w:type="dxa"/>
            <w:shd w:val="clear" w:color="auto" w:fill="C0C0C0"/>
            <w:noWrap/>
            <w:vAlign w:val="center"/>
          </w:tcPr>
          <w:p w14:paraId="671766D1" w14:textId="77777777" w:rsidR="007E7082" w:rsidRPr="007E7082" w:rsidRDefault="007E7082" w:rsidP="007E7082">
            <w:pPr>
              <w:contextualSpacing/>
              <w:jc w:val="right"/>
              <w:rPr>
                <w:b/>
                <w:bCs/>
                <w:sz w:val="24"/>
                <w:szCs w:val="24"/>
              </w:rPr>
            </w:pPr>
            <w:r w:rsidRPr="007E7082">
              <w:rPr>
                <w:b/>
                <w:bCs/>
                <w:iCs/>
                <w:sz w:val="24"/>
                <w:szCs w:val="24"/>
              </w:rPr>
              <w:t>340 231</w:t>
            </w:r>
          </w:p>
        </w:tc>
      </w:tr>
      <w:tr w:rsidR="007E7082" w:rsidRPr="007E7082" w14:paraId="5D08AD24" w14:textId="77777777" w:rsidTr="008251A7">
        <w:trPr>
          <w:trHeight w:val="70"/>
          <w:jc w:val="center"/>
        </w:trPr>
        <w:tc>
          <w:tcPr>
            <w:tcW w:w="4661" w:type="dxa"/>
            <w:noWrap/>
            <w:vAlign w:val="center"/>
          </w:tcPr>
          <w:p w14:paraId="5B365B03" w14:textId="77777777" w:rsidR="007E7082" w:rsidRPr="007E7082" w:rsidRDefault="007E7082" w:rsidP="007E7082">
            <w:pPr>
              <w:contextualSpacing/>
              <w:rPr>
                <w:sz w:val="24"/>
                <w:szCs w:val="24"/>
              </w:rPr>
            </w:pPr>
            <w:r w:rsidRPr="007E7082">
              <w:rPr>
                <w:sz w:val="24"/>
                <w:szCs w:val="24"/>
              </w:rPr>
              <w:t>v tom: za každý subjekt verejnej správy / program zvlášť</w:t>
            </w:r>
          </w:p>
          <w:p w14:paraId="4F4E5A94" w14:textId="77777777" w:rsidR="007E7082" w:rsidRPr="007E7082" w:rsidRDefault="007E7082" w:rsidP="007E7082">
            <w:pPr>
              <w:contextualSpacing/>
              <w:rPr>
                <w:sz w:val="24"/>
                <w:szCs w:val="24"/>
              </w:rPr>
            </w:pPr>
            <w:r w:rsidRPr="007E7082">
              <w:rPr>
                <w:sz w:val="24"/>
                <w:szCs w:val="24"/>
              </w:rPr>
              <w:t>Ministerstvo Financií Slovenskej republiky</w:t>
            </w:r>
          </w:p>
        </w:tc>
        <w:tc>
          <w:tcPr>
            <w:tcW w:w="1267" w:type="dxa"/>
            <w:noWrap/>
            <w:vAlign w:val="center"/>
          </w:tcPr>
          <w:p w14:paraId="0BF5CD77" w14:textId="77777777" w:rsidR="007E7082" w:rsidRPr="007E7082" w:rsidRDefault="007E7082" w:rsidP="007E7082">
            <w:pPr>
              <w:contextualSpacing/>
              <w:jc w:val="right"/>
              <w:rPr>
                <w:b/>
                <w:bCs/>
                <w:iCs/>
                <w:sz w:val="24"/>
                <w:szCs w:val="24"/>
              </w:rPr>
            </w:pPr>
          </w:p>
          <w:p w14:paraId="6FD7FEB5"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4C535399" w14:textId="77777777" w:rsidR="007E7082" w:rsidRPr="007E7082" w:rsidRDefault="007E7082" w:rsidP="007E7082">
            <w:pPr>
              <w:contextualSpacing/>
              <w:jc w:val="right"/>
              <w:rPr>
                <w:b/>
                <w:bCs/>
                <w:iCs/>
                <w:sz w:val="24"/>
                <w:szCs w:val="24"/>
              </w:rPr>
            </w:pPr>
            <w:r w:rsidRPr="007E7082">
              <w:rPr>
                <w:b/>
                <w:bCs/>
                <w:iCs/>
                <w:sz w:val="24"/>
                <w:szCs w:val="24"/>
              </w:rPr>
              <w:t xml:space="preserve"> </w:t>
            </w:r>
          </w:p>
          <w:p w14:paraId="33BAF983" w14:textId="77777777" w:rsidR="007E7082" w:rsidRPr="007E7082" w:rsidRDefault="007E7082" w:rsidP="007E7082">
            <w:pPr>
              <w:contextualSpacing/>
              <w:jc w:val="right"/>
              <w:rPr>
                <w:b/>
                <w:bCs/>
                <w:iCs/>
                <w:sz w:val="24"/>
                <w:szCs w:val="24"/>
              </w:rPr>
            </w:pPr>
            <w:r w:rsidRPr="007E7082">
              <w:rPr>
                <w:b/>
                <w:bCs/>
                <w:iCs/>
                <w:sz w:val="24"/>
                <w:szCs w:val="24"/>
              </w:rPr>
              <w:t>0</w:t>
            </w:r>
          </w:p>
        </w:tc>
        <w:tc>
          <w:tcPr>
            <w:tcW w:w="1267" w:type="dxa"/>
            <w:noWrap/>
            <w:vAlign w:val="center"/>
          </w:tcPr>
          <w:p w14:paraId="2702E3C5" w14:textId="77777777" w:rsidR="007E7082" w:rsidRPr="007E7082" w:rsidRDefault="007E7082" w:rsidP="007E7082">
            <w:pPr>
              <w:contextualSpacing/>
              <w:jc w:val="right"/>
              <w:rPr>
                <w:b/>
                <w:bCs/>
                <w:iCs/>
                <w:sz w:val="24"/>
                <w:szCs w:val="24"/>
              </w:rPr>
            </w:pPr>
          </w:p>
          <w:p w14:paraId="34E8B37D" w14:textId="77777777" w:rsidR="007E7082" w:rsidRPr="007E7082" w:rsidRDefault="007E7082" w:rsidP="007E7082">
            <w:pPr>
              <w:contextualSpacing/>
              <w:jc w:val="right"/>
              <w:rPr>
                <w:b/>
                <w:bCs/>
                <w:iCs/>
                <w:sz w:val="24"/>
                <w:szCs w:val="24"/>
              </w:rPr>
            </w:pPr>
            <w:r w:rsidRPr="007E7082">
              <w:rPr>
                <w:b/>
                <w:bCs/>
                <w:iCs/>
                <w:sz w:val="24"/>
                <w:szCs w:val="24"/>
              </w:rPr>
              <w:t>340 231</w:t>
            </w:r>
          </w:p>
        </w:tc>
        <w:tc>
          <w:tcPr>
            <w:tcW w:w="1267" w:type="dxa"/>
            <w:noWrap/>
            <w:vAlign w:val="center"/>
          </w:tcPr>
          <w:p w14:paraId="5E3AA1B8" w14:textId="77777777" w:rsidR="007E7082" w:rsidRPr="007E7082" w:rsidRDefault="007E7082" w:rsidP="007E7082">
            <w:pPr>
              <w:contextualSpacing/>
              <w:jc w:val="right"/>
              <w:rPr>
                <w:b/>
                <w:bCs/>
                <w:iCs/>
                <w:sz w:val="24"/>
                <w:szCs w:val="24"/>
              </w:rPr>
            </w:pPr>
          </w:p>
          <w:p w14:paraId="0A5AEB7C" w14:textId="77777777" w:rsidR="007E7082" w:rsidRPr="007E7082" w:rsidRDefault="007E7082" w:rsidP="007E7082">
            <w:pPr>
              <w:contextualSpacing/>
              <w:jc w:val="right"/>
              <w:rPr>
                <w:b/>
                <w:bCs/>
                <w:iCs/>
                <w:sz w:val="24"/>
                <w:szCs w:val="24"/>
              </w:rPr>
            </w:pPr>
            <w:r w:rsidRPr="007E7082">
              <w:rPr>
                <w:b/>
                <w:bCs/>
                <w:iCs/>
                <w:sz w:val="24"/>
                <w:szCs w:val="24"/>
              </w:rPr>
              <w:t>340 231</w:t>
            </w:r>
          </w:p>
        </w:tc>
      </w:tr>
      <w:tr w:rsidR="007E7082" w:rsidRPr="007E7082" w14:paraId="297A8FEB" w14:textId="77777777" w:rsidTr="007E7082">
        <w:trPr>
          <w:trHeight w:val="70"/>
          <w:jc w:val="center"/>
        </w:trPr>
        <w:tc>
          <w:tcPr>
            <w:tcW w:w="4661" w:type="dxa"/>
            <w:shd w:val="clear" w:color="auto" w:fill="BFBFBF"/>
            <w:noWrap/>
            <w:vAlign w:val="center"/>
          </w:tcPr>
          <w:p w14:paraId="30E727A7" w14:textId="77777777" w:rsidR="007E7082" w:rsidRPr="007E7082" w:rsidRDefault="007E7082" w:rsidP="007E7082">
            <w:pPr>
              <w:contextualSpacing/>
              <w:rPr>
                <w:b/>
                <w:sz w:val="24"/>
                <w:szCs w:val="24"/>
              </w:rPr>
            </w:pPr>
            <w:r w:rsidRPr="007E7082">
              <w:rPr>
                <w:b/>
                <w:sz w:val="24"/>
                <w:szCs w:val="24"/>
              </w:rPr>
              <w:t>Iné ako rozpočtové zdroje</w:t>
            </w:r>
          </w:p>
        </w:tc>
        <w:tc>
          <w:tcPr>
            <w:tcW w:w="1267" w:type="dxa"/>
            <w:shd w:val="clear" w:color="auto" w:fill="BFBFBF"/>
            <w:noWrap/>
            <w:vAlign w:val="center"/>
          </w:tcPr>
          <w:p w14:paraId="2EE908E3" w14:textId="77777777" w:rsidR="007E7082" w:rsidRPr="007E7082" w:rsidRDefault="007E7082" w:rsidP="007E7082">
            <w:pPr>
              <w:contextualSpacing/>
              <w:jc w:val="right"/>
              <w:rPr>
                <w:b/>
                <w:bCs/>
                <w:sz w:val="24"/>
                <w:szCs w:val="24"/>
              </w:rPr>
            </w:pPr>
            <w:r w:rsidRPr="007E7082">
              <w:rPr>
                <w:b/>
                <w:bCs/>
                <w:sz w:val="24"/>
                <w:szCs w:val="24"/>
              </w:rPr>
              <w:t>0</w:t>
            </w:r>
          </w:p>
        </w:tc>
        <w:tc>
          <w:tcPr>
            <w:tcW w:w="1267" w:type="dxa"/>
            <w:shd w:val="clear" w:color="auto" w:fill="BFBFBF"/>
            <w:noWrap/>
            <w:vAlign w:val="center"/>
          </w:tcPr>
          <w:p w14:paraId="3D06B06D" w14:textId="77777777" w:rsidR="007E7082" w:rsidRPr="007E7082" w:rsidRDefault="007E7082" w:rsidP="007E7082">
            <w:pPr>
              <w:contextualSpacing/>
              <w:jc w:val="right"/>
              <w:rPr>
                <w:b/>
                <w:bCs/>
                <w:sz w:val="24"/>
                <w:szCs w:val="24"/>
              </w:rPr>
            </w:pPr>
            <w:r w:rsidRPr="007E7082">
              <w:rPr>
                <w:b/>
                <w:bCs/>
                <w:sz w:val="24"/>
                <w:szCs w:val="24"/>
              </w:rPr>
              <w:t>0</w:t>
            </w:r>
          </w:p>
        </w:tc>
        <w:tc>
          <w:tcPr>
            <w:tcW w:w="1267" w:type="dxa"/>
            <w:shd w:val="clear" w:color="auto" w:fill="BFBFBF"/>
            <w:noWrap/>
            <w:vAlign w:val="center"/>
          </w:tcPr>
          <w:p w14:paraId="44AB15C5" w14:textId="77777777" w:rsidR="007E7082" w:rsidRPr="007E7082" w:rsidRDefault="007E7082" w:rsidP="007E7082">
            <w:pPr>
              <w:contextualSpacing/>
              <w:jc w:val="right"/>
              <w:rPr>
                <w:b/>
                <w:bCs/>
                <w:sz w:val="24"/>
                <w:szCs w:val="24"/>
              </w:rPr>
            </w:pPr>
            <w:r w:rsidRPr="007E7082">
              <w:rPr>
                <w:b/>
                <w:bCs/>
                <w:sz w:val="24"/>
                <w:szCs w:val="24"/>
              </w:rPr>
              <w:t>0</w:t>
            </w:r>
          </w:p>
        </w:tc>
        <w:tc>
          <w:tcPr>
            <w:tcW w:w="1267" w:type="dxa"/>
            <w:shd w:val="clear" w:color="auto" w:fill="BFBFBF"/>
            <w:noWrap/>
            <w:vAlign w:val="center"/>
          </w:tcPr>
          <w:p w14:paraId="726F0E0A" w14:textId="77777777" w:rsidR="007E7082" w:rsidRPr="007E7082" w:rsidRDefault="007E7082" w:rsidP="007E7082">
            <w:pPr>
              <w:contextualSpacing/>
              <w:jc w:val="right"/>
              <w:rPr>
                <w:b/>
                <w:bCs/>
                <w:sz w:val="24"/>
                <w:szCs w:val="24"/>
              </w:rPr>
            </w:pPr>
            <w:r w:rsidRPr="007E7082">
              <w:rPr>
                <w:b/>
                <w:bCs/>
                <w:sz w:val="24"/>
                <w:szCs w:val="24"/>
              </w:rPr>
              <w:t>0</w:t>
            </w:r>
          </w:p>
        </w:tc>
      </w:tr>
      <w:tr w:rsidR="007E7082" w:rsidRPr="007E7082" w14:paraId="37503E05" w14:textId="77777777" w:rsidTr="007E7082">
        <w:trPr>
          <w:trHeight w:val="70"/>
          <w:jc w:val="center"/>
        </w:trPr>
        <w:tc>
          <w:tcPr>
            <w:tcW w:w="4661" w:type="dxa"/>
            <w:shd w:val="clear" w:color="auto" w:fill="A6A6A6"/>
            <w:noWrap/>
            <w:vAlign w:val="center"/>
          </w:tcPr>
          <w:p w14:paraId="5DEFEEA1" w14:textId="77777777" w:rsidR="007E7082" w:rsidRPr="007E7082" w:rsidRDefault="007E7082" w:rsidP="007E7082">
            <w:pPr>
              <w:contextualSpacing/>
              <w:rPr>
                <w:b/>
                <w:bCs/>
                <w:sz w:val="24"/>
                <w:szCs w:val="24"/>
              </w:rPr>
            </w:pPr>
            <w:r w:rsidRPr="007E7082">
              <w:rPr>
                <w:b/>
                <w:bCs/>
                <w:sz w:val="24"/>
                <w:szCs w:val="24"/>
              </w:rPr>
              <w:t>Rozpočtovo nekrytý vplyv / úspora</w:t>
            </w:r>
          </w:p>
        </w:tc>
        <w:tc>
          <w:tcPr>
            <w:tcW w:w="1267" w:type="dxa"/>
            <w:shd w:val="clear" w:color="auto" w:fill="A6A6A6"/>
            <w:noWrap/>
            <w:vAlign w:val="center"/>
          </w:tcPr>
          <w:p w14:paraId="58A28289" w14:textId="77777777" w:rsidR="007E7082" w:rsidRPr="007E7082" w:rsidRDefault="007E7082" w:rsidP="007E7082">
            <w:pPr>
              <w:contextualSpacing/>
              <w:jc w:val="right"/>
              <w:rPr>
                <w:b/>
                <w:bCs/>
                <w:sz w:val="24"/>
                <w:szCs w:val="24"/>
              </w:rPr>
            </w:pPr>
            <w:r w:rsidRPr="007E7082">
              <w:rPr>
                <w:b/>
                <w:bCs/>
                <w:sz w:val="24"/>
                <w:szCs w:val="24"/>
              </w:rPr>
              <w:t>0</w:t>
            </w:r>
          </w:p>
        </w:tc>
        <w:tc>
          <w:tcPr>
            <w:tcW w:w="1267" w:type="dxa"/>
            <w:shd w:val="clear" w:color="auto" w:fill="A6A6A6"/>
            <w:noWrap/>
            <w:vAlign w:val="center"/>
          </w:tcPr>
          <w:p w14:paraId="6D7698C2" w14:textId="77777777" w:rsidR="007E7082" w:rsidRPr="007E7082" w:rsidRDefault="007E7082" w:rsidP="007E7082">
            <w:pPr>
              <w:contextualSpacing/>
              <w:jc w:val="right"/>
              <w:rPr>
                <w:b/>
                <w:bCs/>
                <w:sz w:val="24"/>
                <w:szCs w:val="24"/>
              </w:rPr>
            </w:pPr>
            <w:r w:rsidRPr="007E7082">
              <w:rPr>
                <w:b/>
                <w:bCs/>
                <w:sz w:val="24"/>
                <w:szCs w:val="24"/>
              </w:rPr>
              <w:t>0</w:t>
            </w:r>
          </w:p>
        </w:tc>
        <w:tc>
          <w:tcPr>
            <w:tcW w:w="1267" w:type="dxa"/>
            <w:shd w:val="clear" w:color="auto" w:fill="A6A6A6"/>
            <w:noWrap/>
            <w:vAlign w:val="center"/>
          </w:tcPr>
          <w:p w14:paraId="79CF4641" w14:textId="77777777" w:rsidR="007E7082" w:rsidRPr="007E7082" w:rsidRDefault="007E7082" w:rsidP="007E7082">
            <w:pPr>
              <w:contextualSpacing/>
              <w:jc w:val="right"/>
              <w:rPr>
                <w:b/>
                <w:bCs/>
                <w:sz w:val="24"/>
                <w:szCs w:val="24"/>
              </w:rPr>
            </w:pPr>
            <w:r w:rsidRPr="007E7082">
              <w:rPr>
                <w:b/>
                <w:bCs/>
                <w:sz w:val="24"/>
                <w:szCs w:val="24"/>
              </w:rPr>
              <w:t>0</w:t>
            </w:r>
          </w:p>
        </w:tc>
        <w:tc>
          <w:tcPr>
            <w:tcW w:w="1267" w:type="dxa"/>
            <w:shd w:val="clear" w:color="auto" w:fill="A6A6A6"/>
            <w:noWrap/>
            <w:vAlign w:val="center"/>
          </w:tcPr>
          <w:p w14:paraId="1FC72E84" w14:textId="77777777" w:rsidR="007E7082" w:rsidRPr="007E7082" w:rsidRDefault="007E7082" w:rsidP="007E7082">
            <w:pPr>
              <w:contextualSpacing/>
              <w:jc w:val="right"/>
              <w:rPr>
                <w:b/>
                <w:bCs/>
                <w:sz w:val="24"/>
                <w:szCs w:val="24"/>
              </w:rPr>
            </w:pPr>
            <w:r w:rsidRPr="007E7082">
              <w:rPr>
                <w:b/>
                <w:bCs/>
                <w:sz w:val="24"/>
                <w:szCs w:val="24"/>
              </w:rPr>
              <w:t>0</w:t>
            </w:r>
          </w:p>
        </w:tc>
      </w:tr>
      <w:bookmarkEnd w:id="1"/>
    </w:tbl>
    <w:p w14:paraId="1C6804E9" w14:textId="77777777" w:rsidR="007E7082" w:rsidRPr="007E7082" w:rsidRDefault="007E7082" w:rsidP="007E7082">
      <w:pPr>
        <w:contextualSpacing/>
        <w:rPr>
          <w:b/>
          <w:bCs/>
          <w:sz w:val="24"/>
          <w:szCs w:val="24"/>
        </w:rPr>
      </w:pPr>
    </w:p>
    <w:p w14:paraId="5D910FDF" w14:textId="77777777" w:rsidR="007E7082" w:rsidRPr="007E7082" w:rsidRDefault="007E7082" w:rsidP="007E7082">
      <w:pPr>
        <w:contextualSpacing/>
        <w:jc w:val="both"/>
        <w:rPr>
          <w:bCs/>
          <w:sz w:val="24"/>
          <w:szCs w:val="24"/>
        </w:rPr>
      </w:pPr>
      <w:r w:rsidRPr="007E7082">
        <w:rPr>
          <w:bCs/>
          <w:i/>
          <w:iCs/>
          <w:sz w:val="24"/>
          <w:szCs w:val="24"/>
        </w:rPr>
        <w:t>*</w:t>
      </w:r>
      <w:r w:rsidRPr="007E7082">
        <w:rPr>
          <w:bCs/>
          <w:iCs/>
          <w:sz w:val="24"/>
          <w:szCs w:val="24"/>
        </w:rPr>
        <w:t xml:space="preserve"> V súčasnosti sa p</w:t>
      </w:r>
      <w:r w:rsidRPr="007E7082">
        <w:rPr>
          <w:bCs/>
          <w:sz w:val="24"/>
          <w:szCs w:val="24"/>
        </w:rPr>
        <w:t>lánuje financovanie zriadenia centrálneho registra prostredníctvom plánu obnovy – náklady na zriadenie sa predpokladajú vo výške 3,4 mil. eur.</w:t>
      </w:r>
    </w:p>
    <w:p w14:paraId="211AC4D1" w14:textId="77777777" w:rsidR="007E7082" w:rsidRPr="007E7082" w:rsidRDefault="007E7082" w:rsidP="007E7082">
      <w:pPr>
        <w:contextualSpacing/>
        <w:rPr>
          <w:bCs/>
          <w:sz w:val="24"/>
          <w:szCs w:val="24"/>
        </w:rPr>
      </w:pPr>
    </w:p>
    <w:p w14:paraId="1AFD417F" w14:textId="77777777" w:rsidR="007E7082" w:rsidRPr="007E7082" w:rsidRDefault="007E7082" w:rsidP="007E7082">
      <w:pPr>
        <w:contextualSpacing/>
        <w:jc w:val="both"/>
        <w:rPr>
          <w:bCs/>
          <w:sz w:val="24"/>
          <w:szCs w:val="24"/>
        </w:rPr>
      </w:pPr>
      <w:r w:rsidRPr="007E7082">
        <w:rPr>
          <w:bCs/>
          <w:sz w:val="24"/>
          <w:szCs w:val="24"/>
        </w:rPr>
        <w:t>Zároveň predpokladáme ročné náklady na správu systému centrálneho registra účtov vo výške 340 tis. eur. Tieto výdavky však nemôžu byť pokrývané prostriedkami z plánu obnovy.</w:t>
      </w:r>
    </w:p>
    <w:p w14:paraId="00C66820" w14:textId="77777777" w:rsidR="007E7082" w:rsidRPr="007E7082" w:rsidRDefault="007E7082" w:rsidP="007E7082">
      <w:pPr>
        <w:contextualSpacing/>
        <w:jc w:val="both"/>
        <w:rPr>
          <w:bCs/>
          <w:sz w:val="24"/>
          <w:szCs w:val="24"/>
        </w:rPr>
      </w:pPr>
    </w:p>
    <w:p w14:paraId="569555EF" w14:textId="77777777" w:rsidR="007E7082" w:rsidRPr="007E7082" w:rsidRDefault="007E7082" w:rsidP="007E7082">
      <w:pPr>
        <w:contextualSpacing/>
        <w:jc w:val="both"/>
        <w:rPr>
          <w:bCs/>
          <w:sz w:val="24"/>
          <w:szCs w:val="24"/>
        </w:rPr>
      </w:pPr>
      <w:r w:rsidRPr="007E7082">
        <w:rPr>
          <w:bCs/>
          <w:sz w:val="24"/>
          <w:szCs w:val="24"/>
        </w:rPr>
        <w:t>Z tohto dôvodu bude potrebné ročné náklady na správu systému centrálneho registra účtov riešiť pri príprave návrhu rozpočtu verejnej správy na roky 2023 – 2024.</w:t>
      </w:r>
    </w:p>
    <w:p w14:paraId="3A0EA883" w14:textId="77777777" w:rsidR="007E7082" w:rsidRPr="007E7082" w:rsidRDefault="007E7082" w:rsidP="007E7082">
      <w:pPr>
        <w:contextualSpacing/>
        <w:jc w:val="both"/>
        <w:rPr>
          <w:bCs/>
          <w:sz w:val="24"/>
          <w:szCs w:val="24"/>
        </w:rPr>
      </w:pPr>
    </w:p>
    <w:p w14:paraId="5F63841A" w14:textId="77777777" w:rsidR="007E7082" w:rsidRPr="007E7082" w:rsidRDefault="007E7082" w:rsidP="007E7082">
      <w:pPr>
        <w:contextualSpacing/>
        <w:jc w:val="both"/>
        <w:rPr>
          <w:b/>
          <w:bCs/>
          <w:sz w:val="24"/>
          <w:szCs w:val="24"/>
        </w:rPr>
      </w:pPr>
      <w:r w:rsidRPr="007E7082">
        <w:rPr>
          <w:b/>
          <w:bCs/>
          <w:sz w:val="24"/>
          <w:szCs w:val="24"/>
        </w:rPr>
        <w:t>2.1.1. Financovanie návrhu - Návrh na riešenie úbytku príjmov alebo zvýšených výdavkov podľa § 33 ods. 1 zákona č. 523/2004 Z. z. o rozpočtových pravidlách verejnej správy:</w:t>
      </w:r>
    </w:p>
    <w:p w14:paraId="07CFC379" w14:textId="77777777" w:rsidR="007E7082" w:rsidRPr="007E7082" w:rsidRDefault="007E7082" w:rsidP="007E7082">
      <w:pPr>
        <w:contextualSpacing/>
        <w:jc w:val="both"/>
        <w:rPr>
          <w:b/>
          <w:bCs/>
          <w:sz w:val="24"/>
          <w:szCs w:val="24"/>
        </w:rPr>
      </w:pPr>
    </w:p>
    <w:p w14:paraId="488AAD42" w14:textId="77777777" w:rsidR="007E7082" w:rsidRPr="007E7082" w:rsidRDefault="007E7082" w:rsidP="007E7082">
      <w:pPr>
        <w:pBdr>
          <w:top w:val="single" w:sz="4" w:space="1" w:color="auto"/>
          <w:left w:val="single" w:sz="4" w:space="4" w:color="auto"/>
          <w:bottom w:val="single" w:sz="4" w:space="0" w:color="auto"/>
          <w:right w:val="single" w:sz="4" w:space="4" w:color="auto"/>
        </w:pBdr>
        <w:contextualSpacing/>
        <w:jc w:val="both"/>
        <w:rPr>
          <w:b/>
          <w:bCs/>
          <w:sz w:val="24"/>
          <w:szCs w:val="24"/>
        </w:rPr>
      </w:pPr>
      <w:r w:rsidRPr="007E7082">
        <w:rPr>
          <w:b/>
          <w:bCs/>
          <w:sz w:val="24"/>
          <w:szCs w:val="24"/>
        </w:rPr>
        <w:t xml:space="preserve">Ministerstvo financií Slovenskej republiky, ktoré bolo určené zodpovedným za zriadenie a prevádzkovanie centrálneho registra účtov, predložilo návrh na financovanie tohto registra z fondu obnovy. V súčasnosti nám nie je známe, či bolo financovanie schválené alebo nie. V prípade, že financovanie z fondu obnovy nebude schválené, každý subjekt definovaný v návrhu zákona si bude pokrývať náklady súvisiace s prevádzkou centrálneho registra účtov samostatne. </w:t>
      </w:r>
    </w:p>
    <w:p w14:paraId="0B258E94" w14:textId="77777777" w:rsidR="007E7082" w:rsidRPr="007E7082" w:rsidRDefault="007E7082" w:rsidP="007E7082">
      <w:pPr>
        <w:pBdr>
          <w:top w:val="single" w:sz="4" w:space="1" w:color="auto"/>
          <w:left w:val="single" w:sz="4" w:space="4" w:color="auto"/>
          <w:bottom w:val="single" w:sz="4" w:space="0" w:color="auto"/>
          <w:right w:val="single" w:sz="4" w:space="4" w:color="auto"/>
        </w:pBdr>
        <w:contextualSpacing/>
        <w:rPr>
          <w:b/>
          <w:bCs/>
          <w:sz w:val="24"/>
          <w:szCs w:val="24"/>
        </w:rPr>
      </w:pPr>
    </w:p>
    <w:p w14:paraId="50A96C01" w14:textId="77777777" w:rsidR="008251A7" w:rsidRDefault="008251A7" w:rsidP="007E7082">
      <w:pPr>
        <w:contextualSpacing/>
        <w:rPr>
          <w:b/>
          <w:bCs/>
          <w:sz w:val="24"/>
          <w:szCs w:val="24"/>
        </w:rPr>
      </w:pPr>
    </w:p>
    <w:p w14:paraId="3ADB6FD3" w14:textId="2414E532" w:rsidR="007E7082" w:rsidRPr="007E7082" w:rsidRDefault="007E7082" w:rsidP="007E7082">
      <w:pPr>
        <w:contextualSpacing/>
        <w:rPr>
          <w:b/>
          <w:bCs/>
          <w:sz w:val="24"/>
          <w:szCs w:val="24"/>
        </w:rPr>
      </w:pPr>
      <w:r w:rsidRPr="007E7082">
        <w:rPr>
          <w:b/>
          <w:bCs/>
          <w:sz w:val="24"/>
          <w:szCs w:val="24"/>
        </w:rPr>
        <w:t>2.2. Popis a charakteristika návrhu</w:t>
      </w:r>
    </w:p>
    <w:p w14:paraId="0F5DC400" w14:textId="77777777" w:rsidR="007E7082" w:rsidRPr="007E7082" w:rsidRDefault="007E7082" w:rsidP="007E7082">
      <w:pPr>
        <w:contextualSpacing/>
        <w:rPr>
          <w:sz w:val="24"/>
          <w:szCs w:val="24"/>
        </w:rPr>
      </w:pPr>
    </w:p>
    <w:p w14:paraId="1B34FF61" w14:textId="77777777" w:rsidR="007E7082" w:rsidRPr="007E7082" w:rsidRDefault="007E7082" w:rsidP="007E7082">
      <w:pPr>
        <w:contextualSpacing/>
        <w:jc w:val="both"/>
        <w:rPr>
          <w:b/>
          <w:bCs/>
          <w:sz w:val="24"/>
          <w:szCs w:val="24"/>
        </w:rPr>
      </w:pPr>
      <w:r w:rsidRPr="007E7082">
        <w:rPr>
          <w:b/>
          <w:bCs/>
          <w:sz w:val="24"/>
          <w:szCs w:val="24"/>
        </w:rPr>
        <w:t>2.2.1. Popis návrhu:</w:t>
      </w:r>
    </w:p>
    <w:p w14:paraId="5B35FBBC" w14:textId="77777777" w:rsidR="007E7082" w:rsidRPr="007E7082" w:rsidRDefault="007E7082" w:rsidP="007E7082">
      <w:pPr>
        <w:contextualSpacing/>
        <w:jc w:val="both"/>
        <w:rPr>
          <w:b/>
          <w:bCs/>
          <w:sz w:val="24"/>
          <w:szCs w:val="24"/>
        </w:rPr>
      </w:pPr>
    </w:p>
    <w:p w14:paraId="410750C9" w14:textId="77777777" w:rsidR="007E7082" w:rsidRPr="007E7082" w:rsidRDefault="007E7082" w:rsidP="007E7082">
      <w:pPr>
        <w:contextualSpacing/>
        <w:jc w:val="both"/>
        <w:rPr>
          <w:sz w:val="24"/>
          <w:szCs w:val="24"/>
        </w:rPr>
      </w:pPr>
      <w:r w:rsidRPr="007E7082">
        <w:rPr>
          <w:sz w:val="24"/>
          <w:szCs w:val="24"/>
        </w:rPr>
        <w:t>Akú problematiku návrh rieši? Kto bude návrh implementovať? Kde sa budú služby poskytovať?</w:t>
      </w:r>
    </w:p>
    <w:p w14:paraId="50B301AA" w14:textId="77777777" w:rsidR="007E7082" w:rsidRPr="007E7082" w:rsidRDefault="007E7082" w:rsidP="007E7082">
      <w:pPr>
        <w:contextualSpacing/>
        <w:rPr>
          <w:sz w:val="24"/>
          <w:szCs w:val="24"/>
        </w:rPr>
      </w:pPr>
    </w:p>
    <w:p w14:paraId="7E53BE01" w14:textId="77777777" w:rsidR="007E7082" w:rsidRPr="007E7082" w:rsidRDefault="007E7082" w:rsidP="007E7082">
      <w:pPr>
        <w:contextualSpacing/>
        <w:jc w:val="both"/>
        <w:rPr>
          <w:rFonts w:eastAsia="Calibri"/>
          <w:sz w:val="24"/>
          <w:szCs w:val="24"/>
          <w:lang w:eastAsia="en-US"/>
        </w:rPr>
      </w:pPr>
      <w:r w:rsidRPr="007E7082">
        <w:rPr>
          <w:rFonts w:eastAsia="Calibri"/>
          <w:sz w:val="24"/>
          <w:szCs w:val="24"/>
          <w:lang w:eastAsia="en-US"/>
        </w:rPr>
        <w:t xml:space="preserve">Hlavným cieľom navrhovaného predpisu je vytvorenie plne funkčného, bezpečného a dôveryhodného centrálneho registra účtov pre potreby ochrany ekonomiky pred legalizáciou príjmov z trestnej činnosti a financovaním terorizmu. </w:t>
      </w:r>
    </w:p>
    <w:p w14:paraId="6DAD381A" w14:textId="77777777" w:rsidR="007E7082" w:rsidRPr="007E7082" w:rsidRDefault="007E7082" w:rsidP="007E7082">
      <w:pPr>
        <w:contextualSpacing/>
        <w:jc w:val="both"/>
        <w:rPr>
          <w:rFonts w:eastAsia="Calibri"/>
          <w:sz w:val="24"/>
          <w:szCs w:val="24"/>
          <w:lang w:eastAsia="en-US"/>
        </w:rPr>
      </w:pPr>
      <w:r w:rsidRPr="007E7082">
        <w:rPr>
          <w:rFonts w:eastAsia="Calibri"/>
          <w:sz w:val="24"/>
          <w:szCs w:val="24"/>
          <w:lang w:eastAsia="en-US"/>
        </w:rPr>
        <w:t xml:space="preserve">Záväzok zriadiť centrálny register účtov vychádza priamo z európskej legislatívy - problematika prístupu k údajom o klientoch finančných inštitúcií, ich účtoch a bezpečnostných schránkach s cieľom ochrany pred legalizáciou príjmov z trestnej činnosti a pred financovaním terorizmu je riešená v V. AML smernici. </w:t>
      </w:r>
    </w:p>
    <w:p w14:paraId="294E3482" w14:textId="77777777" w:rsidR="007E7082" w:rsidRPr="007E7082" w:rsidRDefault="007E7082" w:rsidP="007E7082">
      <w:pPr>
        <w:contextualSpacing/>
        <w:rPr>
          <w:sz w:val="24"/>
          <w:szCs w:val="24"/>
        </w:rPr>
      </w:pPr>
      <w:r w:rsidRPr="007E7082">
        <w:rPr>
          <w:sz w:val="24"/>
          <w:szCs w:val="24"/>
        </w:rPr>
        <w:t xml:space="preserve">Zriadenia centrálneho registra účtov bude implementovať Ministerstvo financií SR. </w:t>
      </w:r>
    </w:p>
    <w:p w14:paraId="38412AD4" w14:textId="77777777" w:rsidR="007E7082" w:rsidRPr="007E7082" w:rsidRDefault="007E7082" w:rsidP="007E7082">
      <w:pPr>
        <w:contextualSpacing/>
        <w:rPr>
          <w:sz w:val="24"/>
          <w:szCs w:val="24"/>
        </w:rPr>
      </w:pPr>
    </w:p>
    <w:p w14:paraId="3714EB6C" w14:textId="77777777" w:rsidR="007E7082" w:rsidRPr="007E7082" w:rsidRDefault="007E7082" w:rsidP="007E7082">
      <w:pPr>
        <w:spacing w:after="200" w:line="276" w:lineRule="auto"/>
        <w:contextualSpacing/>
        <w:jc w:val="both"/>
        <w:rPr>
          <w:rFonts w:eastAsia="Calibri"/>
          <w:color w:val="000000"/>
          <w:sz w:val="24"/>
          <w:szCs w:val="24"/>
          <w:lang w:eastAsia="en-US"/>
        </w:rPr>
      </w:pPr>
      <w:r w:rsidRPr="007E7082">
        <w:rPr>
          <w:rFonts w:eastAsia="Calibri"/>
          <w:color w:val="000000"/>
          <w:sz w:val="24"/>
          <w:szCs w:val="24"/>
          <w:lang w:eastAsia="en-US"/>
        </w:rPr>
        <w:t xml:space="preserve">Údaje z centrálneho registra účtov sa budú poskytovať </w:t>
      </w:r>
      <w:r w:rsidRPr="007E7082">
        <w:rPr>
          <w:rFonts w:eastAsia="Calibri"/>
          <w:color w:val="000000"/>
          <w:sz w:val="24"/>
          <w:szCs w:val="24"/>
          <w:u w:val="single"/>
          <w:lang w:eastAsia="en-US"/>
        </w:rPr>
        <w:t>na účely uľahčenia prístupu</w:t>
      </w:r>
      <w:r w:rsidRPr="007E7082">
        <w:rPr>
          <w:rFonts w:eastAsia="Calibri"/>
          <w:color w:val="000000"/>
          <w:sz w:val="24"/>
          <w:szCs w:val="24"/>
          <w:lang w:eastAsia="en-US"/>
        </w:rPr>
        <w:t xml:space="preserve"> k údajom o účtoch a bezpečnostných schránkach vedených alebo prenajímaných na území Slovenskej republiky pre tieto orgány:</w:t>
      </w:r>
    </w:p>
    <w:p w14:paraId="389850FF" w14:textId="77777777" w:rsidR="007E7082" w:rsidRPr="007E7082" w:rsidRDefault="007E7082" w:rsidP="00356D5E">
      <w:pPr>
        <w:numPr>
          <w:ilvl w:val="0"/>
          <w:numId w:val="26"/>
        </w:numPr>
        <w:pBdr>
          <w:top w:val="nil"/>
          <w:left w:val="nil"/>
          <w:bottom w:val="nil"/>
          <w:right w:val="nil"/>
          <w:between w:val="nil"/>
        </w:pBdr>
        <w:spacing w:after="200" w:line="276" w:lineRule="auto"/>
        <w:ind w:left="426" w:hanging="284"/>
        <w:contextualSpacing/>
        <w:jc w:val="both"/>
        <w:rPr>
          <w:rFonts w:eastAsia="Calibri"/>
          <w:color w:val="000000"/>
          <w:sz w:val="24"/>
          <w:szCs w:val="24"/>
          <w:lang w:eastAsia="en-US"/>
        </w:rPr>
      </w:pPr>
      <w:r w:rsidRPr="007E7082">
        <w:rPr>
          <w:rFonts w:eastAsia="Calibri"/>
          <w:color w:val="000000"/>
          <w:sz w:val="24"/>
          <w:szCs w:val="24"/>
          <w:lang w:eastAsia="en-US"/>
        </w:rPr>
        <w:t>osobitnému útvaru služby finančnej polície Policajného zboru  na účely plnenia úloh podľa osobitného predpisu,</w:t>
      </w:r>
    </w:p>
    <w:p w14:paraId="46681A68" w14:textId="77777777" w:rsidR="007E7082" w:rsidRPr="007E7082" w:rsidRDefault="007E7082" w:rsidP="00356D5E">
      <w:pPr>
        <w:numPr>
          <w:ilvl w:val="0"/>
          <w:numId w:val="26"/>
        </w:numPr>
        <w:pBdr>
          <w:top w:val="nil"/>
          <w:left w:val="nil"/>
          <w:bottom w:val="nil"/>
          <w:right w:val="nil"/>
          <w:between w:val="nil"/>
        </w:pBdr>
        <w:spacing w:after="200" w:line="276" w:lineRule="auto"/>
        <w:ind w:left="426" w:hanging="284"/>
        <w:contextualSpacing/>
        <w:jc w:val="both"/>
        <w:rPr>
          <w:rFonts w:eastAsia="Calibri"/>
          <w:color w:val="000000"/>
          <w:sz w:val="24"/>
          <w:szCs w:val="24"/>
          <w:lang w:eastAsia="en-US"/>
        </w:rPr>
      </w:pPr>
      <w:r w:rsidRPr="007E7082">
        <w:rPr>
          <w:rFonts w:eastAsia="Calibri"/>
          <w:color w:val="000000"/>
          <w:sz w:val="24"/>
          <w:szCs w:val="24"/>
          <w:lang w:eastAsia="en-US"/>
        </w:rPr>
        <w:t>orgánu činnému v trestnom konaní alebo súdu na účely trestného konania,</w:t>
      </w:r>
    </w:p>
    <w:p w14:paraId="22C9E478" w14:textId="77777777" w:rsidR="007E7082" w:rsidRPr="007E7082" w:rsidRDefault="007E7082" w:rsidP="00356D5E">
      <w:pPr>
        <w:numPr>
          <w:ilvl w:val="0"/>
          <w:numId w:val="26"/>
        </w:numPr>
        <w:pBdr>
          <w:top w:val="nil"/>
          <w:left w:val="nil"/>
          <w:bottom w:val="nil"/>
          <w:right w:val="nil"/>
          <w:between w:val="nil"/>
        </w:pBdr>
        <w:spacing w:after="200" w:line="276" w:lineRule="auto"/>
        <w:ind w:left="426" w:hanging="284"/>
        <w:contextualSpacing/>
        <w:jc w:val="both"/>
        <w:rPr>
          <w:rFonts w:eastAsia="Calibri"/>
          <w:color w:val="000000"/>
          <w:sz w:val="24"/>
          <w:szCs w:val="24"/>
          <w:lang w:eastAsia="en-US"/>
        </w:rPr>
      </w:pPr>
      <w:r w:rsidRPr="007E7082">
        <w:rPr>
          <w:rFonts w:eastAsia="Calibri"/>
          <w:color w:val="000000"/>
          <w:sz w:val="24"/>
          <w:szCs w:val="24"/>
          <w:lang w:eastAsia="en-US"/>
        </w:rPr>
        <w:t>Finančnému riaditeľstvu Slovenskej republiky, colnému úradu a daňovému úradu na účely výkonu správy daní a colného dohľadu,</w:t>
      </w:r>
    </w:p>
    <w:p w14:paraId="364E9D85" w14:textId="77777777" w:rsidR="007E7082" w:rsidRPr="007E7082" w:rsidRDefault="007E7082" w:rsidP="00356D5E">
      <w:pPr>
        <w:numPr>
          <w:ilvl w:val="0"/>
          <w:numId w:val="26"/>
        </w:numPr>
        <w:pBdr>
          <w:top w:val="nil"/>
          <w:left w:val="nil"/>
          <w:bottom w:val="nil"/>
          <w:right w:val="nil"/>
          <w:between w:val="nil"/>
        </w:pBdr>
        <w:spacing w:after="200" w:line="276" w:lineRule="auto"/>
        <w:ind w:left="426"/>
        <w:contextualSpacing/>
        <w:jc w:val="both"/>
        <w:rPr>
          <w:rFonts w:eastAsia="Calibri"/>
          <w:color w:val="000000"/>
          <w:sz w:val="24"/>
          <w:szCs w:val="24"/>
          <w:lang w:eastAsia="en-US"/>
        </w:rPr>
      </w:pPr>
      <w:r w:rsidRPr="007E7082">
        <w:rPr>
          <w:rFonts w:eastAsia="Calibri"/>
          <w:color w:val="000000"/>
          <w:sz w:val="24"/>
          <w:szCs w:val="24"/>
          <w:lang w:eastAsia="en-US"/>
        </w:rPr>
        <w:t>Finančnému riaditeľstvu Slovenskej republiky na účely odhaľovania a dokumentovania trestnej činnosti,</w:t>
      </w:r>
    </w:p>
    <w:p w14:paraId="00FDCD90" w14:textId="77777777" w:rsidR="007E7082" w:rsidRPr="007E7082" w:rsidRDefault="007E7082" w:rsidP="00356D5E">
      <w:pPr>
        <w:numPr>
          <w:ilvl w:val="0"/>
          <w:numId w:val="26"/>
        </w:numPr>
        <w:pBdr>
          <w:top w:val="nil"/>
          <w:left w:val="nil"/>
          <w:bottom w:val="nil"/>
          <w:right w:val="nil"/>
          <w:between w:val="nil"/>
        </w:pBdr>
        <w:spacing w:after="200" w:line="276" w:lineRule="auto"/>
        <w:ind w:left="426"/>
        <w:contextualSpacing/>
        <w:jc w:val="both"/>
        <w:rPr>
          <w:rFonts w:eastAsia="Calibri"/>
          <w:color w:val="000000"/>
          <w:sz w:val="24"/>
          <w:szCs w:val="24"/>
          <w:lang w:eastAsia="en-US"/>
        </w:rPr>
      </w:pPr>
      <w:r w:rsidRPr="007E7082">
        <w:rPr>
          <w:rFonts w:eastAsia="Calibri"/>
          <w:color w:val="000000"/>
          <w:sz w:val="24"/>
          <w:szCs w:val="24"/>
          <w:lang w:eastAsia="en-US"/>
        </w:rPr>
        <w:t>službe kriminálnej polície, službe finančnej polície a inšpekčnej službe Policajného zboru na účely odhaľovania trestných činov, zisťovania ich páchateľov a pátrania po nich,</w:t>
      </w:r>
    </w:p>
    <w:p w14:paraId="23C3C36A" w14:textId="77777777" w:rsidR="007E7082" w:rsidRPr="007E7082" w:rsidRDefault="007E7082" w:rsidP="00356D5E">
      <w:pPr>
        <w:numPr>
          <w:ilvl w:val="0"/>
          <w:numId w:val="26"/>
        </w:numPr>
        <w:pBdr>
          <w:top w:val="nil"/>
          <w:left w:val="nil"/>
          <w:bottom w:val="nil"/>
          <w:right w:val="nil"/>
          <w:between w:val="nil"/>
        </w:pBdr>
        <w:spacing w:after="200" w:line="276" w:lineRule="auto"/>
        <w:ind w:left="426"/>
        <w:contextualSpacing/>
        <w:jc w:val="both"/>
        <w:rPr>
          <w:rFonts w:eastAsia="Calibri"/>
          <w:color w:val="000000"/>
          <w:sz w:val="24"/>
          <w:szCs w:val="24"/>
          <w:lang w:eastAsia="en-US"/>
        </w:rPr>
      </w:pPr>
      <w:r w:rsidRPr="007E7082">
        <w:rPr>
          <w:rFonts w:eastAsia="Calibri"/>
          <w:color w:val="000000"/>
          <w:sz w:val="24"/>
          <w:szCs w:val="24"/>
          <w:lang w:eastAsia="en-US"/>
        </w:rPr>
        <w:t>službe finančnej polície Policajného zboru na účely plnenia úloh podľa osobitného predpisu o preukazovaní pôvodu majetku,</w:t>
      </w:r>
    </w:p>
    <w:p w14:paraId="282C7288" w14:textId="77777777" w:rsidR="007E7082" w:rsidRPr="007E7082" w:rsidRDefault="007E7082" w:rsidP="00356D5E">
      <w:pPr>
        <w:numPr>
          <w:ilvl w:val="0"/>
          <w:numId w:val="26"/>
        </w:numPr>
        <w:pBdr>
          <w:top w:val="nil"/>
          <w:left w:val="nil"/>
          <w:bottom w:val="nil"/>
          <w:right w:val="nil"/>
          <w:between w:val="nil"/>
        </w:pBdr>
        <w:spacing w:after="200" w:line="276" w:lineRule="auto"/>
        <w:ind w:left="426"/>
        <w:contextualSpacing/>
        <w:jc w:val="both"/>
        <w:rPr>
          <w:rFonts w:eastAsia="Calibri"/>
          <w:color w:val="000000"/>
          <w:sz w:val="24"/>
          <w:szCs w:val="24"/>
          <w:lang w:eastAsia="en-US"/>
        </w:rPr>
      </w:pPr>
      <w:r w:rsidRPr="007E7082">
        <w:rPr>
          <w:rFonts w:eastAsia="Calibri"/>
          <w:color w:val="000000"/>
          <w:sz w:val="24"/>
          <w:szCs w:val="24"/>
          <w:lang w:eastAsia="en-US"/>
        </w:rPr>
        <w:lastRenderedPageBreak/>
        <w:t>Národnému bezpečnostnému úradu, Slovenskej informačnej službe, Vojenskému spravodajstvu a Policajnému zboru na účely vykonávania bezpečnostných previerok v ich pôsobnosti podľa osobitného predpisu,</w:t>
      </w:r>
    </w:p>
    <w:p w14:paraId="4C329326" w14:textId="77777777" w:rsidR="007E7082" w:rsidRPr="007E7082" w:rsidRDefault="007E7082" w:rsidP="00356D5E">
      <w:pPr>
        <w:numPr>
          <w:ilvl w:val="0"/>
          <w:numId w:val="26"/>
        </w:numPr>
        <w:pBdr>
          <w:top w:val="nil"/>
          <w:left w:val="nil"/>
          <w:bottom w:val="nil"/>
          <w:right w:val="nil"/>
          <w:between w:val="nil"/>
        </w:pBdr>
        <w:spacing w:after="200" w:line="276" w:lineRule="auto"/>
        <w:ind w:left="426"/>
        <w:contextualSpacing/>
        <w:jc w:val="both"/>
        <w:rPr>
          <w:rFonts w:eastAsia="Calibri"/>
          <w:color w:val="000000"/>
          <w:sz w:val="24"/>
          <w:szCs w:val="24"/>
          <w:lang w:eastAsia="en-US"/>
        </w:rPr>
      </w:pPr>
      <w:r w:rsidRPr="007E7082">
        <w:rPr>
          <w:rFonts w:eastAsia="Calibri"/>
          <w:color w:val="000000"/>
          <w:sz w:val="24"/>
          <w:szCs w:val="24"/>
          <w:lang w:eastAsia="en-US"/>
        </w:rPr>
        <w:t>Slovenskej informačnej službe na účely boja proti organizovanej trestnej činnosti a terorizmu podľa osobitného predpisu,</w:t>
      </w:r>
    </w:p>
    <w:p w14:paraId="4B4402CA" w14:textId="77777777" w:rsidR="007E7082" w:rsidRPr="007E7082" w:rsidRDefault="007E7082" w:rsidP="00356D5E">
      <w:pPr>
        <w:numPr>
          <w:ilvl w:val="0"/>
          <w:numId w:val="26"/>
        </w:numPr>
        <w:pBdr>
          <w:top w:val="nil"/>
          <w:left w:val="nil"/>
          <w:bottom w:val="nil"/>
          <w:right w:val="nil"/>
          <w:between w:val="nil"/>
        </w:pBdr>
        <w:spacing w:after="200" w:line="276" w:lineRule="auto"/>
        <w:ind w:left="426"/>
        <w:contextualSpacing/>
        <w:jc w:val="both"/>
        <w:rPr>
          <w:rFonts w:eastAsia="Calibri"/>
          <w:color w:val="000000"/>
          <w:sz w:val="24"/>
          <w:szCs w:val="24"/>
          <w:lang w:eastAsia="en-US"/>
        </w:rPr>
      </w:pPr>
      <w:r w:rsidRPr="007E7082">
        <w:rPr>
          <w:rFonts w:eastAsia="Calibri"/>
          <w:color w:val="000000"/>
          <w:sz w:val="24"/>
          <w:szCs w:val="24"/>
          <w:lang w:eastAsia="en-US"/>
        </w:rPr>
        <w:t>Vojenskému spravodajstvu na účely plnenia úloh podľa osobitného predpisu,</w:t>
      </w:r>
    </w:p>
    <w:p w14:paraId="0B2BE9C9" w14:textId="77777777" w:rsidR="007E7082" w:rsidRPr="007E7082" w:rsidRDefault="007E7082" w:rsidP="00356D5E">
      <w:pPr>
        <w:numPr>
          <w:ilvl w:val="0"/>
          <w:numId w:val="26"/>
        </w:numPr>
        <w:pBdr>
          <w:top w:val="nil"/>
          <w:left w:val="nil"/>
          <w:bottom w:val="nil"/>
          <w:right w:val="nil"/>
          <w:between w:val="nil"/>
        </w:pBdr>
        <w:spacing w:after="200" w:line="276" w:lineRule="auto"/>
        <w:ind w:left="426"/>
        <w:contextualSpacing/>
        <w:jc w:val="both"/>
        <w:rPr>
          <w:rFonts w:eastAsia="Calibri"/>
          <w:color w:val="000000"/>
          <w:sz w:val="24"/>
          <w:szCs w:val="24"/>
          <w:lang w:eastAsia="en-US"/>
        </w:rPr>
      </w:pPr>
      <w:r w:rsidRPr="007E7082">
        <w:rPr>
          <w:rFonts w:eastAsia="Calibri"/>
          <w:color w:val="000000"/>
          <w:sz w:val="24"/>
          <w:szCs w:val="24"/>
          <w:lang w:eastAsia="en-US"/>
        </w:rPr>
        <w:t>Kriminálnemu úradu finančnej správy na účely</w:t>
      </w:r>
    </w:p>
    <w:p w14:paraId="2EB474CD" w14:textId="77777777" w:rsidR="007E7082" w:rsidRPr="007E7082" w:rsidRDefault="007E7082" w:rsidP="009C0ADC">
      <w:pPr>
        <w:pBdr>
          <w:top w:val="nil"/>
          <w:left w:val="nil"/>
          <w:bottom w:val="nil"/>
          <w:right w:val="nil"/>
          <w:between w:val="nil"/>
        </w:pBdr>
        <w:spacing w:after="200" w:line="276" w:lineRule="auto"/>
        <w:ind w:firstLine="426"/>
        <w:contextualSpacing/>
        <w:jc w:val="both"/>
        <w:rPr>
          <w:rFonts w:eastAsia="Calibri"/>
          <w:color w:val="000000"/>
          <w:sz w:val="24"/>
          <w:szCs w:val="24"/>
          <w:lang w:eastAsia="en-US"/>
        </w:rPr>
      </w:pPr>
      <w:r w:rsidRPr="007E7082">
        <w:rPr>
          <w:rFonts w:eastAsia="Calibri"/>
          <w:color w:val="000000"/>
          <w:sz w:val="24"/>
          <w:szCs w:val="24"/>
          <w:lang w:eastAsia="en-US"/>
        </w:rPr>
        <w:t>1. odhaľovania trestných činov, zisťovania ich páchateľov a pátrania po nich,</w:t>
      </w:r>
    </w:p>
    <w:p w14:paraId="5BF19977" w14:textId="77777777" w:rsidR="007E7082" w:rsidRPr="007E7082" w:rsidRDefault="007E7082" w:rsidP="009C0ADC">
      <w:pPr>
        <w:pBdr>
          <w:top w:val="nil"/>
          <w:left w:val="nil"/>
          <w:bottom w:val="nil"/>
          <w:right w:val="nil"/>
          <w:between w:val="nil"/>
        </w:pBdr>
        <w:spacing w:after="200" w:line="276" w:lineRule="auto"/>
        <w:ind w:firstLine="426"/>
        <w:contextualSpacing/>
        <w:jc w:val="both"/>
        <w:rPr>
          <w:rFonts w:eastAsia="Calibri"/>
          <w:color w:val="000000"/>
          <w:sz w:val="24"/>
          <w:szCs w:val="24"/>
          <w:lang w:eastAsia="en-US"/>
        </w:rPr>
      </w:pPr>
      <w:r w:rsidRPr="007E7082">
        <w:rPr>
          <w:rFonts w:eastAsia="Calibri"/>
          <w:color w:val="000000"/>
          <w:sz w:val="24"/>
          <w:szCs w:val="24"/>
          <w:lang w:eastAsia="en-US"/>
        </w:rPr>
        <w:t>2. ich poskytnutia Európskemu úradu pre boj proti podvodom,</w:t>
      </w:r>
    </w:p>
    <w:p w14:paraId="5E993E86" w14:textId="77777777" w:rsidR="007E7082" w:rsidRPr="007E7082" w:rsidRDefault="007E7082" w:rsidP="00356D5E">
      <w:pPr>
        <w:numPr>
          <w:ilvl w:val="0"/>
          <w:numId w:val="26"/>
        </w:numPr>
        <w:pBdr>
          <w:top w:val="nil"/>
          <w:left w:val="nil"/>
          <w:bottom w:val="nil"/>
          <w:right w:val="nil"/>
          <w:between w:val="nil"/>
        </w:pBdr>
        <w:spacing w:after="200" w:line="276" w:lineRule="auto"/>
        <w:ind w:left="426"/>
        <w:contextualSpacing/>
        <w:jc w:val="both"/>
        <w:rPr>
          <w:rFonts w:eastAsia="Calibri"/>
          <w:color w:val="000000"/>
          <w:sz w:val="24"/>
          <w:szCs w:val="24"/>
          <w:lang w:eastAsia="en-US"/>
        </w:rPr>
      </w:pPr>
      <w:r w:rsidRPr="007E7082">
        <w:rPr>
          <w:rFonts w:eastAsia="Calibri"/>
          <w:color w:val="000000"/>
          <w:sz w:val="24"/>
          <w:szCs w:val="24"/>
          <w:lang w:eastAsia="en-US"/>
        </w:rPr>
        <w:t>ministerstvu financií v súvislosti s uplatňovaním medzinárodných sankcií podľa osobitného predpisu.</w:t>
      </w:r>
    </w:p>
    <w:p w14:paraId="380081C8" w14:textId="77777777" w:rsidR="007E7082" w:rsidRPr="007E7082" w:rsidRDefault="007E7082" w:rsidP="007E7082">
      <w:pPr>
        <w:contextualSpacing/>
        <w:rPr>
          <w:sz w:val="24"/>
          <w:szCs w:val="24"/>
        </w:rPr>
      </w:pPr>
    </w:p>
    <w:p w14:paraId="067FAD1A" w14:textId="77777777" w:rsidR="007E7082" w:rsidRPr="007E7082" w:rsidRDefault="007E7082" w:rsidP="007E7082">
      <w:pPr>
        <w:contextualSpacing/>
        <w:rPr>
          <w:sz w:val="24"/>
          <w:szCs w:val="24"/>
        </w:rPr>
      </w:pPr>
      <w:r w:rsidRPr="007E7082">
        <w:rPr>
          <w:sz w:val="24"/>
          <w:szCs w:val="24"/>
        </w:rPr>
        <w:t>Údaje z centrálneho registra účtov sa bude poskytovaný v nasledovnom rozsahu:</w:t>
      </w:r>
    </w:p>
    <w:p w14:paraId="6B2070F2" w14:textId="77777777" w:rsidR="007E7082" w:rsidRPr="007E7082" w:rsidRDefault="007E7082" w:rsidP="007E7082">
      <w:pPr>
        <w:numPr>
          <w:ilvl w:val="0"/>
          <w:numId w:val="25"/>
        </w:numPr>
        <w:pBdr>
          <w:top w:val="nil"/>
          <w:left w:val="nil"/>
          <w:bottom w:val="nil"/>
          <w:right w:val="nil"/>
          <w:between w:val="nil"/>
        </w:pBdr>
        <w:spacing w:after="200" w:line="276" w:lineRule="auto"/>
        <w:ind w:left="284" w:hanging="284"/>
        <w:contextualSpacing/>
        <w:jc w:val="both"/>
        <w:rPr>
          <w:color w:val="000000"/>
          <w:sz w:val="24"/>
          <w:szCs w:val="24"/>
          <w:lang w:eastAsia="en-US"/>
        </w:rPr>
      </w:pPr>
      <w:r w:rsidRPr="007E7082">
        <w:rPr>
          <w:color w:val="000000"/>
          <w:sz w:val="24"/>
          <w:szCs w:val="24"/>
          <w:lang w:eastAsia="en-US"/>
        </w:rPr>
        <w:t>názov alebo obchodné meno, adresa sídla a identifikačné číslo finančnej inštitúcie, ktorá vedie účet alebo prenajíma bezpečnostnú schránku,</w:t>
      </w:r>
    </w:p>
    <w:p w14:paraId="5699DE16" w14:textId="77777777" w:rsidR="007E7082" w:rsidRPr="007E7082" w:rsidRDefault="007E7082" w:rsidP="007E7082">
      <w:pPr>
        <w:numPr>
          <w:ilvl w:val="0"/>
          <w:numId w:val="25"/>
        </w:numPr>
        <w:pBdr>
          <w:top w:val="nil"/>
          <w:left w:val="nil"/>
          <w:bottom w:val="nil"/>
          <w:right w:val="nil"/>
          <w:between w:val="nil"/>
        </w:pBdr>
        <w:spacing w:after="200" w:line="276" w:lineRule="auto"/>
        <w:ind w:left="284" w:hanging="284"/>
        <w:contextualSpacing/>
        <w:jc w:val="both"/>
        <w:rPr>
          <w:color w:val="000000"/>
          <w:sz w:val="24"/>
          <w:szCs w:val="24"/>
          <w:lang w:eastAsia="en-US"/>
        </w:rPr>
      </w:pPr>
      <w:r w:rsidRPr="007E7082">
        <w:rPr>
          <w:color w:val="000000"/>
          <w:sz w:val="24"/>
          <w:szCs w:val="24"/>
          <w:lang w:eastAsia="en-US"/>
        </w:rPr>
        <w:t>dátum založenia účtu,</w:t>
      </w:r>
    </w:p>
    <w:p w14:paraId="67E9DAAA" w14:textId="77777777" w:rsidR="007E7082" w:rsidRPr="007E7082" w:rsidRDefault="007E7082" w:rsidP="007E7082">
      <w:pPr>
        <w:numPr>
          <w:ilvl w:val="0"/>
          <w:numId w:val="25"/>
        </w:numPr>
        <w:pBdr>
          <w:top w:val="nil"/>
          <w:left w:val="nil"/>
          <w:bottom w:val="nil"/>
          <w:right w:val="nil"/>
          <w:between w:val="nil"/>
        </w:pBdr>
        <w:spacing w:after="200" w:line="276" w:lineRule="auto"/>
        <w:ind w:left="284" w:hanging="284"/>
        <w:contextualSpacing/>
        <w:jc w:val="both"/>
        <w:rPr>
          <w:color w:val="000000"/>
          <w:sz w:val="24"/>
          <w:szCs w:val="24"/>
          <w:lang w:eastAsia="en-US"/>
        </w:rPr>
      </w:pPr>
      <w:r w:rsidRPr="007E7082">
        <w:rPr>
          <w:color w:val="000000"/>
          <w:sz w:val="24"/>
          <w:szCs w:val="24"/>
          <w:lang w:eastAsia="en-US"/>
        </w:rPr>
        <w:t>dátum začatia prenájmu bezpečnostnej schránky,</w:t>
      </w:r>
    </w:p>
    <w:p w14:paraId="1176A273" w14:textId="77777777" w:rsidR="007E7082" w:rsidRPr="007E7082" w:rsidRDefault="007E7082" w:rsidP="007E7082">
      <w:pPr>
        <w:numPr>
          <w:ilvl w:val="0"/>
          <w:numId w:val="25"/>
        </w:numPr>
        <w:pBdr>
          <w:top w:val="nil"/>
          <w:left w:val="nil"/>
          <w:bottom w:val="nil"/>
          <w:right w:val="nil"/>
          <w:between w:val="nil"/>
        </w:pBdr>
        <w:spacing w:after="200" w:line="276" w:lineRule="auto"/>
        <w:ind w:left="284" w:hanging="284"/>
        <w:contextualSpacing/>
        <w:jc w:val="both"/>
        <w:rPr>
          <w:color w:val="000000"/>
          <w:sz w:val="24"/>
          <w:szCs w:val="24"/>
          <w:lang w:eastAsia="en-US"/>
        </w:rPr>
      </w:pPr>
      <w:r w:rsidRPr="007E7082">
        <w:rPr>
          <w:color w:val="000000"/>
          <w:sz w:val="24"/>
          <w:szCs w:val="24"/>
          <w:lang w:eastAsia="en-US"/>
        </w:rPr>
        <w:t>číslo účtu a medzinárodné bankové číslo účtu IBAN,) ak bolo pridelené</w:t>
      </w:r>
    </w:p>
    <w:p w14:paraId="0F42BE77" w14:textId="77777777" w:rsidR="007E7082" w:rsidRPr="007E7082" w:rsidRDefault="007E7082" w:rsidP="007E7082">
      <w:pPr>
        <w:numPr>
          <w:ilvl w:val="0"/>
          <w:numId w:val="25"/>
        </w:numPr>
        <w:pBdr>
          <w:top w:val="nil"/>
          <w:left w:val="nil"/>
          <w:bottom w:val="nil"/>
          <w:right w:val="nil"/>
          <w:between w:val="nil"/>
        </w:pBdr>
        <w:spacing w:after="200" w:line="276" w:lineRule="auto"/>
        <w:ind w:left="284" w:hanging="284"/>
        <w:contextualSpacing/>
        <w:jc w:val="both"/>
        <w:rPr>
          <w:color w:val="000000"/>
          <w:sz w:val="24"/>
          <w:szCs w:val="24"/>
          <w:lang w:eastAsia="en-US"/>
        </w:rPr>
      </w:pPr>
      <w:r w:rsidRPr="007E7082">
        <w:rPr>
          <w:color w:val="000000"/>
          <w:sz w:val="24"/>
          <w:szCs w:val="24"/>
          <w:lang w:eastAsia="en-US"/>
        </w:rPr>
        <w:t>jednoznačné označenie bezpečnostnej schránky,</w:t>
      </w:r>
    </w:p>
    <w:p w14:paraId="0E91A6E9" w14:textId="77777777" w:rsidR="007E7082" w:rsidRPr="007E7082" w:rsidRDefault="007E7082" w:rsidP="007E7082">
      <w:pPr>
        <w:numPr>
          <w:ilvl w:val="0"/>
          <w:numId w:val="25"/>
        </w:numPr>
        <w:pBdr>
          <w:top w:val="nil"/>
          <w:left w:val="nil"/>
          <w:bottom w:val="nil"/>
          <w:right w:val="nil"/>
          <w:between w:val="nil"/>
        </w:pBdr>
        <w:spacing w:after="200" w:line="276" w:lineRule="auto"/>
        <w:ind w:left="284" w:hanging="284"/>
        <w:contextualSpacing/>
        <w:jc w:val="both"/>
        <w:rPr>
          <w:color w:val="000000"/>
          <w:sz w:val="24"/>
          <w:szCs w:val="24"/>
          <w:lang w:eastAsia="en-US"/>
        </w:rPr>
      </w:pPr>
      <w:r w:rsidRPr="007E7082">
        <w:rPr>
          <w:color w:val="000000"/>
          <w:sz w:val="24"/>
          <w:szCs w:val="24"/>
          <w:lang w:eastAsia="en-US"/>
        </w:rPr>
        <w:t>identifikačné údaje klienta v rozsahu:</w:t>
      </w:r>
    </w:p>
    <w:p w14:paraId="04BCFDA8" w14:textId="77777777" w:rsidR="007E7082" w:rsidRPr="007E7082" w:rsidRDefault="007E7082" w:rsidP="007E7082">
      <w:pPr>
        <w:numPr>
          <w:ilvl w:val="3"/>
          <w:numId w:val="25"/>
        </w:numPr>
        <w:pBdr>
          <w:top w:val="nil"/>
          <w:left w:val="nil"/>
          <w:bottom w:val="nil"/>
          <w:right w:val="nil"/>
          <w:between w:val="nil"/>
        </w:pBdr>
        <w:spacing w:after="200" w:line="276" w:lineRule="auto"/>
        <w:ind w:left="567" w:hanging="283"/>
        <w:contextualSpacing/>
        <w:jc w:val="both"/>
        <w:rPr>
          <w:color w:val="000000"/>
          <w:sz w:val="24"/>
          <w:szCs w:val="24"/>
          <w:lang w:eastAsia="en-US"/>
        </w:rPr>
      </w:pPr>
      <w:r w:rsidRPr="007E7082">
        <w:rPr>
          <w:color w:val="000000"/>
          <w:sz w:val="24"/>
          <w:szCs w:val="24"/>
          <w:lang w:eastAsia="en-US"/>
        </w:rPr>
        <w:t>meno, priezvisko, rodné číslo alebo dátum narodenia, ak rodné číslo nebolo pridelené, adresa trvalého pobytu alebo iného pobytu, ak ide o fyzickú osobu,</w:t>
      </w:r>
    </w:p>
    <w:p w14:paraId="615BD4AB" w14:textId="77777777" w:rsidR="007E7082" w:rsidRPr="007E7082" w:rsidRDefault="007E7082" w:rsidP="007E7082">
      <w:pPr>
        <w:numPr>
          <w:ilvl w:val="3"/>
          <w:numId w:val="25"/>
        </w:numPr>
        <w:pBdr>
          <w:top w:val="nil"/>
          <w:left w:val="nil"/>
          <w:bottom w:val="nil"/>
          <w:right w:val="nil"/>
          <w:between w:val="nil"/>
        </w:pBdr>
        <w:spacing w:after="200" w:line="276" w:lineRule="auto"/>
        <w:ind w:left="567" w:hanging="283"/>
        <w:contextualSpacing/>
        <w:jc w:val="both"/>
        <w:rPr>
          <w:color w:val="000000"/>
          <w:sz w:val="24"/>
          <w:szCs w:val="24"/>
          <w:lang w:eastAsia="en-US"/>
        </w:rPr>
      </w:pPr>
      <w:r w:rsidRPr="007E7082">
        <w:rPr>
          <w:color w:val="000000"/>
          <w:sz w:val="24"/>
          <w:szCs w:val="24"/>
          <w:lang w:eastAsia="en-US"/>
        </w:rPr>
        <w:t>údaje podľa prvého bodu, obchodné meno, adresa miesta podnikania a identifikačné číslo, ak ide o fyzickú osobu – podnikateľa,</w:t>
      </w:r>
    </w:p>
    <w:p w14:paraId="1AFA9EA2" w14:textId="77777777" w:rsidR="007E7082" w:rsidRPr="007E7082" w:rsidRDefault="007E7082" w:rsidP="007E7082">
      <w:pPr>
        <w:numPr>
          <w:ilvl w:val="3"/>
          <w:numId w:val="25"/>
        </w:numPr>
        <w:pBdr>
          <w:top w:val="nil"/>
          <w:left w:val="nil"/>
          <w:bottom w:val="nil"/>
          <w:right w:val="nil"/>
          <w:between w:val="nil"/>
        </w:pBdr>
        <w:spacing w:after="200" w:line="276" w:lineRule="auto"/>
        <w:ind w:left="567" w:hanging="283"/>
        <w:contextualSpacing/>
        <w:jc w:val="both"/>
        <w:rPr>
          <w:color w:val="000000"/>
          <w:sz w:val="24"/>
          <w:szCs w:val="24"/>
          <w:lang w:eastAsia="en-US"/>
        </w:rPr>
      </w:pPr>
      <w:r w:rsidRPr="007E7082">
        <w:rPr>
          <w:color w:val="000000"/>
          <w:sz w:val="24"/>
          <w:szCs w:val="24"/>
          <w:lang w:eastAsia="en-US"/>
        </w:rPr>
        <w:t>názov, adresa sídla a identifikačné číslo, ak ide o právnickú osobu,</w:t>
      </w:r>
    </w:p>
    <w:p w14:paraId="1BA45FA8" w14:textId="77777777" w:rsidR="007E7082" w:rsidRPr="007E7082" w:rsidRDefault="007E7082" w:rsidP="007E7082">
      <w:pPr>
        <w:numPr>
          <w:ilvl w:val="0"/>
          <w:numId w:val="25"/>
        </w:numPr>
        <w:pBdr>
          <w:top w:val="nil"/>
          <w:left w:val="nil"/>
          <w:bottom w:val="nil"/>
          <w:right w:val="nil"/>
          <w:between w:val="nil"/>
        </w:pBdr>
        <w:spacing w:after="200" w:line="276" w:lineRule="auto"/>
        <w:ind w:left="284" w:hanging="284"/>
        <w:contextualSpacing/>
        <w:jc w:val="both"/>
        <w:rPr>
          <w:color w:val="000000"/>
          <w:sz w:val="24"/>
          <w:szCs w:val="24"/>
          <w:lang w:eastAsia="en-US"/>
        </w:rPr>
      </w:pPr>
      <w:r w:rsidRPr="007E7082">
        <w:rPr>
          <w:color w:val="000000"/>
          <w:sz w:val="24"/>
          <w:szCs w:val="24"/>
          <w:lang w:eastAsia="en-US"/>
        </w:rPr>
        <w:t>meno, priezvisko, rodné číslo alebo dátum narodenia, ak rodné číslo nebolo pridelené a adresa trvalého alebo iného pobytu konečného užívateľa výhod klienta,)</w:t>
      </w:r>
    </w:p>
    <w:p w14:paraId="0BF6695B" w14:textId="77777777" w:rsidR="007E7082" w:rsidRPr="007E7082" w:rsidRDefault="007E7082" w:rsidP="007E7082">
      <w:pPr>
        <w:numPr>
          <w:ilvl w:val="0"/>
          <w:numId w:val="25"/>
        </w:numPr>
        <w:pBdr>
          <w:top w:val="nil"/>
          <w:left w:val="nil"/>
          <w:bottom w:val="nil"/>
          <w:right w:val="nil"/>
          <w:between w:val="nil"/>
        </w:pBdr>
        <w:spacing w:after="200" w:line="276" w:lineRule="auto"/>
        <w:ind w:left="284" w:hanging="284"/>
        <w:contextualSpacing/>
        <w:jc w:val="both"/>
        <w:rPr>
          <w:color w:val="000000"/>
          <w:sz w:val="24"/>
          <w:szCs w:val="24"/>
          <w:lang w:eastAsia="en-US"/>
        </w:rPr>
      </w:pPr>
      <w:r w:rsidRPr="007E7082">
        <w:rPr>
          <w:color w:val="000000"/>
          <w:sz w:val="24"/>
          <w:szCs w:val="24"/>
          <w:lang w:eastAsia="en-US"/>
        </w:rPr>
        <w:t>dátum vzniku a zániku oprávnenia klienta na nakladanie s finančnými prostriedkami na účte,</w:t>
      </w:r>
    </w:p>
    <w:p w14:paraId="073479D1" w14:textId="77777777" w:rsidR="007E7082" w:rsidRPr="007E7082" w:rsidRDefault="007E7082" w:rsidP="007E7082">
      <w:pPr>
        <w:numPr>
          <w:ilvl w:val="0"/>
          <w:numId w:val="25"/>
        </w:numPr>
        <w:pBdr>
          <w:top w:val="nil"/>
          <w:left w:val="nil"/>
          <w:bottom w:val="nil"/>
          <w:right w:val="nil"/>
          <w:between w:val="nil"/>
        </w:pBdr>
        <w:spacing w:after="200" w:line="276" w:lineRule="auto"/>
        <w:ind w:left="284" w:hanging="284"/>
        <w:contextualSpacing/>
        <w:jc w:val="both"/>
        <w:rPr>
          <w:color w:val="000000"/>
          <w:sz w:val="24"/>
          <w:szCs w:val="24"/>
          <w:lang w:eastAsia="en-US"/>
        </w:rPr>
      </w:pPr>
      <w:r w:rsidRPr="007E7082">
        <w:rPr>
          <w:color w:val="000000"/>
          <w:sz w:val="24"/>
          <w:szCs w:val="24"/>
          <w:lang w:eastAsia="en-US"/>
        </w:rPr>
        <w:t>dátum zrušenia účtu,</w:t>
      </w:r>
    </w:p>
    <w:p w14:paraId="0331EB6B" w14:textId="77777777" w:rsidR="007E7082" w:rsidRPr="007E7082" w:rsidRDefault="007E7082" w:rsidP="007E7082">
      <w:pPr>
        <w:numPr>
          <w:ilvl w:val="0"/>
          <w:numId w:val="25"/>
        </w:numPr>
        <w:pBdr>
          <w:top w:val="nil"/>
          <w:left w:val="nil"/>
          <w:bottom w:val="nil"/>
          <w:right w:val="nil"/>
          <w:between w:val="nil"/>
        </w:pBdr>
        <w:spacing w:after="200" w:line="276" w:lineRule="auto"/>
        <w:ind w:left="284" w:hanging="284"/>
        <w:contextualSpacing/>
        <w:jc w:val="both"/>
        <w:rPr>
          <w:color w:val="000000"/>
          <w:sz w:val="24"/>
          <w:szCs w:val="24"/>
          <w:lang w:eastAsia="en-US"/>
        </w:rPr>
      </w:pPr>
      <w:r w:rsidRPr="007E7082">
        <w:rPr>
          <w:color w:val="000000"/>
          <w:sz w:val="24"/>
          <w:szCs w:val="24"/>
          <w:lang w:eastAsia="en-US"/>
        </w:rPr>
        <w:t>dátum ukončenia prenájmu bezpečnostnej schránky.</w:t>
      </w:r>
    </w:p>
    <w:p w14:paraId="2D212CF5" w14:textId="77777777" w:rsidR="007E7082" w:rsidRPr="007E7082" w:rsidRDefault="007E7082" w:rsidP="007E7082">
      <w:pPr>
        <w:contextualSpacing/>
        <w:rPr>
          <w:sz w:val="24"/>
          <w:szCs w:val="24"/>
        </w:rPr>
      </w:pPr>
    </w:p>
    <w:p w14:paraId="6CC6789D" w14:textId="77777777" w:rsidR="007E7082" w:rsidRPr="007E7082" w:rsidRDefault="007E7082" w:rsidP="007E7082">
      <w:pPr>
        <w:contextualSpacing/>
        <w:rPr>
          <w:sz w:val="24"/>
          <w:szCs w:val="24"/>
        </w:rPr>
      </w:pPr>
      <w:r w:rsidRPr="007E7082">
        <w:rPr>
          <w:sz w:val="24"/>
          <w:szCs w:val="24"/>
        </w:rPr>
        <w:t xml:space="preserve">Údaje sa budú do centrálneho registra účtov zapisovať k: </w:t>
      </w:r>
    </w:p>
    <w:p w14:paraId="150E0611" w14:textId="77777777" w:rsidR="007E7082" w:rsidRPr="007E7082" w:rsidRDefault="007E7082" w:rsidP="007E7082">
      <w:pPr>
        <w:numPr>
          <w:ilvl w:val="0"/>
          <w:numId w:val="23"/>
        </w:numPr>
        <w:spacing w:after="200" w:line="276" w:lineRule="auto"/>
        <w:ind w:left="284" w:hanging="284"/>
        <w:contextualSpacing/>
        <w:jc w:val="both"/>
        <w:rPr>
          <w:sz w:val="24"/>
          <w:szCs w:val="24"/>
        </w:rPr>
      </w:pPr>
      <w:r w:rsidRPr="007E7082">
        <w:rPr>
          <w:sz w:val="24"/>
          <w:szCs w:val="24"/>
        </w:rPr>
        <w:t>platobnému a vkladovému účtu  (obchodný, bežný, sporiaci, termínovaný, účet, ktorý je doložený vkladovým listom, záložným listom, investičným certifikátom alebo iným podobným nástrojom)</w:t>
      </w:r>
    </w:p>
    <w:p w14:paraId="560B645C" w14:textId="77777777" w:rsidR="007E7082" w:rsidRPr="007E7082" w:rsidRDefault="007E7082" w:rsidP="007E7082">
      <w:pPr>
        <w:numPr>
          <w:ilvl w:val="0"/>
          <w:numId w:val="23"/>
        </w:numPr>
        <w:spacing w:after="200" w:line="276" w:lineRule="auto"/>
        <w:ind w:left="284" w:hanging="284"/>
        <w:contextualSpacing/>
        <w:jc w:val="both"/>
        <w:rPr>
          <w:sz w:val="24"/>
          <w:szCs w:val="24"/>
        </w:rPr>
      </w:pPr>
      <w:r w:rsidRPr="007E7082">
        <w:rPr>
          <w:sz w:val="24"/>
          <w:szCs w:val="24"/>
        </w:rPr>
        <w:t>účtu stavebného sporiteľa a účtu majiteľa cenných papierov a</w:t>
      </w:r>
    </w:p>
    <w:p w14:paraId="0E160161" w14:textId="77777777" w:rsidR="007E7082" w:rsidRPr="007E7082" w:rsidRDefault="007E7082" w:rsidP="007E7082">
      <w:pPr>
        <w:numPr>
          <w:ilvl w:val="0"/>
          <w:numId w:val="23"/>
        </w:numPr>
        <w:spacing w:after="200" w:line="276" w:lineRule="auto"/>
        <w:ind w:left="284" w:hanging="284"/>
        <w:contextualSpacing/>
        <w:jc w:val="both"/>
        <w:rPr>
          <w:sz w:val="24"/>
          <w:szCs w:val="24"/>
        </w:rPr>
      </w:pPr>
      <w:r w:rsidRPr="007E7082">
        <w:rPr>
          <w:sz w:val="24"/>
          <w:szCs w:val="24"/>
        </w:rPr>
        <w:t>bezpečnostným schránkam.</w:t>
      </w:r>
    </w:p>
    <w:p w14:paraId="7D3FA58D" w14:textId="77777777" w:rsidR="007E7082" w:rsidRPr="007E7082" w:rsidRDefault="007E7082" w:rsidP="007E7082">
      <w:pPr>
        <w:jc w:val="both"/>
        <w:rPr>
          <w:sz w:val="24"/>
          <w:szCs w:val="24"/>
        </w:rPr>
      </w:pPr>
    </w:p>
    <w:p w14:paraId="0DBEFEB9" w14:textId="77777777" w:rsidR="007E7082" w:rsidRPr="007E7082" w:rsidRDefault="007E7082" w:rsidP="007E7082">
      <w:pPr>
        <w:jc w:val="both"/>
        <w:rPr>
          <w:sz w:val="24"/>
          <w:szCs w:val="24"/>
        </w:rPr>
      </w:pPr>
      <w:r w:rsidRPr="007E7082">
        <w:rPr>
          <w:sz w:val="24"/>
          <w:szCs w:val="24"/>
        </w:rPr>
        <w:t>Na základe navrhovanej funkčnej špecifikácie bude centrálny register účtov umožňovať vyhľadávanie predovšetkým podľa:</w:t>
      </w:r>
    </w:p>
    <w:p w14:paraId="733EB348" w14:textId="77777777" w:rsidR="007E7082" w:rsidRPr="007E7082" w:rsidRDefault="007E7082" w:rsidP="007E7082">
      <w:pPr>
        <w:numPr>
          <w:ilvl w:val="0"/>
          <w:numId w:val="24"/>
        </w:numPr>
        <w:spacing w:after="200" w:line="276" w:lineRule="auto"/>
        <w:ind w:left="284" w:hanging="284"/>
        <w:contextualSpacing/>
        <w:jc w:val="both"/>
        <w:rPr>
          <w:sz w:val="24"/>
          <w:szCs w:val="24"/>
        </w:rPr>
      </w:pPr>
      <w:r w:rsidRPr="007E7082">
        <w:rPr>
          <w:sz w:val="24"/>
          <w:szCs w:val="24"/>
        </w:rPr>
        <w:t>IBAN,</w:t>
      </w:r>
    </w:p>
    <w:p w14:paraId="4770B436" w14:textId="77777777" w:rsidR="007E7082" w:rsidRPr="007E7082" w:rsidRDefault="007E7082" w:rsidP="007E7082">
      <w:pPr>
        <w:numPr>
          <w:ilvl w:val="0"/>
          <w:numId w:val="24"/>
        </w:numPr>
        <w:spacing w:after="200" w:line="276" w:lineRule="auto"/>
        <w:ind w:left="284" w:hanging="284"/>
        <w:contextualSpacing/>
        <w:jc w:val="both"/>
        <w:rPr>
          <w:sz w:val="24"/>
          <w:szCs w:val="24"/>
        </w:rPr>
      </w:pPr>
      <w:r w:rsidRPr="007E7082">
        <w:rPr>
          <w:sz w:val="24"/>
          <w:szCs w:val="24"/>
        </w:rPr>
        <w:t xml:space="preserve">rodného čísla/IČO, </w:t>
      </w:r>
    </w:p>
    <w:p w14:paraId="49BE5A8D" w14:textId="77777777" w:rsidR="007E7082" w:rsidRPr="007E7082" w:rsidRDefault="007E7082" w:rsidP="007E7082">
      <w:pPr>
        <w:numPr>
          <w:ilvl w:val="0"/>
          <w:numId w:val="24"/>
        </w:numPr>
        <w:spacing w:after="200" w:line="276" w:lineRule="auto"/>
        <w:ind w:left="284" w:hanging="284"/>
        <w:contextualSpacing/>
        <w:jc w:val="both"/>
        <w:rPr>
          <w:sz w:val="24"/>
          <w:szCs w:val="24"/>
        </w:rPr>
      </w:pPr>
      <w:r w:rsidRPr="007E7082">
        <w:rPr>
          <w:sz w:val="24"/>
          <w:szCs w:val="24"/>
        </w:rPr>
        <w:t>mena a priezviska fyzickej osoby a dátumu narodenia,</w:t>
      </w:r>
    </w:p>
    <w:p w14:paraId="26A4B262" w14:textId="77777777" w:rsidR="007E7082" w:rsidRPr="007E7082" w:rsidRDefault="007E7082" w:rsidP="007E7082">
      <w:pPr>
        <w:numPr>
          <w:ilvl w:val="0"/>
          <w:numId w:val="24"/>
        </w:numPr>
        <w:spacing w:after="200" w:line="276" w:lineRule="auto"/>
        <w:ind w:left="284" w:hanging="284"/>
        <w:contextualSpacing/>
        <w:jc w:val="both"/>
        <w:rPr>
          <w:sz w:val="24"/>
          <w:szCs w:val="24"/>
        </w:rPr>
      </w:pPr>
      <w:r w:rsidRPr="007E7082">
        <w:rPr>
          <w:sz w:val="24"/>
          <w:szCs w:val="24"/>
        </w:rPr>
        <w:t>obchodného mena právnickej osoby.</w:t>
      </w:r>
    </w:p>
    <w:p w14:paraId="175C274E" w14:textId="77777777" w:rsidR="007E7082" w:rsidRPr="007E7082" w:rsidRDefault="007E7082" w:rsidP="007E7082">
      <w:pPr>
        <w:contextualSpacing/>
        <w:rPr>
          <w:sz w:val="24"/>
          <w:szCs w:val="24"/>
        </w:rPr>
      </w:pPr>
    </w:p>
    <w:p w14:paraId="455C9CAC" w14:textId="77777777" w:rsidR="007E7082" w:rsidRPr="007E7082" w:rsidRDefault="007E7082" w:rsidP="007E7082">
      <w:pPr>
        <w:contextualSpacing/>
        <w:jc w:val="both"/>
        <w:rPr>
          <w:sz w:val="24"/>
          <w:szCs w:val="24"/>
        </w:rPr>
      </w:pPr>
      <w:r w:rsidRPr="007E7082">
        <w:rPr>
          <w:color w:val="000000"/>
          <w:sz w:val="24"/>
          <w:szCs w:val="24"/>
          <w:lang w:eastAsia="en-US"/>
        </w:rPr>
        <w:t xml:space="preserve">Údaje z centrálneho registra účtov sa subjektom, ktoré majú zákonom umožnený prístup  </w:t>
      </w:r>
      <w:sdt>
        <w:sdtPr>
          <w:rPr>
            <w:rFonts w:eastAsia="Calibri"/>
            <w:sz w:val="24"/>
            <w:szCs w:val="24"/>
            <w:lang w:eastAsia="en-US"/>
          </w:rPr>
          <w:tag w:val="goog_rdk_55"/>
          <w:id w:val="1200588449"/>
          <w:showingPlcHdr/>
        </w:sdtPr>
        <w:sdtEndPr/>
        <w:sdtContent>
          <w:r w:rsidRPr="007E7082">
            <w:rPr>
              <w:rFonts w:eastAsia="Calibri"/>
              <w:sz w:val="24"/>
              <w:szCs w:val="24"/>
              <w:lang w:eastAsia="en-US"/>
            </w:rPr>
            <w:t xml:space="preserve">     </w:t>
          </w:r>
        </w:sdtContent>
      </w:sdt>
      <w:r w:rsidRPr="007E7082">
        <w:rPr>
          <w:color w:val="000000"/>
          <w:sz w:val="24"/>
          <w:szCs w:val="24"/>
          <w:lang w:eastAsia="en-US"/>
        </w:rPr>
        <w:t>poskytujú v elektronickej podobe priamym, nepretržitým a diaľkovým spôsobom.</w:t>
      </w:r>
    </w:p>
    <w:p w14:paraId="0CF35B50" w14:textId="77777777" w:rsidR="007E7082" w:rsidRPr="007E7082" w:rsidRDefault="007E7082" w:rsidP="007E7082">
      <w:pPr>
        <w:contextualSpacing/>
        <w:jc w:val="both"/>
        <w:rPr>
          <w:sz w:val="24"/>
          <w:szCs w:val="24"/>
        </w:rPr>
      </w:pPr>
    </w:p>
    <w:p w14:paraId="6F02C3F5" w14:textId="77777777" w:rsidR="007E7082" w:rsidRPr="007E7082" w:rsidRDefault="007E7082" w:rsidP="007E7082">
      <w:pPr>
        <w:contextualSpacing/>
        <w:jc w:val="both"/>
        <w:rPr>
          <w:sz w:val="24"/>
          <w:szCs w:val="24"/>
        </w:rPr>
      </w:pPr>
      <w:r w:rsidRPr="007E7082">
        <w:rPr>
          <w:sz w:val="24"/>
          <w:szCs w:val="24"/>
        </w:rPr>
        <w:t>Prístup do centrálneho registra bude zabezpečený len zamestnancom vybraných príslušných orgánov, ktoré boli osobitne určené a oprávnené na prístup do centrálneho registra účtov. Kontrola oprávnenosti prístupu do centrálneho registra účtov bude monitorovaná pomocou tzv. logov – vždy, keď určené príslušné orgány budú požadovať údaje z centrálneho registra, resp. budú v nich vyhľadávať, budú sa vytvárať logy. Tie budú obsahovať tieto informácie:</w:t>
      </w:r>
    </w:p>
    <w:p w14:paraId="58247B2C" w14:textId="77777777" w:rsidR="007E7082" w:rsidRPr="007E7082" w:rsidRDefault="007E7082" w:rsidP="00356D5E">
      <w:pPr>
        <w:numPr>
          <w:ilvl w:val="0"/>
          <w:numId w:val="27"/>
        </w:numPr>
        <w:pBdr>
          <w:top w:val="nil"/>
          <w:left w:val="nil"/>
          <w:bottom w:val="nil"/>
          <w:right w:val="nil"/>
          <w:between w:val="nil"/>
        </w:pBdr>
        <w:spacing w:after="200" w:line="276" w:lineRule="auto"/>
        <w:ind w:left="284" w:hanging="284"/>
        <w:contextualSpacing/>
        <w:jc w:val="both"/>
        <w:rPr>
          <w:color w:val="000000"/>
          <w:sz w:val="24"/>
          <w:szCs w:val="24"/>
          <w:lang w:eastAsia="en-US"/>
        </w:rPr>
      </w:pPr>
      <w:r w:rsidRPr="007E7082">
        <w:rPr>
          <w:color w:val="000000"/>
          <w:sz w:val="24"/>
          <w:szCs w:val="24"/>
          <w:lang w:eastAsia="en-US"/>
        </w:rPr>
        <w:t>označenie konania, na účely ktorého sa poskytli údaje z centrálneho registra účtov,</w:t>
      </w:r>
    </w:p>
    <w:p w14:paraId="0A9639DA" w14:textId="77777777" w:rsidR="007E7082" w:rsidRPr="007E7082" w:rsidRDefault="007E7082" w:rsidP="00356D5E">
      <w:pPr>
        <w:numPr>
          <w:ilvl w:val="0"/>
          <w:numId w:val="27"/>
        </w:numPr>
        <w:pBdr>
          <w:top w:val="nil"/>
          <w:left w:val="nil"/>
          <w:bottom w:val="nil"/>
          <w:right w:val="nil"/>
          <w:between w:val="nil"/>
        </w:pBdr>
        <w:spacing w:after="200" w:line="276" w:lineRule="auto"/>
        <w:ind w:left="284" w:hanging="284"/>
        <w:contextualSpacing/>
        <w:jc w:val="both"/>
        <w:rPr>
          <w:color w:val="000000"/>
          <w:sz w:val="24"/>
          <w:szCs w:val="24"/>
          <w:lang w:eastAsia="en-US"/>
        </w:rPr>
      </w:pPr>
      <w:r w:rsidRPr="007E7082">
        <w:rPr>
          <w:color w:val="000000"/>
          <w:sz w:val="24"/>
          <w:szCs w:val="24"/>
          <w:lang w:eastAsia="en-US"/>
        </w:rPr>
        <w:t xml:space="preserve">dátum a čas vyhľadávania, </w:t>
      </w:r>
    </w:p>
    <w:p w14:paraId="40362521" w14:textId="77777777" w:rsidR="007E7082" w:rsidRPr="007E7082" w:rsidRDefault="007E7082" w:rsidP="00356D5E">
      <w:pPr>
        <w:numPr>
          <w:ilvl w:val="0"/>
          <w:numId w:val="27"/>
        </w:numPr>
        <w:pBdr>
          <w:top w:val="nil"/>
          <w:left w:val="nil"/>
          <w:bottom w:val="nil"/>
          <w:right w:val="nil"/>
          <w:between w:val="nil"/>
        </w:pBdr>
        <w:spacing w:after="200" w:line="276" w:lineRule="auto"/>
        <w:ind w:left="284" w:hanging="284"/>
        <w:contextualSpacing/>
        <w:jc w:val="both"/>
        <w:rPr>
          <w:color w:val="000000"/>
          <w:sz w:val="24"/>
          <w:szCs w:val="24"/>
          <w:lang w:eastAsia="en-US"/>
        </w:rPr>
      </w:pPr>
      <w:r w:rsidRPr="007E7082">
        <w:rPr>
          <w:color w:val="000000"/>
          <w:sz w:val="24"/>
          <w:szCs w:val="24"/>
          <w:lang w:eastAsia="en-US"/>
        </w:rPr>
        <w:t xml:space="preserve">jedinečný identifikátor výsledkov, </w:t>
      </w:r>
    </w:p>
    <w:p w14:paraId="783B4105" w14:textId="77777777" w:rsidR="007E7082" w:rsidRPr="007E7082" w:rsidRDefault="007E7082" w:rsidP="00356D5E">
      <w:pPr>
        <w:numPr>
          <w:ilvl w:val="0"/>
          <w:numId w:val="27"/>
        </w:numPr>
        <w:pBdr>
          <w:top w:val="nil"/>
          <w:left w:val="nil"/>
          <w:bottom w:val="nil"/>
          <w:right w:val="nil"/>
          <w:between w:val="nil"/>
        </w:pBdr>
        <w:spacing w:after="200" w:line="276" w:lineRule="auto"/>
        <w:ind w:left="284" w:hanging="284"/>
        <w:contextualSpacing/>
        <w:jc w:val="both"/>
        <w:rPr>
          <w:color w:val="000000"/>
          <w:sz w:val="24"/>
          <w:szCs w:val="24"/>
          <w:lang w:eastAsia="en-US"/>
        </w:rPr>
      </w:pPr>
      <w:r w:rsidRPr="007E7082">
        <w:rPr>
          <w:color w:val="000000"/>
          <w:sz w:val="24"/>
          <w:szCs w:val="24"/>
          <w:lang w:eastAsia="en-US"/>
        </w:rPr>
        <w:t xml:space="preserve">označenie oprávneného orgánu, </w:t>
      </w:r>
    </w:p>
    <w:p w14:paraId="143A5B73" w14:textId="77777777" w:rsidR="007E7082" w:rsidRPr="007E7082" w:rsidRDefault="007E7082" w:rsidP="00356D5E">
      <w:pPr>
        <w:numPr>
          <w:ilvl w:val="0"/>
          <w:numId w:val="27"/>
        </w:numPr>
        <w:pBdr>
          <w:top w:val="nil"/>
          <w:left w:val="nil"/>
          <w:bottom w:val="nil"/>
          <w:right w:val="nil"/>
          <w:between w:val="nil"/>
        </w:pBdr>
        <w:spacing w:after="200" w:line="276" w:lineRule="auto"/>
        <w:ind w:left="284" w:hanging="284"/>
        <w:contextualSpacing/>
        <w:jc w:val="both"/>
        <w:rPr>
          <w:color w:val="000000"/>
          <w:sz w:val="24"/>
          <w:szCs w:val="24"/>
          <w:lang w:eastAsia="en-US"/>
        </w:rPr>
      </w:pPr>
      <w:r w:rsidRPr="007E7082">
        <w:rPr>
          <w:color w:val="000000"/>
          <w:sz w:val="24"/>
          <w:szCs w:val="24"/>
          <w:lang w:eastAsia="en-US"/>
        </w:rPr>
        <w:t>jedinečný identifikátor používateľa,</w:t>
      </w:r>
    </w:p>
    <w:p w14:paraId="1DD2FD5B" w14:textId="77777777" w:rsidR="007E7082" w:rsidRPr="007E7082" w:rsidRDefault="007E7082" w:rsidP="00356D5E">
      <w:pPr>
        <w:numPr>
          <w:ilvl w:val="0"/>
          <w:numId w:val="27"/>
        </w:numPr>
        <w:pBdr>
          <w:top w:val="nil"/>
          <w:left w:val="nil"/>
          <w:bottom w:val="nil"/>
          <w:right w:val="nil"/>
          <w:between w:val="nil"/>
        </w:pBdr>
        <w:spacing w:after="200" w:line="276" w:lineRule="auto"/>
        <w:ind w:left="284" w:hanging="284"/>
        <w:contextualSpacing/>
        <w:jc w:val="both"/>
        <w:rPr>
          <w:color w:val="000000"/>
          <w:sz w:val="24"/>
          <w:szCs w:val="24"/>
          <w:lang w:eastAsia="en-US"/>
        </w:rPr>
      </w:pPr>
      <w:r w:rsidRPr="007E7082">
        <w:rPr>
          <w:color w:val="000000"/>
          <w:sz w:val="24"/>
          <w:szCs w:val="24"/>
          <w:lang w:eastAsia="en-US"/>
        </w:rPr>
        <w:t>typ zadaných vyhľadávacích údajov.</w:t>
      </w:r>
    </w:p>
    <w:p w14:paraId="424E56D6" w14:textId="77777777" w:rsidR="007E7082" w:rsidRPr="007E7082" w:rsidRDefault="007E7082" w:rsidP="007E7082">
      <w:pPr>
        <w:contextualSpacing/>
        <w:jc w:val="both"/>
        <w:rPr>
          <w:sz w:val="24"/>
          <w:szCs w:val="24"/>
        </w:rPr>
      </w:pPr>
    </w:p>
    <w:p w14:paraId="52663438" w14:textId="77777777" w:rsidR="007E7082" w:rsidRPr="007E7082" w:rsidRDefault="007E7082" w:rsidP="007E7082">
      <w:pPr>
        <w:contextualSpacing/>
        <w:jc w:val="both"/>
        <w:rPr>
          <w:sz w:val="24"/>
          <w:szCs w:val="24"/>
        </w:rPr>
      </w:pPr>
      <w:r w:rsidRPr="007E7082">
        <w:rPr>
          <w:sz w:val="24"/>
          <w:szCs w:val="24"/>
        </w:rPr>
        <w:t>Logy bude možné následne použiť na účely monitorovania ochrany osobných údajov vrátane kontroly prípustnosti žiadosti a zákonnosti spracúvania osobných údajov a na zaistenie bezpečnosti osobných údajov.</w:t>
      </w:r>
    </w:p>
    <w:p w14:paraId="35EE3870" w14:textId="77777777" w:rsidR="007E7082" w:rsidRPr="007E7082" w:rsidRDefault="007E7082" w:rsidP="007E7082">
      <w:pPr>
        <w:contextualSpacing/>
        <w:jc w:val="both"/>
        <w:rPr>
          <w:sz w:val="24"/>
          <w:szCs w:val="24"/>
        </w:rPr>
      </w:pPr>
    </w:p>
    <w:p w14:paraId="0EF7F057" w14:textId="77777777" w:rsidR="007E7082" w:rsidRPr="007E7082" w:rsidRDefault="007E7082" w:rsidP="007E7082">
      <w:pPr>
        <w:contextualSpacing/>
        <w:rPr>
          <w:b/>
          <w:bCs/>
          <w:sz w:val="24"/>
          <w:szCs w:val="24"/>
        </w:rPr>
      </w:pPr>
      <w:r w:rsidRPr="007E7082">
        <w:rPr>
          <w:b/>
          <w:bCs/>
          <w:sz w:val="24"/>
          <w:szCs w:val="24"/>
        </w:rPr>
        <w:t>2.2.2. Charakteristika návrhu:</w:t>
      </w:r>
    </w:p>
    <w:p w14:paraId="58CBF04D" w14:textId="77777777" w:rsidR="007E7082" w:rsidRPr="007E7082" w:rsidRDefault="007E7082" w:rsidP="007E7082">
      <w:pPr>
        <w:contextualSpacing/>
        <w:rPr>
          <w:sz w:val="24"/>
          <w:szCs w:val="24"/>
        </w:rPr>
      </w:pPr>
    </w:p>
    <w:p w14:paraId="22CEAABE" w14:textId="77777777" w:rsidR="007E7082" w:rsidRPr="007E7082" w:rsidRDefault="007E7082" w:rsidP="007E7082">
      <w:pPr>
        <w:contextualSpacing/>
        <w:rPr>
          <w:sz w:val="24"/>
          <w:szCs w:val="24"/>
        </w:rPr>
      </w:pPr>
      <w:r w:rsidRPr="007E7082">
        <w:rPr>
          <w:b/>
          <w:sz w:val="24"/>
          <w:szCs w:val="24"/>
          <w:bdr w:val="single" w:sz="4" w:space="0" w:color="auto"/>
        </w:rPr>
        <w:t xml:space="preserve">     </w:t>
      </w:r>
      <w:r w:rsidRPr="007E7082">
        <w:rPr>
          <w:b/>
          <w:sz w:val="24"/>
          <w:szCs w:val="24"/>
        </w:rPr>
        <w:t xml:space="preserve">  </w:t>
      </w:r>
      <w:r w:rsidRPr="007E7082">
        <w:rPr>
          <w:sz w:val="24"/>
          <w:szCs w:val="24"/>
        </w:rPr>
        <w:t>zmena sadzby</w:t>
      </w:r>
    </w:p>
    <w:p w14:paraId="6D78FCA8" w14:textId="77777777" w:rsidR="007E7082" w:rsidRPr="007E7082" w:rsidRDefault="007E7082" w:rsidP="007E7082">
      <w:pPr>
        <w:contextualSpacing/>
        <w:rPr>
          <w:sz w:val="24"/>
          <w:szCs w:val="24"/>
        </w:rPr>
      </w:pPr>
      <w:r w:rsidRPr="007E7082">
        <w:rPr>
          <w:sz w:val="24"/>
          <w:szCs w:val="24"/>
          <w:bdr w:val="single" w:sz="4" w:space="0" w:color="auto"/>
        </w:rPr>
        <w:t xml:space="preserve">     </w:t>
      </w:r>
      <w:r w:rsidRPr="007E7082">
        <w:rPr>
          <w:sz w:val="24"/>
          <w:szCs w:val="24"/>
        </w:rPr>
        <w:t xml:space="preserve">  zmena v nároku</w:t>
      </w:r>
    </w:p>
    <w:p w14:paraId="5581BDBA" w14:textId="77777777" w:rsidR="007E7082" w:rsidRPr="007E7082" w:rsidRDefault="007E7082" w:rsidP="007E7082">
      <w:pPr>
        <w:contextualSpacing/>
        <w:rPr>
          <w:sz w:val="24"/>
          <w:szCs w:val="24"/>
        </w:rPr>
      </w:pPr>
      <w:r w:rsidRPr="007E7082">
        <w:rPr>
          <w:sz w:val="24"/>
          <w:szCs w:val="24"/>
          <w:bdr w:val="single" w:sz="4" w:space="0" w:color="auto"/>
        </w:rPr>
        <w:t xml:space="preserve"> x   </w:t>
      </w:r>
      <w:r w:rsidRPr="007E7082">
        <w:rPr>
          <w:sz w:val="24"/>
          <w:szCs w:val="24"/>
        </w:rPr>
        <w:t xml:space="preserve">  nová služba alebo nariadenie (alebo ich zrušenie)</w:t>
      </w:r>
    </w:p>
    <w:p w14:paraId="6D587CC8" w14:textId="77777777" w:rsidR="007E7082" w:rsidRPr="007E7082" w:rsidRDefault="007E7082" w:rsidP="007E7082">
      <w:pPr>
        <w:contextualSpacing/>
        <w:rPr>
          <w:sz w:val="24"/>
          <w:szCs w:val="24"/>
        </w:rPr>
      </w:pPr>
      <w:r w:rsidRPr="007E7082">
        <w:rPr>
          <w:sz w:val="24"/>
          <w:szCs w:val="24"/>
          <w:bdr w:val="single" w:sz="4" w:space="0" w:color="auto"/>
        </w:rPr>
        <w:t xml:space="preserve">     </w:t>
      </w:r>
      <w:r w:rsidRPr="007E7082">
        <w:rPr>
          <w:sz w:val="24"/>
          <w:szCs w:val="24"/>
        </w:rPr>
        <w:t xml:space="preserve">  kombinovaný návrh</w:t>
      </w:r>
    </w:p>
    <w:p w14:paraId="76B7FA4A" w14:textId="77777777" w:rsidR="007E7082" w:rsidRPr="007E7082" w:rsidRDefault="007E7082" w:rsidP="007E7082">
      <w:pPr>
        <w:contextualSpacing/>
        <w:rPr>
          <w:sz w:val="24"/>
          <w:szCs w:val="24"/>
        </w:rPr>
      </w:pPr>
      <w:r w:rsidRPr="007E7082">
        <w:rPr>
          <w:sz w:val="24"/>
          <w:szCs w:val="24"/>
          <w:bdr w:val="single" w:sz="4" w:space="0" w:color="auto"/>
        </w:rPr>
        <w:t xml:space="preserve">     </w:t>
      </w:r>
      <w:r w:rsidRPr="007E7082">
        <w:rPr>
          <w:sz w:val="24"/>
          <w:szCs w:val="24"/>
        </w:rPr>
        <w:t xml:space="preserve">  iné </w:t>
      </w:r>
    </w:p>
    <w:p w14:paraId="0B09EFFB" w14:textId="77777777" w:rsidR="007E7082" w:rsidRPr="007E7082" w:rsidRDefault="007E7082" w:rsidP="007E7082">
      <w:pPr>
        <w:contextualSpacing/>
        <w:rPr>
          <w:sz w:val="24"/>
          <w:szCs w:val="24"/>
        </w:rPr>
      </w:pPr>
    </w:p>
    <w:p w14:paraId="174836D8" w14:textId="77777777" w:rsidR="007E7082" w:rsidRPr="007E7082" w:rsidRDefault="007E7082" w:rsidP="007E7082">
      <w:pPr>
        <w:contextualSpacing/>
        <w:rPr>
          <w:sz w:val="24"/>
          <w:szCs w:val="24"/>
        </w:rPr>
      </w:pPr>
      <w:r w:rsidRPr="007E7082">
        <w:rPr>
          <w:b/>
          <w:bCs/>
          <w:sz w:val="24"/>
          <w:szCs w:val="24"/>
        </w:rPr>
        <w:t>2.2.3. Predpoklady vývoja objemu aktivít:</w:t>
      </w:r>
    </w:p>
    <w:p w14:paraId="486CBAF5" w14:textId="77777777" w:rsidR="007E7082" w:rsidRPr="007E7082" w:rsidRDefault="007E7082" w:rsidP="007E7082">
      <w:pPr>
        <w:contextualSpacing/>
        <w:rPr>
          <w:sz w:val="24"/>
          <w:szCs w:val="24"/>
        </w:rPr>
      </w:pPr>
    </w:p>
    <w:p w14:paraId="0E4D3594" w14:textId="77777777" w:rsidR="007E7082" w:rsidRPr="007E7082" w:rsidRDefault="007E7082" w:rsidP="007E7082">
      <w:pPr>
        <w:contextualSpacing/>
        <w:jc w:val="both"/>
        <w:rPr>
          <w:sz w:val="24"/>
          <w:szCs w:val="24"/>
        </w:rPr>
      </w:pPr>
      <w:r w:rsidRPr="007E7082">
        <w:rPr>
          <w:sz w:val="24"/>
          <w:szCs w:val="24"/>
        </w:rPr>
        <w:t>Jasne popíšte, v prípade potreby použite nižšie uvedenú tabuľku. Uveďte aj odhady základov daní a/alebo poplatkov, ak sa ich táto zmena týka.</w:t>
      </w:r>
    </w:p>
    <w:p w14:paraId="430D29CF" w14:textId="77777777" w:rsidR="007E7082" w:rsidRPr="007E7082" w:rsidRDefault="007E7082" w:rsidP="007E7082">
      <w:pPr>
        <w:contextualSpacing/>
        <w:jc w:val="both"/>
        <w:rPr>
          <w:sz w:val="24"/>
          <w:szCs w:val="24"/>
        </w:rPr>
      </w:pPr>
    </w:p>
    <w:p w14:paraId="6B09C922" w14:textId="77777777" w:rsidR="007E7082" w:rsidRPr="007E7082" w:rsidRDefault="007E7082" w:rsidP="007E7082">
      <w:pPr>
        <w:contextualSpacing/>
        <w:jc w:val="both"/>
        <w:rPr>
          <w:color w:val="FF0000"/>
          <w:sz w:val="24"/>
          <w:szCs w:val="24"/>
        </w:rPr>
      </w:pPr>
      <w:r w:rsidRPr="007E7082">
        <w:rPr>
          <w:sz w:val="24"/>
          <w:szCs w:val="24"/>
        </w:rPr>
        <w:t xml:space="preserve">Na základe predbežných interných diskusií, z dôvodu náročnosti a potreby zabezpečenia vysokých bezpečnostných štandardov registra, prebieha analýza, či je možné vývoj takto komplexného systému zabezpečiť z interných zdrojov Ministerstva financií SR, t. j. vývojom a správou fungovania centrálneho registra priamo zo strany Ministerstva financií SR. Vzhľadom na skutočnosť, že Ministerstvo financií SR nevie v súčasnosti garantovať zabezpečenie vývoja internými kapacitami, ktoré by boli v tak krátkom čase schopné zabezpečiť požadované bezpečnostné a funkčné štandardy, v súčasnosti sa uvažuje aj nad možnosťou pristúpenia k externému zabezpečeniu funkčného riešenia – t. j. zabezpečením externého dodávateľa, ktorý bude schopný v čo najkratšom časovom horizonte vytvoriť kvalitný a bezpečný register bankových účtov. Predbežne odhadovaná výška nákladov spojených s vytvorením centrálneho registra bankových účtov externou formou, ktorý bude spĺňať základné požiadavky vyplývajúce z transpozície V. AML smernice a Informačnej smernice je 3,2 mil. eur. </w:t>
      </w:r>
    </w:p>
    <w:p w14:paraId="7175FC82" w14:textId="55374BEB" w:rsidR="007E7082" w:rsidRDefault="007E7082" w:rsidP="007E7082">
      <w:pPr>
        <w:contextualSpacing/>
        <w:jc w:val="both"/>
        <w:rPr>
          <w:sz w:val="24"/>
          <w:szCs w:val="24"/>
        </w:rPr>
      </w:pPr>
    </w:p>
    <w:p w14:paraId="4568572E" w14:textId="468B73F2" w:rsidR="008251A7" w:rsidRDefault="008251A7" w:rsidP="007E7082">
      <w:pPr>
        <w:contextualSpacing/>
        <w:jc w:val="both"/>
        <w:rPr>
          <w:sz w:val="24"/>
          <w:szCs w:val="24"/>
        </w:rPr>
      </w:pPr>
    </w:p>
    <w:p w14:paraId="6EEBE2E1" w14:textId="77777777" w:rsidR="008251A7" w:rsidRPr="007E7082" w:rsidRDefault="008251A7" w:rsidP="007E7082">
      <w:pPr>
        <w:contextualSpacing/>
        <w:jc w:val="both"/>
        <w:rPr>
          <w:sz w:val="24"/>
          <w:szCs w:val="24"/>
        </w:rPr>
      </w:pPr>
    </w:p>
    <w:p w14:paraId="2FBE42CD" w14:textId="77777777" w:rsidR="008251A7" w:rsidRDefault="008251A7" w:rsidP="007E7082">
      <w:pPr>
        <w:contextualSpacing/>
        <w:jc w:val="right"/>
      </w:pPr>
    </w:p>
    <w:p w14:paraId="5664FB70" w14:textId="1AC5C25E" w:rsidR="007E7082" w:rsidRPr="007E7082" w:rsidRDefault="007E7082" w:rsidP="008251A7">
      <w:pPr>
        <w:ind w:left="5664" w:firstLine="708"/>
        <w:contextualSpacing/>
        <w:jc w:val="center"/>
        <w:rPr>
          <w:sz w:val="24"/>
        </w:rPr>
      </w:pPr>
      <w:r w:rsidRPr="007E7082">
        <w:rPr>
          <w:sz w:val="24"/>
        </w:rPr>
        <w:lastRenderedPageBreak/>
        <w:t xml:space="preserve">Tabuľka č. 2 </w:t>
      </w:r>
    </w:p>
    <w:tbl>
      <w:tblPr>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774"/>
        <w:gridCol w:w="1494"/>
        <w:gridCol w:w="1134"/>
        <w:gridCol w:w="1134"/>
      </w:tblGrid>
      <w:tr w:rsidR="007E7082" w:rsidRPr="007E7082" w14:paraId="1A329A59" w14:textId="77777777" w:rsidTr="007E7082">
        <w:trPr>
          <w:cantSplit/>
          <w:trHeight w:val="70"/>
        </w:trPr>
        <w:tc>
          <w:tcPr>
            <w:tcW w:w="4530" w:type="dxa"/>
            <w:vMerge w:val="restart"/>
            <w:shd w:val="clear" w:color="auto" w:fill="BFBFBF"/>
            <w:vAlign w:val="center"/>
          </w:tcPr>
          <w:p w14:paraId="7B0EED66" w14:textId="77777777" w:rsidR="007E7082" w:rsidRPr="007E7082" w:rsidRDefault="007E7082" w:rsidP="007E7082">
            <w:pPr>
              <w:autoSpaceDE w:val="0"/>
              <w:autoSpaceDN w:val="0"/>
              <w:adjustRightInd w:val="0"/>
              <w:contextualSpacing/>
              <w:jc w:val="center"/>
              <w:rPr>
                <w:b/>
                <w:bCs/>
                <w:sz w:val="24"/>
                <w:szCs w:val="24"/>
              </w:rPr>
            </w:pPr>
            <w:r w:rsidRPr="007E7082">
              <w:rPr>
                <w:b/>
                <w:bCs/>
                <w:sz w:val="24"/>
                <w:szCs w:val="24"/>
              </w:rPr>
              <w:t>Objem aktivít</w:t>
            </w:r>
          </w:p>
        </w:tc>
        <w:tc>
          <w:tcPr>
            <w:tcW w:w="4536" w:type="dxa"/>
            <w:gridSpan w:val="4"/>
            <w:shd w:val="clear" w:color="auto" w:fill="BFBFBF"/>
            <w:vAlign w:val="center"/>
          </w:tcPr>
          <w:p w14:paraId="06B6499C" w14:textId="77777777" w:rsidR="007E7082" w:rsidRPr="007E7082" w:rsidRDefault="007E7082" w:rsidP="007E7082">
            <w:pPr>
              <w:autoSpaceDE w:val="0"/>
              <w:autoSpaceDN w:val="0"/>
              <w:adjustRightInd w:val="0"/>
              <w:contextualSpacing/>
              <w:jc w:val="center"/>
              <w:rPr>
                <w:b/>
                <w:bCs/>
                <w:sz w:val="24"/>
                <w:szCs w:val="24"/>
              </w:rPr>
            </w:pPr>
            <w:r w:rsidRPr="007E7082">
              <w:rPr>
                <w:b/>
                <w:bCs/>
                <w:sz w:val="24"/>
                <w:szCs w:val="24"/>
              </w:rPr>
              <w:t>Odhadované objemy</w:t>
            </w:r>
          </w:p>
        </w:tc>
      </w:tr>
      <w:tr w:rsidR="007E7082" w:rsidRPr="007E7082" w14:paraId="613CDF6D" w14:textId="77777777" w:rsidTr="007E7082">
        <w:trPr>
          <w:cantSplit/>
          <w:trHeight w:val="70"/>
        </w:trPr>
        <w:tc>
          <w:tcPr>
            <w:tcW w:w="4530" w:type="dxa"/>
            <w:vMerge/>
            <w:shd w:val="clear" w:color="auto" w:fill="BFBFBF"/>
          </w:tcPr>
          <w:p w14:paraId="22581669" w14:textId="77777777" w:rsidR="007E7082" w:rsidRPr="007E7082" w:rsidRDefault="007E7082" w:rsidP="007E7082">
            <w:pPr>
              <w:autoSpaceDE w:val="0"/>
              <w:autoSpaceDN w:val="0"/>
              <w:adjustRightInd w:val="0"/>
              <w:contextualSpacing/>
              <w:jc w:val="center"/>
              <w:rPr>
                <w:b/>
                <w:bCs/>
                <w:sz w:val="24"/>
                <w:szCs w:val="24"/>
              </w:rPr>
            </w:pPr>
          </w:p>
        </w:tc>
        <w:tc>
          <w:tcPr>
            <w:tcW w:w="774" w:type="dxa"/>
            <w:shd w:val="clear" w:color="auto" w:fill="BFBFBF"/>
            <w:vAlign w:val="center"/>
          </w:tcPr>
          <w:p w14:paraId="286077F6" w14:textId="77777777" w:rsidR="007E7082" w:rsidRPr="007E7082" w:rsidRDefault="007E7082" w:rsidP="007E7082">
            <w:pPr>
              <w:autoSpaceDE w:val="0"/>
              <w:autoSpaceDN w:val="0"/>
              <w:adjustRightInd w:val="0"/>
              <w:contextualSpacing/>
              <w:jc w:val="center"/>
              <w:rPr>
                <w:b/>
                <w:bCs/>
                <w:sz w:val="24"/>
                <w:szCs w:val="24"/>
              </w:rPr>
            </w:pPr>
            <w:r w:rsidRPr="007E7082">
              <w:rPr>
                <w:b/>
                <w:bCs/>
                <w:sz w:val="24"/>
                <w:szCs w:val="24"/>
              </w:rPr>
              <w:t>r</w:t>
            </w:r>
          </w:p>
        </w:tc>
        <w:tc>
          <w:tcPr>
            <w:tcW w:w="1494" w:type="dxa"/>
            <w:shd w:val="clear" w:color="auto" w:fill="BFBFBF"/>
            <w:vAlign w:val="center"/>
          </w:tcPr>
          <w:p w14:paraId="17E6EC97" w14:textId="77777777" w:rsidR="007E7082" w:rsidRPr="007E7082" w:rsidRDefault="007E7082" w:rsidP="007E7082">
            <w:pPr>
              <w:autoSpaceDE w:val="0"/>
              <w:autoSpaceDN w:val="0"/>
              <w:adjustRightInd w:val="0"/>
              <w:contextualSpacing/>
              <w:jc w:val="center"/>
              <w:rPr>
                <w:b/>
                <w:bCs/>
                <w:sz w:val="24"/>
                <w:szCs w:val="24"/>
              </w:rPr>
            </w:pPr>
            <w:r w:rsidRPr="007E7082">
              <w:rPr>
                <w:b/>
                <w:bCs/>
                <w:sz w:val="24"/>
                <w:szCs w:val="24"/>
              </w:rPr>
              <w:t>r + 1</w:t>
            </w:r>
          </w:p>
        </w:tc>
        <w:tc>
          <w:tcPr>
            <w:tcW w:w="1134" w:type="dxa"/>
            <w:shd w:val="clear" w:color="auto" w:fill="BFBFBF"/>
            <w:vAlign w:val="center"/>
          </w:tcPr>
          <w:p w14:paraId="110F16A1" w14:textId="77777777" w:rsidR="007E7082" w:rsidRPr="007E7082" w:rsidRDefault="007E7082" w:rsidP="007E7082">
            <w:pPr>
              <w:autoSpaceDE w:val="0"/>
              <w:autoSpaceDN w:val="0"/>
              <w:adjustRightInd w:val="0"/>
              <w:contextualSpacing/>
              <w:jc w:val="center"/>
              <w:rPr>
                <w:b/>
                <w:bCs/>
                <w:sz w:val="24"/>
                <w:szCs w:val="24"/>
              </w:rPr>
            </w:pPr>
            <w:r w:rsidRPr="007E7082">
              <w:rPr>
                <w:b/>
                <w:bCs/>
                <w:sz w:val="24"/>
                <w:szCs w:val="24"/>
              </w:rPr>
              <w:t>r + 2</w:t>
            </w:r>
          </w:p>
        </w:tc>
        <w:tc>
          <w:tcPr>
            <w:tcW w:w="1134" w:type="dxa"/>
            <w:shd w:val="clear" w:color="auto" w:fill="BFBFBF"/>
            <w:vAlign w:val="center"/>
          </w:tcPr>
          <w:p w14:paraId="0AE3D3B1" w14:textId="77777777" w:rsidR="007E7082" w:rsidRPr="007E7082" w:rsidRDefault="007E7082" w:rsidP="007E7082">
            <w:pPr>
              <w:autoSpaceDE w:val="0"/>
              <w:autoSpaceDN w:val="0"/>
              <w:adjustRightInd w:val="0"/>
              <w:contextualSpacing/>
              <w:jc w:val="center"/>
              <w:rPr>
                <w:b/>
                <w:bCs/>
                <w:sz w:val="24"/>
                <w:szCs w:val="24"/>
              </w:rPr>
            </w:pPr>
            <w:r w:rsidRPr="007E7082">
              <w:rPr>
                <w:b/>
                <w:bCs/>
                <w:sz w:val="24"/>
                <w:szCs w:val="24"/>
              </w:rPr>
              <w:t>r + 3</w:t>
            </w:r>
          </w:p>
        </w:tc>
      </w:tr>
      <w:tr w:rsidR="007E7082" w:rsidRPr="007E7082" w14:paraId="46E6E2FE" w14:textId="77777777" w:rsidTr="008251A7">
        <w:trPr>
          <w:trHeight w:val="70"/>
        </w:trPr>
        <w:tc>
          <w:tcPr>
            <w:tcW w:w="4530" w:type="dxa"/>
          </w:tcPr>
          <w:p w14:paraId="7754464A" w14:textId="77777777" w:rsidR="007E7082" w:rsidRPr="007E7082" w:rsidRDefault="007E7082" w:rsidP="007E7082">
            <w:pPr>
              <w:autoSpaceDE w:val="0"/>
              <w:autoSpaceDN w:val="0"/>
              <w:adjustRightInd w:val="0"/>
              <w:contextualSpacing/>
              <w:rPr>
                <w:color w:val="000000"/>
                <w:sz w:val="24"/>
                <w:szCs w:val="24"/>
              </w:rPr>
            </w:pPr>
            <w:r w:rsidRPr="007E7082">
              <w:rPr>
                <w:rFonts w:eastAsia="Calibri"/>
                <w:color w:val="000000"/>
                <w:sz w:val="24"/>
                <w:szCs w:val="24"/>
                <w:lang w:eastAsia="en-US"/>
              </w:rPr>
              <w:t>Analýza a dizajn (DFŠ)</w:t>
            </w:r>
          </w:p>
        </w:tc>
        <w:tc>
          <w:tcPr>
            <w:tcW w:w="774" w:type="dxa"/>
          </w:tcPr>
          <w:p w14:paraId="77198216" w14:textId="77777777" w:rsidR="007E7082" w:rsidRPr="007E7082" w:rsidRDefault="007E7082" w:rsidP="007E7082">
            <w:pPr>
              <w:autoSpaceDE w:val="0"/>
              <w:autoSpaceDN w:val="0"/>
              <w:adjustRightInd w:val="0"/>
              <w:contextualSpacing/>
              <w:jc w:val="right"/>
              <w:rPr>
                <w:color w:val="000000"/>
                <w:sz w:val="24"/>
                <w:szCs w:val="24"/>
              </w:rPr>
            </w:pPr>
            <w:r w:rsidRPr="007E7082">
              <w:rPr>
                <w:rFonts w:eastAsia="Calibri"/>
                <w:color w:val="000000"/>
                <w:sz w:val="24"/>
                <w:szCs w:val="24"/>
                <w:lang w:eastAsia="en-US"/>
              </w:rPr>
              <w:t>0</w:t>
            </w:r>
          </w:p>
        </w:tc>
        <w:tc>
          <w:tcPr>
            <w:tcW w:w="1494" w:type="dxa"/>
          </w:tcPr>
          <w:p w14:paraId="28A073EA" w14:textId="77777777" w:rsidR="007E7082" w:rsidRPr="007E7082" w:rsidRDefault="007E7082" w:rsidP="007E7082">
            <w:pPr>
              <w:autoSpaceDE w:val="0"/>
              <w:autoSpaceDN w:val="0"/>
              <w:adjustRightInd w:val="0"/>
              <w:contextualSpacing/>
              <w:jc w:val="right"/>
              <w:rPr>
                <w:color w:val="000000"/>
                <w:sz w:val="24"/>
                <w:szCs w:val="24"/>
              </w:rPr>
            </w:pPr>
            <w:r w:rsidRPr="007E7082">
              <w:rPr>
                <w:rFonts w:eastAsia="Calibri"/>
                <w:color w:val="000000"/>
                <w:sz w:val="24"/>
                <w:szCs w:val="24"/>
                <w:lang w:eastAsia="en-US"/>
              </w:rPr>
              <w:t>575 874</w:t>
            </w:r>
          </w:p>
        </w:tc>
        <w:tc>
          <w:tcPr>
            <w:tcW w:w="1134" w:type="dxa"/>
          </w:tcPr>
          <w:p w14:paraId="2E8B9D78" w14:textId="77777777" w:rsidR="007E7082" w:rsidRPr="007E7082" w:rsidRDefault="007E7082" w:rsidP="007E7082">
            <w:pPr>
              <w:autoSpaceDE w:val="0"/>
              <w:autoSpaceDN w:val="0"/>
              <w:adjustRightInd w:val="0"/>
              <w:contextualSpacing/>
              <w:jc w:val="right"/>
              <w:rPr>
                <w:color w:val="000000"/>
                <w:sz w:val="24"/>
                <w:szCs w:val="24"/>
              </w:rPr>
            </w:pPr>
            <w:r w:rsidRPr="007E7082">
              <w:rPr>
                <w:color w:val="000000"/>
                <w:sz w:val="24"/>
                <w:szCs w:val="24"/>
              </w:rPr>
              <w:t>0</w:t>
            </w:r>
          </w:p>
        </w:tc>
        <w:tc>
          <w:tcPr>
            <w:tcW w:w="1134" w:type="dxa"/>
          </w:tcPr>
          <w:p w14:paraId="3D24C6AE" w14:textId="77777777" w:rsidR="007E7082" w:rsidRPr="007E7082" w:rsidRDefault="007E7082" w:rsidP="007E7082">
            <w:pPr>
              <w:autoSpaceDE w:val="0"/>
              <w:autoSpaceDN w:val="0"/>
              <w:adjustRightInd w:val="0"/>
              <w:contextualSpacing/>
              <w:jc w:val="right"/>
              <w:rPr>
                <w:color w:val="000000"/>
                <w:sz w:val="24"/>
                <w:szCs w:val="24"/>
              </w:rPr>
            </w:pPr>
            <w:r w:rsidRPr="007E7082">
              <w:rPr>
                <w:color w:val="000000"/>
                <w:sz w:val="24"/>
                <w:szCs w:val="24"/>
              </w:rPr>
              <w:t>0</w:t>
            </w:r>
          </w:p>
        </w:tc>
      </w:tr>
      <w:tr w:rsidR="007E7082" w:rsidRPr="007E7082" w14:paraId="4AB18CE3" w14:textId="77777777" w:rsidTr="008251A7">
        <w:trPr>
          <w:trHeight w:val="70"/>
        </w:trPr>
        <w:tc>
          <w:tcPr>
            <w:tcW w:w="4530" w:type="dxa"/>
          </w:tcPr>
          <w:p w14:paraId="229F05B0" w14:textId="77777777" w:rsidR="007E7082" w:rsidRPr="007E7082" w:rsidRDefault="007E7082" w:rsidP="007E7082">
            <w:pPr>
              <w:autoSpaceDE w:val="0"/>
              <w:autoSpaceDN w:val="0"/>
              <w:adjustRightInd w:val="0"/>
              <w:contextualSpacing/>
              <w:rPr>
                <w:color w:val="000000"/>
                <w:sz w:val="24"/>
                <w:szCs w:val="24"/>
              </w:rPr>
            </w:pPr>
            <w:r w:rsidRPr="007E7082">
              <w:rPr>
                <w:rFonts w:eastAsia="Calibri"/>
                <w:color w:val="000000"/>
                <w:sz w:val="24"/>
                <w:szCs w:val="24"/>
                <w:lang w:eastAsia="en-US"/>
              </w:rPr>
              <w:t>Implementácia</w:t>
            </w:r>
          </w:p>
        </w:tc>
        <w:tc>
          <w:tcPr>
            <w:tcW w:w="774" w:type="dxa"/>
          </w:tcPr>
          <w:p w14:paraId="49A9FB7E" w14:textId="77777777" w:rsidR="007E7082" w:rsidRPr="007E7082" w:rsidRDefault="007E7082" w:rsidP="007E7082">
            <w:pPr>
              <w:autoSpaceDE w:val="0"/>
              <w:autoSpaceDN w:val="0"/>
              <w:adjustRightInd w:val="0"/>
              <w:contextualSpacing/>
              <w:jc w:val="right"/>
              <w:rPr>
                <w:color w:val="000000"/>
                <w:sz w:val="24"/>
                <w:szCs w:val="24"/>
              </w:rPr>
            </w:pPr>
            <w:r w:rsidRPr="007E7082">
              <w:rPr>
                <w:rFonts w:eastAsia="Calibri"/>
                <w:color w:val="000000"/>
                <w:sz w:val="24"/>
                <w:szCs w:val="24"/>
                <w:lang w:eastAsia="en-US"/>
              </w:rPr>
              <w:t>0</w:t>
            </w:r>
          </w:p>
        </w:tc>
        <w:tc>
          <w:tcPr>
            <w:tcW w:w="1494" w:type="dxa"/>
          </w:tcPr>
          <w:p w14:paraId="1921E05A" w14:textId="77777777" w:rsidR="007E7082" w:rsidRPr="007E7082" w:rsidRDefault="007E7082" w:rsidP="007E7082">
            <w:pPr>
              <w:autoSpaceDE w:val="0"/>
              <w:autoSpaceDN w:val="0"/>
              <w:adjustRightInd w:val="0"/>
              <w:contextualSpacing/>
              <w:jc w:val="right"/>
              <w:rPr>
                <w:color w:val="000000"/>
                <w:sz w:val="24"/>
                <w:szCs w:val="24"/>
              </w:rPr>
            </w:pPr>
            <w:r w:rsidRPr="007E7082">
              <w:rPr>
                <w:rFonts w:eastAsia="Calibri"/>
                <w:color w:val="000000"/>
                <w:sz w:val="24"/>
                <w:szCs w:val="24"/>
                <w:lang w:eastAsia="en-US"/>
              </w:rPr>
              <w:t>1 056 960</w:t>
            </w:r>
          </w:p>
        </w:tc>
        <w:tc>
          <w:tcPr>
            <w:tcW w:w="1134" w:type="dxa"/>
          </w:tcPr>
          <w:p w14:paraId="43A88C6D" w14:textId="77777777" w:rsidR="007E7082" w:rsidRPr="007E7082" w:rsidRDefault="007E7082" w:rsidP="007E7082">
            <w:pPr>
              <w:autoSpaceDE w:val="0"/>
              <w:autoSpaceDN w:val="0"/>
              <w:adjustRightInd w:val="0"/>
              <w:contextualSpacing/>
              <w:jc w:val="right"/>
              <w:rPr>
                <w:color w:val="000000"/>
                <w:sz w:val="24"/>
                <w:szCs w:val="24"/>
              </w:rPr>
            </w:pPr>
            <w:r w:rsidRPr="007E7082">
              <w:rPr>
                <w:color w:val="000000"/>
                <w:sz w:val="24"/>
                <w:szCs w:val="24"/>
              </w:rPr>
              <w:t>0</w:t>
            </w:r>
          </w:p>
        </w:tc>
        <w:tc>
          <w:tcPr>
            <w:tcW w:w="1134" w:type="dxa"/>
          </w:tcPr>
          <w:p w14:paraId="34200020" w14:textId="77777777" w:rsidR="007E7082" w:rsidRPr="007E7082" w:rsidRDefault="007E7082" w:rsidP="007E7082">
            <w:pPr>
              <w:autoSpaceDE w:val="0"/>
              <w:autoSpaceDN w:val="0"/>
              <w:adjustRightInd w:val="0"/>
              <w:contextualSpacing/>
              <w:jc w:val="right"/>
              <w:rPr>
                <w:color w:val="000000"/>
                <w:sz w:val="24"/>
                <w:szCs w:val="24"/>
              </w:rPr>
            </w:pPr>
            <w:r w:rsidRPr="007E7082">
              <w:rPr>
                <w:color w:val="000000"/>
                <w:sz w:val="24"/>
                <w:szCs w:val="24"/>
              </w:rPr>
              <w:t>0</w:t>
            </w:r>
          </w:p>
        </w:tc>
      </w:tr>
      <w:tr w:rsidR="007E7082" w:rsidRPr="007E7082" w14:paraId="65D9AE34" w14:textId="77777777" w:rsidTr="008251A7">
        <w:trPr>
          <w:trHeight w:val="70"/>
        </w:trPr>
        <w:tc>
          <w:tcPr>
            <w:tcW w:w="4530" w:type="dxa"/>
          </w:tcPr>
          <w:p w14:paraId="1876C253" w14:textId="77777777" w:rsidR="007E7082" w:rsidRPr="007E7082" w:rsidRDefault="007E7082" w:rsidP="007E7082">
            <w:pPr>
              <w:autoSpaceDE w:val="0"/>
              <w:autoSpaceDN w:val="0"/>
              <w:adjustRightInd w:val="0"/>
              <w:contextualSpacing/>
              <w:rPr>
                <w:color w:val="000000"/>
                <w:sz w:val="24"/>
                <w:szCs w:val="24"/>
              </w:rPr>
            </w:pPr>
            <w:r w:rsidRPr="007E7082">
              <w:rPr>
                <w:rFonts w:eastAsia="Calibri"/>
                <w:color w:val="000000"/>
                <w:sz w:val="24"/>
                <w:szCs w:val="24"/>
                <w:lang w:eastAsia="en-US"/>
              </w:rPr>
              <w:t>Testovanie</w:t>
            </w:r>
          </w:p>
        </w:tc>
        <w:tc>
          <w:tcPr>
            <w:tcW w:w="774" w:type="dxa"/>
          </w:tcPr>
          <w:p w14:paraId="1F09A62C" w14:textId="77777777" w:rsidR="007E7082" w:rsidRPr="007E7082" w:rsidRDefault="007E7082" w:rsidP="007E7082">
            <w:pPr>
              <w:autoSpaceDE w:val="0"/>
              <w:autoSpaceDN w:val="0"/>
              <w:adjustRightInd w:val="0"/>
              <w:contextualSpacing/>
              <w:jc w:val="right"/>
              <w:rPr>
                <w:color w:val="000000"/>
                <w:sz w:val="24"/>
                <w:szCs w:val="24"/>
              </w:rPr>
            </w:pPr>
            <w:r w:rsidRPr="007E7082">
              <w:rPr>
                <w:rFonts w:eastAsia="Calibri"/>
                <w:color w:val="000000"/>
                <w:sz w:val="24"/>
                <w:szCs w:val="24"/>
                <w:lang w:eastAsia="en-US"/>
              </w:rPr>
              <w:t>0</w:t>
            </w:r>
          </w:p>
        </w:tc>
        <w:tc>
          <w:tcPr>
            <w:tcW w:w="1494" w:type="dxa"/>
          </w:tcPr>
          <w:p w14:paraId="5038AC6B" w14:textId="77777777" w:rsidR="007E7082" w:rsidRPr="007E7082" w:rsidRDefault="007E7082" w:rsidP="007E7082">
            <w:pPr>
              <w:autoSpaceDE w:val="0"/>
              <w:autoSpaceDN w:val="0"/>
              <w:adjustRightInd w:val="0"/>
              <w:contextualSpacing/>
              <w:jc w:val="right"/>
              <w:rPr>
                <w:color w:val="000000"/>
                <w:sz w:val="24"/>
                <w:szCs w:val="24"/>
              </w:rPr>
            </w:pPr>
            <w:r w:rsidRPr="007E7082">
              <w:rPr>
                <w:rFonts w:eastAsia="Calibri"/>
                <w:color w:val="000000"/>
                <w:sz w:val="24"/>
                <w:szCs w:val="24"/>
                <w:lang w:eastAsia="en-US"/>
              </w:rPr>
              <w:t>680 092</w:t>
            </w:r>
          </w:p>
        </w:tc>
        <w:tc>
          <w:tcPr>
            <w:tcW w:w="1134" w:type="dxa"/>
          </w:tcPr>
          <w:p w14:paraId="293B54D2" w14:textId="77777777" w:rsidR="007E7082" w:rsidRPr="007E7082" w:rsidRDefault="007E7082" w:rsidP="007E7082">
            <w:pPr>
              <w:autoSpaceDE w:val="0"/>
              <w:autoSpaceDN w:val="0"/>
              <w:adjustRightInd w:val="0"/>
              <w:contextualSpacing/>
              <w:jc w:val="right"/>
              <w:rPr>
                <w:color w:val="000000"/>
                <w:sz w:val="24"/>
                <w:szCs w:val="24"/>
              </w:rPr>
            </w:pPr>
            <w:r w:rsidRPr="007E7082">
              <w:rPr>
                <w:color w:val="000000"/>
                <w:sz w:val="24"/>
                <w:szCs w:val="24"/>
              </w:rPr>
              <w:t>0</w:t>
            </w:r>
          </w:p>
        </w:tc>
        <w:tc>
          <w:tcPr>
            <w:tcW w:w="1134" w:type="dxa"/>
          </w:tcPr>
          <w:p w14:paraId="6431CEDC" w14:textId="77777777" w:rsidR="007E7082" w:rsidRPr="007E7082" w:rsidRDefault="007E7082" w:rsidP="007E7082">
            <w:pPr>
              <w:autoSpaceDE w:val="0"/>
              <w:autoSpaceDN w:val="0"/>
              <w:adjustRightInd w:val="0"/>
              <w:contextualSpacing/>
              <w:jc w:val="right"/>
              <w:rPr>
                <w:color w:val="000000"/>
                <w:sz w:val="24"/>
                <w:szCs w:val="24"/>
              </w:rPr>
            </w:pPr>
            <w:r w:rsidRPr="007E7082">
              <w:rPr>
                <w:color w:val="000000"/>
                <w:sz w:val="24"/>
                <w:szCs w:val="24"/>
              </w:rPr>
              <w:t>0</w:t>
            </w:r>
          </w:p>
        </w:tc>
      </w:tr>
      <w:tr w:rsidR="007E7082" w:rsidRPr="007E7082" w14:paraId="5EF6B7C6" w14:textId="77777777" w:rsidTr="008251A7">
        <w:trPr>
          <w:trHeight w:val="70"/>
        </w:trPr>
        <w:tc>
          <w:tcPr>
            <w:tcW w:w="4530" w:type="dxa"/>
          </w:tcPr>
          <w:p w14:paraId="6AFCEA63" w14:textId="77777777" w:rsidR="007E7082" w:rsidRPr="007E7082" w:rsidRDefault="007E7082" w:rsidP="007E7082">
            <w:pPr>
              <w:autoSpaceDE w:val="0"/>
              <w:autoSpaceDN w:val="0"/>
              <w:adjustRightInd w:val="0"/>
              <w:contextualSpacing/>
              <w:rPr>
                <w:color w:val="000000"/>
                <w:sz w:val="24"/>
                <w:szCs w:val="24"/>
              </w:rPr>
            </w:pPr>
            <w:r w:rsidRPr="007E7082">
              <w:rPr>
                <w:rFonts w:eastAsia="Calibri"/>
                <w:color w:val="000000"/>
                <w:sz w:val="24"/>
                <w:szCs w:val="24"/>
                <w:lang w:eastAsia="en-US"/>
              </w:rPr>
              <w:t>Nasadenie</w:t>
            </w:r>
          </w:p>
        </w:tc>
        <w:tc>
          <w:tcPr>
            <w:tcW w:w="774" w:type="dxa"/>
          </w:tcPr>
          <w:p w14:paraId="03B8CE95" w14:textId="77777777" w:rsidR="007E7082" w:rsidRPr="007E7082" w:rsidRDefault="007E7082" w:rsidP="007E7082">
            <w:pPr>
              <w:autoSpaceDE w:val="0"/>
              <w:autoSpaceDN w:val="0"/>
              <w:adjustRightInd w:val="0"/>
              <w:contextualSpacing/>
              <w:jc w:val="right"/>
              <w:rPr>
                <w:color w:val="000000"/>
                <w:sz w:val="24"/>
                <w:szCs w:val="24"/>
              </w:rPr>
            </w:pPr>
            <w:r w:rsidRPr="007E7082">
              <w:rPr>
                <w:rFonts w:eastAsia="Calibri"/>
                <w:color w:val="000000"/>
                <w:sz w:val="24"/>
                <w:szCs w:val="24"/>
                <w:lang w:eastAsia="en-US"/>
              </w:rPr>
              <w:t>0</w:t>
            </w:r>
          </w:p>
        </w:tc>
        <w:tc>
          <w:tcPr>
            <w:tcW w:w="1494" w:type="dxa"/>
          </w:tcPr>
          <w:p w14:paraId="63D9CBEB" w14:textId="77777777" w:rsidR="007E7082" w:rsidRPr="007E7082" w:rsidRDefault="007E7082" w:rsidP="007E7082">
            <w:pPr>
              <w:autoSpaceDE w:val="0"/>
              <w:autoSpaceDN w:val="0"/>
              <w:adjustRightInd w:val="0"/>
              <w:contextualSpacing/>
              <w:jc w:val="right"/>
              <w:rPr>
                <w:color w:val="000000"/>
                <w:sz w:val="24"/>
                <w:szCs w:val="24"/>
              </w:rPr>
            </w:pPr>
            <w:r w:rsidRPr="007E7082">
              <w:rPr>
                <w:rFonts w:eastAsia="Calibri"/>
                <w:color w:val="000000"/>
                <w:sz w:val="24"/>
                <w:szCs w:val="24"/>
                <w:lang w:eastAsia="en-US"/>
              </w:rPr>
              <w:t>314 113</w:t>
            </w:r>
          </w:p>
        </w:tc>
        <w:tc>
          <w:tcPr>
            <w:tcW w:w="1134" w:type="dxa"/>
          </w:tcPr>
          <w:p w14:paraId="3570F381" w14:textId="77777777" w:rsidR="007E7082" w:rsidRPr="007E7082" w:rsidRDefault="007E7082" w:rsidP="007E7082">
            <w:pPr>
              <w:autoSpaceDE w:val="0"/>
              <w:autoSpaceDN w:val="0"/>
              <w:adjustRightInd w:val="0"/>
              <w:contextualSpacing/>
              <w:jc w:val="right"/>
              <w:rPr>
                <w:color w:val="000000"/>
                <w:sz w:val="24"/>
                <w:szCs w:val="24"/>
              </w:rPr>
            </w:pPr>
            <w:r w:rsidRPr="007E7082">
              <w:rPr>
                <w:color w:val="000000"/>
                <w:sz w:val="24"/>
                <w:szCs w:val="24"/>
              </w:rPr>
              <w:t>0</w:t>
            </w:r>
          </w:p>
        </w:tc>
        <w:tc>
          <w:tcPr>
            <w:tcW w:w="1134" w:type="dxa"/>
          </w:tcPr>
          <w:p w14:paraId="493A5C60" w14:textId="77777777" w:rsidR="007E7082" w:rsidRPr="007E7082" w:rsidRDefault="007E7082" w:rsidP="007E7082">
            <w:pPr>
              <w:autoSpaceDE w:val="0"/>
              <w:autoSpaceDN w:val="0"/>
              <w:adjustRightInd w:val="0"/>
              <w:contextualSpacing/>
              <w:jc w:val="right"/>
              <w:rPr>
                <w:color w:val="000000"/>
                <w:sz w:val="24"/>
                <w:szCs w:val="24"/>
              </w:rPr>
            </w:pPr>
            <w:r w:rsidRPr="007E7082">
              <w:rPr>
                <w:color w:val="000000"/>
                <w:sz w:val="24"/>
                <w:szCs w:val="24"/>
              </w:rPr>
              <w:t>0</w:t>
            </w:r>
          </w:p>
        </w:tc>
      </w:tr>
      <w:tr w:rsidR="007E7082" w:rsidRPr="007E7082" w14:paraId="795C1129" w14:textId="77777777" w:rsidTr="008251A7">
        <w:trPr>
          <w:trHeight w:val="70"/>
        </w:trPr>
        <w:tc>
          <w:tcPr>
            <w:tcW w:w="4530" w:type="dxa"/>
          </w:tcPr>
          <w:p w14:paraId="39F50C29" w14:textId="77777777" w:rsidR="007E7082" w:rsidRPr="007E7082" w:rsidRDefault="007E7082" w:rsidP="007E7082">
            <w:pPr>
              <w:autoSpaceDE w:val="0"/>
              <w:autoSpaceDN w:val="0"/>
              <w:adjustRightInd w:val="0"/>
              <w:contextualSpacing/>
              <w:rPr>
                <w:color w:val="000000"/>
                <w:sz w:val="24"/>
                <w:szCs w:val="24"/>
              </w:rPr>
            </w:pPr>
            <w:r w:rsidRPr="007E7082">
              <w:rPr>
                <w:color w:val="000000"/>
                <w:sz w:val="24"/>
                <w:szCs w:val="24"/>
              </w:rPr>
              <w:t>Nákup hardware</w:t>
            </w:r>
          </w:p>
        </w:tc>
        <w:tc>
          <w:tcPr>
            <w:tcW w:w="774" w:type="dxa"/>
          </w:tcPr>
          <w:p w14:paraId="08E04396" w14:textId="77777777" w:rsidR="007E7082" w:rsidRPr="007E7082" w:rsidRDefault="007E7082" w:rsidP="007E7082">
            <w:pPr>
              <w:autoSpaceDE w:val="0"/>
              <w:autoSpaceDN w:val="0"/>
              <w:adjustRightInd w:val="0"/>
              <w:contextualSpacing/>
              <w:jc w:val="right"/>
              <w:rPr>
                <w:color w:val="000000"/>
                <w:sz w:val="24"/>
                <w:szCs w:val="24"/>
              </w:rPr>
            </w:pPr>
            <w:r w:rsidRPr="007E7082">
              <w:rPr>
                <w:rFonts w:eastAsia="Calibri"/>
                <w:color w:val="000000"/>
                <w:sz w:val="24"/>
                <w:szCs w:val="24"/>
                <w:lang w:eastAsia="en-US"/>
              </w:rPr>
              <w:t>0</w:t>
            </w:r>
          </w:p>
        </w:tc>
        <w:tc>
          <w:tcPr>
            <w:tcW w:w="1494" w:type="dxa"/>
          </w:tcPr>
          <w:p w14:paraId="1E8D77EF" w14:textId="77777777" w:rsidR="007E7082" w:rsidRPr="007E7082" w:rsidRDefault="007E7082" w:rsidP="007E7082">
            <w:pPr>
              <w:autoSpaceDE w:val="0"/>
              <w:autoSpaceDN w:val="0"/>
              <w:adjustRightInd w:val="0"/>
              <w:contextualSpacing/>
              <w:jc w:val="right"/>
              <w:rPr>
                <w:color w:val="000000"/>
                <w:sz w:val="24"/>
                <w:szCs w:val="24"/>
              </w:rPr>
            </w:pPr>
            <w:r w:rsidRPr="007E7082">
              <w:rPr>
                <w:rFonts w:eastAsia="Calibri"/>
                <w:color w:val="000000"/>
                <w:sz w:val="24"/>
                <w:szCs w:val="24"/>
                <w:lang w:eastAsia="en-US"/>
              </w:rPr>
              <w:t>419 500</w:t>
            </w:r>
          </w:p>
        </w:tc>
        <w:tc>
          <w:tcPr>
            <w:tcW w:w="1134" w:type="dxa"/>
          </w:tcPr>
          <w:p w14:paraId="343EC645" w14:textId="77777777" w:rsidR="007E7082" w:rsidRPr="007E7082" w:rsidRDefault="007E7082" w:rsidP="007E7082">
            <w:pPr>
              <w:autoSpaceDE w:val="0"/>
              <w:autoSpaceDN w:val="0"/>
              <w:adjustRightInd w:val="0"/>
              <w:contextualSpacing/>
              <w:jc w:val="right"/>
              <w:rPr>
                <w:color w:val="000000"/>
                <w:sz w:val="24"/>
                <w:szCs w:val="24"/>
              </w:rPr>
            </w:pPr>
            <w:r w:rsidRPr="007E7082">
              <w:rPr>
                <w:color w:val="000000"/>
                <w:sz w:val="24"/>
                <w:szCs w:val="24"/>
              </w:rPr>
              <w:t>0</w:t>
            </w:r>
          </w:p>
        </w:tc>
        <w:tc>
          <w:tcPr>
            <w:tcW w:w="1134" w:type="dxa"/>
          </w:tcPr>
          <w:p w14:paraId="6749129D" w14:textId="77777777" w:rsidR="007E7082" w:rsidRPr="007E7082" w:rsidRDefault="007E7082" w:rsidP="007E7082">
            <w:pPr>
              <w:autoSpaceDE w:val="0"/>
              <w:autoSpaceDN w:val="0"/>
              <w:adjustRightInd w:val="0"/>
              <w:contextualSpacing/>
              <w:jc w:val="right"/>
              <w:rPr>
                <w:color w:val="000000"/>
                <w:sz w:val="24"/>
                <w:szCs w:val="24"/>
              </w:rPr>
            </w:pPr>
            <w:r w:rsidRPr="007E7082">
              <w:rPr>
                <w:color w:val="000000"/>
                <w:sz w:val="24"/>
                <w:szCs w:val="24"/>
              </w:rPr>
              <w:t>0</w:t>
            </w:r>
          </w:p>
        </w:tc>
      </w:tr>
      <w:tr w:rsidR="007E7082" w:rsidRPr="007E7082" w14:paraId="700F5E6A" w14:textId="77777777" w:rsidTr="008251A7">
        <w:trPr>
          <w:trHeight w:val="70"/>
        </w:trPr>
        <w:tc>
          <w:tcPr>
            <w:tcW w:w="4530" w:type="dxa"/>
          </w:tcPr>
          <w:p w14:paraId="5C0B42F6" w14:textId="77777777" w:rsidR="007E7082" w:rsidRPr="007E7082" w:rsidRDefault="007E7082" w:rsidP="007E7082">
            <w:pPr>
              <w:autoSpaceDE w:val="0"/>
              <w:autoSpaceDN w:val="0"/>
              <w:adjustRightInd w:val="0"/>
              <w:contextualSpacing/>
              <w:rPr>
                <w:color w:val="000000"/>
                <w:sz w:val="24"/>
                <w:szCs w:val="24"/>
              </w:rPr>
            </w:pPr>
            <w:r w:rsidRPr="007E7082">
              <w:rPr>
                <w:rFonts w:eastAsia="Calibri"/>
                <w:color w:val="000000"/>
                <w:sz w:val="24"/>
                <w:szCs w:val="24"/>
                <w:lang w:eastAsia="en-US"/>
              </w:rPr>
              <w:t>Projektové riadenie</w:t>
            </w:r>
          </w:p>
        </w:tc>
        <w:tc>
          <w:tcPr>
            <w:tcW w:w="774" w:type="dxa"/>
          </w:tcPr>
          <w:p w14:paraId="3714B4F4" w14:textId="77777777" w:rsidR="007E7082" w:rsidRPr="007E7082" w:rsidRDefault="007E7082" w:rsidP="007E7082">
            <w:pPr>
              <w:autoSpaceDE w:val="0"/>
              <w:autoSpaceDN w:val="0"/>
              <w:adjustRightInd w:val="0"/>
              <w:contextualSpacing/>
              <w:jc w:val="right"/>
              <w:rPr>
                <w:color w:val="000000"/>
                <w:sz w:val="24"/>
                <w:szCs w:val="24"/>
              </w:rPr>
            </w:pPr>
            <w:r w:rsidRPr="007E7082">
              <w:rPr>
                <w:rFonts w:eastAsia="Calibri"/>
                <w:color w:val="000000"/>
                <w:sz w:val="24"/>
                <w:szCs w:val="24"/>
                <w:lang w:eastAsia="en-US"/>
              </w:rPr>
              <w:t>0</w:t>
            </w:r>
          </w:p>
        </w:tc>
        <w:tc>
          <w:tcPr>
            <w:tcW w:w="1494" w:type="dxa"/>
          </w:tcPr>
          <w:p w14:paraId="306EC976" w14:textId="77777777" w:rsidR="007E7082" w:rsidRPr="007E7082" w:rsidRDefault="007E7082" w:rsidP="007E7082">
            <w:pPr>
              <w:autoSpaceDE w:val="0"/>
              <w:autoSpaceDN w:val="0"/>
              <w:adjustRightInd w:val="0"/>
              <w:contextualSpacing/>
              <w:jc w:val="right"/>
              <w:rPr>
                <w:color w:val="000000"/>
                <w:sz w:val="24"/>
                <w:szCs w:val="24"/>
              </w:rPr>
            </w:pPr>
            <w:r w:rsidRPr="007E7082">
              <w:rPr>
                <w:rFonts w:eastAsia="Calibri"/>
                <w:color w:val="000000"/>
                <w:sz w:val="24"/>
                <w:szCs w:val="24"/>
                <w:lang w:eastAsia="en-US"/>
              </w:rPr>
              <w:t>152 327</w:t>
            </w:r>
          </w:p>
        </w:tc>
        <w:tc>
          <w:tcPr>
            <w:tcW w:w="1134" w:type="dxa"/>
          </w:tcPr>
          <w:p w14:paraId="25337F06" w14:textId="77777777" w:rsidR="007E7082" w:rsidRPr="007E7082" w:rsidRDefault="007E7082" w:rsidP="007E7082">
            <w:pPr>
              <w:autoSpaceDE w:val="0"/>
              <w:autoSpaceDN w:val="0"/>
              <w:adjustRightInd w:val="0"/>
              <w:contextualSpacing/>
              <w:jc w:val="right"/>
              <w:rPr>
                <w:color w:val="000000"/>
                <w:sz w:val="24"/>
                <w:szCs w:val="24"/>
              </w:rPr>
            </w:pPr>
            <w:r w:rsidRPr="007E7082">
              <w:rPr>
                <w:color w:val="000000"/>
                <w:sz w:val="24"/>
                <w:szCs w:val="24"/>
              </w:rPr>
              <w:t>0</w:t>
            </w:r>
          </w:p>
        </w:tc>
        <w:tc>
          <w:tcPr>
            <w:tcW w:w="1134" w:type="dxa"/>
          </w:tcPr>
          <w:p w14:paraId="439CC3C6" w14:textId="77777777" w:rsidR="007E7082" w:rsidRPr="007E7082" w:rsidRDefault="007E7082" w:rsidP="007E7082">
            <w:pPr>
              <w:autoSpaceDE w:val="0"/>
              <w:autoSpaceDN w:val="0"/>
              <w:adjustRightInd w:val="0"/>
              <w:contextualSpacing/>
              <w:jc w:val="right"/>
              <w:rPr>
                <w:color w:val="000000"/>
                <w:sz w:val="24"/>
                <w:szCs w:val="24"/>
              </w:rPr>
            </w:pPr>
            <w:r w:rsidRPr="007E7082">
              <w:rPr>
                <w:color w:val="000000"/>
                <w:sz w:val="24"/>
                <w:szCs w:val="24"/>
              </w:rPr>
              <w:t>0</w:t>
            </w:r>
          </w:p>
        </w:tc>
      </w:tr>
    </w:tbl>
    <w:p w14:paraId="18A60065" w14:textId="77777777" w:rsidR="007E7082" w:rsidRPr="007E7082" w:rsidRDefault="007E7082" w:rsidP="007E7082">
      <w:pPr>
        <w:contextualSpacing/>
        <w:rPr>
          <w:sz w:val="24"/>
          <w:szCs w:val="24"/>
        </w:rPr>
      </w:pPr>
      <w:r w:rsidRPr="007E7082">
        <w:rPr>
          <w:sz w:val="24"/>
          <w:szCs w:val="24"/>
        </w:rPr>
        <w:tab/>
      </w:r>
      <w:r w:rsidRPr="007E7082">
        <w:rPr>
          <w:sz w:val="24"/>
          <w:szCs w:val="24"/>
        </w:rPr>
        <w:tab/>
      </w:r>
    </w:p>
    <w:p w14:paraId="3369EE25" w14:textId="77777777" w:rsidR="007E7082" w:rsidRPr="007E7082" w:rsidRDefault="007E7082" w:rsidP="007E7082">
      <w:pPr>
        <w:contextualSpacing/>
        <w:rPr>
          <w:sz w:val="24"/>
          <w:szCs w:val="24"/>
        </w:rPr>
      </w:pPr>
      <w:r w:rsidRPr="007E7082">
        <w:rPr>
          <w:sz w:val="24"/>
          <w:szCs w:val="24"/>
        </w:rPr>
        <w:tab/>
      </w:r>
      <w:r w:rsidRPr="007E7082">
        <w:rPr>
          <w:sz w:val="24"/>
          <w:szCs w:val="24"/>
        </w:rPr>
        <w:tab/>
      </w:r>
      <w:r w:rsidRPr="007E7082">
        <w:rPr>
          <w:sz w:val="24"/>
          <w:szCs w:val="24"/>
        </w:rPr>
        <w:tab/>
      </w:r>
      <w:r w:rsidRPr="007E7082">
        <w:rPr>
          <w:sz w:val="24"/>
          <w:szCs w:val="24"/>
        </w:rPr>
        <w:tab/>
      </w:r>
      <w:r w:rsidRPr="007E7082">
        <w:rPr>
          <w:sz w:val="24"/>
          <w:szCs w:val="24"/>
        </w:rPr>
        <w:tab/>
      </w:r>
      <w:r w:rsidRPr="007E7082">
        <w:rPr>
          <w:sz w:val="24"/>
          <w:szCs w:val="24"/>
        </w:rPr>
        <w:tab/>
      </w:r>
      <w:r w:rsidRPr="007E7082">
        <w:rPr>
          <w:sz w:val="24"/>
          <w:szCs w:val="24"/>
        </w:rPr>
        <w:tab/>
      </w:r>
      <w:r w:rsidRPr="007E7082">
        <w:rPr>
          <w:sz w:val="24"/>
          <w:szCs w:val="24"/>
        </w:rPr>
        <w:tab/>
      </w:r>
      <w:r w:rsidRPr="007E7082">
        <w:rPr>
          <w:sz w:val="24"/>
          <w:szCs w:val="24"/>
        </w:rPr>
        <w:tab/>
      </w:r>
      <w:r w:rsidRPr="007E7082">
        <w:rPr>
          <w:sz w:val="24"/>
          <w:szCs w:val="24"/>
        </w:rPr>
        <w:tab/>
        <w:t>Tabuľka č. 3</w:t>
      </w:r>
    </w:p>
    <w:tbl>
      <w:tblPr>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916"/>
        <w:gridCol w:w="1559"/>
        <w:gridCol w:w="1134"/>
        <w:gridCol w:w="927"/>
      </w:tblGrid>
      <w:tr w:rsidR="007E7082" w:rsidRPr="007E7082" w14:paraId="2F654354" w14:textId="77777777" w:rsidTr="007E7082">
        <w:trPr>
          <w:cantSplit/>
          <w:trHeight w:val="70"/>
        </w:trPr>
        <w:tc>
          <w:tcPr>
            <w:tcW w:w="4530" w:type="dxa"/>
            <w:vMerge w:val="restart"/>
            <w:shd w:val="clear" w:color="auto" w:fill="BFBFBF"/>
            <w:vAlign w:val="center"/>
          </w:tcPr>
          <w:p w14:paraId="01E1D7EA" w14:textId="77777777" w:rsidR="007E7082" w:rsidRPr="007E7082" w:rsidRDefault="007E7082" w:rsidP="007E7082">
            <w:pPr>
              <w:autoSpaceDE w:val="0"/>
              <w:autoSpaceDN w:val="0"/>
              <w:adjustRightInd w:val="0"/>
              <w:contextualSpacing/>
              <w:jc w:val="center"/>
              <w:rPr>
                <w:b/>
                <w:bCs/>
                <w:sz w:val="24"/>
                <w:szCs w:val="24"/>
              </w:rPr>
            </w:pPr>
            <w:r w:rsidRPr="007E7082">
              <w:rPr>
                <w:b/>
                <w:bCs/>
                <w:sz w:val="24"/>
                <w:szCs w:val="24"/>
              </w:rPr>
              <w:t>Cena jednotlivých modulov projektu</w:t>
            </w:r>
          </w:p>
        </w:tc>
        <w:tc>
          <w:tcPr>
            <w:tcW w:w="4536" w:type="dxa"/>
            <w:gridSpan w:val="4"/>
            <w:shd w:val="clear" w:color="auto" w:fill="BFBFBF"/>
            <w:vAlign w:val="center"/>
          </w:tcPr>
          <w:p w14:paraId="5024D0A6" w14:textId="77777777" w:rsidR="007E7082" w:rsidRPr="007E7082" w:rsidRDefault="007E7082" w:rsidP="007E7082">
            <w:pPr>
              <w:autoSpaceDE w:val="0"/>
              <w:autoSpaceDN w:val="0"/>
              <w:adjustRightInd w:val="0"/>
              <w:contextualSpacing/>
              <w:jc w:val="center"/>
              <w:rPr>
                <w:b/>
                <w:bCs/>
                <w:sz w:val="24"/>
                <w:szCs w:val="24"/>
              </w:rPr>
            </w:pPr>
            <w:r w:rsidRPr="007E7082">
              <w:rPr>
                <w:b/>
                <w:bCs/>
                <w:sz w:val="24"/>
                <w:szCs w:val="24"/>
              </w:rPr>
              <w:t>Odhadované objemy</w:t>
            </w:r>
          </w:p>
        </w:tc>
      </w:tr>
      <w:tr w:rsidR="007E7082" w:rsidRPr="007E7082" w14:paraId="2C70443B" w14:textId="77777777" w:rsidTr="007E7082">
        <w:trPr>
          <w:cantSplit/>
          <w:trHeight w:val="70"/>
        </w:trPr>
        <w:tc>
          <w:tcPr>
            <w:tcW w:w="4530" w:type="dxa"/>
            <w:vMerge/>
            <w:shd w:val="clear" w:color="auto" w:fill="BFBFBF"/>
          </w:tcPr>
          <w:p w14:paraId="5AD4C1E2" w14:textId="77777777" w:rsidR="007E7082" w:rsidRPr="007E7082" w:rsidRDefault="007E7082" w:rsidP="007E7082">
            <w:pPr>
              <w:autoSpaceDE w:val="0"/>
              <w:autoSpaceDN w:val="0"/>
              <w:adjustRightInd w:val="0"/>
              <w:contextualSpacing/>
              <w:jc w:val="center"/>
              <w:rPr>
                <w:b/>
                <w:bCs/>
                <w:sz w:val="24"/>
                <w:szCs w:val="24"/>
              </w:rPr>
            </w:pPr>
          </w:p>
        </w:tc>
        <w:tc>
          <w:tcPr>
            <w:tcW w:w="916" w:type="dxa"/>
            <w:shd w:val="clear" w:color="auto" w:fill="BFBFBF"/>
            <w:vAlign w:val="center"/>
          </w:tcPr>
          <w:p w14:paraId="2F1EE92C" w14:textId="77777777" w:rsidR="007E7082" w:rsidRPr="007E7082" w:rsidRDefault="007E7082" w:rsidP="007E7082">
            <w:pPr>
              <w:autoSpaceDE w:val="0"/>
              <w:autoSpaceDN w:val="0"/>
              <w:adjustRightInd w:val="0"/>
              <w:contextualSpacing/>
              <w:jc w:val="center"/>
              <w:rPr>
                <w:b/>
                <w:bCs/>
                <w:sz w:val="24"/>
                <w:szCs w:val="24"/>
              </w:rPr>
            </w:pPr>
            <w:r w:rsidRPr="007E7082">
              <w:rPr>
                <w:b/>
                <w:bCs/>
                <w:sz w:val="24"/>
                <w:szCs w:val="24"/>
              </w:rPr>
              <w:t>r</w:t>
            </w:r>
          </w:p>
        </w:tc>
        <w:tc>
          <w:tcPr>
            <w:tcW w:w="1559" w:type="dxa"/>
            <w:shd w:val="clear" w:color="auto" w:fill="BFBFBF"/>
            <w:vAlign w:val="center"/>
          </w:tcPr>
          <w:p w14:paraId="4FE4104E" w14:textId="77777777" w:rsidR="007E7082" w:rsidRPr="007E7082" w:rsidRDefault="007E7082" w:rsidP="007E7082">
            <w:pPr>
              <w:autoSpaceDE w:val="0"/>
              <w:autoSpaceDN w:val="0"/>
              <w:adjustRightInd w:val="0"/>
              <w:contextualSpacing/>
              <w:jc w:val="center"/>
              <w:rPr>
                <w:b/>
                <w:bCs/>
                <w:sz w:val="24"/>
                <w:szCs w:val="24"/>
              </w:rPr>
            </w:pPr>
            <w:r w:rsidRPr="007E7082">
              <w:rPr>
                <w:b/>
                <w:bCs/>
                <w:sz w:val="24"/>
                <w:szCs w:val="24"/>
              </w:rPr>
              <w:t>r + 1</w:t>
            </w:r>
          </w:p>
        </w:tc>
        <w:tc>
          <w:tcPr>
            <w:tcW w:w="1134" w:type="dxa"/>
            <w:shd w:val="clear" w:color="auto" w:fill="BFBFBF"/>
            <w:vAlign w:val="center"/>
          </w:tcPr>
          <w:p w14:paraId="7B525992" w14:textId="77777777" w:rsidR="007E7082" w:rsidRPr="007E7082" w:rsidRDefault="007E7082" w:rsidP="007E7082">
            <w:pPr>
              <w:autoSpaceDE w:val="0"/>
              <w:autoSpaceDN w:val="0"/>
              <w:adjustRightInd w:val="0"/>
              <w:contextualSpacing/>
              <w:jc w:val="center"/>
              <w:rPr>
                <w:b/>
                <w:bCs/>
                <w:sz w:val="24"/>
                <w:szCs w:val="24"/>
              </w:rPr>
            </w:pPr>
            <w:r w:rsidRPr="007E7082">
              <w:rPr>
                <w:b/>
                <w:bCs/>
                <w:sz w:val="24"/>
                <w:szCs w:val="24"/>
              </w:rPr>
              <w:t>r + 2</w:t>
            </w:r>
          </w:p>
        </w:tc>
        <w:tc>
          <w:tcPr>
            <w:tcW w:w="927" w:type="dxa"/>
            <w:shd w:val="clear" w:color="auto" w:fill="BFBFBF"/>
            <w:vAlign w:val="center"/>
          </w:tcPr>
          <w:p w14:paraId="2143430E" w14:textId="77777777" w:rsidR="007E7082" w:rsidRPr="007E7082" w:rsidRDefault="007E7082" w:rsidP="007E7082">
            <w:pPr>
              <w:autoSpaceDE w:val="0"/>
              <w:autoSpaceDN w:val="0"/>
              <w:adjustRightInd w:val="0"/>
              <w:contextualSpacing/>
              <w:jc w:val="center"/>
              <w:rPr>
                <w:b/>
                <w:bCs/>
                <w:sz w:val="24"/>
                <w:szCs w:val="24"/>
              </w:rPr>
            </w:pPr>
            <w:r w:rsidRPr="007E7082">
              <w:rPr>
                <w:b/>
                <w:bCs/>
                <w:sz w:val="24"/>
                <w:szCs w:val="24"/>
              </w:rPr>
              <w:t>r + 3</w:t>
            </w:r>
          </w:p>
        </w:tc>
      </w:tr>
      <w:tr w:rsidR="007E7082" w:rsidRPr="007E7082" w14:paraId="78D5A485" w14:textId="77777777" w:rsidTr="008251A7">
        <w:trPr>
          <w:trHeight w:val="70"/>
        </w:trPr>
        <w:tc>
          <w:tcPr>
            <w:tcW w:w="4530" w:type="dxa"/>
          </w:tcPr>
          <w:p w14:paraId="69F66499" w14:textId="77777777" w:rsidR="007E7082" w:rsidRPr="007E7082" w:rsidRDefault="007E7082" w:rsidP="007E7082">
            <w:pPr>
              <w:autoSpaceDE w:val="0"/>
              <w:autoSpaceDN w:val="0"/>
              <w:adjustRightInd w:val="0"/>
              <w:contextualSpacing/>
              <w:rPr>
                <w:b/>
                <w:color w:val="000000"/>
                <w:sz w:val="24"/>
                <w:szCs w:val="24"/>
              </w:rPr>
            </w:pPr>
            <w:r w:rsidRPr="007E7082">
              <w:rPr>
                <w:rFonts w:eastAsia="Calibri"/>
                <w:b/>
                <w:color w:val="000000"/>
                <w:sz w:val="24"/>
                <w:szCs w:val="24"/>
                <w:lang w:eastAsia="en-US"/>
              </w:rPr>
              <w:t>Rest open api a asymetrické šifrovanie</w:t>
            </w:r>
          </w:p>
        </w:tc>
        <w:tc>
          <w:tcPr>
            <w:tcW w:w="916" w:type="dxa"/>
          </w:tcPr>
          <w:p w14:paraId="2C7E2144" w14:textId="77777777" w:rsidR="007E7082" w:rsidRPr="007E7082" w:rsidRDefault="007E7082" w:rsidP="007E7082">
            <w:pPr>
              <w:autoSpaceDE w:val="0"/>
              <w:autoSpaceDN w:val="0"/>
              <w:adjustRightInd w:val="0"/>
              <w:contextualSpacing/>
              <w:jc w:val="right"/>
              <w:rPr>
                <w:color w:val="000000"/>
                <w:sz w:val="24"/>
                <w:szCs w:val="24"/>
              </w:rPr>
            </w:pPr>
            <w:r w:rsidRPr="007E7082">
              <w:rPr>
                <w:rFonts w:eastAsia="Calibri"/>
                <w:color w:val="000000"/>
                <w:sz w:val="24"/>
                <w:szCs w:val="24"/>
                <w:lang w:eastAsia="en-US"/>
              </w:rPr>
              <w:t>0</w:t>
            </w:r>
          </w:p>
        </w:tc>
        <w:tc>
          <w:tcPr>
            <w:tcW w:w="1559" w:type="dxa"/>
          </w:tcPr>
          <w:p w14:paraId="7DCF05D1" w14:textId="77777777" w:rsidR="007E7082" w:rsidRPr="007E7082" w:rsidRDefault="007E7082" w:rsidP="007E7082">
            <w:pPr>
              <w:autoSpaceDE w:val="0"/>
              <w:autoSpaceDN w:val="0"/>
              <w:adjustRightInd w:val="0"/>
              <w:contextualSpacing/>
              <w:jc w:val="right"/>
              <w:rPr>
                <w:color w:val="000000"/>
                <w:sz w:val="24"/>
                <w:szCs w:val="24"/>
              </w:rPr>
            </w:pPr>
            <w:r w:rsidRPr="007E7082">
              <w:rPr>
                <w:rFonts w:eastAsia="Calibri"/>
                <w:color w:val="000000"/>
                <w:sz w:val="24"/>
                <w:szCs w:val="24"/>
                <w:lang w:eastAsia="en-US"/>
              </w:rPr>
              <w:t>476738,44</w:t>
            </w:r>
          </w:p>
        </w:tc>
        <w:tc>
          <w:tcPr>
            <w:tcW w:w="1134" w:type="dxa"/>
          </w:tcPr>
          <w:p w14:paraId="0A1F1425" w14:textId="77777777" w:rsidR="007E7082" w:rsidRPr="007E7082" w:rsidRDefault="007E7082" w:rsidP="007E7082">
            <w:pPr>
              <w:autoSpaceDE w:val="0"/>
              <w:autoSpaceDN w:val="0"/>
              <w:adjustRightInd w:val="0"/>
              <w:contextualSpacing/>
              <w:jc w:val="right"/>
              <w:rPr>
                <w:color w:val="000000"/>
                <w:sz w:val="24"/>
                <w:szCs w:val="24"/>
              </w:rPr>
            </w:pPr>
            <w:r w:rsidRPr="007E7082">
              <w:rPr>
                <w:color w:val="000000"/>
                <w:sz w:val="24"/>
                <w:szCs w:val="24"/>
              </w:rPr>
              <w:t>0</w:t>
            </w:r>
          </w:p>
        </w:tc>
        <w:tc>
          <w:tcPr>
            <w:tcW w:w="927" w:type="dxa"/>
          </w:tcPr>
          <w:p w14:paraId="65549499" w14:textId="77777777" w:rsidR="007E7082" w:rsidRPr="007E7082" w:rsidRDefault="007E7082" w:rsidP="007E7082">
            <w:pPr>
              <w:autoSpaceDE w:val="0"/>
              <w:autoSpaceDN w:val="0"/>
              <w:adjustRightInd w:val="0"/>
              <w:contextualSpacing/>
              <w:jc w:val="right"/>
              <w:rPr>
                <w:color w:val="000000"/>
                <w:sz w:val="24"/>
                <w:szCs w:val="24"/>
              </w:rPr>
            </w:pPr>
            <w:r w:rsidRPr="007E7082">
              <w:rPr>
                <w:color w:val="000000"/>
                <w:sz w:val="24"/>
                <w:szCs w:val="24"/>
              </w:rPr>
              <w:t>0</w:t>
            </w:r>
          </w:p>
        </w:tc>
      </w:tr>
      <w:tr w:rsidR="007E7082" w:rsidRPr="007E7082" w14:paraId="0FD9B0E8" w14:textId="77777777" w:rsidTr="008251A7">
        <w:trPr>
          <w:trHeight w:val="70"/>
        </w:trPr>
        <w:tc>
          <w:tcPr>
            <w:tcW w:w="4530" w:type="dxa"/>
          </w:tcPr>
          <w:p w14:paraId="37157495" w14:textId="77777777" w:rsidR="007E7082" w:rsidRPr="007E7082" w:rsidRDefault="007E7082" w:rsidP="007E7082">
            <w:pPr>
              <w:autoSpaceDE w:val="0"/>
              <w:autoSpaceDN w:val="0"/>
              <w:adjustRightInd w:val="0"/>
              <w:contextualSpacing/>
              <w:rPr>
                <w:b/>
                <w:color w:val="000000"/>
                <w:sz w:val="24"/>
                <w:szCs w:val="24"/>
              </w:rPr>
            </w:pPr>
            <w:r w:rsidRPr="007E7082">
              <w:rPr>
                <w:rFonts w:eastAsia="Calibri"/>
                <w:b/>
                <w:color w:val="000000"/>
                <w:sz w:val="24"/>
                <w:szCs w:val="24"/>
                <w:lang w:eastAsia="en-US"/>
              </w:rPr>
              <w:t>dátový model a ochrana dát</w:t>
            </w:r>
          </w:p>
        </w:tc>
        <w:tc>
          <w:tcPr>
            <w:tcW w:w="916" w:type="dxa"/>
          </w:tcPr>
          <w:p w14:paraId="4D26521E" w14:textId="77777777" w:rsidR="007E7082" w:rsidRPr="007E7082" w:rsidRDefault="007E7082" w:rsidP="007E7082">
            <w:pPr>
              <w:autoSpaceDE w:val="0"/>
              <w:autoSpaceDN w:val="0"/>
              <w:adjustRightInd w:val="0"/>
              <w:contextualSpacing/>
              <w:jc w:val="right"/>
              <w:rPr>
                <w:color w:val="000000"/>
                <w:sz w:val="24"/>
                <w:szCs w:val="24"/>
              </w:rPr>
            </w:pPr>
            <w:r w:rsidRPr="007E7082">
              <w:rPr>
                <w:rFonts w:eastAsia="Calibri"/>
                <w:color w:val="000000"/>
                <w:sz w:val="24"/>
                <w:szCs w:val="24"/>
                <w:lang w:eastAsia="en-US"/>
              </w:rPr>
              <w:t>0</w:t>
            </w:r>
          </w:p>
        </w:tc>
        <w:tc>
          <w:tcPr>
            <w:tcW w:w="1559" w:type="dxa"/>
          </w:tcPr>
          <w:p w14:paraId="52292882" w14:textId="77777777" w:rsidR="007E7082" w:rsidRPr="007E7082" w:rsidRDefault="007E7082" w:rsidP="007E7082">
            <w:pPr>
              <w:autoSpaceDE w:val="0"/>
              <w:autoSpaceDN w:val="0"/>
              <w:adjustRightInd w:val="0"/>
              <w:contextualSpacing/>
              <w:jc w:val="right"/>
              <w:rPr>
                <w:color w:val="000000"/>
                <w:sz w:val="24"/>
                <w:szCs w:val="24"/>
              </w:rPr>
            </w:pPr>
            <w:r w:rsidRPr="007E7082">
              <w:rPr>
                <w:rFonts w:eastAsia="Calibri"/>
                <w:color w:val="000000"/>
                <w:sz w:val="24"/>
                <w:szCs w:val="24"/>
                <w:lang w:eastAsia="en-US"/>
              </w:rPr>
              <w:t>365271,11</w:t>
            </w:r>
          </w:p>
        </w:tc>
        <w:tc>
          <w:tcPr>
            <w:tcW w:w="1134" w:type="dxa"/>
          </w:tcPr>
          <w:p w14:paraId="1003D461" w14:textId="77777777" w:rsidR="007E7082" w:rsidRPr="007E7082" w:rsidRDefault="007E7082" w:rsidP="007E7082">
            <w:pPr>
              <w:autoSpaceDE w:val="0"/>
              <w:autoSpaceDN w:val="0"/>
              <w:adjustRightInd w:val="0"/>
              <w:contextualSpacing/>
              <w:jc w:val="right"/>
              <w:rPr>
                <w:color w:val="000000"/>
                <w:sz w:val="24"/>
                <w:szCs w:val="24"/>
              </w:rPr>
            </w:pPr>
            <w:r w:rsidRPr="007E7082">
              <w:rPr>
                <w:color w:val="000000"/>
                <w:sz w:val="24"/>
                <w:szCs w:val="24"/>
              </w:rPr>
              <w:t>0</w:t>
            </w:r>
          </w:p>
        </w:tc>
        <w:tc>
          <w:tcPr>
            <w:tcW w:w="927" w:type="dxa"/>
          </w:tcPr>
          <w:p w14:paraId="7DF735D9" w14:textId="77777777" w:rsidR="007E7082" w:rsidRPr="007E7082" w:rsidRDefault="007E7082" w:rsidP="007E7082">
            <w:pPr>
              <w:autoSpaceDE w:val="0"/>
              <w:autoSpaceDN w:val="0"/>
              <w:adjustRightInd w:val="0"/>
              <w:contextualSpacing/>
              <w:jc w:val="right"/>
              <w:rPr>
                <w:color w:val="000000"/>
                <w:sz w:val="24"/>
                <w:szCs w:val="24"/>
              </w:rPr>
            </w:pPr>
            <w:r w:rsidRPr="007E7082">
              <w:rPr>
                <w:color w:val="000000"/>
                <w:sz w:val="24"/>
                <w:szCs w:val="24"/>
              </w:rPr>
              <w:t>0</w:t>
            </w:r>
          </w:p>
        </w:tc>
      </w:tr>
      <w:tr w:rsidR="007E7082" w:rsidRPr="007E7082" w14:paraId="6EA8BEC5" w14:textId="77777777" w:rsidTr="008251A7">
        <w:trPr>
          <w:trHeight w:val="70"/>
        </w:trPr>
        <w:tc>
          <w:tcPr>
            <w:tcW w:w="4530" w:type="dxa"/>
          </w:tcPr>
          <w:p w14:paraId="2D647D7D" w14:textId="77777777" w:rsidR="007E7082" w:rsidRPr="007E7082" w:rsidRDefault="007E7082" w:rsidP="007E7082">
            <w:pPr>
              <w:autoSpaceDE w:val="0"/>
              <w:autoSpaceDN w:val="0"/>
              <w:adjustRightInd w:val="0"/>
              <w:contextualSpacing/>
              <w:rPr>
                <w:b/>
                <w:color w:val="000000"/>
                <w:sz w:val="24"/>
                <w:szCs w:val="24"/>
              </w:rPr>
            </w:pPr>
            <w:r w:rsidRPr="007E7082">
              <w:rPr>
                <w:rFonts w:eastAsia="Calibri"/>
                <w:b/>
                <w:color w:val="000000"/>
                <w:sz w:val="24"/>
                <w:szCs w:val="24"/>
                <w:lang w:eastAsia="en-US"/>
              </w:rPr>
              <w:t>vyhľadávací modul</w:t>
            </w:r>
          </w:p>
        </w:tc>
        <w:tc>
          <w:tcPr>
            <w:tcW w:w="916" w:type="dxa"/>
          </w:tcPr>
          <w:p w14:paraId="032EE9A6" w14:textId="77777777" w:rsidR="007E7082" w:rsidRPr="007E7082" w:rsidRDefault="007E7082" w:rsidP="007E7082">
            <w:pPr>
              <w:autoSpaceDE w:val="0"/>
              <w:autoSpaceDN w:val="0"/>
              <w:adjustRightInd w:val="0"/>
              <w:contextualSpacing/>
              <w:jc w:val="right"/>
              <w:rPr>
                <w:color w:val="000000"/>
                <w:sz w:val="24"/>
                <w:szCs w:val="24"/>
              </w:rPr>
            </w:pPr>
            <w:r w:rsidRPr="007E7082">
              <w:rPr>
                <w:rFonts w:eastAsia="Calibri"/>
                <w:color w:val="000000"/>
                <w:sz w:val="24"/>
                <w:szCs w:val="24"/>
                <w:lang w:eastAsia="en-US"/>
              </w:rPr>
              <w:t>0</w:t>
            </w:r>
          </w:p>
        </w:tc>
        <w:tc>
          <w:tcPr>
            <w:tcW w:w="1559" w:type="dxa"/>
          </w:tcPr>
          <w:p w14:paraId="39C6327D" w14:textId="77777777" w:rsidR="007E7082" w:rsidRPr="007E7082" w:rsidRDefault="007E7082" w:rsidP="007E7082">
            <w:pPr>
              <w:autoSpaceDE w:val="0"/>
              <w:autoSpaceDN w:val="0"/>
              <w:adjustRightInd w:val="0"/>
              <w:contextualSpacing/>
              <w:jc w:val="right"/>
              <w:rPr>
                <w:color w:val="000000"/>
                <w:sz w:val="24"/>
                <w:szCs w:val="24"/>
              </w:rPr>
            </w:pPr>
            <w:r w:rsidRPr="007E7082">
              <w:rPr>
                <w:rFonts w:eastAsia="Calibri"/>
                <w:color w:val="000000"/>
                <w:sz w:val="24"/>
                <w:szCs w:val="24"/>
                <w:lang w:eastAsia="en-US"/>
              </w:rPr>
              <w:t>584202,70</w:t>
            </w:r>
          </w:p>
        </w:tc>
        <w:tc>
          <w:tcPr>
            <w:tcW w:w="1134" w:type="dxa"/>
          </w:tcPr>
          <w:p w14:paraId="038BAD33" w14:textId="77777777" w:rsidR="007E7082" w:rsidRPr="007E7082" w:rsidRDefault="007E7082" w:rsidP="007E7082">
            <w:pPr>
              <w:autoSpaceDE w:val="0"/>
              <w:autoSpaceDN w:val="0"/>
              <w:adjustRightInd w:val="0"/>
              <w:contextualSpacing/>
              <w:jc w:val="right"/>
              <w:rPr>
                <w:color w:val="000000"/>
                <w:sz w:val="24"/>
                <w:szCs w:val="24"/>
              </w:rPr>
            </w:pPr>
            <w:r w:rsidRPr="007E7082">
              <w:rPr>
                <w:color w:val="000000"/>
                <w:sz w:val="24"/>
                <w:szCs w:val="24"/>
              </w:rPr>
              <w:t>0</w:t>
            </w:r>
          </w:p>
        </w:tc>
        <w:tc>
          <w:tcPr>
            <w:tcW w:w="927" w:type="dxa"/>
          </w:tcPr>
          <w:p w14:paraId="20802218" w14:textId="77777777" w:rsidR="007E7082" w:rsidRPr="007E7082" w:rsidRDefault="007E7082" w:rsidP="007E7082">
            <w:pPr>
              <w:autoSpaceDE w:val="0"/>
              <w:autoSpaceDN w:val="0"/>
              <w:adjustRightInd w:val="0"/>
              <w:contextualSpacing/>
              <w:jc w:val="right"/>
              <w:rPr>
                <w:color w:val="000000"/>
                <w:sz w:val="24"/>
                <w:szCs w:val="24"/>
              </w:rPr>
            </w:pPr>
            <w:r w:rsidRPr="007E7082">
              <w:rPr>
                <w:color w:val="000000"/>
                <w:sz w:val="24"/>
                <w:szCs w:val="24"/>
              </w:rPr>
              <w:t>0</w:t>
            </w:r>
          </w:p>
        </w:tc>
      </w:tr>
      <w:tr w:rsidR="007E7082" w:rsidRPr="007E7082" w14:paraId="4DB2984F" w14:textId="77777777" w:rsidTr="008251A7">
        <w:trPr>
          <w:trHeight w:val="70"/>
        </w:trPr>
        <w:tc>
          <w:tcPr>
            <w:tcW w:w="4530" w:type="dxa"/>
          </w:tcPr>
          <w:p w14:paraId="5AAB736A" w14:textId="77777777" w:rsidR="007E7082" w:rsidRPr="007E7082" w:rsidRDefault="007E7082" w:rsidP="007E7082">
            <w:pPr>
              <w:autoSpaceDE w:val="0"/>
              <w:autoSpaceDN w:val="0"/>
              <w:adjustRightInd w:val="0"/>
              <w:contextualSpacing/>
              <w:rPr>
                <w:b/>
                <w:color w:val="000000"/>
                <w:sz w:val="24"/>
                <w:szCs w:val="24"/>
              </w:rPr>
            </w:pPr>
            <w:r w:rsidRPr="007E7082">
              <w:rPr>
                <w:rFonts w:eastAsia="Calibri"/>
                <w:b/>
                <w:color w:val="000000"/>
                <w:sz w:val="24"/>
                <w:szCs w:val="24"/>
                <w:lang w:eastAsia="en-US"/>
              </w:rPr>
              <w:t>Audit log a kontrola vyhľadávania</w:t>
            </w:r>
          </w:p>
        </w:tc>
        <w:tc>
          <w:tcPr>
            <w:tcW w:w="916" w:type="dxa"/>
          </w:tcPr>
          <w:p w14:paraId="7E77A06A" w14:textId="77777777" w:rsidR="007E7082" w:rsidRPr="007E7082" w:rsidRDefault="007E7082" w:rsidP="007E7082">
            <w:pPr>
              <w:autoSpaceDE w:val="0"/>
              <w:autoSpaceDN w:val="0"/>
              <w:adjustRightInd w:val="0"/>
              <w:contextualSpacing/>
              <w:jc w:val="right"/>
              <w:rPr>
                <w:color w:val="000000"/>
                <w:sz w:val="24"/>
                <w:szCs w:val="24"/>
              </w:rPr>
            </w:pPr>
            <w:r w:rsidRPr="007E7082">
              <w:rPr>
                <w:rFonts w:eastAsia="Calibri"/>
                <w:color w:val="000000"/>
                <w:sz w:val="24"/>
                <w:szCs w:val="24"/>
                <w:lang w:eastAsia="en-US"/>
              </w:rPr>
              <w:t>0</w:t>
            </w:r>
          </w:p>
        </w:tc>
        <w:tc>
          <w:tcPr>
            <w:tcW w:w="1559" w:type="dxa"/>
          </w:tcPr>
          <w:p w14:paraId="4E520CD3" w14:textId="77777777" w:rsidR="007E7082" w:rsidRPr="007E7082" w:rsidRDefault="007E7082" w:rsidP="007E7082">
            <w:pPr>
              <w:autoSpaceDE w:val="0"/>
              <w:autoSpaceDN w:val="0"/>
              <w:adjustRightInd w:val="0"/>
              <w:contextualSpacing/>
              <w:jc w:val="right"/>
              <w:rPr>
                <w:color w:val="000000"/>
                <w:sz w:val="24"/>
                <w:szCs w:val="24"/>
              </w:rPr>
            </w:pPr>
            <w:r w:rsidRPr="007E7082">
              <w:rPr>
                <w:rFonts w:eastAsia="Calibri"/>
                <w:color w:val="000000"/>
                <w:sz w:val="24"/>
                <w:szCs w:val="24"/>
                <w:lang w:eastAsia="en-US"/>
              </w:rPr>
              <w:t>521274,02</w:t>
            </w:r>
          </w:p>
        </w:tc>
        <w:tc>
          <w:tcPr>
            <w:tcW w:w="1134" w:type="dxa"/>
          </w:tcPr>
          <w:p w14:paraId="3CC2E07B" w14:textId="77777777" w:rsidR="007E7082" w:rsidRPr="007E7082" w:rsidRDefault="007E7082" w:rsidP="007E7082">
            <w:pPr>
              <w:autoSpaceDE w:val="0"/>
              <w:autoSpaceDN w:val="0"/>
              <w:adjustRightInd w:val="0"/>
              <w:contextualSpacing/>
              <w:jc w:val="right"/>
              <w:rPr>
                <w:color w:val="000000"/>
                <w:sz w:val="24"/>
                <w:szCs w:val="24"/>
              </w:rPr>
            </w:pPr>
            <w:r w:rsidRPr="007E7082">
              <w:rPr>
                <w:color w:val="000000"/>
                <w:sz w:val="24"/>
                <w:szCs w:val="24"/>
              </w:rPr>
              <w:t>0</w:t>
            </w:r>
          </w:p>
        </w:tc>
        <w:tc>
          <w:tcPr>
            <w:tcW w:w="927" w:type="dxa"/>
          </w:tcPr>
          <w:p w14:paraId="1B2AA2C1" w14:textId="77777777" w:rsidR="007E7082" w:rsidRPr="007E7082" w:rsidRDefault="007E7082" w:rsidP="007E7082">
            <w:pPr>
              <w:autoSpaceDE w:val="0"/>
              <w:autoSpaceDN w:val="0"/>
              <w:adjustRightInd w:val="0"/>
              <w:contextualSpacing/>
              <w:jc w:val="right"/>
              <w:rPr>
                <w:color w:val="000000"/>
                <w:sz w:val="24"/>
                <w:szCs w:val="24"/>
              </w:rPr>
            </w:pPr>
            <w:r w:rsidRPr="007E7082">
              <w:rPr>
                <w:color w:val="000000"/>
                <w:sz w:val="24"/>
                <w:szCs w:val="24"/>
              </w:rPr>
              <w:t>0</w:t>
            </w:r>
          </w:p>
        </w:tc>
      </w:tr>
      <w:tr w:rsidR="007E7082" w:rsidRPr="007E7082" w14:paraId="63BA5751" w14:textId="77777777" w:rsidTr="008251A7">
        <w:trPr>
          <w:trHeight w:val="70"/>
        </w:trPr>
        <w:tc>
          <w:tcPr>
            <w:tcW w:w="4530" w:type="dxa"/>
          </w:tcPr>
          <w:p w14:paraId="5789F281" w14:textId="77777777" w:rsidR="007E7082" w:rsidRPr="007E7082" w:rsidRDefault="007E7082" w:rsidP="007E7082">
            <w:pPr>
              <w:autoSpaceDE w:val="0"/>
              <w:autoSpaceDN w:val="0"/>
              <w:adjustRightInd w:val="0"/>
              <w:contextualSpacing/>
              <w:rPr>
                <w:b/>
                <w:color w:val="000000"/>
                <w:sz w:val="24"/>
                <w:szCs w:val="24"/>
              </w:rPr>
            </w:pPr>
            <w:r w:rsidRPr="007E7082">
              <w:rPr>
                <w:rFonts w:eastAsia="Calibri"/>
                <w:b/>
                <w:color w:val="000000"/>
                <w:sz w:val="24"/>
                <w:szCs w:val="24"/>
                <w:lang w:eastAsia="en-US"/>
              </w:rPr>
              <w:t>Systémový modul</w:t>
            </w:r>
          </w:p>
        </w:tc>
        <w:tc>
          <w:tcPr>
            <w:tcW w:w="916" w:type="dxa"/>
          </w:tcPr>
          <w:p w14:paraId="6229169A" w14:textId="77777777" w:rsidR="007E7082" w:rsidRPr="007E7082" w:rsidRDefault="007E7082" w:rsidP="007E7082">
            <w:pPr>
              <w:autoSpaceDE w:val="0"/>
              <w:autoSpaceDN w:val="0"/>
              <w:adjustRightInd w:val="0"/>
              <w:contextualSpacing/>
              <w:jc w:val="right"/>
              <w:rPr>
                <w:color w:val="000000"/>
                <w:sz w:val="24"/>
                <w:szCs w:val="24"/>
              </w:rPr>
            </w:pPr>
            <w:r w:rsidRPr="007E7082">
              <w:rPr>
                <w:rFonts w:eastAsia="Calibri"/>
                <w:color w:val="000000"/>
                <w:sz w:val="24"/>
                <w:szCs w:val="24"/>
                <w:lang w:eastAsia="en-US"/>
              </w:rPr>
              <w:t>0</w:t>
            </w:r>
          </w:p>
        </w:tc>
        <w:tc>
          <w:tcPr>
            <w:tcW w:w="1559" w:type="dxa"/>
          </w:tcPr>
          <w:p w14:paraId="5D5506AF" w14:textId="77777777" w:rsidR="007E7082" w:rsidRPr="007E7082" w:rsidRDefault="007E7082" w:rsidP="007E7082">
            <w:pPr>
              <w:autoSpaceDE w:val="0"/>
              <w:autoSpaceDN w:val="0"/>
              <w:adjustRightInd w:val="0"/>
              <w:contextualSpacing/>
              <w:jc w:val="right"/>
              <w:rPr>
                <w:color w:val="000000"/>
                <w:sz w:val="24"/>
                <w:szCs w:val="24"/>
              </w:rPr>
            </w:pPr>
            <w:r w:rsidRPr="007E7082">
              <w:rPr>
                <w:rFonts w:eastAsia="Calibri"/>
                <w:color w:val="000000"/>
                <w:sz w:val="24"/>
                <w:szCs w:val="24"/>
                <w:lang w:eastAsia="en-US"/>
              </w:rPr>
              <w:t>422247,71</w:t>
            </w:r>
          </w:p>
        </w:tc>
        <w:tc>
          <w:tcPr>
            <w:tcW w:w="1134" w:type="dxa"/>
          </w:tcPr>
          <w:p w14:paraId="21EE4144" w14:textId="77777777" w:rsidR="007E7082" w:rsidRPr="007E7082" w:rsidRDefault="007E7082" w:rsidP="007E7082">
            <w:pPr>
              <w:autoSpaceDE w:val="0"/>
              <w:autoSpaceDN w:val="0"/>
              <w:adjustRightInd w:val="0"/>
              <w:contextualSpacing/>
              <w:jc w:val="right"/>
              <w:rPr>
                <w:color w:val="000000"/>
                <w:sz w:val="24"/>
                <w:szCs w:val="24"/>
              </w:rPr>
            </w:pPr>
            <w:r w:rsidRPr="007E7082">
              <w:rPr>
                <w:color w:val="000000"/>
                <w:sz w:val="24"/>
                <w:szCs w:val="24"/>
              </w:rPr>
              <w:t>0</w:t>
            </w:r>
          </w:p>
        </w:tc>
        <w:tc>
          <w:tcPr>
            <w:tcW w:w="927" w:type="dxa"/>
          </w:tcPr>
          <w:p w14:paraId="4C4A9170" w14:textId="77777777" w:rsidR="007E7082" w:rsidRPr="007E7082" w:rsidRDefault="007E7082" w:rsidP="007E7082">
            <w:pPr>
              <w:autoSpaceDE w:val="0"/>
              <w:autoSpaceDN w:val="0"/>
              <w:adjustRightInd w:val="0"/>
              <w:contextualSpacing/>
              <w:jc w:val="right"/>
              <w:rPr>
                <w:color w:val="000000"/>
                <w:sz w:val="24"/>
                <w:szCs w:val="24"/>
              </w:rPr>
            </w:pPr>
            <w:r w:rsidRPr="007E7082">
              <w:rPr>
                <w:color w:val="000000"/>
                <w:sz w:val="24"/>
                <w:szCs w:val="24"/>
              </w:rPr>
              <w:t>0</w:t>
            </w:r>
          </w:p>
        </w:tc>
      </w:tr>
      <w:tr w:rsidR="007E7082" w:rsidRPr="007E7082" w14:paraId="20C64697" w14:textId="77777777" w:rsidTr="008251A7">
        <w:trPr>
          <w:trHeight w:val="70"/>
        </w:trPr>
        <w:tc>
          <w:tcPr>
            <w:tcW w:w="4530" w:type="dxa"/>
          </w:tcPr>
          <w:p w14:paraId="7EB4B243" w14:textId="77777777" w:rsidR="007E7082" w:rsidRPr="007E7082" w:rsidRDefault="007E7082" w:rsidP="007E7082">
            <w:pPr>
              <w:autoSpaceDE w:val="0"/>
              <w:autoSpaceDN w:val="0"/>
              <w:adjustRightInd w:val="0"/>
              <w:contextualSpacing/>
              <w:rPr>
                <w:b/>
                <w:color w:val="000000"/>
                <w:sz w:val="24"/>
                <w:szCs w:val="24"/>
              </w:rPr>
            </w:pPr>
            <w:r w:rsidRPr="007E7082">
              <w:rPr>
                <w:rFonts w:eastAsia="Calibri"/>
                <w:b/>
                <w:color w:val="000000"/>
                <w:sz w:val="24"/>
                <w:szCs w:val="24"/>
                <w:lang w:eastAsia="en-US"/>
              </w:rPr>
              <w:t>Integrácie na CSRU</w:t>
            </w:r>
          </w:p>
        </w:tc>
        <w:tc>
          <w:tcPr>
            <w:tcW w:w="916" w:type="dxa"/>
          </w:tcPr>
          <w:p w14:paraId="7527AD7F" w14:textId="77777777" w:rsidR="007E7082" w:rsidRPr="007E7082" w:rsidRDefault="007E7082" w:rsidP="007E7082">
            <w:pPr>
              <w:autoSpaceDE w:val="0"/>
              <w:autoSpaceDN w:val="0"/>
              <w:adjustRightInd w:val="0"/>
              <w:contextualSpacing/>
              <w:jc w:val="right"/>
              <w:rPr>
                <w:color w:val="000000"/>
                <w:sz w:val="24"/>
                <w:szCs w:val="24"/>
              </w:rPr>
            </w:pPr>
            <w:r w:rsidRPr="007E7082">
              <w:rPr>
                <w:rFonts w:eastAsia="Calibri"/>
                <w:color w:val="000000"/>
                <w:sz w:val="24"/>
                <w:szCs w:val="24"/>
                <w:lang w:eastAsia="en-US"/>
              </w:rPr>
              <w:t>0</w:t>
            </w:r>
          </w:p>
        </w:tc>
        <w:tc>
          <w:tcPr>
            <w:tcW w:w="1559" w:type="dxa"/>
          </w:tcPr>
          <w:p w14:paraId="0E37D667" w14:textId="77777777" w:rsidR="007E7082" w:rsidRPr="007E7082" w:rsidRDefault="007E7082" w:rsidP="007E7082">
            <w:pPr>
              <w:autoSpaceDE w:val="0"/>
              <w:autoSpaceDN w:val="0"/>
              <w:adjustRightInd w:val="0"/>
              <w:contextualSpacing/>
              <w:jc w:val="right"/>
              <w:rPr>
                <w:color w:val="000000"/>
                <w:sz w:val="24"/>
                <w:szCs w:val="24"/>
              </w:rPr>
            </w:pPr>
            <w:r w:rsidRPr="007E7082">
              <w:rPr>
                <w:rFonts w:eastAsia="Calibri"/>
                <w:color w:val="000000"/>
                <w:sz w:val="24"/>
                <w:szCs w:val="24"/>
                <w:lang w:eastAsia="en-US"/>
              </w:rPr>
              <w:t>257305,01</w:t>
            </w:r>
          </w:p>
        </w:tc>
        <w:tc>
          <w:tcPr>
            <w:tcW w:w="1134" w:type="dxa"/>
          </w:tcPr>
          <w:p w14:paraId="0F28EB3D" w14:textId="77777777" w:rsidR="007E7082" w:rsidRPr="007E7082" w:rsidRDefault="007E7082" w:rsidP="007E7082">
            <w:pPr>
              <w:autoSpaceDE w:val="0"/>
              <w:autoSpaceDN w:val="0"/>
              <w:adjustRightInd w:val="0"/>
              <w:contextualSpacing/>
              <w:jc w:val="right"/>
              <w:rPr>
                <w:color w:val="000000"/>
                <w:sz w:val="24"/>
                <w:szCs w:val="24"/>
              </w:rPr>
            </w:pPr>
            <w:r w:rsidRPr="007E7082">
              <w:rPr>
                <w:color w:val="000000"/>
                <w:sz w:val="24"/>
                <w:szCs w:val="24"/>
              </w:rPr>
              <w:t>0</w:t>
            </w:r>
          </w:p>
        </w:tc>
        <w:tc>
          <w:tcPr>
            <w:tcW w:w="927" w:type="dxa"/>
          </w:tcPr>
          <w:p w14:paraId="2FD53105" w14:textId="77777777" w:rsidR="007E7082" w:rsidRPr="007E7082" w:rsidRDefault="007E7082" w:rsidP="007E7082">
            <w:pPr>
              <w:autoSpaceDE w:val="0"/>
              <w:autoSpaceDN w:val="0"/>
              <w:adjustRightInd w:val="0"/>
              <w:contextualSpacing/>
              <w:jc w:val="right"/>
              <w:rPr>
                <w:color w:val="000000"/>
                <w:sz w:val="24"/>
                <w:szCs w:val="24"/>
              </w:rPr>
            </w:pPr>
            <w:r w:rsidRPr="007E7082">
              <w:rPr>
                <w:color w:val="000000"/>
                <w:sz w:val="24"/>
                <w:szCs w:val="24"/>
              </w:rPr>
              <w:t>0</w:t>
            </w:r>
          </w:p>
        </w:tc>
      </w:tr>
      <w:tr w:rsidR="007E7082" w:rsidRPr="007E7082" w14:paraId="047E9CC0" w14:textId="77777777" w:rsidTr="008251A7">
        <w:trPr>
          <w:trHeight w:val="70"/>
        </w:trPr>
        <w:tc>
          <w:tcPr>
            <w:tcW w:w="4530" w:type="dxa"/>
          </w:tcPr>
          <w:p w14:paraId="718EC40D" w14:textId="77777777" w:rsidR="007E7082" w:rsidRPr="007E7082" w:rsidRDefault="007E7082" w:rsidP="007E7082">
            <w:pPr>
              <w:autoSpaceDE w:val="0"/>
              <w:autoSpaceDN w:val="0"/>
              <w:adjustRightInd w:val="0"/>
              <w:contextualSpacing/>
              <w:rPr>
                <w:b/>
                <w:color w:val="000000"/>
                <w:sz w:val="24"/>
                <w:szCs w:val="24"/>
              </w:rPr>
            </w:pPr>
            <w:r w:rsidRPr="007E7082">
              <w:rPr>
                <w:b/>
                <w:color w:val="000000"/>
                <w:sz w:val="24"/>
                <w:szCs w:val="24"/>
              </w:rPr>
              <w:t>Nákup hardware</w:t>
            </w:r>
          </w:p>
        </w:tc>
        <w:tc>
          <w:tcPr>
            <w:tcW w:w="916" w:type="dxa"/>
          </w:tcPr>
          <w:p w14:paraId="0D042594" w14:textId="77777777" w:rsidR="007E7082" w:rsidRPr="007E7082" w:rsidRDefault="007E7082" w:rsidP="007E7082">
            <w:pPr>
              <w:autoSpaceDE w:val="0"/>
              <w:autoSpaceDN w:val="0"/>
              <w:adjustRightInd w:val="0"/>
              <w:contextualSpacing/>
              <w:jc w:val="right"/>
              <w:rPr>
                <w:color w:val="000000"/>
                <w:sz w:val="24"/>
                <w:szCs w:val="24"/>
              </w:rPr>
            </w:pPr>
            <w:r w:rsidRPr="007E7082">
              <w:rPr>
                <w:rFonts w:eastAsia="Calibri"/>
                <w:color w:val="000000"/>
                <w:sz w:val="24"/>
                <w:szCs w:val="24"/>
                <w:lang w:eastAsia="en-US"/>
              </w:rPr>
              <w:t>0</w:t>
            </w:r>
          </w:p>
        </w:tc>
        <w:tc>
          <w:tcPr>
            <w:tcW w:w="1559" w:type="dxa"/>
          </w:tcPr>
          <w:p w14:paraId="7322662B" w14:textId="77777777" w:rsidR="007E7082" w:rsidRPr="007E7082" w:rsidRDefault="007E7082" w:rsidP="007E7082">
            <w:pPr>
              <w:autoSpaceDE w:val="0"/>
              <w:autoSpaceDN w:val="0"/>
              <w:adjustRightInd w:val="0"/>
              <w:contextualSpacing/>
              <w:jc w:val="right"/>
              <w:rPr>
                <w:color w:val="000000"/>
                <w:sz w:val="24"/>
                <w:szCs w:val="24"/>
              </w:rPr>
            </w:pPr>
            <w:r w:rsidRPr="007E7082">
              <w:rPr>
                <w:rFonts w:eastAsia="Calibri"/>
                <w:color w:val="000000"/>
                <w:sz w:val="24"/>
                <w:szCs w:val="24"/>
                <w:lang w:eastAsia="en-US"/>
              </w:rPr>
              <w:t>419 500</w:t>
            </w:r>
          </w:p>
        </w:tc>
        <w:tc>
          <w:tcPr>
            <w:tcW w:w="1134" w:type="dxa"/>
          </w:tcPr>
          <w:p w14:paraId="09B683CC" w14:textId="77777777" w:rsidR="007E7082" w:rsidRPr="007E7082" w:rsidRDefault="007E7082" w:rsidP="007E7082">
            <w:pPr>
              <w:autoSpaceDE w:val="0"/>
              <w:autoSpaceDN w:val="0"/>
              <w:adjustRightInd w:val="0"/>
              <w:contextualSpacing/>
              <w:jc w:val="right"/>
              <w:rPr>
                <w:color w:val="000000"/>
                <w:sz w:val="24"/>
                <w:szCs w:val="24"/>
              </w:rPr>
            </w:pPr>
            <w:r w:rsidRPr="007E7082">
              <w:rPr>
                <w:color w:val="000000"/>
                <w:sz w:val="24"/>
                <w:szCs w:val="24"/>
              </w:rPr>
              <w:t>0</w:t>
            </w:r>
          </w:p>
        </w:tc>
        <w:tc>
          <w:tcPr>
            <w:tcW w:w="927" w:type="dxa"/>
          </w:tcPr>
          <w:p w14:paraId="39EAEC78" w14:textId="77777777" w:rsidR="007E7082" w:rsidRPr="007E7082" w:rsidRDefault="007E7082" w:rsidP="007E7082">
            <w:pPr>
              <w:autoSpaceDE w:val="0"/>
              <w:autoSpaceDN w:val="0"/>
              <w:adjustRightInd w:val="0"/>
              <w:contextualSpacing/>
              <w:jc w:val="right"/>
              <w:rPr>
                <w:color w:val="000000"/>
                <w:sz w:val="24"/>
                <w:szCs w:val="24"/>
              </w:rPr>
            </w:pPr>
            <w:r w:rsidRPr="007E7082">
              <w:rPr>
                <w:color w:val="000000"/>
                <w:sz w:val="24"/>
                <w:szCs w:val="24"/>
              </w:rPr>
              <w:t>0</w:t>
            </w:r>
          </w:p>
        </w:tc>
      </w:tr>
      <w:tr w:rsidR="007E7082" w:rsidRPr="007E7082" w14:paraId="0E41C37D" w14:textId="77777777" w:rsidTr="008251A7">
        <w:trPr>
          <w:trHeight w:val="70"/>
        </w:trPr>
        <w:tc>
          <w:tcPr>
            <w:tcW w:w="4530" w:type="dxa"/>
          </w:tcPr>
          <w:p w14:paraId="08502D79" w14:textId="77777777" w:rsidR="007E7082" w:rsidRPr="007E7082" w:rsidRDefault="007E7082" w:rsidP="007E7082">
            <w:pPr>
              <w:autoSpaceDE w:val="0"/>
              <w:autoSpaceDN w:val="0"/>
              <w:adjustRightInd w:val="0"/>
              <w:contextualSpacing/>
              <w:rPr>
                <w:b/>
                <w:color w:val="000000"/>
                <w:sz w:val="24"/>
                <w:szCs w:val="24"/>
              </w:rPr>
            </w:pPr>
            <w:r w:rsidRPr="007E7082">
              <w:rPr>
                <w:rFonts w:eastAsia="Calibri"/>
                <w:b/>
                <w:color w:val="000000"/>
                <w:sz w:val="24"/>
                <w:szCs w:val="24"/>
                <w:lang w:eastAsia="en-US"/>
              </w:rPr>
              <w:t>Projektové riadenie</w:t>
            </w:r>
          </w:p>
        </w:tc>
        <w:tc>
          <w:tcPr>
            <w:tcW w:w="916" w:type="dxa"/>
          </w:tcPr>
          <w:p w14:paraId="06ED2585" w14:textId="77777777" w:rsidR="007E7082" w:rsidRPr="007E7082" w:rsidRDefault="007E7082" w:rsidP="007E7082">
            <w:pPr>
              <w:autoSpaceDE w:val="0"/>
              <w:autoSpaceDN w:val="0"/>
              <w:adjustRightInd w:val="0"/>
              <w:contextualSpacing/>
              <w:jc w:val="right"/>
              <w:rPr>
                <w:color w:val="000000"/>
                <w:sz w:val="24"/>
                <w:szCs w:val="24"/>
              </w:rPr>
            </w:pPr>
            <w:r w:rsidRPr="007E7082">
              <w:rPr>
                <w:rFonts w:eastAsia="Calibri"/>
                <w:color w:val="000000"/>
                <w:sz w:val="24"/>
                <w:szCs w:val="24"/>
                <w:lang w:eastAsia="en-US"/>
              </w:rPr>
              <w:t>0</w:t>
            </w:r>
          </w:p>
        </w:tc>
        <w:tc>
          <w:tcPr>
            <w:tcW w:w="1559" w:type="dxa"/>
          </w:tcPr>
          <w:p w14:paraId="52C51963" w14:textId="77777777" w:rsidR="007E7082" w:rsidRPr="007E7082" w:rsidRDefault="007E7082" w:rsidP="007E7082">
            <w:pPr>
              <w:autoSpaceDE w:val="0"/>
              <w:autoSpaceDN w:val="0"/>
              <w:adjustRightInd w:val="0"/>
              <w:contextualSpacing/>
              <w:jc w:val="right"/>
              <w:rPr>
                <w:color w:val="000000"/>
                <w:sz w:val="24"/>
                <w:szCs w:val="24"/>
              </w:rPr>
            </w:pPr>
            <w:r w:rsidRPr="007E7082">
              <w:rPr>
                <w:rFonts w:eastAsia="Calibri"/>
                <w:color w:val="000000"/>
                <w:sz w:val="24"/>
                <w:szCs w:val="24"/>
                <w:lang w:eastAsia="en-US"/>
              </w:rPr>
              <w:t>152 327</w:t>
            </w:r>
          </w:p>
        </w:tc>
        <w:tc>
          <w:tcPr>
            <w:tcW w:w="1134" w:type="dxa"/>
          </w:tcPr>
          <w:p w14:paraId="6E6BBC09" w14:textId="77777777" w:rsidR="007E7082" w:rsidRPr="007E7082" w:rsidRDefault="007E7082" w:rsidP="007E7082">
            <w:pPr>
              <w:autoSpaceDE w:val="0"/>
              <w:autoSpaceDN w:val="0"/>
              <w:adjustRightInd w:val="0"/>
              <w:contextualSpacing/>
              <w:jc w:val="right"/>
              <w:rPr>
                <w:color w:val="000000"/>
                <w:sz w:val="24"/>
                <w:szCs w:val="24"/>
              </w:rPr>
            </w:pPr>
            <w:r w:rsidRPr="007E7082">
              <w:rPr>
                <w:color w:val="000000"/>
                <w:sz w:val="24"/>
                <w:szCs w:val="24"/>
              </w:rPr>
              <w:t>0</w:t>
            </w:r>
          </w:p>
        </w:tc>
        <w:tc>
          <w:tcPr>
            <w:tcW w:w="927" w:type="dxa"/>
          </w:tcPr>
          <w:p w14:paraId="361993A4" w14:textId="77777777" w:rsidR="007E7082" w:rsidRPr="007E7082" w:rsidRDefault="007E7082" w:rsidP="007E7082">
            <w:pPr>
              <w:autoSpaceDE w:val="0"/>
              <w:autoSpaceDN w:val="0"/>
              <w:adjustRightInd w:val="0"/>
              <w:contextualSpacing/>
              <w:jc w:val="right"/>
              <w:rPr>
                <w:color w:val="000000"/>
                <w:sz w:val="24"/>
                <w:szCs w:val="24"/>
              </w:rPr>
            </w:pPr>
            <w:r w:rsidRPr="007E7082">
              <w:rPr>
                <w:color w:val="000000"/>
                <w:sz w:val="24"/>
                <w:szCs w:val="24"/>
              </w:rPr>
              <w:t>0</w:t>
            </w:r>
          </w:p>
        </w:tc>
      </w:tr>
      <w:tr w:rsidR="007E7082" w:rsidRPr="007E7082" w14:paraId="041D13CB" w14:textId="77777777" w:rsidTr="008251A7">
        <w:trPr>
          <w:trHeight w:val="70"/>
        </w:trPr>
        <w:tc>
          <w:tcPr>
            <w:tcW w:w="4530" w:type="dxa"/>
          </w:tcPr>
          <w:p w14:paraId="0BF53BC6" w14:textId="77777777" w:rsidR="007E7082" w:rsidRPr="007E7082" w:rsidRDefault="007E7082" w:rsidP="007E7082">
            <w:pPr>
              <w:autoSpaceDE w:val="0"/>
              <w:autoSpaceDN w:val="0"/>
              <w:adjustRightInd w:val="0"/>
              <w:contextualSpacing/>
              <w:rPr>
                <w:b/>
                <w:color w:val="000000"/>
                <w:sz w:val="24"/>
                <w:szCs w:val="24"/>
              </w:rPr>
            </w:pPr>
            <w:r w:rsidRPr="007E7082">
              <w:rPr>
                <w:rFonts w:eastAsia="Calibri"/>
                <w:b/>
                <w:color w:val="000000"/>
                <w:sz w:val="24"/>
                <w:szCs w:val="24"/>
                <w:lang w:eastAsia="en-US"/>
              </w:rPr>
              <w:t xml:space="preserve">Spolu </w:t>
            </w:r>
          </w:p>
        </w:tc>
        <w:tc>
          <w:tcPr>
            <w:tcW w:w="916" w:type="dxa"/>
          </w:tcPr>
          <w:p w14:paraId="5A02D898" w14:textId="77777777" w:rsidR="007E7082" w:rsidRPr="007E7082" w:rsidRDefault="007E7082" w:rsidP="007E7082">
            <w:pPr>
              <w:autoSpaceDE w:val="0"/>
              <w:autoSpaceDN w:val="0"/>
              <w:adjustRightInd w:val="0"/>
              <w:contextualSpacing/>
              <w:jc w:val="right"/>
              <w:rPr>
                <w:color w:val="000000"/>
                <w:sz w:val="24"/>
                <w:szCs w:val="24"/>
              </w:rPr>
            </w:pPr>
            <w:r w:rsidRPr="007E7082">
              <w:rPr>
                <w:rFonts w:eastAsia="Calibri"/>
                <w:color w:val="000000"/>
                <w:sz w:val="24"/>
                <w:szCs w:val="24"/>
                <w:lang w:eastAsia="en-US"/>
              </w:rPr>
              <w:t>0</w:t>
            </w:r>
          </w:p>
        </w:tc>
        <w:tc>
          <w:tcPr>
            <w:tcW w:w="1559" w:type="dxa"/>
          </w:tcPr>
          <w:p w14:paraId="3A3C2BDE" w14:textId="77777777" w:rsidR="007E7082" w:rsidRPr="007E7082" w:rsidRDefault="007E7082" w:rsidP="007E7082">
            <w:pPr>
              <w:autoSpaceDE w:val="0"/>
              <w:autoSpaceDN w:val="0"/>
              <w:adjustRightInd w:val="0"/>
              <w:contextualSpacing/>
              <w:jc w:val="right"/>
              <w:rPr>
                <w:color w:val="000000"/>
                <w:sz w:val="24"/>
                <w:szCs w:val="24"/>
              </w:rPr>
            </w:pPr>
            <w:r w:rsidRPr="007E7082">
              <w:rPr>
                <w:rFonts w:eastAsia="Calibri"/>
                <w:color w:val="000000"/>
                <w:sz w:val="24"/>
                <w:szCs w:val="24"/>
                <w:lang w:eastAsia="en-US"/>
              </w:rPr>
              <w:t>3 198 866</w:t>
            </w:r>
          </w:p>
        </w:tc>
        <w:tc>
          <w:tcPr>
            <w:tcW w:w="1134" w:type="dxa"/>
          </w:tcPr>
          <w:p w14:paraId="316BA5A9" w14:textId="77777777" w:rsidR="007E7082" w:rsidRPr="007E7082" w:rsidRDefault="007E7082" w:rsidP="007E7082">
            <w:pPr>
              <w:autoSpaceDE w:val="0"/>
              <w:autoSpaceDN w:val="0"/>
              <w:adjustRightInd w:val="0"/>
              <w:contextualSpacing/>
              <w:jc w:val="right"/>
              <w:rPr>
                <w:color w:val="000000"/>
                <w:sz w:val="24"/>
                <w:szCs w:val="24"/>
              </w:rPr>
            </w:pPr>
            <w:r w:rsidRPr="007E7082">
              <w:rPr>
                <w:color w:val="000000"/>
                <w:sz w:val="24"/>
                <w:szCs w:val="24"/>
              </w:rPr>
              <w:t>0</w:t>
            </w:r>
          </w:p>
        </w:tc>
        <w:tc>
          <w:tcPr>
            <w:tcW w:w="927" w:type="dxa"/>
          </w:tcPr>
          <w:p w14:paraId="09BF1F36" w14:textId="77777777" w:rsidR="007E7082" w:rsidRPr="007E7082" w:rsidRDefault="007E7082" w:rsidP="007E7082">
            <w:pPr>
              <w:autoSpaceDE w:val="0"/>
              <w:autoSpaceDN w:val="0"/>
              <w:adjustRightInd w:val="0"/>
              <w:contextualSpacing/>
              <w:jc w:val="right"/>
              <w:rPr>
                <w:color w:val="000000"/>
                <w:sz w:val="24"/>
                <w:szCs w:val="24"/>
              </w:rPr>
            </w:pPr>
            <w:r w:rsidRPr="007E7082">
              <w:rPr>
                <w:color w:val="000000"/>
                <w:sz w:val="24"/>
                <w:szCs w:val="24"/>
              </w:rPr>
              <w:t>0</w:t>
            </w:r>
          </w:p>
        </w:tc>
      </w:tr>
    </w:tbl>
    <w:p w14:paraId="6A8CF68F" w14:textId="77777777" w:rsidR="007E7082" w:rsidRPr="007E7082" w:rsidRDefault="007E7082" w:rsidP="007E7082">
      <w:pPr>
        <w:contextualSpacing/>
        <w:rPr>
          <w:sz w:val="24"/>
          <w:szCs w:val="24"/>
        </w:rPr>
      </w:pPr>
    </w:p>
    <w:p w14:paraId="3CDBC569" w14:textId="77777777" w:rsidR="007E7082" w:rsidRPr="007E7082" w:rsidRDefault="007E7082" w:rsidP="007E7082">
      <w:pPr>
        <w:contextualSpacing/>
        <w:rPr>
          <w:sz w:val="24"/>
          <w:szCs w:val="24"/>
        </w:rPr>
      </w:pPr>
      <w:r w:rsidRPr="007E7082">
        <w:rPr>
          <w:sz w:val="24"/>
          <w:szCs w:val="24"/>
        </w:rPr>
        <w:tab/>
      </w:r>
      <w:r w:rsidRPr="007E7082">
        <w:rPr>
          <w:sz w:val="24"/>
          <w:szCs w:val="24"/>
        </w:rPr>
        <w:tab/>
      </w:r>
      <w:r w:rsidRPr="007E7082">
        <w:rPr>
          <w:sz w:val="24"/>
          <w:szCs w:val="24"/>
        </w:rPr>
        <w:tab/>
      </w:r>
      <w:r w:rsidRPr="007E7082">
        <w:rPr>
          <w:sz w:val="24"/>
          <w:szCs w:val="24"/>
        </w:rPr>
        <w:tab/>
      </w:r>
      <w:r w:rsidRPr="007E7082">
        <w:rPr>
          <w:sz w:val="24"/>
          <w:szCs w:val="24"/>
        </w:rPr>
        <w:tab/>
      </w:r>
      <w:r w:rsidRPr="007E7082">
        <w:rPr>
          <w:sz w:val="24"/>
          <w:szCs w:val="24"/>
        </w:rPr>
        <w:tab/>
      </w:r>
      <w:r w:rsidRPr="007E7082">
        <w:rPr>
          <w:sz w:val="24"/>
          <w:szCs w:val="24"/>
        </w:rPr>
        <w:tab/>
      </w:r>
      <w:r w:rsidRPr="007E7082">
        <w:rPr>
          <w:sz w:val="24"/>
          <w:szCs w:val="24"/>
        </w:rPr>
        <w:tab/>
      </w:r>
      <w:r w:rsidRPr="007E7082">
        <w:rPr>
          <w:sz w:val="24"/>
          <w:szCs w:val="24"/>
        </w:rPr>
        <w:tab/>
      </w:r>
      <w:r w:rsidRPr="007E7082">
        <w:rPr>
          <w:sz w:val="24"/>
          <w:szCs w:val="24"/>
        </w:rPr>
        <w:tab/>
        <w:t>Tabuľka č. 4</w:t>
      </w:r>
    </w:p>
    <w:tbl>
      <w:tblPr>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916"/>
        <w:gridCol w:w="1352"/>
        <w:gridCol w:w="1134"/>
        <w:gridCol w:w="1134"/>
      </w:tblGrid>
      <w:tr w:rsidR="007E7082" w:rsidRPr="007E7082" w14:paraId="2D477E1D" w14:textId="77777777" w:rsidTr="007E7082">
        <w:trPr>
          <w:cantSplit/>
          <w:trHeight w:val="70"/>
        </w:trPr>
        <w:tc>
          <w:tcPr>
            <w:tcW w:w="4530" w:type="dxa"/>
            <w:vMerge w:val="restart"/>
            <w:shd w:val="clear" w:color="auto" w:fill="BFBFBF"/>
            <w:vAlign w:val="center"/>
          </w:tcPr>
          <w:p w14:paraId="5631117A" w14:textId="77777777" w:rsidR="007E7082" w:rsidRPr="007E7082" w:rsidRDefault="007E7082" w:rsidP="007E7082">
            <w:pPr>
              <w:autoSpaceDE w:val="0"/>
              <w:autoSpaceDN w:val="0"/>
              <w:adjustRightInd w:val="0"/>
              <w:contextualSpacing/>
              <w:jc w:val="center"/>
              <w:rPr>
                <w:b/>
                <w:bCs/>
                <w:sz w:val="24"/>
                <w:szCs w:val="24"/>
              </w:rPr>
            </w:pPr>
            <w:r w:rsidRPr="007E7082">
              <w:rPr>
                <w:b/>
                <w:bCs/>
                <w:sz w:val="24"/>
                <w:szCs w:val="24"/>
              </w:rPr>
              <w:t>Objem aktivít</w:t>
            </w:r>
          </w:p>
        </w:tc>
        <w:tc>
          <w:tcPr>
            <w:tcW w:w="4536" w:type="dxa"/>
            <w:gridSpan w:val="4"/>
            <w:shd w:val="clear" w:color="auto" w:fill="BFBFBF"/>
            <w:vAlign w:val="center"/>
          </w:tcPr>
          <w:p w14:paraId="33786856" w14:textId="77777777" w:rsidR="007E7082" w:rsidRPr="007E7082" w:rsidRDefault="007E7082" w:rsidP="007E7082">
            <w:pPr>
              <w:autoSpaceDE w:val="0"/>
              <w:autoSpaceDN w:val="0"/>
              <w:adjustRightInd w:val="0"/>
              <w:contextualSpacing/>
              <w:jc w:val="center"/>
              <w:rPr>
                <w:b/>
                <w:bCs/>
                <w:sz w:val="24"/>
                <w:szCs w:val="24"/>
              </w:rPr>
            </w:pPr>
            <w:r w:rsidRPr="007E7082">
              <w:rPr>
                <w:b/>
                <w:bCs/>
                <w:sz w:val="24"/>
                <w:szCs w:val="24"/>
              </w:rPr>
              <w:t>Odhadované objemy</w:t>
            </w:r>
          </w:p>
        </w:tc>
      </w:tr>
      <w:tr w:rsidR="007E7082" w:rsidRPr="007E7082" w14:paraId="5D4F48EE" w14:textId="77777777" w:rsidTr="007E7082">
        <w:trPr>
          <w:cantSplit/>
          <w:trHeight w:val="70"/>
        </w:trPr>
        <w:tc>
          <w:tcPr>
            <w:tcW w:w="4530" w:type="dxa"/>
            <w:vMerge/>
            <w:shd w:val="clear" w:color="auto" w:fill="BFBFBF"/>
          </w:tcPr>
          <w:p w14:paraId="2ABDF454" w14:textId="77777777" w:rsidR="007E7082" w:rsidRPr="007E7082" w:rsidRDefault="007E7082" w:rsidP="007E7082">
            <w:pPr>
              <w:autoSpaceDE w:val="0"/>
              <w:autoSpaceDN w:val="0"/>
              <w:adjustRightInd w:val="0"/>
              <w:contextualSpacing/>
              <w:jc w:val="center"/>
              <w:rPr>
                <w:b/>
                <w:bCs/>
                <w:sz w:val="24"/>
                <w:szCs w:val="24"/>
              </w:rPr>
            </w:pPr>
          </w:p>
        </w:tc>
        <w:tc>
          <w:tcPr>
            <w:tcW w:w="916" w:type="dxa"/>
            <w:shd w:val="clear" w:color="auto" w:fill="BFBFBF"/>
            <w:vAlign w:val="center"/>
          </w:tcPr>
          <w:p w14:paraId="54531388" w14:textId="77777777" w:rsidR="007E7082" w:rsidRPr="007E7082" w:rsidRDefault="007E7082" w:rsidP="007E7082">
            <w:pPr>
              <w:autoSpaceDE w:val="0"/>
              <w:autoSpaceDN w:val="0"/>
              <w:adjustRightInd w:val="0"/>
              <w:contextualSpacing/>
              <w:jc w:val="center"/>
              <w:rPr>
                <w:b/>
                <w:bCs/>
                <w:sz w:val="24"/>
                <w:szCs w:val="24"/>
              </w:rPr>
            </w:pPr>
            <w:r w:rsidRPr="007E7082">
              <w:rPr>
                <w:b/>
                <w:bCs/>
                <w:sz w:val="24"/>
                <w:szCs w:val="24"/>
              </w:rPr>
              <w:t>r</w:t>
            </w:r>
          </w:p>
        </w:tc>
        <w:tc>
          <w:tcPr>
            <w:tcW w:w="1352" w:type="dxa"/>
            <w:shd w:val="clear" w:color="auto" w:fill="BFBFBF"/>
            <w:vAlign w:val="center"/>
          </w:tcPr>
          <w:p w14:paraId="12211A28" w14:textId="77777777" w:rsidR="007E7082" w:rsidRPr="007E7082" w:rsidRDefault="007E7082" w:rsidP="007E7082">
            <w:pPr>
              <w:autoSpaceDE w:val="0"/>
              <w:autoSpaceDN w:val="0"/>
              <w:adjustRightInd w:val="0"/>
              <w:contextualSpacing/>
              <w:jc w:val="center"/>
              <w:rPr>
                <w:b/>
                <w:bCs/>
                <w:sz w:val="24"/>
                <w:szCs w:val="24"/>
              </w:rPr>
            </w:pPr>
            <w:r w:rsidRPr="007E7082">
              <w:rPr>
                <w:b/>
                <w:bCs/>
                <w:sz w:val="24"/>
                <w:szCs w:val="24"/>
              </w:rPr>
              <w:t>r + 1</w:t>
            </w:r>
          </w:p>
        </w:tc>
        <w:tc>
          <w:tcPr>
            <w:tcW w:w="1134" w:type="dxa"/>
            <w:shd w:val="clear" w:color="auto" w:fill="BFBFBF"/>
            <w:vAlign w:val="center"/>
          </w:tcPr>
          <w:p w14:paraId="1AF52A87" w14:textId="77777777" w:rsidR="007E7082" w:rsidRPr="007E7082" w:rsidRDefault="007E7082" w:rsidP="007E7082">
            <w:pPr>
              <w:autoSpaceDE w:val="0"/>
              <w:autoSpaceDN w:val="0"/>
              <w:adjustRightInd w:val="0"/>
              <w:contextualSpacing/>
              <w:jc w:val="center"/>
              <w:rPr>
                <w:b/>
                <w:bCs/>
                <w:sz w:val="24"/>
                <w:szCs w:val="24"/>
              </w:rPr>
            </w:pPr>
            <w:r w:rsidRPr="007E7082">
              <w:rPr>
                <w:b/>
                <w:bCs/>
                <w:sz w:val="24"/>
                <w:szCs w:val="24"/>
              </w:rPr>
              <w:t>r + 2</w:t>
            </w:r>
          </w:p>
        </w:tc>
        <w:tc>
          <w:tcPr>
            <w:tcW w:w="1134" w:type="dxa"/>
            <w:shd w:val="clear" w:color="auto" w:fill="BFBFBF"/>
            <w:vAlign w:val="center"/>
          </w:tcPr>
          <w:p w14:paraId="4A6D4726" w14:textId="77777777" w:rsidR="007E7082" w:rsidRPr="007E7082" w:rsidRDefault="007E7082" w:rsidP="007E7082">
            <w:pPr>
              <w:autoSpaceDE w:val="0"/>
              <w:autoSpaceDN w:val="0"/>
              <w:adjustRightInd w:val="0"/>
              <w:contextualSpacing/>
              <w:jc w:val="center"/>
              <w:rPr>
                <w:b/>
                <w:bCs/>
                <w:sz w:val="24"/>
                <w:szCs w:val="24"/>
              </w:rPr>
            </w:pPr>
            <w:r w:rsidRPr="007E7082">
              <w:rPr>
                <w:b/>
                <w:bCs/>
                <w:sz w:val="24"/>
                <w:szCs w:val="24"/>
              </w:rPr>
              <w:t>r + 3</w:t>
            </w:r>
          </w:p>
        </w:tc>
      </w:tr>
      <w:tr w:rsidR="007E7082" w:rsidRPr="007E7082" w14:paraId="42DC3218" w14:textId="77777777" w:rsidTr="008251A7">
        <w:trPr>
          <w:trHeight w:val="70"/>
        </w:trPr>
        <w:tc>
          <w:tcPr>
            <w:tcW w:w="4530" w:type="dxa"/>
          </w:tcPr>
          <w:p w14:paraId="45ADC148" w14:textId="77777777" w:rsidR="007E7082" w:rsidRPr="007E7082" w:rsidRDefault="007E7082" w:rsidP="007E7082">
            <w:pPr>
              <w:autoSpaceDE w:val="0"/>
              <w:autoSpaceDN w:val="0"/>
              <w:adjustRightInd w:val="0"/>
              <w:contextualSpacing/>
              <w:rPr>
                <w:b/>
                <w:color w:val="000000"/>
                <w:sz w:val="24"/>
                <w:szCs w:val="24"/>
              </w:rPr>
            </w:pPr>
            <w:r w:rsidRPr="007E7082">
              <w:rPr>
                <w:rFonts w:eastAsia="Calibri"/>
                <w:b/>
                <w:color w:val="000000"/>
                <w:sz w:val="24"/>
                <w:szCs w:val="24"/>
                <w:lang w:eastAsia="en-US"/>
              </w:rPr>
              <w:t>Pravidelná kontrola a údržba systému</w:t>
            </w:r>
          </w:p>
        </w:tc>
        <w:tc>
          <w:tcPr>
            <w:tcW w:w="916" w:type="dxa"/>
          </w:tcPr>
          <w:p w14:paraId="35DCB36F" w14:textId="77777777" w:rsidR="007E7082" w:rsidRPr="007E7082" w:rsidRDefault="007E7082" w:rsidP="007E7082">
            <w:pPr>
              <w:autoSpaceDE w:val="0"/>
              <w:autoSpaceDN w:val="0"/>
              <w:adjustRightInd w:val="0"/>
              <w:contextualSpacing/>
              <w:jc w:val="right"/>
              <w:rPr>
                <w:color w:val="000000"/>
                <w:sz w:val="24"/>
                <w:szCs w:val="24"/>
              </w:rPr>
            </w:pPr>
            <w:r w:rsidRPr="007E7082">
              <w:rPr>
                <w:rFonts w:eastAsia="Calibri"/>
                <w:color w:val="000000"/>
                <w:sz w:val="24"/>
                <w:szCs w:val="24"/>
                <w:lang w:eastAsia="en-US"/>
              </w:rPr>
              <w:t>0</w:t>
            </w:r>
          </w:p>
        </w:tc>
        <w:tc>
          <w:tcPr>
            <w:tcW w:w="1352" w:type="dxa"/>
          </w:tcPr>
          <w:p w14:paraId="6EDC7FB7" w14:textId="77777777" w:rsidR="007E7082" w:rsidRPr="007E7082" w:rsidRDefault="007E7082" w:rsidP="007E7082">
            <w:pPr>
              <w:autoSpaceDE w:val="0"/>
              <w:autoSpaceDN w:val="0"/>
              <w:adjustRightInd w:val="0"/>
              <w:contextualSpacing/>
              <w:jc w:val="right"/>
              <w:rPr>
                <w:color w:val="000000"/>
                <w:sz w:val="24"/>
                <w:szCs w:val="24"/>
              </w:rPr>
            </w:pPr>
            <w:r w:rsidRPr="007E7082">
              <w:rPr>
                <w:color w:val="000000"/>
                <w:sz w:val="24"/>
                <w:szCs w:val="24"/>
              </w:rPr>
              <w:t>0</w:t>
            </w:r>
          </w:p>
        </w:tc>
        <w:tc>
          <w:tcPr>
            <w:tcW w:w="1134" w:type="dxa"/>
          </w:tcPr>
          <w:p w14:paraId="1C1C79E2" w14:textId="77777777" w:rsidR="007E7082" w:rsidRPr="007E7082" w:rsidRDefault="007E7082" w:rsidP="007E7082">
            <w:pPr>
              <w:autoSpaceDE w:val="0"/>
              <w:autoSpaceDN w:val="0"/>
              <w:adjustRightInd w:val="0"/>
              <w:contextualSpacing/>
              <w:jc w:val="right"/>
              <w:rPr>
                <w:color w:val="000000"/>
                <w:sz w:val="24"/>
                <w:szCs w:val="24"/>
              </w:rPr>
            </w:pPr>
            <w:r w:rsidRPr="007E7082">
              <w:rPr>
                <w:color w:val="000000"/>
                <w:sz w:val="24"/>
                <w:szCs w:val="24"/>
              </w:rPr>
              <w:t>340 231</w:t>
            </w:r>
          </w:p>
        </w:tc>
        <w:tc>
          <w:tcPr>
            <w:tcW w:w="1134" w:type="dxa"/>
          </w:tcPr>
          <w:p w14:paraId="0B7C83E2" w14:textId="77777777" w:rsidR="007E7082" w:rsidRPr="007E7082" w:rsidRDefault="007E7082" w:rsidP="007E7082">
            <w:pPr>
              <w:autoSpaceDE w:val="0"/>
              <w:autoSpaceDN w:val="0"/>
              <w:adjustRightInd w:val="0"/>
              <w:contextualSpacing/>
              <w:jc w:val="right"/>
              <w:rPr>
                <w:color w:val="000000"/>
                <w:sz w:val="24"/>
                <w:szCs w:val="24"/>
              </w:rPr>
            </w:pPr>
            <w:r w:rsidRPr="007E7082">
              <w:rPr>
                <w:color w:val="000000"/>
                <w:sz w:val="24"/>
                <w:szCs w:val="24"/>
              </w:rPr>
              <w:t>340 231</w:t>
            </w:r>
          </w:p>
        </w:tc>
      </w:tr>
      <w:tr w:rsidR="007E7082" w:rsidRPr="007E7082" w14:paraId="287A9251" w14:textId="77777777" w:rsidTr="008251A7">
        <w:trPr>
          <w:trHeight w:val="70"/>
        </w:trPr>
        <w:tc>
          <w:tcPr>
            <w:tcW w:w="4530" w:type="dxa"/>
          </w:tcPr>
          <w:p w14:paraId="147A9704" w14:textId="77777777" w:rsidR="007E7082" w:rsidRPr="007E7082" w:rsidRDefault="007E7082" w:rsidP="007E7082">
            <w:pPr>
              <w:autoSpaceDE w:val="0"/>
              <w:autoSpaceDN w:val="0"/>
              <w:adjustRightInd w:val="0"/>
              <w:contextualSpacing/>
              <w:rPr>
                <w:b/>
                <w:color w:val="000000"/>
                <w:sz w:val="24"/>
                <w:szCs w:val="24"/>
              </w:rPr>
            </w:pPr>
            <w:r w:rsidRPr="007E7082">
              <w:rPr>
                <w:rFonts w:eastAsia="Calibri"/>
                <w:b/>
                <w:color w:val="000000"/>
                <w:sz w:val="24"/>
                <w:szCs w:val="24"/>
                <w:lang w:eastAsia="en-US"/>
              </w:rPr>
              <w:t xml:space="preserve">Spolu </w:t>
            </w:r>
          </w:p>
        </w:tc>
        <w:tc>
          <w:tcPr>
            <w:tcW w:w="916" w:type="dxa"/>
          </w:tcPr>
          <w:p w14:paraId="3E003531" w14:textId="77777777" w:rsidR="007E7082" w:rsidRPr="007E7082" w:rsidRDefault="007E7082" w:rsidP="007E7082">
            <w:pPr>
              <w:autoSpaceDE w:val="0"/>
              <w:autoSpaceDN w:val="0"/>
              <w:adjustRightInd w:val="0"/>
              <w:contextualSpacing/>
              <w:jc w:val="right"/>
              <w:rPr>
                <w:color w:val="000000"/>
                <w:sz w:val="24"/>
                <w:szCs w:val="24"/>
              </w:rPr>
            </w:pPr>
            <w:r w:rsidRPr="007E7082">
              <w:rPr>
                <w:color w:val="000000"/>
                <w:sz w:val="24"/>
                <w:szCs w:val="24"/>
              </w:rPr>
              <w:t>0</w:t>
            </w:r>
          </w:p>
        </w:tc>
        <w:tc>
          <w:tcPr>
            <w:tcW w:w="1352" w:type="dxa"/>
          </w:tcPr>
          <w:p w14:paraId="2905703E" w14:textId="77777777" w:rsidR="007E7082" w:rsidRPr="007E7082" w:rsidRDefault="007E7082" w:rsidP="007E7082">
            <w:pPr>
              <w:autoSpaceDE w:val="0"/>
              <w:autoSpaceDN w:val="0"/>
              <w:adjustRightInd w:val="0"/>
              <w:contextualSpacing/>
              <w:jc w:val="right"/>
              <w:rPr>
                <w:color w:val="000000"/>
                <w:sz w:val="24"/>
                <w:szCs w:val="24"/>
              </w:rPr>
            </w:pPr>
            <w:r w:rsidRPr="007E7082">
              <w:rPr>
                <w:color w:val="000000"/>
                <w:sz w:val="24"/>
                <w:szCs w:val="24"/>
              </w:rPr>
              <w:t>0</w:t>
            </w:r>
          </w:p>
        </w:tc>
        <w:tc>
          <w:tcPr>
            <w:tcW w:w="1134" w:type="dxa"/>
          </w:tcPr>
          <w:p w14:paraId="50AFD363" w14:textId="77777777" w:rsidR="007E7082" w:rsidRPr="007E7082" w:rsidRDefault="007E7082" w:rsidP="007E7082">
            <w:pPr>
              <w:tabs>
                <w:tab w:val="center" w:pos="459"/>
                <w:tab w:val="right" w:pos="918"/>
              </w:tabs>
              <w:autoSpaceDE w:val="0"/>
              <w:autoSpaceDN w:val="0"/>
              <w:adjustRightInd w:val="0"/>
              <w:contextualSpacing/>
              <w:rPr>
                <w:color w:val="000000"/>
                <w:sz w:val="24"/>
                <w:szCs w:val="24"/>
              </w:rPr>
            </w:pPr>
            <w:r w:rsidRPr="007E7082">
              <w:rPr>
                <w:color w:val="000000"/>
                <w:sz w:val="24"/>
                <w:szCs w:val="24"/>
              </w:rPr>
              <w:t>340 231</w:t>
            </w:r>
          </w:p>
        </w:tc>
        <w:tc>
          <w:tcPr>
            <w:tcW w:w="1134" w:type="dxa"/>
          </w:tcPr>
          <w:p w14:paraId="044D6724" w14:textId="77777777" w:rsidR="007E7082" w:rsidRPr="007E7082" w:rsidRDefault="007E7082" w:rsidP="007E7082">
            <w:pPr>
              <w:autoSpaceDE w:val="0"/>
              <w:autoSpaceDN w:val="0"/>
              <w:adjustRightInd w:val="0"/>
              <w:contextualSpacing/>
              <w:jc w:val="right"/>
              <w:rPr>
                <w:color w:val="000000"/>
                <w:sz w:val="24"/>
                <w:szCs w:val="24"/>
              </w:rPr>
            </w:pPr>
            <w:r w:rsidRPr="007E7082">
              <w:rPr>
                <w:color w:val="000000"/>
                <w:sz w:val="24"/>
                <w:szCs w:val="24"/>
              </w:rPr>
              <w:t>340 231</w:t>
            </w:r>
          </w:p>
        </w:tc>
      </w:tr>
    </w:tbl>
    <w:p w14:paraId="014BF6C9" w14:textId="77777777" w:rsidR="007E7082" w:rsidRPr="007E7082" w:rsidRDefault="007E7082" w:rsidP="007E7082">
      <w:pPr>
        <w:contextualSpacing/>
        <w:rPr>
          <w:sz w:val="24"/>
          <w:szCs w:val="24"/>
        </w:rPr>
      </w:pPr>
    </w:p>
    <w:p w14:paraId="5A4729D3" w14:textId="77777777" w:rsidR="007E7082" w:rsidRPr="007E7082" w:rsidRDefault="007E7082" w:rsidP="007E7082">
      <w:pPr>
        <w:contextualSpacing/>
        <w:jc w:val="both"/>
        <w:rPr>
          <w:bCs/>
          <w:sz w:val="24"/>
          <w:szCs w:val="24"/>
        </w:rPr>
      </w:pPr>
      <w:r w:rsidRPr="007E7082">
        <w:rPr>
          <w:rFonts w:eastAsia="Calibri"/>
          <w:sz w:val="24"/>
          <w:szCs w:val="24"/>
          <w:lang w:eastAsia="en-US"/>
        </w:rPr>
        <w:t>Kvantifikácia nákladov na vývoj a implementáciu centrálneho registra účtov predstavuje odhad hornej hranice a bude spresnená v štúdii uskutočniteľnosti. Náklady na vývoj a implementáciu centrálneho registra účtov sa budú financovať len do sumy schválenej v pláne obnovy. Pravidelné ročné prevádzkové náklady na správu a údržbu centrálneho registra účtov budú financované zo štátneho rozpočtu, pričom uvedené výdavky bude potrebné zabezpečiť v rámci rozpočtu príslušnej kapitoly.</w:t>
      </w:r>
    </w:p>
    <w:p w14:paraId="771C7551" w14:textId="77777777" w:rsidR="007E7082" w:rsidRPr="007E7082" w:rsidRDefault="007E7082" w:rsidP="007E7082">
      <w:pPr>
        <w:contextualSpacing/>
        <w:rPr>
          <w:sz w:val="24"/>
          <w:szCs w:val="24"/>
        </w:rPr>
      </w:pPr>
    </w:p>
    <w:p w14:paraId="19CD9EC9" w14:textId="77777777" w:rsidR="007E7082" w:rsidRPr="007E7082" w:rsidRDefault="007E7082" w:rsidP="007E7082">
      <w:pPr>
        <w:contextualSpacing/>
        <w:rPr>
          <w:b/>
          <w:bCs/>
          <w:sz w:val="24"/>
          <w:szCs w:val="24"/>
        </w:rPr>
      </w:pPr>
      <w:r w:rsidRPr="007E7082">
        <w:rPr>
          <w:b/>
          <w:bCs/>
          <w:sz w:val="24"/>
          <w:szCs w:val="24"/>
        </w:rPr>
        <w:t>2.2.4. Výpočty vplyvov na verejné financie</w:t>
      </w:r>
    </w:p>
    <w:p w14:paraId="00515054" w14:textId="77777777" w:rsidR="007E7082" w:rsidRPr="007E7082" w:rsidRDefault="007E7082" w:rsidP="007E7082">
      <w:pPr>
        <w:contextualSpacing/>
        <w:rPr>
          <w:sz w:val="24"/>
          <w:szCs w:val="24"/>
        </w:rPr>
      </w:pPr>
    </w:p>
    <w:p w14:paraId="4A8348AF" w14:textId="77777777" w:rsidR="007E7082" w:rsidRPr="007E7082" w:rsidRDefault="007E7082" w:rsidP="007E7082">
      <w:pPr>
        <w:contextualSpacing/>
        <w:jc w:val="both"/>
        <w:rPr>
          <w:sz w:val="24"/>
          <w:szCs w:val="24"/>
        </w:rPr>
      </w:pPr>
      <w:r w:rsidRPr="007E7082">
        <w:rPr>
          <w:sz w:val="24"/>
          <w:szCs w:val="24"/>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298834D3" w14:textId="77777777" w:rsidR="007E7082" w:rsidRPr="007E7082" w:rsidRDefault="007E7082" w:rsidP="007E7082">
      <w:pPr>
        <w:contextualSpacing/>
        <w:jc w:val="both"/>
        <w:rPr>
          <w:sz w:val="24"/>
          <w:szCs w:val="24"/>
        </w:rPr>
      </w:pPr>
    </w:p>
    <w:p w14:paraId="695F3CF2" w14:textId="77777777" w:rsidR="007E7082" w:rsidRPr="007E7082" w:rsidRDefault="007E7082" w:rsidP="007E7082">
      <w:pPr>
        <w:contextualSpacing/>
        <w:jc w:val="both"/>
        <w:rPr>
          <w:bCs/>
          <w:sz w:val="24"/>
          <w:szCs w:val="24"/>
        </w:rPr>
      </w:pPr>
      <w:r w:rsidRPr="007E7082">
        <w:rPr>
          <w:bCs/>
          <w:sz w:val="24"/>
          <w:szCs w:val="24"/>
        </w:rPr>
        <w:t>Analýza nákladov registra účtov bola realizovaná 2 spôsobmi.</w:t>
      </w:r>
    </w:p>
    <w:p w14:paraId="05B1F5E5" w14:textId="77777777" w:rsidR="007E7082" w:rsidRPr="007E7082" w:rsidRDefault="007E7082" w:rsidP="007E7082">
      <w:pPr>
        <w:contextualSpacing/>
        <w:jc w:val="both"/>
        <w:rPr>
          <w:bCs/>
          <w:sz w:val="24"/>
          <w:szCs w:val="24"/>
        </w:rPr>
      </w:pPr>
      <w:r w:rsidRPr="007E7082">
        <w:rPr>
          <w:bCs/>
          <w:sz w:val="24"/>
          <w:szCs w:val="24"/>
        </w:rPr>
        <w:t>1. Na základe ekvivalencie s informačným systémom Registra zbraní a streliva.</w:t>
      </w:r>
    </w:p>
    <w:p w14:paraId="17330DD6" w14:textId="77777777" w:rsidR="007E7082" w:rsidRPr="007E7082" w:rsidRDefault="007E7082" w:rsidP="007E7082">
      <w:pPr>
        <w:contextualSpacing/>
        <w:jc w:val="both"/>
        <w:rPr>
          <w:bCs/>
          <w:sz w:val="24"/>
          <w:szCs w:val="24"/>
        </w:rPr>
      </w:pPr>
      <w:r w:rsidRPr="007E7082">
        <w:rPr>
          <w:bCs/>
          <w:sz w:val="24"/>
          <w:szCs w:val="24"/>
        </w:rPr>
        <w:t>2. Na základe odhadu prácnosti realizácie funkcionalít Registra účtov</w:t>
      </w:r>
    </w:p>
    <w:p w14:paraId="1CA694B3" w14:textId="77777777" w:rsidR="007E7082" w:rsidRPr="007E7082" w:rsidRDefault="007E7082" w:rsidP="007E7082">
      <w:pPr>
        <w:contextualSpacing/>
        <w:jc w:val="both"/>
        <w:rPr>
          <w:bCs/>
          <w:sz w:val="24"/>
          <w:szCs w:val="24"/>
        </w:rPr>
      </w:pPr>
    </w:p>
    <w:p w14:paraId="3DA35538" w14:textId="77777777" w:rsidR="007E7082" w:rsidRPr="007E7082" w:rsidRDefault="007E7082" w:rsidP="007E7082">
      <w:pPr>
        <w:contextualSpacing/>
        <w:jc w:val="both"/>
        <w:rPr>
          <w:bCs/>
          <w:i/>
          <w:sz w:val="24"/>
          <w:szCs w:val="24"/>
        </w:rPr>
      </w:pPr>
      <w:r w:rsidRPr="007E7082">
        <w:rPr>
          <w:bCs/>
          <w:i/>
          <w:sz w:val="24"/>
          <w:szCs w:val="24"/>
        </w:rPr>
        <w:t>Určenie nákladov na základe ekvivalencie s informačným systémom Registra zbraní a streliva</w:t>
      </w:r>
    </w:p>
    <w:p w14:paraId="3E09160B" w14:textId="77777777" w:rsidR="007E7082" w:rsidRPr="007E7082" w:rsidRDefault="007E7082" w:rsidP="007E7082">
      <w:pPr>
        <w:contextualSpacing/>
        <w:jc w:val="both"/>
        <w:rPr>
          <w:bCs/>
          <w:color w:val="000000"/>
          <w:sz w:val="24"/>
          <w:szCs w:val="24"/>
        </w:rPr>
      </w:pPr>
    </w:p>
    <w:p w14:paraId="7D9F6F85" w14:textId="77777777" w:rsidR="007E7082" w:rsidRPr="007E7082" w:rsidRDefault="007E7082" w:rsidP="007E7082">
      <w:pPr>
        <w:contextualSpacing/>
        <w:jc w:val="both"/>
        <w:rPr>
          <w:bCs/>
          <w:color w:val="000000"/>
          <w:sz w:val="24"/>
          <w:szCs w:val="24"/>
        </w:rPr>
      </w:pPr>
      <w:r w:rsidRPr="007E7082">
        <w:rPr>
          <w:bCs/>
          <w:color w:val="000000"/>
          <w:sz w:val="24"/>
          <w:szCs w:val="24"/>
        </w:rPr>
        <w:lastRenderedPageBreak/>
        <w:t xml:space="preserve">Celkové výdavky boli stanovené na základe identifikovaných procesov a príslušných prípadov použitia tzv. „use-case" v rámci projektu Optimalizácie procesov pre oblasť zbrane a streliva pre alternatívu C - implementácia nového systému. </w:t>
      </w:r>
    </w:p>
    <w:p w14:paraId="6886451D" w14:textId="77777777" w:rsidR="007E7082" w:rsidRPr="007E7082" w:rsidRDefault="007E7082" w:rsidP="007E7082">
      <w:pPr>
        <w:contextualSpacing/>
        <w:jc w:val="both"/>
        <w:rPr>
          <w:bCs/>
          <w:color w:val="000000"/>
          <w:sz w:val="24"/>
          <w:szCs w:val="24"/>
        </w:rPr>
      </w:pPr>
      <w:r w:rsidRPr="007E7082">
        <w:rPr>
          <w:bCs/>
          <w:color w:val="000000"/>
          <w:sz w:val="24"/>
          <w:szCs w:val="24"/>
        </w:rPr>
        <w:t xml:space="preserve">Z povahy projektu Registra zbraní a streliva (požiadavky na mieru bezpečnosti a podobne) a zvolenej alternatívy vyplýva, že medzi pôvodne posudzovanými variantmi je iba minimum rozdielov, keďže väčšina komponentov je iba prepoužívaná. </w:t>
      </w:r>
    </w:p>
    <w:p w14:paraId="021656DC" w14:textId="77777777" w:rsidR="007E7082" w:rsidRPr="007E7082" w:rsidRDefault="007E7082" w:rsidP="007E7082">
      <w:pPr>
        <w:contextualSpacing/>
        <w:jc w:val="both"/>
        <w:rPr>
          <w:bCs/>
          <w:color w:val="000000"/>
          <w:sz w:val="24"/>
          <w:szCs w:val="24"/>
        </w:rPr>
      </w:pPr>
      <w:r w:rsidRPr="007E7082">
        <w:rPr>
          <w:bCs/>
          <w:color w:val="000000"/>
          <w:sz w:val="24"/>
          <w:szCs w:val="24"/>
        </w:rPr>
        <w:t>Pre Register zbraní a streli sú navrhované nasledovné aplikačné služby:</w:t>
      </w:r>
    </w:p>
    <w:p w14:paraId="2E0EE9EC" w14:textId="77777777" w:rsidR="007E7082" w:rsidRPr="007E7082" w:rsidRDefault="007E7082" w:rsidP="007E7082">
      <w:pPr>
        <w:contextualSpacing/>
        <w:jc w:val="both"/>
        <w:rPr>
          <w:bCs/>
          <w:color w:val="000000"/>
          <w:sz w:val="24"/>
          <w:szCs w:val="24"/>
        </w:rPr>
      </w:pPr>
      <w:r w:rsidRPr="007E7082">
        <w:rPr>
          <w:bCs/>
          <w:color w:val="000000"/>
          <w:sz w:val="24"/>
          <w:szCs w:val="24"/>
        </w:rPr>
        <w:t>•</w:t>
      </w:r>
      <w:r w:rsidRPr="007E7082">
        <w:rPr>
          <w:bCs/>
          <w:color w:val="000000"/>
          <w:sz w:val="24"/>
          <w:szCs w:val="24"/>
        </w:rPr>
        <w:tab/>
        <w:t>Čítanie údajov z registra zbraní a streliva,</w:t>
      </w:r>
    </w:p>
    <w:p w14:paraId="0D30DED4" w14:textId="77777777" w:rsidR="007E7082" w:rsidRPr="007E7082" w:rsidRDefault="007E7082" w:rsidP="007E7082">
      <w:pPr>
        <w:contextualSpacing/>
        <w:jc w:val="both"/>
        <w:rPr>
          <w:bCs/>
          <w:color w:val="000000"/>
          <w:sz w:val="24"/>
          <w:szCs w:val="24"/>
        </w:rPr>
      </w:pPr>
      <w:r w:rsidRPr="007E7082">
        <w:rPr>
          <w:bCs/>
          <w:color w:val="000000"/>
          <w:sz w:val="24"/>
          <w:szCs w:val="24"/>
        </w:rPr>
        <w:t>•</w:t>
      </w:r>
      <w:r w:rsidRPr="007E7082">
        <w:rPr>
          <w:bCs/>
          <w:color w:val="000000"/>
          <w:sz w:val="24"/>
          <w:szCs w:val="24"/>
        </w:rPr>
        <w:tab/>
        <w:t>Zápis údajov do registra zbraní a streliva,</w:t>
      </w:r>
    </w:p>
    <w:p w14:paraId="26E11833" w14:textId="77777777" w:rsidR="007E7082" w:rsidRPr="007E7082" w:rsidRDefault="007E7082" w:rsidP="007E7082">
      <w:pPr>
        <w:contextualSpacing/>
        <w:jc w:val="both"/>
        <w:rPr>
          <w:bCs/>
          <w:color w:val="000000"/>
          <w:sz w:val="24"/>
          <w:szCs w:val="24"/>
        </w:rPr>
      </w:pPr>
      <w:r w:rsidRPr="007E7082">
        <w:rPr>
          <w:bCs/>
          <w:color w:val="000000"/>
          <w:sz w:val="24"/>
          <w:szCs w:val="24"/>
        </w:rPr>
        <w:t>•</w:t>
      </w:r>
      <w:r w:rsidRPr="007E7082">
        <w:rPr>
          <w:bCs/>
          <w:color w:val="000000"/>
          <w:sz w:val="24"/>
          <w:szCs w:val="24"/>
        </w:rPr>
        <w:tab/>
        <w:t>Publish subscribe notifikácia zmien z registra zbraní a streliva,</w:t>
      </w:r>
    </w:p>
    <w:p w14:paraId="246A2450" w14:textId="77777777" w:rsidR="007E7082" w:rsidRPr="007E7082" w:rsidRDefault="007E7082" w:rsidP="007E7082">
      <w:pPr>
        <w:contextualSpacing/>
        <w:jc w:val="both"/>
        <w:rPr>
          <w:bCs/>
          <w:color w:val="000000"/>
          <w:sz w:val="24"/>
          <w:szCs w:val="24"/>
        </w:rPr>
      </w:pPr>
      <w:r w:rsidRPr="007E7082">
        <w:rPr>
          <w:bCs/>
          <w:color w:val="000000"/>
          <w:sz w:val="24"/>
          <w:szCs w:val="24"/>
        </w:rPr>
        <w:t>•</w:t>
      </w:r>
      <w:r w:rsidRPr="007E7082">
        <w:rPr>
          <w:bCs/>
          <w:color w:val="000000"/>
          <w:sz w:val="24"/>
          <w:szCs w:val="24"/>
        </w:rPr>
        <w:tab/>
        <w:t>Poskytnutie identifikátora podľa vyhľadávacích kritérií z Registra zbraní a streliva,</w:t>
      </w:r>
    </w:p>
    <w:p w14:paraId="16FFC4FE" w14:textId="77777777" w:rsidR="007E7082" w:rsidRPr="007E7082" w:rsidRDefault="007E7082" w:rsidP="007E7082">
      <w:pPr>
        <w:contextualSpacing/>
        <w:jc w:val="both"/>
        <w:rPr>
          <w:bCs/>
          <w:color w:val="000000"/>
          <w:sz w:val="24"/>
          <w:szCs w:val="24"/>
        </w:rPr>
      </w:pPr>
      <w:r w:rsidRPr="007E7082">
        <w:rPr>
          <w:bCs/>
          <w:color w:val="000000"/>
          <w:sz w:val="24"/>
          <w:szCs w:val="24"/>
        </w:rPr>
        <w:t>•</w:t>
      </w:r>
      <w:r w:rsidRPr="007E7082">
        <w:rPr>
          <w:bCs/>
          <w:color w:val="000000"/>
          <w:sz w:val="24"/>
          <w:szCs w:val="24"/>
        </w:rPr>
        <w:tab/>
        <w:t>Sledovanie stavu spracovania konania v registri zbraní a streliva,</w:t>
      </w:r>
    </w:p>
    <w:p w14:paraId="6D34F307" w14:textId="77777777" w:rsidR="007E7082" w:rsidRPr="007E7082" w:rsidRDefault="007E7082" w:rsidP="007E7082">
      <w:pPr>
        <w:contextualSpacing/>
        <w:jc w:val="both"/>
        <w:rPr>
          <w:bCs/>
          <w:color w:val="000000"/>
          <w:sz w:val="24"/>
          <w:szCs w:val="24"/>
        </w:rPr>
      </w:pPr>
      <w:r w:rsidRPr="007E7082">
        <w:rPr>
          <w:bCs/>
          <w:color w:val="000000"/>
          <w:sz w:val="24"/>
          <w:szCs w:val="24"/>
        </w:rPr>
        <w:t>•</w:t>
      </w:r>
      <w:r w:rsidRPr="007E7082">
        <w:rPr>
          <w:bCs/>
          <w:color w:val="000000"/>
          <w:sz w:val="24"/>
          <w:szCs w:val="24"/>
        </w:rPr>
        <w:tab/>
        <w:t>Synchronizácia pomocou transakčného logu.</w:t>
      </w:r>
    </w:p>
    <w:p w14:paraId="235C3A92" w14:textId="77777777" w:rsidR="007E7082" w:rsidRPr="007E7082" w:rsidRDefault="007E7082" w:rsidP="007E7082">
      <w:pPr>
        <w:contextualSpacing/>
        <w:jc w:val="both"/>
        <w:rPr>
          <w:bCs/>
          <w:color w:val="000000"/>
          <w:sz w:val="24"/>
          <w:szCs w:val="24"/>
        </w:rPr>
      </w:pPr>
    </w:p>
    <w:p w14:paraId="243FC397" w14:textId="77777777" w:rsidR="007E7082" w:rsidRPr="007E7082" w:rsidRDefault="007E7082" w:rsidP="007E7082">
      <w:pPr>
        <w:contextualSpacing/>
        <w:jc w:val="both"/>
        <w:rPr>
          <w:bCs/>
          <w:color w:val="000000"/>
          <w:sz w:val="24"/>
          <w:szCs w:val="24"/>
        </w:rPr>
      </w:pPr>
      <w:r w:rsidRPr="007E7082">
        <w:rPr>
          <w:bCs/>
          <w:color w:val="000000"/>
          <w:sz w:val="24"/>
          <w:szCs w:val="24"/>
        </w:rPr>
        <w:t>Pre Register účtov sú navrhované sú nasledovné aplikačné služby:</w:t>
      </w:r>
    </w:p>
    <w:p w14:paraId="3D3F3572" w14:textId="77777777" w:rsidR="007E7082" w:rsidRPr="007E7082" w:rsidRDefault="007E7082" w:rsidP="007E7082">
      <w:pPr>
        <w:contextualSpacing/>
        <w:jc w:val="both"/>
        <w:rPr>
          <w:bCs/>
          <w:color w:val="000000"/>
          <w:sz w:val="24"/>
          <w:szCs w:val="24"/>
        </w:rPr>
      </w:pPr>
      <w:r w:rsidRPr="007E7082">
        <w:rPr>
          <w:bCs/>
          <w:color w:val="000000"/>
          <w:sz w:val="24"/>
          <w:szCs w:val="24"/>
        </w:rPr>
        <w:t>•</w:t>
      </w:r>
      <w:r w:rsidRPr="007E7082">
        <w:rPr>
          <w:bCs/>
          <w:color w:val="000000"/>
          <w:sz w:val="24"/>
          <w:szCs w:val="24"/>
        </w:rPr>
        <w:tab/>
        <w:t>Čítanie údajov z registra účtov,</w:t>
      </w:r>
    </w:p>
    <w:p w14:paraId="3CF23C18" w14:textId="77777777" w:rsidR="007E7082" w:rsidRPr="007E7082" w:rsidRDefault="007E7082" w:rsidP="007E7082">
      <w:pPr>
        <w:contextualSpacing/>
        <w:jc w:val="both"/>
        <w:rPr>
          <w:bCs/>
          <w:color w:val="000000"/>
          <w:sz w:val="24"/>
          <w:szCs w:val="24"/>
        </w:rPr>
      </w:pPr>
      <w:r w:rsidRPr="007E7082">
        <w:rPr>
          <w:bCs/>
          <w:color w:val="000000"/>
          <w:sz w:val="24"/>
          <w:szCs w:val="24"/>
        </w:rPr>
        <w:t>•</w:t>
      </w:r>
      <w:r w:rsidRPr="007E7082">
        <w:rPr>
          <w:bCs/>
          <w:color w:val="000000"/>
          <w:sz w:val="24"/>
          <w:szCs w:val="24"/>
        </w:rPr>
        <w:tab/>
        <w:t>Zápis údajov do registra účtov prostredníctvom rest api,</w:t>
      </w:r>
    </w:p>
    <w:p w14:paraId="33F82ADA" w14:textId="77777777" w:rsidR="007E7082" w:rsidRPr="007E7082" w:rsidRDefault="007E7082" w:rsidP="007E7082">
      <w:pPr>
        <w:contextualSpacing/>
        <w:jc w:val="both"/>
        <w:rPr>
          <w:bCs/>
          <w:color w:val="000000"/>
          <w:sz w:val="24"/>
          <w:szCs w:val="24"/>
        </w:rPr>
      </w:pPr>
      <w:r w:rsidRPr="007E7082">
        <w:rPr>
          <w:bCs/>
          <w:color w:val="000000"/>
          <w:sz w:val="24"/>
          <w:szCs w:val="24"/>
        </w:rPr>
        <w:t>•</w:t>
      </w:r>
      <w:r w:rsidRPr="007E7082">
        <w:rPr>
          <w:bCs/>
          <w:color w:val="000000"/>
          <w:sz w:val="24"/>
          <w:szCs w:val="24"/>
        </w:rPr>
        <w:tab/>
        <w:t>Poskytnutie identifikátora podľa vyhľadávacích kritérií z Registra účtov,</w:t>
      </w:r>
    </w:p>
    <w:p w14:paraId="5290C7A2" w14:textId="77777777" w:rsidR="007E7082" w:rsidRPr="007E7082" w:rsidRDefault="007E7082" w:rsidP="007E7082">
      <w:pPr>
        <w:contextualSpacing/>
        <w:jc w:val="both"/>
        <w:rPr>
          <w:bCs/>
          <w:color w:val="000000"/>
          <w:sz w:val="24"/>
          <w:szCs w:val="24"/>
        </w:rPr>
      </w:pPr>
      <w:r w:rsidRPr="007E7082">
        <w:rPr>
          <w:bCs/>
          <w:color w:val="000000"/>
          <w:sz w:val="24"/>
          <w:szCs w:val="24"/>
        </w:rPr>
        <w:t>•</w:t>
      </w:r>
      <w:r w:rsidRPr="007E7082">
        <w:rPr>
          <w:bCs/>
          <w:color w:val="000000"/>
          <w:sz w:val="24"/>
          <w:szCs w:val="24"/>
        </w:rPr>
        <w:tab/>
        <w:t>Synchronizácia pomocou transakčného logu.</w:t>
      </w:r>
    </w:p>
    <w:p w14:paraId="174774E9" w14:textId="77777777" w:rsidR="007E7082" w:rsidRPr="007E7082" w:rsidRDefault="007E7082" w:rsidP="007E7082">
      <w:pPr>
        <w:contextualSpacing/>
        <w:jc w:val="both"/>
        <w:rPr>
          <w:bCs/>
          <w:color w:val="000000"/>
          <w:sz w:val="24"/>
          <w:szCs w:val="24"/>
        </w:rPr>
      </w:pPr>
    </w:p>
    <w:p w14:paraId="2B5CC711" w14:textId="77777777" w:rsidR="007E7082" w:rsidRPr="007E7082" w:rsidRDefault="007E7082" w:rsidP="007E7082">
      <w:pPr>
        <w:contextualSpacing/>
        <w:jc w:val="both"/>
        <w:rPr>
          <w:bCs/>
          <w:color w:val="000000"/>
          <w:sz w:val="24"/>
          <w:szCs w:val="24"/>
        </w:rPr>
      </w:pPr>
    </w:p>
    <w:p w14:paraId="214DA866" w14:textId="77777777" w:rsidR="007E7082" w:rsidRPr="007E7082" w:rsidRDefault="007E7082" w:rsidP="007E7082">
      <w:pPr>
        <w:contextualSpacing/>
        <w:rPr>
          <w:rFonts w:eastAsia="Calibri"/>
          <w:sz w:val="24"/>
          <w:szCs w:val="24"/>
          <w:lang w:eastAsia="en-US"/>
        </w:rPr>
      </w:pPr>
      <w:r w:rsidRPr="007E7082">
        <w:rPr>
          <w:rFonts w:eastAsia="Calibri"/>
          <w:sz w:val="24"/>
          <w:szCs w:val="24"/>
          <w:lang w:eastAsia="en-US"/>
        </w:rPr>
        <w:t>Porovnanie systémov na základe náročnosti</w:t>
      </w:r>
      <w:r w:rsidRPr="007E7082">
        <w:rPr>
          <w:rFonts w:eastAsia="Calibri"/>
          <w:sz w:val="24"/>
          <w:szCs w:val="24"/>
          <w:lang w:eastAsia="en-US"/>
        </w:rPr>
        <w:tab/>
      </w:r>
      <w:r w:rsidRPr="007E7082">
        <w:rPr>
          <w:rFonts w:eastAsia="Calibri"/>
          <w:sz w:val="24"/>
          <w:szCs w:val="24"/>
          <w:lang w:eastAsia="en-US"/>
        </w:rPr>
        <w:tab/>
      </w:r>
      <w:r w:rsidRPr="007E7082">
        <w:rPr>
          <w:rFonts w:eastAsia="Calibri"/>
          <w:sz w:val="24"/>
          <w:szCs w:val="24"/>
          <w:lang w:eastAsia="en-US"/>
        </w:rPr>
        <w:tab/>
      </w:r>
      <w:r w:rsidRPr="007E7082">
        <w:rPr>
          <w:rFonts w:eastAsia="Calibri"/>
          <w:sz w:val="24"/>
          <w:szCs w:val="24"/>
          <w:lang w:eastAsia="en-US"/>
        </w:rPr>
        <w:tab/>
      </w:r>
      <w:r w:rsidRPr="007E7082">
        <w:rPr>
          <w:rFonts w:eastAsia="Calibri"/>
          <w:sz w:val="24"/>
          <w:szCs w:val="24"/>
          <w:lang w:eastAsia="en-US"/>
        </w:rPr>
        <w:tab/>
        <w:t>Tabuľka č. 5</w:t>
      </w:r>
    </w:p>
    <w:tbl>
      <w:tblPr>
        <w:tblStyle w:val="Mriekatabuky"/>
        <w:tblW w:w="0" w:type="auto"/>
        <w:tblLook w:val="04A0" w:firstRow="1" w:lastRow="0" w:firstColumn="1" w:lastColumn="0" w:noHBand="0" w:noVBand="1"/>
      </w:tblPr>
      <w:tblGrid>
        <w:gridCol w:w="3020"/>
        <w:gridCol w:w="3021"/>
        <w:gridCol w:w="3021"/>
      </w:tblGrid>
      <w:tr w:rsidR="007E7082" w:rsidRPr="007E7082" w14:paraId="1B39AF9B" w14:textId="77777777" w:rsidTr="008251A7">
        <w:tc>
          <w:tcPr>
            <w:tcW w:w="3020" w:type="dxa"/>
          </w:tcPr>
          <w:p w14:paraId="3B422700" w14:textId="77777777" w:rsidR="007E7082" w:rsidRPr="007E7082" w:rsidRDefault="007E7082" w:rsidP="007E7082">
            <w:pPr>
              <w:contextualSpacing/>
              <w:rPr>
                <w:rFonts w:eastAsia="Calibri"/>
                <w:sz w:val="24"/>
                <w:szCs w:val="24"/>
                <w:lang w:eastAsia="en-US"/>
              </w:rPr>
            </w:pPr>
          </w:p>
        </w:tc>
        <w:tc>
          <w:tcPr>
            <w:tcW w:w="3021" w:type="dxa"/>
          </w:tcPr>
          <w:p w14:paraId="73DEEB96" w14:textId="77777777" w:rsidR="007E7082" w:rsidRPr="007E7082" w:rsidRDefault="007E7082" w:rsidP="007E7082">
            <w:pPr>
              <w:contextualSpacing/>
              <w:rPr>
                <w:rFonts w:eastAsia="Calibri"/>
                <w:sz w:val="24"/>
                <w:szCs w:val="24"/>
                <w:lang w:eastAsia="en-US"/>
              </w:rPr>
            </w:pPr>
            <w:r w:rsidRPr="007E7082">
              <w:rPr>
                <w:rFonts w:eastAsia="Calibri"/>
                <w:sz w:val="24"/>
                <w:szCs w:val="24"/>
                <w:lang w:eastAsia="en-US"/>
              </w:rPr>
              <w:t>Register účtov</w:t>
            </w:r>
          </w:p>
        </w:tc>
        <w:tc>
          <w:tcPr>
            <w:tcW w:w="3021" w:type="dxa"/>
          </w:tcPr>
          <w:p w14:paraId="4A00C95C" w14:textId="77777777" w:rsidR="007E7082" w:rsidRPr="007E7082" w:rsidRDefault="007E7082" w:rsidP="007E7082">
            <w:pPr>
              <w:contextualSpacing/>
              <w:rPr>
                <w:rFonts w:eastAsia="Calibri"/>
                <w:sz w:val="24"/>
                <w:szCs w:val="24"/>
                <w:lang w:eastAsia="en-US"/>
              </w:rPr>
            </w:pPr>
            <w:r w:rsidRPr="007E7082">
              <w:rPr>
                <w:rFonts w:eastAsia="Calibri"/>
                <w:sz w:val="24"/>
                <w:szCs w:val="24"/>
                <w:lang w:eastAsia="en-US"/>
              </w:rPr>
              <w:t>Register zbraní</w:t>
            </w:r>
          </w:p>
        </w:tc>
      </w:tr>
      <w:tr w:rsidR="007E7082" w:rsidRPr="007E7082" w14:paraId="088C1490" w14:textId="77777777" w:rsidTr="008251A7">
        <w:tc>
          <w:tcPr>
            <w:tcW w:w="3020" w:type="dxa"/>
          </w:tcPr>
          <w:p w14:paraId="0F129757" w14:textId="77777777" w:rsidR="007E7082" w:rsidRPr="007E7082" w:rsidRDefault="007E7082" w:rsidP="007E7082">
            <w:pPr>
              <w:contextualSpacing/>
              <w:rPr>
                <w:rFonts w:eastAsia="Calibri"/>
                <w:b/>
                <w:sz w:val="24"/>
                <w:szCs w:val="24"/>
                <w:lang w:eastAsia="en-US"/>
              </w:rPr>
            </w:pPr>
            <w:r w:rsidRPr="007E7082">
              <w:rPr>
                <w:rFonts w:eastAsia="Calibri"/>
                <w:b/>
                <w:sz w:val="24"/>
                <w:szCs w:val="24"/>
                <w:lang w:eastAsia="en-US"/>
              </w:rPr>
              <w:t>Služby</w:t>
            </w:r>
          </w:p>
        </w:tc>
        <w:tc>
          <w:tcPr>
            <w:tcW w:w="3021" w:type="dxa"/>
          </w:tcPr>
          <w:p w14:paraId="5744A9C3" w14:textId="77777777" w:rsidR="007E7082" w:rsidRPr="007E7082" w:rsidRDefault="007E7082" w:rsidP="007E7082">
            <w:pPr>
              <w:contextualSpacing/>
              <w:rPr>
                <w:rFonts w:eastAsia="Calibri"/>
                <w:sz w:val="24"/>
                <w:szCs w:val="24"/>
                <w:lang w:eastAsia="en-US"/>
              </w:rPr>
            </w:pPr>
            <w:r w:rsidRPr="007E7082">
              <w:rPr>
                <w:rFonts w:eastAsia="Calibri"/>
                <w:sz w:val="24"/>
                <w:szCs w:val="24"/>
                <w:lang w:eastAsia="en-US"/>
              </w:rPr>
              <w:t>66 %</w:t>
            </w:r>
          </w:p>
        </w:tc>
        <w:tc>
          <w:tcPr>
            <w:tcW w:w="3021" w:type="dxa"/>
          </w:tcPr>
          <w:p w14:paraId="003190C9" w14:textId="77777777" w:rsidR="007E7082" w:rsidRPr="007E7082" w:rsidRDefault="007E7082" w:rsidP="007E7082">
            <w:pPr>
              <w:contextualSpacing/>
              <w:rPr>
                <w:rFonts w:eastAsia="Calibri"/>
                <w:sz w:val="24"/>
                <w:szCs w:val="24"/>
                <w:lang w:eastAsia="en-US"/>
              </w:rPr>
            </w:pPr>
            <w:r w:rsidRPr="007E7082">
              <w:rPr>
                <w:rFonts w:eastAsia="Calibri"/>
                <w:sz w:val="24"/>
                <w:szCs w:val="24"/>
                <w:lang w:eastAsia="en-US"/>
              </w:rPr>
              <w:t>100 %</w:t>
            </w:r>
          </w:p>
        </w:tc>
      </w:tr>
      <w:tr w:rsidR="007E7082" w:rsidRPr="007E7082" w14:paraId="4A27C003" w14:textId="77777777" w:rsidTr="008251A7">
        <w:tc>
          <w:tcPr>
            <w:tcW w:w="3020" w:type="dxa"/>
          </w:tcPr>
          <w:p w14:paraId="00FD8BDE" w14:textId="77777777" w:rsidR="007E7082" w:rsidRPr="007E7082" w:rsidRDefault="007E7082" w:rsidP="007E7082">
            <w:pPr>
              <w:contextualSpacing/>
              <w:rPr>
                <w:rFonts w:eastAsia="Calibri"/>
                <w:b/>
                <w:sz w:val="24"/>
                <w:szCs w:val="24"/>
                <w:lang w:eastAsia="en-US"/>
              </w:rPr>
            </w:pPr>
            <w:r w:rsidRPr="007E7082">
              <w:rPr>
                <w:rFonts w:eastAsia="Calibri"/>
                <w:b/>
                <w:sz w:val="24"/>
                <w:szCs w:val="24"/>
                <w:lang w:eastAsia="en-US"/>
              </w:rPr>
              <w:t>GUI komplexnosť</w:t>
            </w:r>
          </w:p>
        </w:tc>
        <w:tc>
          <w:tcPr>
            <w:tcW w:w="3021" w:type="dxa"/>
          </w:tcPr>
          <w:p w14:paraId="19EB844E" w14:textId="77777777" w:rsidR="007E7082" w:rsidRPr="007E7082" w:rsidRDefault="007E7082" w:rsidP="007E7082">
            <w:pPr>
              <w:contextualSpacing/>
              <w:rPr>
                <w:rFonts w:eastAsia="Calibri"/>
                <w:sz w:val="24"/>
                <w:szCs w:val="24"/>
                <w:lang w:eastAsia="en-US"/>
              </w:rPr>
            </w:pPr>
            <w:r w:rsidRPr="007E7082">
              <w:rPr>
                <w:rFonts w:eastAsia="Calibri"/>
                <w:sz w:val="24"/>
                <w:szCs w:val="24"/>
                <w:lang w:eastAsia="en-US"/>
              </w:rPr>
              <w:t>50 %</w:t>
            </w:r>
          </w:p>
        </w:tc>
        <w:tc>
          <w:tcPr>
            <w:tcW w:w="3021" w:type="dxa"/>
          </w:tcPr>
          <w:p w14:paraId="7B3F658D" w14:textId="77777777" w:rsidR="007E7082" w:rsidRPr="007E7082" w:rsidRDefault="007E7082" w:rsidP="007E7082">
            <w:pPr>
              <w:contextualSpacing/>
              <w:rPr>
                <w:rFonts w:eastAsia="Calibri"/>
                <w:sz w:val="24"/>
                <w:szCs w:val="24"/>
                <w:lang w:eastAsia="en-US"/>
              </w:rPr>
            </w:pPr>
            <w:r w:rsidRPr="007E7082">
              <w:rPr>
                <w:rFonts w:eastAsia="Calibri"/>
                <w:sz w:val="24"/>
                <w:szCs w:val="24"/>
                <w:lang w:eastAsia="en-US"/>
              </w:rPr>
              <w:t>100 %</w:t>
            </w:r>
          </w:p>
        </w:tc>
      </w:tr>
      <w:tr w:rsidR="007E7082" w:rsidRPr="007E7082" w14:paraId="357FC21C" w14:textId="77777777" w:rsidTr="008251A7">
        <w:tc>
          <w:tcPr>
            <w:tcW w:w="3020" w:type="dxa"/>
          </w:tcPr>
          <w:p w14:paraId="71FE092E" w14:textId="77777777" w:rsidR="007E7082" w:rsidRPr="007E7082" w:rsidRDefault="007E7082" w:rsidP="007E7082">
            <w:pPr>
              <w:contextualSpacing/>
              <w:rPr>
                <w:rFonts w:eastAsia="Calibri"/>
                <w:b/>
                <w:sz w:val="24"/>
                <w:szCs w:val="24"/>
                <w:lang w:eastAsia="en-US"/>
              </w:rPr>
            </w:pPr>
            <w:r w:rsidRPr="007E7082">
              <w:rPr>
                <w:rFonts w:eastAsia="Calibri"/>
                <w:b/>
                <w:sz w:val="24"/>
                <w:szCs w:val="24"/>
                <w:lang w:eastAsia="en-US"/>
              </w:rPr>
              <w:t>Integrácie</w:t>
            </w:r>
          </w:p>
        </w:tc>
        <w:tc>
          <w:tcPr>
            <w:tcW w:w="3021" w:type="dxa"/>
          </w:tcPr>
          <w:p w14:paraId="39B31E9A" w14:textId="77777777" w:rsidR="007E7082" w:rsidRPr="007E7082" w:rsidRDefault="007E7082" w:rsidP="007E7082">
            <w:pPr>
              <w:contextualSpacing/>
              <w:rPr>
                <w:rFonts w:eastAsia="Calibri"/>
                <w:sz w:val="24"/>
                <w:szCs w:val="24"/>
                <w:lang w:eastAsia="en-US"/>
              </w:rPr>
            </w:pPr>
            <w:r w:rsidRPr="007E7082">
              <w:rPr>
                <w:rFonts w:eastAsia="Calibri"/>
                <w:sz w:val="24"/>
                <w:szCs w:val="24"/>
                <w:lang w:eastAsia="en-US"/>
              </w:rPr>
              <w:t>40 %</w:t>
            </w:r>
          </w:p>
        </w:tc>
        <w:tc>
          <w:tcPr>
            <w:tcW w:w="3021" w:type="dxa"/>
          </w:tcPr>
          <w:p w14:paraId="27A9BB36" w14:textId="77777777" w:rsidR="007E7082" w:rsidRPr="007E7082" w:rsidRDefault="007E7082" w:rsidP="007E7082">
            <w:pPr>
              <w:contextualSpacing/>
              <w:rPr>
                <w:rFonts w:eastAsia="Calibri"/>
                <w:sz w:val="24"/>
                <w:szCs w:val="24"/>
                <w:lang w:eastAsia="en-US"/>
              </w:rPr>
            </w:pPr>
            <w:r w:rsidRPr="007E7082">
              <w:rPr>
                <w:rFonts w:eastAsia="Calibri"/>
                <w:sz w:val="24"/>
                <w:szCs w:val="24"/>
                <w:lang w:eastAsia="en-US"/>
              </w:rPr>
              <w:t>100 %</w:t>
            </w:r>
          </w:p>
        </w:tc>
      </w:tr>
      <w:tr w:rsidR="007E7082" w:rsidRPr="007E7082" w14:paraId="05B4F448" w14:textId="77777777" w:rsidTr="008251A7">
        <w:tc>
          <w:tcPr>
            <w:tcW w:w="3020" w:type="dxa"/>
          </w:tcPr>
          <w:p w14:paraId="01468E8F" w14:textId="77777777" w:rsidR="007E7082" w:rsidRPr="007E7082" w:rsidRDefault="007E7082" w:rsidP="007E7082">
            <w:pPr>
              <w:contextualSpacing/>
              <w:rPr>
                <w:rFonts w:eastAsia="Calibri"/>
                <w:b/>
                <w:sz w:val="24"/>
                <w:szCs w:val="24"/>
                <w:lang w:eastAsia="en-US"/>
              </w:rPr>
            </w:pPr>
            <w:r w:rsidRPr="007E7082">
              <w:rPr>
                <w:rFonts w:eastAsia="Calibri"/>
                <w:b/>
                <w:sz w:val="24"/>
                <w:szCs w:val="24"/>
                <w:lang w:eastAsia="en-US"/>
              </w:rPr>
              <w:t>Bezpečnosť</w:t>
            </w:r>
          </w:p>
        </w:tc>
        <w:tc>
          <w:tcPr>
            <w:tcW w:w="3021" w:type="dxa"/>
          </w:tcPr>
          <w:p w14:paraId="0AD7A406" w14:textId="77777777" w:rsidR="007E7082" w:rsidRPr="007E7082" w:rsidRDefault="007E7082" w:rsidP="007E7082">
            <w:pPr>
              <w:contextualSpacing/>
              <w:rPr>
                <w:rFonts w:eastAsia="Calibri"/>
                <w:sz w:val="24"/>
                <w:szCs w:val="24"/>
                <w:lang w:eastAsia="en-US"/>
              </w:rPr>
            </w:pPr>
            <w:r w:rsidRPr="007E7082">
              <w:rPr>
                <w:rFonts w:eastAsia="Calibri"/>
                <w:sz w:val="24"/>
                <w:szCs w:val="24"/>
                <w:lang w:eastAsia="en-US"/>
              </w:rPr>
              <w:t>100 %</w:t>
            </w:r>
          </w:p>
        </w:tc>
        <w:tc>
          <w:tcPr>
            <w:tcW w:w="3021" w:type="dxa"/>
          </w:tcPr>
          <w:p w14:paraId="0DBC23C5" w14:textId="77777777" w:rsidR="007E7082" w:rsidRPr="007E7082" w:rsidRDefault="007E7082" w:rsidP="007E7082">
            <w:pPr>
              <w:contextualSpacing/>
              <w:rPr>
                <w:rFonts w:eastAsia="Calibri"/>
                <w:sz w:val="24"/>
                <w:szCs w:val="24"/>
                <w:lang w:eastAsia="en-US"/>
              </w:rPr>
            </w:pPr>
            <w:r w:rsidRPr="007E7082">
              <w:rPr>
                <w:rFonts w:eastAsia="Calibri"/>
                <w:sz w:val="24"/>
                <w:szCs w:val="24"/>
                <w:lang w:eastAsia="en-US"/>
              </w:rPr>
              <w:t>100 %</w:t>
            </w:r>
          </w:p>
        </w:tc>
      </w:tr>
      <w:tr w:rsidR="007E7082" w:rsidRPr="007E7082" w14:paraId="1B003D07" w14:textId="77777777" w:rsidTr="008251A7">
        <w:tc>
          <w:tcPr>
            <w:tcW w:w="3020" w:type="dxa"/>
          </w:tcPr>
          <w:p w14:paraId="0A0C105D" w14:textId="77777777" w:rsidR="007E7082" w:rsidRPr="007E7082" w:rsidRDefault="007E7082" w:rsidP="007E7082">
            <w:pPr>
              <w:contextualSpacing/>
              <w:rPr>
                <w:rFonts w:eastAsia="Calibri"/>
                <w:b/>
                <w:sz w:val="24"/>
                <w:szCs w:val="24"/>
                <w:lang w:eastAsia="en-US"/>
              </w:rPr>
            </w:pPr>
            <w:r w:rsidRPr="007E7082">
              <w:rPr>
                <w:rFonts w:eastAsia="Calibri"/>
                <w:b/>
                <w:sz w:val="24"/>
                <w:szCs w:val="24"/>
                <w:lang w:eastAsia="en-US"/>
              </w:rPr>
              <w:t xml:space="preserve">Výkonová náročnosť </w:t>
            </w:r>
          </w:p>
        </w:tc>
        <w:tc>
          <w:tcPr>
            <w:tcW w:w="3021" w:type="dxa"/>
          </w:tcPr>
          <w:p w14:paraId="0BDC8356" w14:textId="77777777" w:rsidR="007E7082" w:rsidRPr="007E7082" w:rsidRDefault="007E7082" w:rsidP="007E7082">
            <w:pPr>
              <w:contextualSpacing/>
              <w:rPr>
                <w:rFonts w:eastAsia="Calibri"/>
                <w:sz w:val="24"/>
                <w:szCs w:val="24"/>
                <w:lang w:eastAsia="en-US"/>
              </w:rPr>
            </w:pPr>
            <w:r w:rsidRPr="007E7082">
              <w:rPr>
                <w:rFonts w:eastAsia="Calibri"/>
                <w:sz w:val="24"/>
                <w:szCs w:val="24"/>
                <w:lang w:eastAsia="en-US"/>
              </w:rPr>
              <w:t>100 %</w:t>
            </w:r>
          </w:p>
        </w:tc>
        <w:tc>
          <w:tcPr>
            <w:tcW w:w="3021" w:type="dxa"/>
          </w:tcPr>
          <w:p w14:paraId="25A73746" w14:textId="77777777" w:rsidR="007E7082" w:rsidRPr="007E7082" w:rsidRDefault="007E7082" w:rsidP="007E7082">
            <w:pPr>
              <w:contextualSpacing/>
              <w:rPr>
                <w:rFonts w:eastAsia="Calibri"/>
                <w:sz w:val="24"/>
                <w:szCs w:val="24"/>
                <w:lang w:eastAsia="en-US"/>
              </w:rPr>
            </w:pPr>
            <w:r w:rsidRPr="007E7082">
              <w:rPr>
                <w:rFonts w:eastAsia="Calibri"/>
                <w:sz w:val="24"/>
                <w:szCs w:val="24"/>
                <w:lang w:eastAsia="en-US"/>
              </w:rPr>
              <w:t>20 %</w:t>
            </w:r>
          </w:p>
        </w:tc>
      </w:tr>
      <w:tr w:rsidR="007E7082" w:rsidRPr="007E7082" w14:paraId="58B42ADB" w14:textId="77777777" w:rsidTr="008251A7">
        <w:tc>
          <w:tcPr>
            <w:tcW w:w="3020" w:type="dxa"/>
          </w:tcPr>
          <w:p w14:paraId="73320766" w14:textId="77777777" w:rsidR="007E7082" w:rsidRPr="007E7082" w:rsidRDefault="007E7082" w:rsidP="007E7082">
            <w:pPr>
              <w:contextualSpacing/>
              <w:rPr>
                <w:rFonts w:eastAsia="Calibri"/>
                <w:b/>
                <w:sz w:val="24"/>
                <w:szCs w:val="24"/>
                <w:lang w:eastAsia="en-US"/>
              </w:rPr>
            </w:pPr>
            <w:r w:rsidRPr="007E7082">
              <w:rPr>
                <w:rFonts w:eastAsia="Calibri"/>
                <w:b/>
                <w:sz w:val="24"/>
                <w:szCs w:val="24"/>
                <w:lang w:eastAsia="en-US"/>
              </w:rPr>
              <w:t xml:space="preserve">Medziobdobové zníženie hodinových sadzieb </w:t>
            </w:r>
          </w:p>
        </w:tc>
        <w:tc>
          <w:tcPr>
            <w:tcW w:w="3021" w:type="dxa"/>
          </w:tcPr>
          <w:p w14:paraId="6152D20B" w14:textId="77777777" w:rsidR="007E7082" w:rsidRPr="007E7082" w:rsidRDefault="007E7082" w:rsidP="007E7082">
            <w:pPr>
              <w:contextualSpacing/>
              <w:rPr>
                <w:rFonts w:eastAsia="Calibri"/>
                <w:sz w:val="24"/>
                <w:szCs w:val="24"/>
                <w:lang w:eastAsia="en-US"/>
              </w:rPr>
            </w:pPr>
            <w:r w:rsidRPr="007E7082">
              <w:rPr>
                <w:rFonts w:eastAsia="Calibri"/>
                <w:sz w:val="24"/>
                <w:szCs w:val="24"/>
                <w:lang w:eastAsia="en-US"/>
              </w:rPr>
              <w:t>80 %</w:t>
            </w:r>
          </w:p>
        </w:tc>
        <w:tc>
          <w:tcPr>
            <w:tcW w:w="3021" w:type="dxa"/>
          </w:tcPr>
          <w:p w14:paraId="4150ED80" w14:textId="77777777" w:rsidR="007E7082" w:rsidRPr="007E7082" w:rsidRDefault="007E7082" w:rsidP="007E7082">
            <w:pPr>
              <w:contextualSpacing/>
              <w:rPr>
                <w:rFonts w:eastAsia="Calibri"/>
                <w:sz w:val="24"/>
                <w:szCs w:val="24"/>
                <w:lang w:eastAsia="en-US"/>
              </w:rPr>
            </w:pPr>
            <w:r w:rsidRPr="007E7082">
              <w:rPr>
                <w:rFonts w:eastAsia="Calibri"/>
                <w:sz w:val="24"/>
                <w:szCs w:val="24"/>
                <w:lang w:eastAsia="en-US"/>
              </w:rPr>
              <w:t>100 %</w:t>
            </w:r>
          </w:p>
        </w:tc>
      </w:tr>
      <w:tr w:rsidR="007E7082" w:rsidRPr="007E7082" w14:paraId="4CF85F96" w14:textId="77777777" w:rsidTr="008251A7">
        <w:tc>
          <w:tcPr>
            <w:tcW w:w="3020" w:type="dxa"/>
          </w:tcPr>
          <w:p w14:paraId="12DCE7DB" w14:textId="77777777" w:rsidR="007E7082" w:rsidRPr="007E7082" w:rsidRDefault="007E7082" w:rsidP="007E7082">
            <w:pPr>
              <w:contextualSpacing/>
              <w:rPr>
                <w:rFonts w:eastAsia="Calibri"/>
                <w:b/>
                <w:sz w:val="24"/>
                <w:szCs w:val="24"/>
                <w:lang w:eastAsia="en-US"/>
              </w:rPr>
            </w:pPr>
            <w:r w:rsidRPr="007E7082">
              <w:rPr>
                <w:rFonts w:eastAsia="Calibri"/>
                <w:b/>
                <w:sz w:val="24"/>
                <w:szCs w:val="24"/>
                <w:lang w:eastAsia="en-US"/>
              </w:rPr>
              <w:t>Celkové zhodnotenie</w:t>
            </w:r>
          </w:p>
        </w:tc>
        <w:tc>
          <w:tcPr>
            <w:tcW w:w="3021" w:type="dxa"/>
          </w:tcPr>
          <w:p w14:paraId="3FB77D4C" w14:textId="77777777" w:rsidR="007E7082" w:rsidRPr="007E7082" w:rsidRDefault="007E7082" w:rsidP="007E7082">
            <w:pPr>
              <w:contextualSpacing/>
              <w:rPr>
                <w:rFonts w:eastAsia="Calibri"/>
                <w:sz w:val="24"/>
                <w:szCs w:val="24"/>
                <w:lang w:eastAsia="en-US"/>
              </w:rPr>
            </w:pPr>
            <w:r w:rsidRPr="007E7082">
              <w:rPr>
                <w:rFonts w:eastAsia="Calibri"/>
                <w:sz w:val="24"/>
                <w:szCs w:val="24"/>
                <w:lang w:eastAsia="en-US"/>
              </w:rPr>
              <w:t>56,97 %</w:t>
            </w:r>
          </w:p>
        </w:tc>
        <w:tc>
          <w:tcPr>
            <w:tcW w:w="3021" w:type="dxa"/>
          </w:tcPr>
          <w:p w14:paraId="7D4EA40C" w14:textId="77777777" w:rsidR="007E7082" w:rsidRPr="007E7082" w:rsidRDefault="007E7082" w:rsidP="007E7082">
            <w:pPr>
              <w:contextualSpacing/>
              <w:rPr>
                <w:rFonts w:eastAsia="Calibri"/>
                <w:sz w:val="24"/>
                <w:szCs w:val="24"/>
                <w:lang w:eastAsia="en-US"/>
              </w:rPr>
            </w:pPr>
            <w:r w:rsidRPr="007E7082">
              <w:rPr>
                <w:rFonts w:eastAsia="Calibri"/>
                <w:sz w:val="24"/>
                <w:szCs w:val="24"/>
                <w:lang w:eastAsia="en-US"/>
              </w:rPr>
              <w:t>100 %</w:t>
            </w:r>
          </w:p>
        </w:tc>
      </w:tr>
    </w:tbl>
    <w:p w14:paraId="6F77E7D0" w14:textId="77777777" w:rsidR="007E7082" w:rsidRPr="007E7082" w:rsidRDefault="007E7082" w:rsidP="007E7082">
      <w:pPr>
        <w:contextualSpacing/>
        <w:jc w:val="both"/>
        <w:rPr>
          <w:bCs/>
          <w:sz w:val="24"/>
          <w:szCs w:val="24"/>
        </w:rPr>
      </w:pPr>
    </w:p>
    <w:p w14:paraId="66050D19" w14:textId="77777777" w:rsidR="007E7082" w:rsidRPr="007E7082" w:rsidRDefault="007E7082" w:rsidP="007E7082">
      <w:pPr>
        <w:contextualSpacing/>
        <w:jc w:val="both"/>
        <w:rPr>
          <w:bCs/>
          <w:sz w:val="24"/>
          <w:szCs w:val="24"/>
        </w:rPr>
      </w:pPr>
      <w:r w:rsidRPr="007E7082">
        <w:rPr>
          <w:bCs/>
          <w:sz w:val="24"/>
          <w:szCs w:val="24"/>
        </w:rPr>
        <w:t>Na základe diskusií s budúcimi používateľmi centrálneho registra účtov bol definovaný zoznam požiadaviek pre nový systém centrálneho registra. Hlavnými požiadavkami je zabezpečiť zber informácii o vlastníckych, dispozičných vzťahoch a o konečných  užívateľoch výhod príslušných finančných a majetkových účtov, ako aj bezpečnostných schránok. Následne umožniť vyhľadanie konkrétnych účtov a schránok pri zabezpečení vysokej bezpečnosti uchovania a prístupu k dátam, ako aj auditovanie prideľovania prístupov a jednotlivých vyhľadávaní. Na základe týchto požiadaviek bol spracovaný odhad náročnosti realizácie týchto požiadaviek a následne boli nacenené jednotlivé fázy realizácie a priradené výdavky pre konkrétnu funkcionalitu. Jednotlivé realizačne fázy, ako aj harmonogram plnenia boli nacenené podľa odhadov prácnosti. Pre každú požiadavku boli priradené priemerné dňové sadzby z materiálu Informatizácia 2.0 revízia výdavkov MIRRI. Výška nákladov na projektové riadenie bola stanovená ako pomerný 5 % podiel na výdavkoch na zabezpečenie realizácie diela v súlade s metodikou aplikovanou na projektoch realizovaných v rámci OPII. Pre stanovenie výšky ceny HW bola použitá metóda definovania objemu dát uložených zo systému na základe súčasného počtu účtov komerčných bánk, následne sa zvolili cenové náklady pri obstarávaní rozšírenia dátovej infraštruktúry MF SR so zodpovedajúcou kapacitou. Celkové náklady na HW tak boli stanovené vo výške 13 % čo je nižšia hodnota ako v prípade obdobných projektov ako napr. Register zbraní a streliva a podobne.</w:t>
      </w:r>
    </w:p>
    <w:p w14:paraId="6AD45FB5" w14:textId="77777777" w:rsidR="007E7082" w:rsidRPr="007E7082" w:rsidRDefault="007E7082" w:rsidP="007E7082">
      <w:pPr>
        <w:contextualSpacing/>
        <w:jc w:val="both"/>
        <w:rPr>
          <w:bCs/>
          <w:sz w:val="24"/>
          <w:szCs w:val="24"/>
        </w:rPr>
      </w:pPr>
    </w:p>
    <w:p w14:paraId="7068849C" w14:textId="77777777" w:rsidR="007E7082" w:rsidRPr="007E7082" w:rsidRDefault="007E7082" w:rsidP="007E7082">
      <w:pPr>
        <w:contextualSpacing/>
        <w:jc w:val="both"/>
        <w:rPr>
          <w:bCs/>
          <w:sz w:val="24"/>
          <w:szCs w:val="24"/>
        </w:rPr>
      </w:pPr>
      <w:r w:rsidRPr="007E7082">
        <w:rPr>
          <w:bCs/>
          <w:sz w:val="24"/>
          <w:szCs w:val="24"/>
        </w:rPr>
        <w:t xml:space="preserve">Celková cena projektu bola odhadnutá vo výške 3 198 866 eur. Z toho samotný vývoj systému 2 627 039 eur, obstarávanie HW 419 500 eur a projektové riadenie vo výške 152 327 eur. </w:t>
      </w:r>
    </w:p>
    <w:p w14:paraId="74B43733" w14:textId="77777777" w:rsidR="007E7082" w:rsidRPr="007E7082" w:rsidRDefault="007E7082" w:rsidP="007E7082">
      <w:pPr>
        <w:contextualSpacing/>
        <w:jc w:val="both"/>
        <w:rPr>
          <w:bCs/>
          <w:sz w:val="24"/>
          <w:szCs w:val="24"/>
        </w:rPr>
      </w:pPr>
      <w:r w:rsidRPr="007E7082">
        <w:rPr>
          <w:bCs/>
          <w:sz w:val="24"/>
          <w:szCs w:val="24"/>
        </w:rPr>
        <w:t>Následne takto získané údaje boli agregované podľa jednotlivých realizačných fázach projektu, ako aj podľa funkčných modulov systému.</w:t>
      </w:r>
    </w:p>
    <w:p w14:paraId="40B69A56" w14:textId="77777777" w:rsidR="007E7082" w:rsidRPr="007E7082" w:rsidRDefault="007E7082" w:rsidP="007E7082">
      <w:pPr>
        <w:contextualSpacing/>
        <w:jc w:val="both"/>
        <w:rPr>
          <w:bCs/>
          <w:sz w:val="24"/>
          <w:szCs w:val="24"/>
        </w:rPr>
      </w:pPr>
      <w:r w:rsidRPr="007E7082">
        <w:rPr>
          <w:bCs/>
          <w:sz w:val="24"/>
          <w:szCs w:val="24"/>
        </w:rPr>
        <w:t>V rámci zhodnotenia predpokladanej ceny systémového riešenia centrálneho registra účtov bola stanovená predpokladaná cena riešenia na základe analógie so systémom Register zbraní vo výške 3 605 763,47 eur.</w:t>
      </w:r>
    </w:p>
    <w:p w14:paraId="384BA3FE" w14:textId="77777777" w:rsidR="007E7082" w:rsidRPr="007E7082" w:rsidRDefault="007E7082" w:rsidP="007E7082">
      <w:pPr>
        <w:contextualSpacing/>
        <w:jc w:val="both"/>
        <w:rPr>
          <w:bCs/>
          <w:sz w:val="24"/>
          <w:szCs w:val="24"/>
        </w:rPr>
      </w:pPr>
      <w:r w:rsidRPr="007E7082">
        <w:rPr>
          <w:bCs/>
          <w:sz w:val="24"/>
          <w:szCs w:val="24"/>
        </w:rPr>
        <w:t xml:space="preserve">Pre metodiku určenia predpokladanej ceny systémového riešenia centrálneho registra účtov na základe odhadu náročnosti funkcionality cena realizácie požadovaných požiadaviek používateľa bola stanovená vo výške 3 198 866 eur. </w:t>
      </w:r>
    </w:p>
    <w:p w14:paraId="48DF1D71" w14:textId="77777777" w:rsidR="007E7082" w:rsidRPr="007E7082" w:rsidRDefault="007E7082" w:rsidP="007E7082">
      <w:pPr>
        <w:contextualSpacing/>
        <w:jc w:val="both"/>
        <w:rPr>
          <w:bCs/>
          <w:sz w:val="24"/>
          <w:szCs w:val="24"/>
        </w:rPr>
      </w:pPr>
    </w:p>
    <w:p w14:paraId="32794D8C" w14:textId="77777777" w:rsidR="007E7082" w:rsidRPr="007E7082" w:rsidRDefault="007E7082" w:rsidP="007E7082">
      <w:pPr>
        <w:contextualSpacing/>
        <w:jc w:val="both"/>
        <w:rPr>
          <w:bCs/>
          <w:sz w:val="24"/>
          <w:szCs w:val="24"/>
        </w:rPr>
      </w:pPr>
      <w:r w:rsidRPr="007E7082">
        <w:rPr>
          <w:bCs/>
          <w:sz w:val="24"/>
          <w:szCs w:val="24"/>
        </w:rPr>
        <w:t xml:space="preserve">Výsledná cena riešenia je preto stanovená ako priemer týchto dvoch odhadov vo výške 3 402 314,73 eur, zaokrúhlene na celé eurá 3 402 315. </w:t>
      </w:r>
    </w:p>
    <w:p w14:paraId="72A0B100" w14:textId="77777777" w:rsidR="007E7082" w:rsidRPr="007E7082" w:rsidRDefault="007E7082" w:rsidP="007E7082">
      <w:pPr>
        <w:contextualSpacing/>
        <w:jc w:val="both"/>
        <w:rPr>
          <w:bCs/>
          <w:sz w:val="24"/>
          <w:szCs w:val="24"/>
        </w:rPr>
      </w:pPr>
    </w:p>
    <w:p w14:paraId="19B32F3C" w14:textId="77777777" w:rsidR="007E7082" w:rsidRPr="007E7082" w:rsidRDefault="007E7082" w:rsidP="007E7082">
      <w:pPr>
        <w:contextualSpacing/>
        <w:jc w:val="both"/>
        <w:rPr>
          <w:bCs/>
          <w:sz w:val="24"/>
        </w:rPr>
      </w:pPr>
      <w:r w:rsidRPr="007E7082">
        <w:rPr>
          <w:bCs/>
          <w:sz w:val="24"/>
        </w:rPr>
        <w:t>Predpokladáme, že po prvotných kapitálových výdavkoch na spustenie centrálneho registra účtov (v celkovej výške 3,4 mil. eur) výdavky na prevádzku systémov (minimálne raz ročne bude potrebné vykonať revíziu funkčnosti a bezpečnosti systému) budú podľa zaužívanej praxe predstavovať ročné náklady vo výške 10 % celkovej ceny obstarania – čo predstavuje ročne približne 340 tis. eur.</w:t>
      </w:r>
    </w:p>
    <w:p w14:paraId="0A27C95F" w14:textId="77777777" w:rsidR="007E7082" w:rsidRPr="007E7082" w:rsidRDefault="007E7082" w:rsidP="007E7082">
      <w:pPr>
        <w:contextualSpacing/>
        <w:jc w:val="both"/>
        <w:rPr>
          <w:bCs/>
          <w:sz w:val="24"/>
          <w:szCs w:val="24"/>
        </w:rPr>
      </w:pPr>
    </w:p>
    <w:p w14:paraId="3364FA4F" w14:textId="77777777" w:rsidR="007E7082" w:rsidRPr="007E7082" w:rsidRDefault="007E7082" w:rsidP="007E7082">
      <w:pPr>
        <w:contextualSpacing/>
        <w:jc w:val="both"/>
        <w:rPr>
          <w:bCs/>
          <w:sz w:val="24"/>
          <w:szCs w:val="24"/>
        </w:rPr>
      </w:pPr>
    </w:p>
    <w:p w14:paraId="43E37666" w14:textId="77777777" w:rsidR="007E7082" w:rsidRPr="007E7082" w:rsidRDefault="007E7082" w:rsidP="007E7082">
      <w:pPr>
        <w:contextualSpacing/>
        <w:jc w:val="both"/>
        <w:rPr>
          <w:bCs/>
          <w:sz w:val="24"/>
          <w:szCs w:val="24"/>
        </w:rPr>
      </w:pPr>
    </w:p>
    <w:p w14:paraId="08420EC2" w14:textId="77777777" w:rsidR="007E7082" w:rsidRPr="007E7082" w:rsidRDefault="007E7082" w:rsidP="007E7082">
      <w:pPr>
        <w:contextualSpacing/>
        <w:jc w:val="both"/>
        <w:rPr>
          <w:bCs/>
          <w:sz w:val="24"/>
          <w:szCs w:val="24"/>
        </w:rPr>
        <w:sectPr w:rsidR="007E7082" w:rsidRPr="007E7082" w:rsidSect="008251A7">
          <w:headerReference w:type="even" r:id="rId14"/>
          <w:footerReference w:type="even" r:id="rId15"/>
          <w:footerReference w:type="default" r:id="rId16"/>
          <w:headerReference w:type="first" r:id="rId17"/>
          <w:footerReference w:type="first" r:id="rId18"/>
          <w:pgSz w:w="11906" w:h="16838"/>
          <w:pgMar w:top="1417" w:right="1417" w:bottom="1276" w:left="1417" w:header="708" w:footer="708" w:gutter="0"/>
          <w:pgNumType w:start="1"/>
          <w:cols w:space="708"/>
          <w:docGrid w:linePitch="360"/>
        </w:sectPr>
      </w:pPr>
    </w:p>
    <w:p w14:paraId="693CEAF0" w14:textId="77777777" w:rsidR="007E7082" w:rsidRPr="007E7082" w:rsidRDefault="007E7082" w:rsidP="007E7082">
      <w:pPr>
        <w:ind w:right="-32"/>
        <w:contextualSpacing/>
        <w:jc w:val="right"/>
        <w:rPr>
          <w:bCs/>
          <w:sz w:val="24"/>
          <w:szCs w:val="24"/>
        </w:rPr>
      </w:pPr>
      <w:r w:rsidRPr="007E7082">
        <w:rPr>
          <w:bCs/>
          <w:sz w:val="24"/>
          <w:szCs w:val="24"/>
        </w:rPr>
        <w:lastRenderedPageBreak/>
        <w:t xml:space="preserve">Tabuľka č. 6 </w:t>
      </w:r>
    </w:p>
    <w:p w14:paraId="610DD772" w14:textId="77777777" w:rsidR="007E7082" w:rsidRPr="007E7082" w:rsidRDefault="007E7082" w:rsidP="007E7082">
      <w:pPr>
        <w:contextualSpacing/>
        <w:jc w:val="both"/>
        <w:rPr>
          <w:bCs/>
          <w:sz w:val="24"/>
          <w:szCs w:val="24"/>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E7082" w:rsidRPr="007E7082" w14:paraId="7FF70B2E" w14:textId="77777777" w:rsidTr="007E7082">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6B0F1D95" w14:textId="77777777" w:rsidR="007E7082" w:rsidRPr="007E7082" w:rsidRDefault="007E7082" w:rsidP="007E7082">
            <w:pPr>
              <w:contextualSpacing/>
              <w:jc w:val="center"/>
              <w:rPr>
                <w:b/>
                <w:bCs/>
                <w:sz w:val="24"/>
                <w:szCs w:val="24"/>
              </w:rPr>
            </w:pPr>
            <w:r w:rsidRPr="007E7082">
              <w:rPr>
                <w:b/>
                <w:bCs/>
                <w:sz w:val="24"/>
                <w:szCs w:val="24"/>
              </w:rPr>
              <w:t>Výdavky (v eurách) MF SR</w:t>
            </w:r>
          </w:p>
        </w:tc>
        <w:tc>
          <w:tcPr>
            <w:tcW w:w="6160" w:type="dxa"/>
            <w:gridSpan w:val="4"/>
            <w:tcBorders>
              <w:top w:val="single" w:sz="4" w:space="0" w:color="auto"/>
              <w:left w:val="nil"/>
              <w:bottom w:val="single" w:sz="4" w:space="0" w:color="auto"/>
              <w:right w:val="single" w:sz="4" w:space="0" w:color="auto"/>
            </w:tcBorders>
            <w:shd w:val="clear" w:color="auto" w:fill="BFBFBF"/>
          </w:tcPr>
          <w:p w14:paraId="3DEECFEB" w14:textId="77777777" w:rsidR="007E7082" w:rsidRPr="007E7082" w:rsidRDefault="007E7082" w:rsidP="007E7082">
            <w:pPr>
              <w:contextualSpacing/>
              <w:jc w:val="center"/>
              <w:rPr>
                <w:b/>
                <w:bCs/>
                <w:sz w:val="24"/>
                <w:szCs w:val="24"/>
              </w:rPr>
            </w:pPr>
            <w:r w:rsidRPr="007E7082">
              <w:rPr>
                <w:b/>
                <w:bCs/>
                <w:sz w:val="24"/>
                <w:szCs w:val="24"/>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0DAB4EB4" w14:textId="77777777" w:rsidR="007E7082" w:rsidRPr="007E7082" w:rsidRDefault="007E7082" w:rsidP="007E7082">
            <w:pPr>
              <w:contextualSpacing/>
              <w:jc w:val="center"/>
              <w:rPr>
                <w:b/>
                <w:bCs/>
                <w:sz w:val="24"/>
                <w:szCs w:val="24"/>
              </w:rPr>
            </w:pPr>
            <w:r w:rsidRPr="007E7082">
              <w:rPr>
                <w:b/>
                <w:bCs/>
                <w:sz w:val="24"/>
                <w:szCs w:val="24"/>
              </w:rPr>
              <w:t>poznámka</w:t>
            </w:r>
          </w:p>
        </w:tc>
      </w:tr>
      <w:tr w:rsidR="007E7082" w:rsidRPr="007E7082" w14:paraId="67BAA148" w14:textId="77777777" w:rsidTr="007E7082">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4374E1F7" w14:textId="77777777" w:rsidR="007E7082" w:rsidRPr="007E7082" w:rsidRDefault="007E7082" w:rsidP="007E7082">
            <w:pPr>
              <w:contextualSpacing/>
              <w:rPr>
                <w:b/>
                <w:bCs/>
                <w:color w:val="FFFFFF"/>
                <w:sz w:val="24"/>
                <w:szCs w:val="24"/>
              </w:rPr>
            </w:pPr>
          </w:p>
        </w:tc>
        <w:tc>
          <w:tcPr>
            <w:tcW w:w="1540" w:type="dxa"/>
            <w:tcBorders>
              <w:top w:val="nil"/>
              <w:left w:val="nil"/>
              <w:bottom w:val="single" w:sz="4" w:space="0" w:color="auto"/>
              <w:right w:val="single" w:sz="4" w:space="0" w:color="auto"/>
            </w:tcBorders>
            <w:shd w:val="clear" w:color="auto" w:fill="BFBFBF"/>
          </w:tcPr>
          <w:p w14:paraId="760D9D1D" w14:textId="77777777" w:rsidR="007E7082" w:rsidRPr="007E7082" w:rsidRDefault="007E7082" w:rsidP="007E7082">
            <w:pPr>
              <w:contextualSpacing/>
              <w:jc w:val="center"/>
              <w:rPr>
                <w:b/>
                <w:bCs/>
                <w:sz w:val="24"/>
                <w:szCs w:val="24"/>
              </w:rPr>
            </w:pPr>
            <w:r w:rsidRPr="007E7082">
              <w:rPr>
                <w:b/>
                <w:bCs/>
                <w:sz w:val="24"/>
                <w:szCs w:val="24"/>
              </w:rPr>
              <w:t>2021</w:t>
            </w:r>
          </w:p>
        </w:tc>
        <w:tc>
          <w:tcPr>
            <w:tcW w:w="1540" w:type="dxa"/>
            <w:tcBorders>
              <w:top w:val="nil"/>
              <w:left w:val="nil"/>
              <w:bottom w:val="single" w:sz="4" w:space="0" w:color="auto"/>
              <w:right w:val="single" w:sz="4" w:space="0" w:color="auto"/>
            </w:tcBorders>
            <w:shd w:val="clear" w:color="auto" w:fill="BFBFBF"/>
          </w:tcPr>
          <w:p w14:paraId="03516051" w14:textId="77777777" w:rsidR="007E7082" w:rsidRPr="007E7082" w:rsidRDefault="007E7082" w:rsidP="007E7082">
            <w:pPr>
              <w:contextualSpacing/>
              <w:jc w:val="center"/>
              <w:rPr>
                <w:b/>
                <w:bCs/>
                <w:sz w:val="24"/>
                <w:szCs w:val="24"/>
              </w:rPr>
            </w:pPr>
            <w:r w:rsidRPr="007E7082">
              <w:rPr>
                <w:b/>
                <w:bCs/>
                <w:sz w:val="24"/>
                <w:szCs w:val="24"/>
              </w:rPr>
              <w:t>2022</w:t>
            </w:r>
          </w:p>
        </w:tc>
        <w:tc>
          <w:tcPr>
            <w:tcW w:w="1540" w:type="dxa"/>
            <w:tcBorders>
              <w:top w:val="nil"/>
              <w:left w:val="nil"/>
              <w:bottom w:val="single" w:sz="4" w:space="0" w:color="auto"/>
              <w:right w:val="single" w:sz="4" w:space="0" w:color="auto"/>
            </w:tcBorders>
            <w:shd w:val="clear" w:color="auto" w:fill="BFBFBF"/>
          </w:tcPr>
          <w:p w14:paraId="63E8C3CA" w14:textId="77777777" w:rsidR="007E7082" w:rsidRPr="007E7082" w:rsidRDefault="007E7082" w:rsidP="007E7082">
            <w:pPr>
              <w:contextualSpacing/>
              <w:jc w:val="center"/>
              <w:rPr>
                <w:b/>
                <w:bCs/>
                <w:sz w:val="24"/>
                <w:szCs w:val="24"/>
              </w:rPr>
            </w:pPr>
            <w:r w:rsidRPr="007E7082">
              <w:rPr>
                <w:b/>
                <w:bCs/>
                <w:sz w:val="24"/>
                <w:szCs w:val="24"/>
              </w:rPr>
              <w:t>2023</w:t>
            </w:r>
          </w:p>
        </w:tc>
        <w:tc>
          <w:tcPr>
            <w:tcW w:w="1540" w:type="dxa"/>
            <w:tcBorders>
              <w:top w:val="nil"/>
              <w:left w:val="nil"/>
              <w:bottom w:val="single" w:sz="4" w:space="0" w:color="auto"/>
              <w:right w:val="single" w:sz="4" w:space="0" w:color="auto"/>
            </w:tcBorders>
            <w:shd w:val="clear" w:color="auto" w:fill="BFBFBF"/>
          </w:tcPr>
          <w:p w14:paraId="73ABF758" w14:textId="77777777" w:rsidR="007E7082" w:rsidRPr="007E7082" w:rsidRDefault="007E7082" w:rsidP="007E7082">
            <w:pPr>
              <w:contextualSpacing/>
              <w:jc w:val="center"/>
              <w:rPr>
                <w:b/>
                <w:bCs/>
                <w:sz w:val="24"/>
                <w:szCs w:val="24"/>
              </w:rPr>
            </w:pPr>
            <w:r w:rsidRPr="007E7082">
              <w:rPr>
                <w:b/>
                <w:bCs/>
                <w:sz w:val="24"/>
                <w:szCs w:val="24"/>
              </w:rPr>
              <w:t>2024</w:t>
            </w:r>
          </w:p>
        </w:tc>
        <w:tc>
          <w:tcPr>
            <w:tcW w:w="2220" w:type="dxa"/>
            <w:vMerge/>
            <w:tcBorders>
              <w:top w:val="single" w:sz="4" w:space="0" w:color="auto"/>
              <w:left w:val="single" w:sz="4" w:space="0" w:color="auto"/>
              <w:bottom w:val="single" w:sz="4" w:space="0" w:color="auto"/>
              <w:right w:val="single" w:sz="4" w:space="0" w:color="auto"/>
            </w:tcBorders>
            <w:vAlign w:val="center"/>
          </w:tcPr>
          <w:p w14:paraId="273CEF72" w14:textId="77777777" w:rsidR="007E7082" w:rsidRPr="007E7082" w:rsidRDefault="007E7082" w:rsidP="007E7082">
            <w:pPr>
              <w:contextualSpacing/>
              <w:rPr>
                <w:b/>
                <w:bCs/>
                <w:color w:val="FFFFFF"/>
                <w:sz w:val="24"/>
                <w:szCs w:val="24"/>
              </w:rPr>
            </w:pPr>
          </w:p>
        </w:tc>
      </w:tr>
      <w:tr w:rsidR="007E7082" w:rsidRPr="007E7082" w14:paraId="0B63CCF2" w14:textId="77777777" w:rsidTr="008251A7">
        <w:trPr>
          <w:trHeight w:val="255"/>
        </w:trPr>
        <w:tc>
          <w:tcPr>
            <w:tcW w:w="7070" w:type="dxa"/>
            <w:tcBorders>
              <w:top w:val="nil"/>
              <w:left w:val="single" w:sz="4" w:space="0" w:color="auto"/>
              <w:bottom w:val="single" w:sz="4" w:space="0" w:color="auto"/>
              <w:right w:val="single" w:sz="4" w:space="0" w:color="auto"/>
            </w:tcBorders>
          </w:tcPr>
          <w:p w14:paraId="7DCA422F" w14:textId="77777777" w:rsidR="007E7082" w:rsidRPr="007E7082" w:rsidRDefault="007E7082" w:rsidP="007E7082">
            <w:pPr>
              <w:contextualSpacing/>
              <w:rPr>
                <w:b/>
                <w:bCs/>
                <w:sz w:val="24"/>
                <w:szCs w:val="24"/>
              </w:rPr>
            </w:pPr>
            <w:r w:rsidRPr="007E7082">
              <w:rPr>
                <w:b/>
                <w:bCs/>
                <w:sz w:val="24"/>
                <w:szCs w:val="24"/>
              </w:rPr>
              <w:t>Bežné výdavky (600)</w:t>
            </w:r>
          </w:p>
        </w:tc>
        <w:tc>
          <w:tcPr>
            <w:tcW w:w="1540" w:type="dxa"/>
            <w:tcBorders>
              <w:top w:val="nil"/>
              <w:left w:val="nil"/>
              <w:bottom w:val="single" w:sz="4" w:space="0" w:color="auto"/>
              <w:right w:val="single" w:sz="4" w:space="0" w:color="auto"/>
            </w:tcBorders>
          </w:tcPr>
          <w:p w14:paraId="535A0F04" w14:textId="77777777" w:rsidR="007E7082" w:rsidRPr="007E7082" w:rsidRDefault="007E7082" w:rsidP="007E7082">
            <w:pPr>
              <w:contextualSpacing/>
              <w:jc w:val="center"/>
              <w:rPr>
                <w:b/>
                <w:bCs/>
                <w:sz w:val="24"/>
                <w:szCs w:val="24"/>
              </w:rPr>
            </w:pPr>
          </w:p>
        </w:tc>
        <w:tc>
          <w:tcPr>
            <w:tcW w:w="1540" w:type="dxa"/>
            <w:tcBorders>
              <w:top w:val="nil"/>
              <w:left w:val="nil"/>
              <w:bottom w:val="single" w:sz="4" w:space="0" w:color="auto"/>
              <w:right w:val="single" w:sz="4" w:space="0" w:color="auto"/>
            </w:tcBorders>
          </w:tcPr>
          <w:p w14:paraId="40FEF5BA" w14:textId="77777777" w:rsidR="007E7082" w:rsidRPr="007E7082" w:rsidRDefault="007E7082" w:rsidP="007E7082">
            <w:pPr>
              <w:contextualSpacing/>
              <w:jc w:val="center"/>
              <w:rPr>
                <w:b/>
                <w:bCs/>
                <w:sz w:val="24"/>
                <w:szCs w:val="24"/>
              </w:rPr>
            </w:pPr>
          </w:p>
        </w:tc>
        <w:tc>
          <w:tcPr>
            <w:tcW w:w="1540" w:type="dxa"/>
            <w:tcBorders>
              <w:top w:val="nil"/>
              <w:left w:val="nil"/>
              <w:bottom w:val="single" w:sz="4" w:space="0" w:color="auto"/>
              <w:right w:val="single" w:sz="4" w:space="0" w:color="auto"/>
            </w:tcBorders>
          </w:tcPr>
          <w:p w14:paraId="1025C248" w14:textId="77777777" w:rsidR="007E7082" w:rsidRPr="007E7082" w:rsidRDefault="007E7082" w:rsidP="007E7082">
            <w:pPr>
              <w:contextualSpacing/>
              <w:jc w:val="center"/>
              <w:rPr>
                <w:b/>
                <w:bCs/>
                <w:sz w:val="24"/>
                <w:szCs w:val="24"/>
              </w:rPr>
            </w:pPr>
          </w:p>
        </w:tc>
        <w:tc>
          <w:tcPr>
            <w:tcW w:w="1540" w:type="dxa"/>
            <w:tcBorders>
              <w:top w:val="nil"/>
              <w:left w:val="nil"/>
              <w:bottom w:val="single" w:sz="4" w:space="0" w:color="auto"/>
              <w:right w:val="single" w:sz="4" w:space="0" w:color="auto"/>
            </w:tcBorders>
          </w:tcPr>
          <w:p w14:paraId="139AF23D" w14:textId="77777777" w:rsidR="007E7082" w:rsidRPr="007E7082" w:rsidRDefault="007E7082" w:rsidP="007E7082">
            <w:pPr>
              <w:contextualSpacing/>
              <w:jc w:val="center"/>
              <w:rPr>
                <w:b/>
                <w:bCs/>
                <w:sz w:val="24"/>
                <w:szCs w:val="24"/>
              </w:rPr>
            </w:pPr>
          </w:p>
        </w:tc>
        <w:tc>
          <w:tcPr>
            <w:tcW w:w="2220" w:type="dxa"/>
            <w:tcBorders>
              <w:top w:val="nil"/>
              <w:left w:val="nil"/>
              <w:bottom w:val="single" w:sz="4" w:space="0" w:color="auto"/>
              <w:right w:val="single" w:sz="4" w:space="0" w:color="auto"/>
            </w:tcBorders>
            <w:noWrap/>
            <w:vAlign w:val="bottom"/>
          </w:tcPr>
          <w:p w14:paraId="3A4BDCD6" w14:textId="77777777" w:rsidR="007E7082" w:rsidRPr="007E7082" w:rsidRDefault="007E7082" w:rsidP="007E7082">
            <w:pPr>
              <w:contextualSpacing/>
              <w:rPr>
                <w:sz w:val="24"/>
                <w:szCs w:val="24"/>
              </w:rPr>
            </w:pPr>
            <w:r w:rsidRPr="007E7082">
              <w:rPr>
                <w:sz w:val="24"/>
                <w:szCs w:val="24"/>
              </w:rPr>
              <w:t> </w:t>
            </w:r>
          </w:p>
        </w:tc>
      </w:tr>
      <w:tr w:rsidR="007E7082" w:rsidRPr="007E7082" w14:paraId="1D75ECA0" w14:textId="77777777" w:rsidTr="008251A7">
        <w:trPr>
          <w:trHeight w:val="255"/>
        </w:trPr>
        <w:tc>
          <w:tcPr>
            <w:tcW w:w="7070" w:type="dxa"/>
            <w:tcBorders>
              <w:top w:val="nil"/>
              <w:left w:val="single" w:sz="4" w:space="0" w:color="auto"/>
              <w:bottom w:val="single" w:sz="4" w:space="0" w:color="auto"/>
              <w:right w:val="single" w:sz="4" w:space="0" w:color="auto"/>
            </w:tcBorders>
          </w:tcPr>
          <w:p w14:paraId="0EBA132B" w14:textId="77777777" w:rsidR="007E7082" w:rsidRPr="007E7082" w:rsidRDefault="007E7082" w:rsidP="007E7082">
            <w:pPr>
              <w:contextualSpacing/>
              <w:rPr>
                <w:sz w:val="24"/>
                <w:szCs w:val="24"/>
              </w:rPr>
            </w:pPr>
            <w:r w:rsidRPr="007E7082">
              <w:rPr>
                <w:sz w:val="24"/>
                <w:szCs w:val="24"/>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137E1564" w14:textId="77777777" w:rsidR="007E7082" w:rsidRPr="007E7082" w:rsidRDefault="007E7082" w:rsidP="007E7082">
            <w:pPr>
              <w:contextualSpacing/>
              <w:jc w:val="center"/>
              <w:rPr>
                <w:sz w:val="24"/>
                <w:szCs w:val="24"/>
              </w:rPr>
            </w:pPr>
          </w:p>
        </w:tc>
        <w:tc>
          <w:tcPr>
            <w:tcW w:w="1540" w:type="dxa"/>
            <w:tcBorders>
              <w:top w:val="nil"/>
              <w:left w:val="nil"/>
              <w:bottom w:val="single" w:sz="4" w:space="0" w:color="auto"/>
              <w:right w:val="single" w:sz="4" w:space="0" w:color="auto"/>
            </w:tcBorders>
          </w:tcPr>
          <w:p w14:paraId="67075CB7" w14:textId="77777777" w:rsidR="007E7082" w:rsidRPr="007E7082" w:rsidRDefault="007E7082" w:rsidP="007E7082">
            <w:pPr>
              <w:contextualSpacing/>
              <w:jc w:val="center"/>
              <w:rPr>
                <w:sz w:val="24"/>
                <w:szCs w:val="24"/>
              </w:rPr>
            </w:pPr>
          </w:p>
        </w:tc>
        <w:tc>
          <w:tcPr>
            <w:tcW w:w="1540" w:type="dxa"/>
            <w:tcBorders>
              <w:top w:val="nil"/>
              <w:left w:val="nil"/>
              <w:bottom w:val="single" w:sz="4" w:space="0" w:color="auto"/>
              <w:right w:val="single" w:sz="4" w:space="0" w:color="auto"/>
            </w:tcBorders>
          </w:tcPr>
          <w:p w14:paraId="207CCBF2" w14:textId="77777777" w:rsidR="007E7082" w:rsidRPr="007E7082" w:rsidRDefault="007E7082" w:rsidP="007E7082">
            <w:pPr>
              <w:contextualSpacing/>
              <w:jc w:val="center"/>
              <w:rPr>
                <w:sz w:val="24"/>
                <w:szCs w:val="24"/>
              </w:rPr>
            </w:pPr>
          </w:p>
        </w:tc>
        <w:tc>
          <w:tcPr>
            <w:tcW w:w="1540" w:type="dxa"/>
            <w:tcBorders>
              <w:top w:val="nil"/>
              <w:left w:val="nil"/>
              <w:bottom w:val="single" w:sz="4" w:space="0" w:color="auto"/>
              <w:right w:val="single" w:sz="4" w:space="0" w:color="auto"/>
            </w:tcBorders>
          </w:tcPr>
          <w:p w14:paraId="6EA8D93B" w14:textId="77777777" w:rsidR="007E7082" w:rsidRPr="007E7082" w:rsidRDefault="007E7082" w:rsidP="007E7082">
            <w:pPr>
              <w:contextualSpacing/>
              <w:jc w:val="center"/>
              <w:rPr>
                <w:sz w:val="24"/>
                <w:szCs w:val="24"/>
              </w:rPr>
            </w:pPr>
          </w:p>
        </w:tc>
        <w:tc>
          <w:tcPr>
            <w:tcW w:w="2220" w:type="dxa"/>
            <w:tcBorders>
              <w:top w:val="nil"/>
              <w:left w:val="nil"/>
              <w:bottom w:val="single" w:sz="4" w:space="0" w:color="auto"/>
              <w:right w:val="single" w:sz="4" w:space="0" w:color="auto"/>
            </w:tcBorders>
            <w:noWrap/>
            <w:vAlign w:val="bottom"/>
          </w:tcPr>
          <w:p w14:paraId="5EA28FDD" w14:textId="77777777" w:rsidR="007E7082" w:rsidRPr="007E7082" w:rsidRDefault="007E7082" w:rsidP="007E7082">
            <w:pPr>
              <w:contextualSpacing/>
              <w:rPr>
                <w:sz w:val="24"/>
                <w:szCs w:val="24"/>
              </w:rPr>
            </w:pPr>
            <w:r w:rsidRPr="007E7082">
              <w:rPr>
                <w:sz w:val="24"/>
                <w:szCs w:val="24"/>
              </w:rPr>
              <w:t> </w:t>
            </w:r>
          </w:p>
        </w:tc>
      </w:tr>
      <w:tr w:rsidR="007E7082" w:rsidRPr="007E7082" w14:paraId="3564D97E" w14:textId="77777777" w:rsidTr="008251A7">
        <w:trPr>
          <w:trHeight w:val="255"/>
        </w:trPr>
        <w:tc>
          <w:tcPr>
            <w:tcW w:w="7070" w:type="dxa"/>
            <w:tcBorders>
              <w:top w:val="nil"/>
              <w:left w:val="single" w:sz="4" w:space="0" w:color="auto"/>
              <w:bottom w:val="single" w:sz="4" w:space="0" w:color="auto"/>
              <w:right w:val="single" w:sz="4" w:space="0" w:color="auto"/>
            </w:tcBorders>
          </w:tcPr>
          <w:p w14:paraId="500379B6" w14:textId="77777777" w:rsidR="007E7082" w:rsidRPr="007E7082" w:rsidRDefault="007E7082" w:rsidP="007E7082">
            <w:pPr>
              <w:contextualSpacing/>
              <w:rPr>
                <w:sz w:val="24"/>
                <w:szCs w:val="24"/>
                <w:vertAlign w:val="superscript"/>
              </w:rPr>
            </w:pPr>
            <w:r w:rsidRPr="007E7082">
              <w:rPr>
                <w:sz w:val="24"/>
                <w:szCs w:val="24"/>
              </w:rPr>
              <w:t xml:space="preserve">  Poistné a príspevok do poisťovní (620)</w:t>
            </w:r>
          </w:p>
        </w:tc>
        <w:tc>
          <w:tcPr>
            <w:tcW w:w="1540" w:type="dxa"/>
            <w:tcBorders>
              <w:top w:val="nil"/>
              <w:left w:val="nil"/>
              <w:bottom w:val="single" w:sz="4" w:space="0" w:color="auto"/>
              <w:right w:val="single" w:sz="4" w:space="0" w:color="auto"/>
            </w:tcBorders>
          </w:tcPr>
          <w:p w14:paraId="30610ED0" w14:textId="77777777" w:rsidR="007E7082" w:rsidRPr="007E7082" w:rsidRDefault="007E7082" w:rsidP="007E7082">
            <w:pPr>
              <w:contextualSpacing/>
              <w:jc w:val="center"/>
              <w:rPr>
                <w:sz w:val="24"/>
                <w:szCs w:val="24"/>
              </w:rPr>
            </w:pPr>
          </w:p>
        </w:tc>
        <w:tc>
          <w:tcPr>
            <w:tcW w:w="1540" w:type="dxa"/>
            <w:tcBorders>
              <w:top w:val="nil"/>
              <w:left w:val="nil"/>
              <w:bottom w:val="single" w:sz="4" w:space="0" w:color="auto"/>
              <w:right w:val="single" w:sz="4" w:space="0" w:color="auto"/>
            </w:tcBorders>
          </w:tcPr>
          <w:p w14:paraId="16821749" w14:textId="77777777" w:rsidR="007E7082" w:rsidRPr="007E7082" w:rsidRDefault="007E7082" w:rsidP="007E7082">
            <w:pPr>
              <w:contextualSpacing/>
              <w:jc w:val="center"/>
              <w:rPr>
                <w:sz w:val="24"/>
                <w:szCs w:val="24"/>
              </w:rPr>
            </w:pPr>
          </w:p>
        </w:tc>
        <w:tc>
          <w:tcPr>
            <w:tcW w:w="1540" w:type="dxa"/>
            <w:tcBorders>
              <w:top w:val="nil"/>
              <w:left w:val="nil"/>
              <w:bottom w:val="single" w:sz="4" w:space="0" w:color="auto"/>
              <w:right w:val="single" w:sz="4" w:space="0" w:color="auto"/>
            </w:tcBorders>
          </w:tcPr>
          <w:p w14:paraId="17C3F735" w14:textId="77777777" w:rsidR="007E7082" w:rsidRPr="007E7082" w:rsidRDefault="007E7082" w:rsidP="007E7082">
            <w:pPr>
              <w:contextualSpacing/>
              <w:jc w:val="center"/>
              <w:rPr>
                <w:sz w:val="24"/>
                <w:szCs w:val="24"/>
              </w:rPr>
            </w:pPr>
          </w:p>
        </w:tc>
        <w:tc>
          <w:tcPr>
            <w:tcW w:w="1540" w:type="dxa"/>
            <w:tcBorders>
              <w:top w:val="nil"/>
              <w:left w:val="nil"/>
              <w:bottom w:val="single" w:sz="4" w:space="0" w:color="auto"/>
              <w:right w:val="single" w:sz="4" w:space="0" w:color="auto"/>
            </w:tcBorders>
          </w:tcPr>
          <w:p w14:paraId="53EF5BC2" w14:textId="77777777" w:rsidR="007E7082" w:rsidRPr="007E7082" w:rsidRDefault="007E7082" w:rsidP="007E7082">
            <w:pPr>
              <w:contextualSpacing/>
              <w:jc w:val="center"/>
              <w:rPr>
                <w:sz w:val="24"/>
                <w:szCs w:val="24"/>
              </w:rPr>
            </w:pPr>
          </w:p>
        </w:tc>
        <w:tc>
          <w:tcPr>
            <w:tcW w:w="2220" w:type="dxa"/>
            <w:tcBorders>
              <w:top w:val="nil"/>
              <w:left w:val="nil"/>
              <w:bottom w:val="single" w:sz="4" w:space="0" w:color="auto"/>
              <w:right w:val="single" w:sz="4" w:space="0" w:color="auto"/>
            </w:tcBorders>
            <w:noWrap/>
            <w:vAlign w:val="bottom"/>
          </w:tcPr>
          <w:p w14:paraId="20A00176" w14:textId="77777777" w:rsidR="007E7082" w:rsidRPr="007E7082" w:rsidRDefault="007E7082" w:rsidP="007E7082">
            <w:pPr>
              <w:contextualSpacing/>
              <w:rPr>
                <w:sz w:val="24"/>
                <w:szCs w:val="24"/>
              </w:rPr>
            </w:pPr>
            <w:r w:rsidRPr="007E7082">
              <w:rPr>
                <w:sz w:val="24"/>
                <w:szCs w:val="24"/>
              </w:rPr>
              <w:t> </w:t>
            </w:r>
          </w:p>
        </w:tc>
      </w:tr>
      <w:tr w:rsidR="007E7082" w:rsidRPr="007E7082" w14:paraId="69732E9E" w14:textId="77777777" w:rsidTr="008251A7">
        <w:trPr>
          <w:trHeight w:val="255"/>
        </w:trPr>
        <w:tc>
          <w:tcPr>
            <w:tcW w:w="7070" w:type="dxa"/>
            <w:tcBorders>
              <w:top w:val="nil"/>
              <w:left w:val="single" w:sz="4" w:space="0" w:color="auto"/>
              <w:bottom w:val="single" w:sz="4" w:space="0" w:color="auto"/>
              <w:right w:val="single" w:sz="4" w:space="0" w:color="auto"/>
            </w:tcBorders>
          </w:tcPr>
          <w:p w14:paraId="78F89781" w14:textId="77777777" w:rsidR="007E7082" w:rsidRPr="007E7082" w:rsidRDefault="007E7082" w:rsidP="007E7082">
            <w:pPr>
              <w:contextualSpacing/>
              <w:rPr>
                <w:sz w:val="24"/>
                <w:szCs w:val="24"/>
                <w:vertAlign w:val="superscript"/>
              </w:rPr>
            </w:pPr>
            <w:r w:rsidRPr="007E7082">
              <w:rPr>
                <w:sz w:val="24"/>
                <w:szCs w:val="24"/>
              </w:rPr>
              <w:t xml:space="preserve">  Tovary a služby (630)</w:t>
            </w:r>
            <w:r w:rsidRPr="007E7082">
              <w:rPr>
                <w:sz w:val="24"/>
                <w:szCs w:val="24"/>
                <w:vertAlign w:val="superscript"/>
              </w:rPr>
              <w:t>2</w:t>
            </w:r>
          </w:p>
        </w:tc>
        <w:tc>
          <w:tcPr>
            <w:tcW w:w="1540" w:type="dxa"/>
            <w:tcBorders>
              <w:top w:val="nil"/>
              <w:left w:val="nil"/>
              <w:bottom w:val="single" w:sz="4" w:space="0" w:color="auto"/>
              <w:right w:val="single" w:sz="4" w:space="0" w:color="auto"/>
            </w:tcBorders>
          </w:tcPr>
          <w:p w14:paraId="73D91CCE" w14:textId="77777777" w:rsidR="007E7082" w:rsidRPr="007E7082" w:rsidRDefault="007E7082" w:rsidP="007E7082">
            <w:pPr>
              <w:contextualSpacing/>
              <w:jc w:val="center"/>
              <w:rPr>
                <w:sz w:val="24"/>
                <w:szCs w:val="24"/>
              </w:rPr>
            </w:pPr>
          </w:p>
        </w:tc>
        <w:tc>
          <w:tcPr>
            <w:tcW w:w="1540" w:type="dxa"/>
            <w:tcBorders>
              <w:top w:val="nil"/>
              <w:left w:val="nil"/>
              <w:bottom w:val="single" w:sz="4" w:space="0" w:color="auto"/>
              <w:right w:val="single" w:sz="4" w:space="0" w:color="auto"/>
            </w:tcBorders>
          </w:tcPr>
          <w:p w14:paraId="6B330F3B" w14:textId="77777777" w:rsidR="007E7082" w:rsidRPr="007E7082" w:rsidRDefault="007E7082" w:rsidP="007E7082">
            <w:pPr>
              <w:contextualSpacing/>
              <w:jc w:val="center"/>
              <w:rPr>
                <w:sz w:val="24"/>
                <w:szCs w:val="24"/>
              </w:rPr>
            </w:pPr>
          </w:p>
        </w:tc>
        <w:tc>
          <w:tcPr>
            <w:tcW w:w="1540" w:type="dxa"/>
            <w:tcBorders>
              <w:top w:val="nil"/>
              <w:left w:val="nil"/>
              <w:bottom w:val="single" w:sz="4" w:space="0" w:color="auto"/>
              <w:right w:val="single" w:sz="4" w:space="0" w:color="auto"/>
            </w:tcBorders>
          </w:tcPr>
          <w:p w14:paraId="20DC4924" w14:textId="77777777" w:rsidR="007E7082" w:rsidRPr="007E7082" w:rsidRDefault="007E7082" w:rsidP="007E7082">
            <w:pPr>
              <w:contextualSpacing/>
              <w:jc w:val="center"/>
              <w:rPr>
                <w:sz w:val="24"/>
                <w:szCs w:val="24"/>
              </w:rPr>
            </w:pPr>
          </w:p>
        </w:tc>
        <w:tc>
          <w:tcPr>
            <w:tcW w:w="1540" w:type="dxa"/>
            <w:tcBorders>
              <w:top w:val="nil"/>
              <w:left w:val="nil"/>
              <w:bottom w:val="single" w:sz="4" w:space="0" w:color="auto"/>
              <w:right w:val="single" w:sz="4" w:space="0" w:color="auto"/>
            </w:tcBorders>
          </w:tcPr>
          <w:p w14:paraId="3DEEA38C" w14:textId="77777777" w:rsidR="007E7082" w:rsidRPr="007E7082" w:rsidRDefault="007E7082" w:rsidP="007E7082">
            <w:pPr>
              <w:contextualSpacing/>
              <w:jc w:val="center"/>
              <w:rPr>
                <w:sz w:val="24"/>
                <w:szCs w:val="24"/>
              </w:rPr>
            </w:pPr>
          </w:p>
        </w:tc>
        <w:tc>
          <w:tcPr>
            <w:tcW w:w="2220" w:type="dxa"/>
            <w:tcBorders>
              <w:top w:val="nil"/>
              <w:left w:val="nil"/>
              <w:bottom w:val="single" w:sz="4" w:space="0" w:color="auto"/>
              <w:right w:val="single" w:sz="4" w:space="0" w:color="auto"/>
            </w:tcBorders>
            <w:noWrap/>
            <w:vAlign w:val="bottom"/>
          </w:tcPr>
          <w:p w14:paraId="070517EA" w14:textId="77777777" w:rsidR="007E7082" w:rsidRPr="007E7082" w:rsidRDefault="007E7082" w:rsidP="007E7082">
            <w:pPr>
              <w:contextualSpacing/>
              <w:rPr>
                <w:sz w:val="24"/>
                <w:szCs w:val="24"/>
              </w:rPr>
            </w:pPr>
            <w:r w:rsidRPr="007E7082">
              <w:rPr>
                <w:sz w:val="24"/>
                <w:szCs w:val="24"/>
              </w:rPr>
              <w:t> </w:t>
            </w:r>
          </w:p>
        </w:tc>
      </w:tr>
      <w:tr w:rsidR="007E7082" w:rsidRPr="007E7082" w14:paraId="0D5AEA82" w14:textId="77777777" w:rsidTr="008251A7">
        <w:trPr>
          <w:trHeight w:val="255"/>
        </w:trPr>
        <w:tc>
          <w:tcPr>
            <w:tcW w:w="7070" w:type="dxa"/>
            <w:tcBorders>
              <w:top w:val="nil"/>
              <w:left w:val="single" w:sz="4" w:space="0" w:color="auto"/>
              <w:bottom w:val="single" w:sz="4" w:space="0" w:color="auto"/>
              <w:right w:val="single" w:sz="4" w:space="0" w:color="auto"/>
            </w:tcBorders>
          </w:tcPr>
          <w:p w14:paraId="02D04F99" w14:textId="77777777" w:rsidR="007E7082" w:rsidRPr="007E7082" w:rsidRDefault="007E7082" w:rsidP="007E7082">
            <w:pPr>
              <w:contextualSpacing/>
              <w:rPr>
                <w:sz w:val="24"/>
                <w:szCs w:val="24"/>
              </w:rPr>
            </w:pPr>
            <w:r w:rsidRPr="007E7082">
              <w:rPr>
                <w:sz w:val="24"/>
                <w:szCs w:val="24"/>
              </w:rPr>
              <w:t xml:space="preserve">  Bežné transfery (640)</w:t>
            </w:r>
            <w:r w:rsidRPr="007E7082">
              <w:rPr>
                <w:sz w:val="24"/>
                <w:szCs w:val="24"/>
                <w:vertAlign w:val="superscript"/>
              </w:rPr>
              <w:t>2</w:t>
            </w:r>
          </w:p>
        </w:tc>
        <w:tc>
          <w:tcPr>
            <w:tcW w:w="1540" w:type="dxa"/>
            <w:tcBorders>
              <w:top w:val="nil"/>
              <w:left w:val="nil"/>
              <w:bottom w:val="single" w:sz="4" w:space="0" w:color="auto"/>
              <w:right w:val="single" w:sz="4" w:space="0" w:color="auto"/>
            </w:tcBorders>
          </w:tcPr>
          <w:p w14:paraId="0C8A5F27" w14:textId="77777777" w:rsidR="007E7082" w:rsidRPr="007E7082" w:rsidRDefault="007E7082" w:rsidP="007E7082">
            <w:pPr>
              <w:contextualSpacing/>
              <w:jc w:val="center"/>
              <w:rPr>
                <w:sz w:val="24"/>
                <w:szCs w:val="24"/>
              </w:rPr>
            </w:pPr>
          </w:p>
        </w:tc>
        <w:tc>
          <w:tcPr>
            <w:tcW w:w="1540" w:type="dxa"/>
            <w:tcBorders>
              <w:top w:val="nil"/>
              <w:left w:val="nil"/>
              <w:bottom w:val="single" w:sz="4" w:space="0" w:color="auto"/>
              <w:right w:val="single" w:sz="4" w:space="0" w:color="auto"/>
            </w:tcBorders>
          </w:tcPr>
          <w:p w14:paraId="337101FC" w14:textId="77777777" w:rsidR="007E7082" w:rsidRPr="007E7082" w:rsidRDefault="007E7082" w:rsidP="007E7082">
            <w:pPr>
              <w:contextualSpacing/>
              <w:jc w:val="center"/>
              <w:rPr>
                <w:sz w:val="24"/>
                <w:szCs w:val="24"/>
              </w:rPr>
            </w:pPr>
          </w:p>
        </w:tc>
        <w:tc>
          <w:tcPr>
            <w:tcW w:w="1540" w:type="dxa"/>
            <w:tcBorders>
              <w:top w:val="nil"/>
              <w:left w:val="nil"/>
              <w:bottom w:val="single" w:sz="4" w:space="0" w:color="auto"/>
              <w:right w:val="single" w:sz="4" w:space="0" w:color="auto"/>
            </w:tcBorders>
          </w:tcPr>
          <w:p w14:paraId="1165EE77" w14:textId="77777777" w:rsidR="007E7082" w:rsidRPr="007E7082" w:rsidRDefault="007E7082" w:rsidP="007E7082">
            <w:pPr>
              <w:contextualSpacing/>
              <w:jc w:val="center"/>
              <w:rPr>
                <w:sz w:val="24"/>
                <w:szCs w:val="24"/>
              </w:rPr>
            </w:pPr>
          </w:p>
        </w:tc>
        <w:tc>
          <w:tcPr>
            <w:tcW w:w="1540" w:type="dxa"/>
            <w:tcBorders>
              <w:top w:val="nil"/>
              <w:left w:val="nil"/>
              <w:bottom w:val="single" w:sz="4" w:space="0" w:color="auto"/>
              <w:right w:val="single" w:sz="4" w:space="0" w:color="auto"/>
            </w:tcBorders>
          </w:tcPr>
          <w:p w14:paraId="0E7A123A" w14:textId="77777777" w:rsidR="007E7082" w:rsidRPr="007E7082" w:rsidRDefault="007E7082" w:rsidP="007E7082">
            <w:pPr>
              <w:contextualSpacing/>
              <w:jc w:val="center"/>
              <w:rPr>
                <w:sz w:val="24"/>
                <w:szCs w:val="24"/>
              </w:rPr>
            </w:pPr>
          </w:p>
        </w:tc>
        <w:tc>
          <w:tcPr>
            <w:tcW w:w="2220" w:type="dxa"/>
            <w:tcBorders>
              <w:top w:val="nil"/>
              <w:left w:val="nil"/>
              <w:bottom w:val="single" w:sz="4" w:space="0" w:color="auto"/>
              <w:right w:val="single" w:sz="4" w:space="0" w:color="auto"/>
            </w:tcBorders>
            <w:noWrap/>
            <w:vAlign w:val="bottom"/>
          </w:tcPr>
          <w:p w14:paraId="7C1A05BC" w14:textId="77777777" w:rsidR="007E7082" w:rsidRPr="007E7082" w:rsidRDefault="007E7082" w:rsidP="007E7082">
            <w:pPr>
              <w:contextualSpacing/>
              <w:rPr>
                <w:sz w:val="24"/>
                <w:szCs w:val="24"/>
              </w:rPr>
            </w:pPr>
            <w:r w:rsidRPr="007E7082">
              <w:rPr>
                <w:sz w:val="24"/>
                <w:szCs w:val="24"/>
              </w:rPr>
              <w:t> </w:t>
            </w:r>
          </w:p>
        </w:tc>
      </w:tr>
      <w:tr w:rsidR="007E7082" w:rsidRPr="007E7082" w14:paraId="00B41BEC" w14:textId="77777777" w:rsidTr="008251A7">
        <w:trPr>
          <w:trHeight w:val="255"/>
        </w:trPr>
        <w:tc>
          <w:tcPr>
            <w:tcW w:w="7070" w:type="dxa"/>
            <w:tcBorders>
              <w:top w:val="nil"/>
              <w:left w:val="single" w:sz="4" w:space="0" w:color="auto"/>
              <w:bottom w:val="single" w:sz="4" w:space="0" w:color="auto"/>
              <w:right w:val="single" w:sz="4" w:space="0" w:color="auto"/>
            </w:tcBorders>
            <w:vAlign w:val="center"/>
          </w:tcPr>
          <w:p w14:paraId="73E339FE" w14:textId="77777777" w:rsidR="007E7082" w:rsidRPr="007E7082" w:rsidRDefault="007E7082" w:rsidP="007E7082">
            <w:pPr>
              <w:contextualSpacing/>
              <w:rPr>
                <w:sz w:val="24"/>
                <w:szCs w:val="24"/>
              </w:rPr>
            </w:pPr>
            <w:r w:rsidRPr="007E7082">
              <w:rPr>
                <w:sz w:val="24"/>
                <w:szCs w:val="24"/>
              </w:rPr>
              <w:t xml:space="preserve">  Splácanie úrokov a ostatné platby súvisiace s </w:t>
            </w:r>
            <w:r w:rsidRPr="007E7082">
              <w:rPr>
                <w:rFonts w:eastAsia="Calibri"/>
                <w:sz w:val="24"/>
                <w:szCs w:val="24"/>
                <w:lang w:eastAsia="en-US"/>
              </w:rPr>
              <w:t xml:space="preserve"> </w:t>
            </w:r>
            <w:r w:rsidRPr="007E7082">
              <w:rPr>
                <w:sz w:val="24"/>
                <w:szCs w:val="24"/>
              </w:rPr>
              <w:t>úverom, pôžičkou, návratnou finančnou výpomocou a finančným prenájmom (650)</w:t>
            </w:r>
            <w:r w:rsidRPr="007E7082">
              <w:rPr>
                <w:sz w:val="24"/>
                <w:szCs w:val="24"/>
                <w:vertAlign w:val="superscript"/>
              </w:rPr>
              <w:t>2</w:t>
            </w:r>
          </w:p>
        </w:tc>
        <w:tc>
          <w:tcPr>
            <w:tcW w:w="1540" w:type="dxa"/>
            <w:tcBorders>
              <w:top w:val="nil"/>
              <w:left w:val="nil"/>
              <w:bottom w:val="single" w:sz="4" w:space="0" w:color="auto"/>
              <w:right w:val="single" w:sz="4" w:space="0" w:color="auto"/>
            </w:tcBorders>
          </w:tcPr>
          <w:p w14:paraId="6F34AB06" w14:textId="77777777" w:rsidR="007E7082" w:rsidRPr="007E7082" w:rsidRDefault="007E7082" w:rsidP="007E7082">
            <w:pPr>
              <w:contextualSpacing/>
              <w:jc w:val="center"/>
              <w:rPr>
                <w:sz w:val="24"/>
                <w:szCs w:val="24"/>
              </w:rPr>
            </w:pPr>
          </w:p>
        </w:tc>
        <w:tc>
          <w:tcPr>
            <w:tcW w:w="1540" w:type="dxa"/>
            <w:tcBorders>
              <w:top w:val="nil"/>
              <w:left w:val="nil"/>
              <w:bottom w:val="single" w:sz="4" w:space="0" w:color="auto"/>
              <w:right w:val="single" w:sz="4" w:space="0" w:color="auto"/>
            </w:tcBorders>
          </w:tcPr>
          <w:p w14:paraId="5291F8CB" w14:textId="77777777" w:rsidR="007E7082" w:rsidRPr="007E7082" w:rsidRDefault="007E7082" w:rsidP="007E7082">
            <w:pPr>
              <w:contextualSpacing/>
              <w:jc w:val="center"/>
              <w:rPr>
                <w:sz w:val="24"/>
                <w:szCs w:val="24"/>
              </w:rPr>
            </w:pPr>
          </w:p>
        </w:tc>
        <w:tc>
          <w:tcPr>
            <w:tcW w:w="1540" w:type="dxa"/>
            <w:tcBorders>
              <w:top w:val="nil"/>
              <w:left w:val="nil"/>
              <w:bottom w:val="single" w:sz="4" w:space="0" w:color="auto"/>
              <w:right w:val="single" w:sz="4" w:space="0" w:color="auto"/>
            </w:tcBorders>
          </w:tcPr>
          <w:p w14:paraId="45026813" w14:textId="77777777" w:rsidR="007E7082" w:rsidRPr="007E7082" w:rsidRDefault="007E7082" w:rsidP="007E7082">
            <w:pPr>
              <w:contextualSpacing/>
              <w:jc w:val="center"/>
              <w:rPr>
                <w:sz w:val="24"/>
                <w:szCs w:val="24"/>
              </w:rPr>
            </w:pPr>
          </w:p>
        </w:tc>
        <w:tc>
          <w:tcPr>
            <w:tcW w:w="1540" w:type="dxa"/>
            <w:tcBorders>
              <w:top w:val="nil"/>
              <w:left w:val="nil"/>
              <w:bottom w:val="single" w:sz="4" w:space="0" w:color="auto"/>
              <w:right w:val="single" w:sz="4" w:space="0" w:color="auto"/>
            </w:tcBorders>
          </w:tcPr>
          <w:p w14:paraId="085F8310" w14:textId="77777777" w:rsidR="007E7082" w:rsidRPr="007E7082" w:rsidRDefault="007E7082" w:rsidP="007E7082">
            <w:pPr>
              <w:contextualSpacing/>
              <w:jc w:val="center"/>
              <w:rPr>
                <w:sz w:val="24"/>
                <w:szCs w:val="24"/>
              </w:rPr>
            </w:pPr>
          </w:p>
        </w:tc>
        <w:tc>
          <w:tcPr>
            <w:tcW w:w="2220" w:type="dxa"/>
            <w:tcBorders>
              <w:top w:val="nil"/>
              <w:left w:val="nil"/>
              <w:bottom w:val="single" w:sz="4" w:space="0" w:color="auto"/>
              <w:right w:val="single" w:sz="4" w:space="0" w:color="auto"/>
            </w:tcBorders>
            <w:noWrap/>
            <w:vAlign w:val="bottom"/>
          </w:tcPr>
          <w:p w14:paraId="5333AE57" w14:textId="77777777" w:rsidR="007E7082" w:rsidRPr="007E7082" w:rsidRDefault="007E7082" w:rsidP="007E7082">
            <w:pPr>
              <w:contextualSpacing/>
              <w:rPr>
                <w:sz w:val="24"/>
                <w:szCs w:val="24"/>
              </w:rPr>
            </w:pPr>
          </w:p>
        </w:tc>
      </w:tr>
      <w:tr w:rsidR="007E7082" w:rsidRPr="007E7082" w14:paraId="5FAD079C" w14:textId="77777777" w:rsidTr="008251A7">
        <w:trPr>
          <w:trHeight w:val="255"/>
        </w:trPr>
        <w:tc>
          <w:tcPr>
            <w:tcW w:w="7070" w:type="dxa"/>
            <w:tcBorders>
              <w:top w:val="nil"/>
              <w:left w:val="single" w:sz="4" w:space="0" w:color="auto"/>
              <w:bottom w:val="single" w:sz="4" w:space="0" w:color="auto"/>
              <w:right w:val="single" w:sz="4" w:space="0" w:color="auto"/>
            </w:tcBorders>
          </w:tcPr>
          <w:p w14:paraId="189FD7D2" w14:textId="77777777" w:rsidR="007E7082" w:rsidRPr="007E7082" w:rsidRDefault="007E7082" w:rsidP="007E7082">
            <w:pPr>
              <w:contextualSpacing/>
              <w:rPr>
                <w:b/>
                <w:bCs/>
                <w:sz w:val="24"/>
                <w:szCs w:val="24"/>
              </w:rPr>
            </w:pPr>
            <w:r w:rsidRPr="007E7082">
              <w:rPr>
                <w:b/>
                <w:bCs/>
                <w:sz w:val="24"/>
                <w:szCs w:val="24"/>
              </w:rPr>
              <w:t>Kapitálové výdavky (700)</w:t>
            </w:r>
          </w:p>
        </w:tc>
        <w:tc>
          <w:tcPr>
            <w:tcW w:w="1540" w:type="dxa"/>
            <w:tcBorders>
              <w:top w:val="nil"/>
              <w:left w:val="nil"/>
              <w:bottom w:val="single" w:sz="4" w:space="0" w:color="auto"/>
              <w:right w:val="single" w:sz="4" w:space="0" w:color="auto"/>
            </w:tcBorders>
          </w:tcPr>
          <w:p w14:paraId="472757C6" w14:textId="77777777" w:rsidR="007E7082" w:rsidRPr="007E7082" w:rsidRDefault="007E7082" w:rsidP="007E7082">
            <w:pPr>
              <w:contextualSpacing/>
              <w:jc w:val="center"/>
              <w:rPr>
                <w:b/>
                <w:bCs/>
                <w:sz w:val="24"/>
                <w:szCs w:val="24"/>
              </w:rPr>
            </w:pPr>
            <w:r w:rsidRPr="007E7082">
              <w:rPr>
                <w:b/>
                <w:bCs/>
                <w:sz w:val="24"/>
                <w:szCs w:val="24"/>
              </w:rPr>
              <w:t>0</w:t>
            </w:r>
          </w:p>
        </w:tc>
        <w:tc>
          <w:tcPr>
            <w:tcW w:w="1540" w:type="dxa"/>
            <w:tcBorders>
              <w:top w:val="nil"/>
              <w:left w:val="nil"/>
              <w:bottom w:val="single" w:sz="4" w:space="0" w:color="auto"/>
              <w:right w:val="single" w:sz="4" w:space="0" w:color="auto"/>
            </w:tcBorders>
          </w:tcPr>
          <w:p w14:paraId="4B5F2D05" w14:textId="77777777" w:rsidR="007E7082" w:rsidRPr="007E7082" w:rsidRDefault="007E7082" w:rsidP="007E7082">
            <w:pPr>
              <w:contextualSpacing/>
              <w:jc w:val="center"/>
              <w:rPr>
                <w:b/>
                <w:bCs/>
                <w:sz w:val="24"/>
                <w:szCs w:val="24"/>
              </w:rPr>
            </w:pPr>
            <w:r w:rsidRPr="007E7082">
              <w:rPr>
                <w:b/>
                <w:bCs/>
                <w:sz w:val="24"/>
                <w:szCs w:val="24"/>
              </w:rPr>
              <w:t>3 402 315</w:t>
            </w:r>
          </w:p>
        </w:tc>
        <w:tc>
          <w:tcPr>
            <w:tcW w:w="1540" w:type="dxa"/>
            <w:tcBorders>
              <w:top w:val="nil"/>
              <w:left w:val="nil"/>
              <w:bottom w:val="single" w:sz="4" w:space="0" w:color="auto"/>
              <w:right w:val="single" w:sz="4" w:space="0" w:color="auto"/>
            </w:tcBorders>
          </w:tcPr>
          <w:p w14:paraId="1D4EF222" w14:textId="77777777" w:rsidR="007E7082" w:rsidRPr="007E7082" w:rsidRDefault="007E7082" w:rsidP="007E7082">
            <w:pPr>
              <w:contextualSpacing/>
              <w:jc w:val="center"/>
              <w:rPr>
                <w:b/>
                <w:bCs/>
                <w:sz w:val="24"/>
                <w:szCs w:val="24"/>
              </w:rPr>
            </w:pPr>
            <w:r w:rsidRPr="007E7082">
              <w:rPr>
                <w:b/>
                <w:bCs/>
                <w:sz w:val="24"/>
                <w:szCs w:val="24"/>
              </w:rPr>
              <w:t>340 231</w:t>
            </w:r>
          </w:p>
        </w:tc>
        <w:tc>
          <w:tcPr>
            <w:tcW w:w="1540" w:type="dxa"/>
            <w:tcBorders>
              <w:top w:val="nil"/>
              <w:left w:val="nil"/>
              <w:bottom w:val="single" w:sz="4" w:space="0" w:color="auto"/>
              <w:right w:val="single" w:sz="4" w:space="0" w:color="auto"/>
            </w:tcBorders>
          </w:tcPr>
          <w:p w14:paraId="78ABC99B" w14:textId="77777777" w:rsidR="007E7082" w:rsidRPr="007E7082" w:rsidRDefault="007E7082" w:rsidP="007E7082">
            <w:pPr>
              <w:contextualSpacing/>
              <w:jc w:val="center"/>
              <w:rPr>
                <w:b/>
                <w:bCs/>
                <w:sz w:val="24"/>
                <w:szCs w:val="24"/>
              </w:rPr>
            </w:pPr>
            <w:r w:rsidRPr="007E7082">
              <w:rPr>
                <w:b/>
                <w:bCs/>
                <w:sz w:val="24"/>
                <w:szCs w:val="24"/>
              </w:rPr>
              <w:t>340 231</w:t>
            </w:r>
          </w:p>
        </w:tc>
        <w:tc>
          <w:tcPr>
            <w:tcW w:w="2220" w:type="dxa"/>
            <w:tcBorders>
              <w:top w:val="nil"/>
              <w:left w:val="nil"/>
              <w:bottom w:val="single" w:sz="4" w:space="0" w:color="auto"/>
              <w:right w:val="single" w:sz="4" w:space="0" w:color="auto"/>
            </w:tcBorders>
            <w:noWrap/>
            <w:vAlign w:val="bottom"/>
          </w:tcPr>
          <w:p w14:paraId="7162358B" w14:textId="77777777" w:rsidR="007E7082" w:rsidRPr="007E7082" w:rsidRDefault="007E7082" w:rsidP="007E7082">
            <w:pPr>
              <w:contextualSpacing/>
              <w:rPr>
                <w:sz w:val="24"/>
                <w:szCs w:val="24"/>
              </w:rPr>
            </w:pPr>
            <w:r w:rsidRPr="007E7082">
              <w:rPr>
                <w:sz w:val="24"/>
                <w:szCs w:val="24"/>
              </w:rPr>
              <w:t> </w:t>
            </w:r>
          </w:p>
        </w:tc>
      </w:tr>
      <w:tr w:rsidR="007E7082" w:rsidRPr="007E7082" w14:paraId="003344E8" w14:textId="77777777" w:rsidTr="008251A7">
        <w:trPr>
          <w:trHeight w:val="255"/>
        </w:trPr>
        <w:tc>
          <w:tcPr>
            <w:tcW w:w="7070" w:type="dxa"/>
            <w:tcBorders>
              <w:top w:val="nil"/>
              <w:left w:val="single" w:sz="4" w:space="0" w:color="auto"/>
              <w:bottom w:val="single" w:sz="4" w:space="0" w:color="auto"/>
              <w:right w:val="single" w:sz="4" w:space="0" w:color="auto"/>
            </w:tcBorders>
          </w:tcPr>
          <w:p w14:paraId="0C09DE17" w14:textId="77777777" w:rsidR="007E7082" w:rsidRPr="007E7082" w:rsidRDefault="007E7082" w:rsidP="007E7082">
            <w:pPr>
              <w:contextualSpacing/>
              <w:rPr>
                <w:sz w:val="24"/>
                <w:szCs w:val="24"/>
              </w:rPr>
            </w:pPr>
            <w:r w:rsidRPr="007E7082">
              <w:rPr>
                <w:sz w:val="24"/>
                <w:szCs w:val="24"/>
              </w:rPr>
              <w:t xml:space="preserve">  Obstarávanie kapitálových aktív (710)</w:t>
            </w:r>
            <w:r w:rsidRPr="007E7082">
              <w:rPr>
                <w:sz w:val="24"/>
                <w:szCs w:val="24"/>
                <w:vertAlign w:val="superscript"/>
              </w:rPr>
              <w:t>2</w:t>
            </w:r>
          </w:p>
        </w:tc>
        <w:tc>
          <w:tcPr>
            <w:tcW w:w="1540" w:type="dxa"/>
            <w:tcBorders>
              <w:top w:val="nil"/>
              <w:left w:val="nil"/>
              <w:bottom w:val="single" w:sz="4" w:space="0" w:color="auto"/>
              <w:right w:val="single" w:sz="4" w:space="0" w:color="auto"/>
            </w:tcBorders>
          </w:tcPr>
          <w:p w14:paraId="7199D9D7" w14:textId="77777777" w:rsidR="007E7082" w:rsidRPr="007E7082" w:rsidRDefault="007E7082" w:rsidP="007E7082">
            <w:pPr>
              <w:contextualSpacing/>
              <w:jc w:val="center"/>
              <w:rPr>
                <w:sz w:val="24"/>
                <w:szCs w:val="24"/>
              </w:rPr>
            </w:pPr>
          </w:p>
        </w:tc>
        <w:tc>
          <w:tcPr>
            <w:tcW w:w="1540" w:type="dxa"/>
            <w:tcBorders>
              <w:top w:val="nil"/>
              <w:left w:val="nil"/>
              <w:bottom w:val="single" w:sz="4" w:space="0" w:color="auto"/>
              <w:right w:val="single" w:sz="4" w:space="0" w:color="auto"/>
            </w:tcBorders>
          </w:tcPr>
          <w:p w14:paraId="364703DE" w14:textId="77777777" w:rsidR="007E7082" w:rsidRPr="007E7082" w:rsidRDefault="007E7082" w:rsidP="007E7082">
            <w:pPr>
              <w:contextualSpacing/>
              <w:jc w:val="center"/>
              <w:rPr>
                <w:sz w:val="24"/>
                <w:szCs w:val="24"/>
              </w:rPr>
            </w:pPr>
            <w:r w:rsidRPr="007E7082">
              <w:rPr>
                <w:b/>
                <w:bCs/>
                <w:sz w:val="24"/>
                <w:szCs w:val="24"/>
              </w:rPr>
              <w:t>3 402 315</w:t>
            </w:r>
          </w:p>
        </w:tc>
        <w:tc>
          <w:tcPr>
            <w:tcW w:w="1540" w:type="dxa"/>
            <w:tcBorders>
              <w:top w:val="nil"/>
              <w:left w:val="nil"/>
              <w:bottom w:val="single" w:sz="4" w:space="0" w:color="auto"/>
              <w:right w:val="single" w:sz="4" w:space="0" w:color="auto"/>
            </w:tcBorders>
          </w:tcPr>
          <w:p w14:paraId="5D6C31BD" w14:textId="77777777" w:rsidR="007E7082" w:rsidRPr="007E7082" w:rsidRDefault="007E7082" w:rsidP="007E7082">
            <w:pPr>
              <w:contextualSpacing/>
              <w:jc w:val="center"/>
              <w:rPr>
                <w:sz w:val="24"/>
                <w:szCs w:val="24"/>
              </w:rPr>
            </w:pPr>
          </w:p>
        </w:tc>
        <w:tc>
          <w:tcPr>
            <w:tcW w:w="1540" w:type="dxa"/>
            <w:tcBorders>
              <w:top w:val="nil"/>
              <w:left w:val="nil"/>
              <w:bottom w:val="single" w:sz="4" w:space="0" w:color="auto"/>
              <w:right w:val="single" w:sz="4" w:space="0" w:color="auto"/>
            </w:tcBorders>
          </w:tcPr>
          <w:p w14:paraId="1ABD148D" w14:textId="77777777" w:rsidR="007E7082" w:rsidRPr="007E7082" w:rsidRDefault="007E7082" w:rsidP="007E7082">
            <w:pPr>
              <w:contextualSpacing/>
              <w:jc w:val="center"/>
              <w:rPr>
                <w:sz w:val="24"/>
                <w:szCs w:val="24"/>
              </w:rPr>
            </w:pPr>
          </w:p>
        </w:tc>
        <w:tc>
          <w:tcPr>
            <w:tcW w:w="2220" w:type="dxa"/>
            <w:tcBorders>
              <w:top w:val="nil"/>
              <w:left w:val="nil"/>
              <w:bottom w:val="single" w:sz="4" w:space="0" w:color="auto"/>
              <w:right w:val="single" w:sz="4" w:space="0" w:color="auto"/>
            </w:tcBorders>
            <w:noWrap/>
            <w:vAlign w:val="bottom"/>
          </w:tcPr>
          <w:p w14:paraId="62CA267C" w14:textId="77777777" w:rsidR="007E7082" w:rsidRPr="007E7082" w:rsidRDefault="007E7082" w:rsidP="007E7082">
            <w:pPr>
              <w:contextualSpacing/>
              <w:rPr>
                <w:sz w:val="24"/>
                <w:szCs w:val="24"/>
              </w:rPr>
            </w:pPr>
            <w:r w:rsidRPr="007E7082">
              <w:rPr>
                <w:sz w:val="24"/>
                <w:szCs w:val="24"/>
              </w:rPr>
              <w:t> </w:t>
            </w:r>
          </w:p>
        </w:tc>
      </w:tr>
      <w:tr w:rsidR="007E7082" w:rsidRPr="007E7082" w14:paraId="529D06A5" w14:textId="77777777" w:rsidTr="008251A7">
        <w:trPr>
          <w:trHeight w:val="255"/>
        </w:trPr>
        <w:tc>
          <w:tcPr>
            <w:tcW w:w="7070" w:type="dxa"/>
            <w:tcBorders>
              <w:top w:val="nil"/>
              <w:left w:val="single" w:sz="4" w:space="0" w:color="auto"/>
              <w:bottom w:val="single" w:sz="4" w:space="0" w:color="auto"/>
              <w:right w:val="single" w:sz="4" w:space="0" w:color="auto"/>
            </w:tcBorders>
          </w:tcPr>
          <w:p w14:paraId="49E7344C" w14:textId="77777777" w:rsidR="007E7082" w:rsidRPr="007E7082" w:rsidRDefault="007E7082" w:rsidP="007E7082">
            <w:pPr>
              <w:contextualSpacing/>
              <w:rPr>
                <w:sz w:val="24"/>
                <w:szCs w:val="24"/>
              </w:rPr>
            </w:pPr>
            <w:r w:rsidRPr="007E7082">
              <w:rPr>
                <w:sz w:val="24"/>
                <w:szCs w:val="24"/>
              </w:rPr>
              <w:t xml:space="preserve">  Kapitálové transfery (720)</w:t>
            </w:r>
            <w:r w:rsidRPr="007E7082">
              <w:rPr>
                <w:sz w:val="24"/>
                <w:szCs w:val="24"/>
                <w:vertAlign w:val="superscript"/>
              </w:rPr>
              <w:t>2</w:t>
            </w:r>
          </w:p>
        </w:tc>
        <w:tc>
          <w:tcPr>
            <w:tcW w:w="1540" w:type="dxa"/>
            <w:tcBorders>
              <w:top w:val="nil"/>
              <w:left w:val="nil"/>
              <w:bottom w:val="single" w:sz="4" w:space="0" w:color="auto"/>
              <w:right w:val="single" w:sz="4" w:space="0" w:color="auto"/>
            </w:tcBorders>
          </w:tcPr>
          <w:p w14:paraId="45CE3468" w14:textId="77777777" w:rsidR="007E7082" w:rsidRPr="007E7082" w:rsidRDefault="007E7082" w:rsidP="007E7082">
            <w:pPr>
              <w:contextualSpacing/>
              <w:jc w:val="center"/>
              <w:rPr>
                <w:sz w:val="24"/>
                <w:szCs w:val="24"/>
              </w:rPr>
            </w:pPr>
          </w:p>
        </w:tc>
        <w:tc>
          <w:tcPr>
            <w:tcW w:w="1540" w:type="dxa"/>
            <w:tcBorders>
              <w:top w:val="nil"/>
              <w:left w:val="nil"/>
              <w:bottom w:val="single" w:sz="4" w:space="0" w:color="auto"/>
              <w:right w:val="single" w:sz="4" w:space="0" w:color="auto"/>
            </w:tcBorders>
          </w:tcPr>
          <w:p w14:paraId="12BD581E" w14:textId="77777777" w:rsidR="007E7082" w:rsidRPr="007E7082" w:rsidRDefault="007E7082" w:rsidP="007E7082">
            <w:pPr>
              <w:contextualSpacing/>
              <w:jc w:val="center"/>
              <w:rPr>
                <w:sz w:val="24"/>
                <w:szCs w:val="24"/>
              </w:rPr>
            </w:pPr>
          </w:p>
        </w:tc>
        <w:tc>
          <w:tcPr>
            <w:tcW w:w="1540" w:type="dxa"/>
            <w:tcBorders>
              <w:top w:val="nil"/>
              <w:left w:val="nil"/>
              <w:bottom w:val="single" w:sz="4" w:space="0" w:color="auto"/>
              <w:right w:val="single" w:sz="4" w:space="0" w:color="auto"/>
            </w:tcBorders>
          </w:tcPr>
          <w:p w14:paraId="04EA44AE" w14:textId="77777777" w:rsidR="007E7082" w:rsidRPr="007E7082" w:rsidRDefault="007E7082" w:rsidP="007E7082">
            <w:pPr>
              <w:contextualSpacing/>
              <w:jc w:val="center"/>
              <w:rPr>
                <w:sz w:val="24"/>
                <w:szCs w:val="24"/>
              </w:rPr>
            </w:pPr>
            <w:r w:rsidRPr="007E7082">
              <w:rPr>
                <w:b/>
                <w:bCs/>
                <w:sz w:val="24"/>
                <w:szCs w:val="24"/>
              </w:rPr>
              <w:t>340 231</w:t>
            </w:r>
          </w:p>
        </w:tc>
        <w:tc>
          <w:tcPr>
            <w:tcW w:w="1540" w:type="dxa"/>
            <w:tcBorders>
              <w:top w:val="nil"/>
              <w:left w:val="nil"/>
              <w:bottom w:val="single" w:sz="4" w:space="0" w:color="auto"/>
              <w:right w:val="single" w:sz="4" w:space="0" w:color="auto"/>
            </w:tcBorders>
          </w:tcPr>
          <w:p w14:paraId="2A596928" w14:textId="77777777" w:rsidR="007E7082" w:rsidRPr="007E7082" w:rsidRDefault="007E7082" w:rsidP="007E7082">
            <w:pPr>
              <w:contextualSpacing/>
              <w:jc w:val="center"/>
              <w:rPr>
                <w:sz w:val="24"/>
                <w:szCs w:val="24"/>
              </w:rPr>
            </w:pPr>
            <w:r w:rsidRPr="007E7082">
              <w:rPr>
                <w:b/>
                <w:bCs/>
                <w:sz w:val="24"/>
                <w:szCs w:val="24"/>
              </w:rPr>
              <w:t>340 231</w:t>
            </w:r>
          </w:p>
        </w:tc>
        <w:tc>
          <w:tcPr>
            <w:tcW w:w="2220" w:type="dxa"/>
            <w:tcBorders>
              <w:top w:val="nil"/>
              <w:left w:val="nil"/>
              <w:bottom w:val="single" w:sz="4" w:space="0" w:color="auto"/>
              <w:right w:val="single" w:sz="4" w:space="0" w:color="auto"/>
            </w:tcBorders>
            <w:noWrap/>
            <w:vAlign w:val="bottom"/>
          </w:tcPr>
          <w:p w14:paraId="4323E1DF" w14:textId="77777777" w:rsidR="007E7082" w:rsidRPr="007E7082" w:rsidRDefault="007E7082" w:rsidP="007E7082">
            <w:pPr>
              <w:contextualSpacing/>
              <w:rPr>
                <w:sz w:val="24"/>
                <w:szCs w:val="24"/>
              </w:rPr>
            </w:pPr>
            <w:r w:rsidRPr="007E7082">
              <w:rPr>
                <w:sz w:val="24"/>
                <w:szCs w:val="24"/>
              </w:rPr>
              <w:t> </w:t>
            </w:r>
          </w:p>
        </w:tc>
      </w:tr>
      <w:tr w:rsidR="007E7082" w:rsidRPr="007E7082" w14:paraId="35F28C9C" w14:textId="77777777" w:rsidTr="008251A7">
        <w:trPr>
          <w:trHeight w:val="255"/>
        </w:trPr>
        <w:tc>
          <w:tcPr>
            <w:tcW w:w="7070" w:type="dxa"/>
            <w:tcBorders>
              <w:top w:val="nil"/>
              <w:left w:val="single" w:sz="4" w:space="0" w:color="auto"/>
              <w:bottom w:val="single" w:sz="4" w:space="0" w:color="auto"/>
              <w:right w:val="single" w:sz="4" w:space="0" w:color="auto"/>
            </w:tcBorders>
          </w:tcPr>
          <w:p w14:paraId="6D14D196" w14:textId="77777777" w:rsidR="007E7082" w:rsidRPr="007E7082" w:rsidRDefault="007E7082" w:rsidP="007E7082">
            <w:pPr>
              <w:contextualSpacing/>
              <w:rPr>
                <w:b/>
                <w:bCs/>
                <w:sz w:val="24"/>
                <w:szCs w:val="24"/>
              </w:rPr>
            </w:pPr>
            <w:r w:rsidRPr="007E7082">
              <w:rPr>
                <w:b/>
                <w:bCs/>
                <w:sz w:val="24"/>
                <w:szCs w:val="24"/>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52B96C0A" w14:textId="77777777" w:rsidR="007E7082" w:rsidRPr="007E7082" w:rsidRDefault="007E7082" w:rsidP="007E7082">
            <w:pPr>
              <w:contextualSpacing/>
              <w:jc w:val="center"/>
              <w:rPr>
                <w:b/>
                <w:bCs/>
                <w:sz w:val="24"/>
                <w:szCs w:val="24"/>
              </w:rPr>
            </w:pPr>
            <w:r w:rsidRPr="007E7082">
              <w:rPr>
                <w:b/>
                <w:bCs/>
                <w:sz w:val="24"/>
                <w:szCs w:val="24"/>
              </w:rPr>
              <w:t> </w:t>
            </w:r>
          </w:p>
        </w:tc>
        <w:tc>
          <w:tcPr>
            <w:tcW w:w="1540" w:type="dxa"/>
            <w:tcBorders>
              <w:top w:val="nil"/>
              <w:left w:val="nil"/>
              <w:bottom w:val="single" w:sz="4" w:space="0" w:color="auto"/>
              <w:right w:val="single" w:sz="4" w:space="0" w:color="auto"/>
            </w:tcBorders>
            <w:shd w:val="clear" w:color="auto" w:fill="FFFF99"/>
          </w:tcPr>
          <w:p w14:paraId="2E72A1E9" w14:textId="77777777" w:rsidR="007E7082" w:rsidRPr="007E7082" w:rsidRDefault="007E7082" w:rsidP="007E7082">
            <w:pPr>
              <w:contextualSpacing/>
              <w:jc w:val="center"/>
              <w:rPr>
                <w:b/>
                <w:bCs/>
                <w:sz w:val="24"/>
                <w:szCs w:val="24"/>
              </w:rPr>
            </w:pPr>
            <w:r w:rsidRPr="007E7082">
              <w:rPr>
                <w:b/>
                <w:bCs/>
                <w:sz w:val="24"/>
                <w:szCs w:val="24"/>
              </w:rPr>
              <w:t> </w:t>
            </w:r>
          </w:p>
        </w:tc>
        <w:tc>
          <w:tcPr>
            <w:tcW w:w="1540" w:type="dxa"/>
            <w:tcBorders>
              <w:top w:val="nil"/>
              <w:left w:val="nil"/>
              <w:bottom w:val="single" w:sz="4" w:space="0" w:color="auto"/>
              <w:right w:val="single" w:sz="4" w:space="0" w:color="auto"/>
            </w:tcBorders>
            <w:shd w:val="clear" w:color="auto" w:fill="FFFF99"/>
          </w:tcPr>
          <w:p w14:paraId="7EBA3F28" w14:textId="77777777" w:rsidR="007E7082" w:rsidRPr="007E7082" w:rsidRDefault="007E7082" w:rsidP="007E7082">
            <w:pPr>
              <w:contextualSpacing/>
              <w:jc w:val="center"/>
              <w:rPr>
                <w:b/>
                <w:bCs/>
                <w:sz w:val="24"/>
                <w:szCs w:val="24"/>
              </w:rPr>
            </w:pPr>
            <w:r w:rsidRPr="007E7082">
              <w:rPr>
                <w:b/>
                <w:bCs/>
                <w:sz w:val="24"/>
                <w:szCs w:val="24"/>
              </w:rPr>
              <w:t> </w:t>
            </w:r>
          </w:p>
        </w:tc>
        <w:tc>
          <w:tcPr>
            <w:tcW w:w="1540" w:type="dxa"/>
            <w:tcBorders>
              <w:top w:val="nil"/>
              <w:left w:val="nil"/>
              <w:bottom w:val="single" w:sz="4" w:space="0" w:color="auto"/>
              <w:right w:val="single" w:sz="4" w:space="0" w:color="auto"/>
            </w:tcBorders>
            <w:shd w:val="clear" w:color="auto" w:fill="FFFF99"/>
          </w:tcPr>
          <w:p w14:paraId="4A15E7BA" w14:textId="77777777" w:rsidR="007E7082" w:rsidRPr="007E7082" w:rsidRDefault="007E7082" w:rsidP="007E7082">
            <w:pPr>
              <w:contextualSpacing/>
              <w:jc w:val="center"/>
              <w:rPr>
                <w:b/>
                <w:bCs/>
                <w:sz w:val="24"/>
                <w:szCs w:val="24"/>
              </w:rPr>
            </w:pPr>
            <w:r w:rsidRPr="007E7082">
              <w:rPr>
                <w:b/>
                <w:bCs/>
                <w:sz w:val="24"/>
                <w:szCs w:val="24"/>
              </w:rPr>
              <w:t> </w:t>
            </w:r>
          </w:p>
        </w:tc>
        <w:tc>
          <w:tcPr>
            <w:tcW w:w="2220" w:type="dxa"/>
            <w:tcBorders>
              <w:top w:val="nil"/>
              <w:left w:val="nil"/>
              <w:bottom w:val="single" w:sz="4" w:space="0" w:color="auto"/>
              <w:right w:val="single" w:sz="4" w:space="0" w:color="auto"/>
            </w:tcBorders>
            <w:noWrap/>
            <w:vAlign w:val="bottom"/>
          </w:tcPr>
          <w:p w14:paraId="4567B0B3" w14:textId="77777777" w:rsidR="007E7082" w:rsidRPr="007E7082" w:rsidRDefault="007E7082" w:rsidP="007E7082">
            <w:pPr>
              <w:contextualSpacing/>
              <w:rPr>
                <w:sz w:val="24"/>
                <w:szCs w:val="24"/>
              </w:rPr>
            </w:pPr>
            <w:r w:rsidRPr="007E7082">
              <w:rPr>
                <w:sz w:val="24"/>
                <w:szCs w:val="24"/>
              </w:rPr>
              <w:t> </w:t>
            </w:r>
          </w:p>
        </w:tc>
      </w:tr>
      <w:tr w:rsidR="007E7082" w:rsidRPr="007E7082" w14:paraId="01F5F94F" w14:textId="77777777" w:rsidTr="007E7082">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14:paraId="3508FE63" w14:textId="77777777" w:rsidR="007E7082" w:rsidRPr="007E7082" w:rsidRDefault="007E7082" w:rsidP="007E7082">
            <w:pPr>
              <w:contextualSpacing/>
              <w:rPr>
                <w:b/>
                <w:bCs/>
                <w:sz w:val="24"/>
                <w:szCs w:val="24"/>
              </w:rPr>
            </w:pPr>
            <w:r w:rsidRPr="007E7082">
              <w:rPr>
                <w:b/>
                <w:bCs/>
                <w:sz w:val="24"/>
                <w:szCs w:val="24"/>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cPr>
          <w:p w14:paraId="3513DAE8" w14:textId="77777777" w:rsidR="007E7082" w:rsidRPr="007E7082" w:rsidRDefault="007E7082" w:rsidP="007E7082">
            <w:pPr>
              <w:contextualSpacing/>
              <w:jc w:val="center"/>
              <w:rPr>
                <w:b/>
                <w:bCs/>
                <w:sz w:val="24"/>
                <w:szCs w:val="24"/>
              </w:rPr>
            </w:pPr>
            <w:r w:rsidRPr="007E7082">
              <w:rPr>
                <w:b/>
                <w:bCs/>
                <w:sz w:val="24"/>
                <w:szCs w:val="24"/>
              </w:rPr>
              <w:t>0</w:t>
            </w:r>
          </w:p>
        </w:tc>
        <w:tc>
          <w:tcPr>
            <w:tcW w:w="1540" w:type="dxa"/>
            <w:tcBorders>
              <w:top w:val="single" w:sz="4" w:space="0" w:color="auto"/>
              <w:left w:val="nil"/>
              <w:bottom w:val="single" w:sz="4" w:space="0" w:color="auto"/>
              <w:right w:val="single" w:sz="4" w:space="0" w:color="auto"/>
            </w:tcBorders>
            <w:shd w:val="clear" w:color="auto" w:fill="BFBFBF"/>
          </w:tcPr>
          <w:p w14:paraId="55C1BFEF" w14:textId="77777777" w:rsidR="007E7082" w:rsidRPr="007E7082" w:rsidRDefault="007E7082" w:rsidP="007E7082">
            <w:pPr>
              <w:contextualSpacing/>
              <w:jc w:val="center"/>
              <w:rPr>
                <w:b/>
                <w:bCs/>
                <w:sz w:val="24"/>
                <w:szCs w:val="24"/>
              </w:rPr>
            </w:pPr>
            <w:r w:rsidRPr="007E7082">
              <w:rPr>
                <w:b/>
                <w:bCs/>
                <w:sz w:val="24"/>
                <w:szCs w:val="24"/>
              </w:rPr>
              <w:t>3 402 315</w:t>
            </w:r>
          </w:p>
        </w:tc>
        <w:tc>
          <w:tcPr>
            <w:tcW w:w="1540" w:type="dxa"/>
            <w:tcBorders>
              <w:top w:val="single" w:sz="4" w:space="0" w:color="auto"/>
              <w:left w:val="nil"/>
              <w:bottom w:val="single" w:sz="4" w:space="0" w:color="auto"/>
              <w:right w:val="single" w:sz="4" w:space="0" w:color="auto"/>
            </w:tcBorders>
            <w:shd w:val="clear" w:color="auto" w:fill="BFBFBF"/>
          </w:tcPr>
          <w:p w14:paraId="04ED22DF" w14:textId="77777777" w:rsidR="007E7082" w:rsidRPr="007E7082" w:rsidRDefault="007E7082" w:rsidP="007E7082">
            <w:pPr>
              <w:contextualSpacing/>
              <w:jc w:val="center"/>
              <w:rPr>
                <w:b/>
                <w:bCs/>
                <w:sz w:val="24"/>
                <w:szCs w:val="24"/>
              </w:rPr>
            </w:pPr>
            <w:r w:rsidRPr="007E7082">
              <w:rPr>
                <w:b/>
                <w:bCs/>
                <w:sz w:val="24"/>
                <w:szCs w:val="24"/>
              </w:rPr>
              <w:t>340 231</w:t>
            </w:r>
          </w:p>
        </w:tc>
        <w:tc>
          <w:tcPr>
            <w:tcW w:w="1540" w:type="dxa"/>
            <w:tcBorders>
              <w:top w:val="single" w:sz="4" w:space="0" w:color="auto"/>
              <w:left w:val="nil"/>
              <w:bottom w:val="single" w:sz="4" w:space="0" w:color="auto"/>
              <w:right w:val="single" w:sz="4" w:space="0" w:color="auto"/>
            </w:tcBorders>
            <w:shd w:val="clear" w:color="auto" w:fill="BFBFBF"/>
          </w:tcPr>
          <w:p w14:paraId="185F7FD5" w14:textId="77777777" w:rsidR="007E7082" w:rsidRPr="007E7082" w:rsidRDefault="007E7082" w:rsidP="007E7082">
            <w:pPr>
              <w:contextualSpacing/>
              <w:jc w:val="center"/>
              <w:rPr>
                <w:b/>
                <w:bCs/>
                <w:sz w:val="24"/>
                <w:szCs w:val="24"/>
              </w:rPr>
            </w:pPr>
            <w:r w:rsidRPr="007E7082">
              <w:rPr>
                <w:b/>
                <w:bCs/>
                <w:sz w:val="24"/>
                <w:szCs w:val="24"/>
              </w:rPr>
              <w:t>340 231</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14:paraId="22B7D869" w14:textId="77777777" w:rsidR="007E7082" w:rsidRPr="007E7082" w:rsidRDefault="007E7082" w:rsidP="007E7082">
            <w:pPr>
              <w:contextualSpacing/>
              <w:rPr>
                <w:sz w:val="24"/>
                <w:szCs w:val="24"/>
              </w:rPr>
            </w:pPr>
            <w:r w:rsidRPr="007E7082">
              <w:rPr>
                <w:sz w:val="24"/>
                <w:szCs w:val="24"/>
              </w:rPr>
              <w:t> </w:t>
            </w:r>
          </w:p>
        </w:tc>
      </w:tr>
    </w:tbl>
    <w:p w14:paraId="5469F1E9" w14:textId="77777777" w:rsidR="007E7082" w:rsidRPr="007E7082" w:rsidRDefault="007E7082" w:rsidP="007E7082">
      <w:pPr>
        <w:contextualSpacing/>
        <w:jc w:val="both"/>
        <w:rPr>
          <w:bCs/>
          <w:sz w:val="24"/>
          <w:szCs w:val="24"/>
        </w:rPr>
      </w:pPr>
      <w:r w:rsidRPr="007E7082">
        <w:rPr>
          <w:bCs/>
          <w:sz w:val="24"/>
          <w:szCs w:val="24"/>
        </w:rPr>
        <w:t>2 –  výdavky rozpísať až do položiek platnej ekonomickej klasifikácie</w:t>
      </w:r>
    </w:p>
    <w:p w14:paraId="7F7269E9" w14:textId="77777777" w:rsidR="007E7082" w:rsidRPr="007E7082" w:rsidRDefault="007E7082" w:rsidP="007E7082">
      <w:pPr>
        <w:contextualSpacing/>
        <w:jc w:val="both"/>
        <w:rPr>
          <w:bCs/>
          <w:sz w:val="24"/>
          <w:szCs w:val="24"/>
        </w:rPr>
      </w:pPr>
    </w:p>
    <w:p w14:paraId="6356008F" w14:textId="77777777" w:rsidR="007E7082" w:rsidRPr="007E7082" w:rsidRDefault="007E7082" w:rsidP="007E7082">
      <w:pPr>
        <w:contextualSpacing/>
        <w:jc w:val="both"/>
        <w:rPr>
          <w:bCs/>
          <w:sz w:val="24"/>
          <w:szCs w:val="24"/>
        </w:rPr>
      </w:pPr>
      <w:r w:rsidRPr="007E7082">
        <w:rPr>
          <w:bCs/>
          <w:sz w:val="24"/>
          <w:szCs w:val="24"/>
        </w:rPr>
        <w:t>Predpokladáme, že po prvotných kapitálových výdavkov na spustenie centrálneho registra účtov (v celkovej výške 3,4 mil. eur) výdavky na prevádzku systému (minimálne raz ročne bude potrebné vykonať revíziu funkčnosti a bezpečnosti systému) budú podľa zaužívanej praxe predstavovať ročné náklady vo výške 10 % celkovej ceny obstarania – čo predstavuje ročne približne 340 tis. eur.</w:t>
      </w:r>
    </w:p>
    <w:p w14:paraId="756063F5" w14:textId="77777777" w:rsidR="007E7082" w:rsidRPr="007E7082" w:rsidRDefault="007E7082" w:rsidP="007E7082">
      <w:pPr>
        <w:contextualSpacing/>
        <w:jc w:val="both"/>
        <w:rPr>
          <w:bCs/>
          <w:sz w:val="24"/>
          <w:szCs w:val="24"/>
        </w:rPr>
      </w:pPr>
    </w:p>
    <w:p w14:paraId="0DE7B16E" w14:textId="77777777" w:rsidR="007E7082" w:rsidRPr="007E7082" w:rsidRDefault="007E7082" w:rsidP="007E7082">
      <w:pPr>
        <w:contextualSpacing/>
        <w:jc w:val="both"/>
        <w:rPr>
          <w:b/>
          <w:bCs/>
          <w:sz w:val="24"/>
          <w:szCs w:val="24"/>
        </w:rPr>
      </w:pPr>
      <w:r w:rsidRPr="007E7082">
        <w:rPr>
          <w:b/>
          <w:bCs/>
          <w:sz w:val="24"/>
          <w:szCs w:val="24"/>
        </w:rPr>
        <w:t>Poznámka:</w:t>
      </w:r>
    </w:p>
    <w:p w14:paraId="0C8E9385" w14:textId="77777777" w:rsidR="007E7082" w:rsidRPr="007E7082" w:rsidRDefault="007E7082" w:rsidP="007E7082">
      <w:pPr>
        <w:contextualSpacing/>
        <w:jc w:val="both"/>
        <w:rPr>
          <w:bCs/>
          <w:sz w:val="24"/>
          <w:szCs w:val="24"/>
        </w:rPr>
      </w:pPr>
      <w:r w:rsidRPr="007E7082">
        <w:rPr>
          <w:bCs/>
          <w:sz w:val="24"/>
          <w:szCs w:val="24"/>
        </w:rPr>
        <w:t>Ak sa vplyv týka viacerých subjektov verejnej správy, vypĺňa sa samostatná tabuľka za každý subjekt.</w:t>
      </w:r>
    </w:p>
    <w:p w14:paraId="54BDFE87" w14:textId="77777777" w:rsidR="007E7082" w:rsidRPr="007E7082" w:rsidRDefault="007E7082" w:rsidP="007E7082">
      <w:pPr>
        <w:contextualSpacing/>
        <w:jc w:val="both"/>
        <w:rPr>
          <w:bCs/>
          <w:sz w:val="24"/>
          <w:szCs w:val="24"/>
        </w:rPr>
      </w:pPr>
    </w:p>
    <w:p w14:paraId="17DA5723" w14:textId="77777777" w:rsidR="007E7082" w:rsidRPr="007E7082" w:rsidRDefault="007E7082" w:rsidP="007E7082">
      <w:pPr>
        <w:contextualSpacing/>
        <w:jc w:val="both"/>
        <w:rPr>
          <w:bCs/>
          <w:sz w:val="24"/>
          <w:szCs w:val="24"/>
        </w:rPr>
      </w:pPr>
    </w:p>
    <w:p w14:paraId="2E4DA83E" w14:textId="77777777" w:rsidR="007E7082" w:rsidRPr="007E7082" w:rsidRDefault="007E7082" w:rsidP="007E7082">
      <w:pPr>
        <w:contextualSpacing/>
        <w:jc w:val="both"/>
        <w:rPr>
          <w:bCs/>
          <w:sz w:val="24"/>
          <w:szCs w:val="24"/>
        </w:rPr>
      </w:pPr>
    </w:p>
    <w:p w14:paraId="743C13C8" w14:textId="77777777" w:rsidR="007E7082" w:rsidRPr="007E7082" w:rsidRDefault="007E7082" w:rsidP="007E7082">
      <w:pPr>
        <w:contextualSpacing/>
        <w:jc w:val="both"/>
        <w:rPr>
          <w:bCs/>
          <w:sz w:val="24"/>
          <w:szCs w:val="24"/>
        </w:rPr>
      </w:pPr>
    </w:p>
    <w:p w14:paraId="3FCFE7E0" w14:textId="77777777" w:rsidR="007E7082" w:rsidRPr="007E7082" w:rsidRDefault="007E7082" w:rsidP="007E7082">
      <w:pPr>
        <w:contextualSpacing/>
        <w:jc w:val="both"/>
        <w:rPr>
          <w:bCs/>
          <w:sz w:val="24"/>
          <w:szCs w:val="24"/>
        </w:rPr>
      </w:pPr>
    </w:p>
    <w:p w14:paraId="25FF5EE8" w14:textId="77777777" w:rsidR="007E7082" w:rsidRPr="007E7082" w:rsidRDefault="007E7082" w:rsidP="007E7082">
      <w:pPr>
        <w:contextualSpacing/>
        <w:jc w:val="both"/>
        <w:rPr>
          <w:bCs/>
          <w:sz w:val="24"/>
          <w:szCs w:val="24"/>
        </w:rPr>
      </w:pPr>
    </w:p>
    <w:p w14:paraId="50E8BEA6" w14:textId="77777777" w:rsidR="007E7082" w:rsidRPr="007E7082" w:rsidRDefault="007E7082" w:rsidP="007E7082">
      <w:pPr>
        <w:contextualSpacing/>
        <w:jc w:val="both"/>
        <w:rPr>
          <w:bCs/>
          <w:sz w:val="24"/>
          <w:szCs w:val="24"/>
        </w:rPr>
      </w:pPr>
    </w:p>
    <w:p w14:paraId="0BE6D461" w14:textId="77777777" w:rsidR="007E7082" w:rsidRPr="007E7082" w:rsidRDefault="007E7082" w:rsidP="007E7082">
      <w:pPr>
        <w:contextualSpacing/>
        <w:jc w:val="right"/>
        <w:rPr>
          <w:bCs/>
          <w:sz w:val="24"/>
          <w:szCs w:val="24"/>
        </w:rPr>
      </w:pPr>
      <w:r w:rsidRPr="007E7082">
        <w:rPr>
          <w:bCs/>
          <w:sz w:val="24"/>
          <w:szCs w:val="24"/>
        </w:rPr>
        <w:lastRenderedPageBreak/>
        <w:t xml:space="preserve">                 Tabuľka č. 7 </w:t>
      </w:r>
    </w:p>
    <w:p w14:paraId="316E3A32" w14:textId="77777777" w:rsidR="007E7082" w:rsidRPr="007E7082" w:rsidRDefault="007E7082" w:rsidP="007E7082">
      <w:pPr>
        <w:contextualSpacing/>
        <w:jc w:val="both"/>
        <w:rPr>
          <w:bCs/>
          <w:sz w:val="24"/>
          <w:szCs w:val="24"/>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E7082" w:rsidRPr="007E7082" w14:paraId="311D53D1" w14:textId="77777777" w:rsidTr="007E7082">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6CBB6967" w14:textId="77777777" w:rsidR="007E7082" w:rsidRPr="007E7082" w:rsidRDefault="007E7082" w:rsidP="007E7082">
            <w:pPr>
              <w:contextualSpacing/>
              <w:jc w:val="center"/>
              <w:rPr>
                <w:b/>
                <w:bCs/>
                <w:sz w:val="24"/>
                <w:szCs w:val="24"/>
              </w:rPr>
            </w:pPr>
            <w:r w:rsidRPr="007E7082">
              <w:rPr>
                <w:b/>
                <w:bCs/>
                <w:sz w:val="24"/>
                <w:szCs w:val="24"/>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cPr>
          <w:p w14:paraId="6CC77B11" w14:textId="77777777" w:rsidR="007E7082" w:rsidRPr="007E7082" w:rsidRDefault="007E7082" w:rsidP="007E7082">
            <w:pPr>
              <w:contextualSpacing/>
              <w:jc w:val="center"/>
              <w:rPr>
                <w:b/>
                <w:bCs/>
                <w:sz w:val="24"/>
                <w:szCs w:val="24"/>
              </w:rPr>
            </w:pPr>
            <w:r w:rsidRPr="007E7082">
              <w:rPr>
                <w:b/>
                <w:bCs/>
                <w:sz w:val="24"/>
                <w:szCs w:val="24"/>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3BC935AF" w14:textId="77777777" w:rsidR="007E7082" w:rsidRPr="007E7082" w:rsidRDefault="007E7082" w:rsidP="007E7082">
            <w:pPr>
              <w:contextualSpacing/>
              <w:jc w:val="center"/>
              <w:rPr>
                <w:b/>
                <w:bCs/>
                <w:sz w:val="24"/>
                <w:szCs w:val="24"/>
              </w:rPr>
            </w:pPr>
            <w:r w:rsidRPr="007E7082">
              <w:rPr>
                <w:b/>
                <w:bCs/>
                <w:sz w:val="24"/>
                <w:szCs w:val="24"/>
              </w:rPr>
              <w:t>poznámka</w:t>
            </w:r>
          </w:p>
        </w:tc>
      </w:tr>
      <w:tr w:rsidR="007E7082" w:rsidRPr="007E7082" w14:paraId="44E768B7" w14:textId="77777777" w:rsidTr="007E7082">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4D253937" w14:textId="77777777" w:rsidR="007E7082" w:rsidRPr="007E7082" w:rsidRDefault="007E7082" w:rsidP="007E7082">
            <w:pPr>
              <w:contextualSpacing/>
              <w:rPr>
                <w:b/>
                <w:bCs/>
                <w:sz w:val="24"/>
                <w:szCs w:val="24"/>
              </w:rPr>
            </w:pPr>
          </w:p>
        </w:tc>
        <w:tc>
          <w:tcPr>
            <w:tcW w:w="1698" w:type="dxa"/>
            <w:tcBorders>
              <w:top w:val="nil"/>
              <w:left w:val="nil"/>
              <w:bottom w:val="single" w:sz="4" w:space="0" w:color="auto"/>
              <w:right w:val="single" w:sz="4" w:space="0" w:color="auto"/>
            </w:tcBorders>
            <w:shd w:val="clear" w:color="auto" w:fill="BFBFBF"/>
          </w:tcPr>
          <w:p w14:paraId="2810C6FA" w14:textId="77777777" w:rsidR="007E7082" w:rsidRPr="007E7082" w:rsidRDefault="007E7082" w:rsidP="007E7082">
            <w:pPr>
              <w:contextualSpacing/>
              <w:jc w:val="center"/>
              <w:rPr>
                <w:b/>
                <w:bCs/>
                <w:sz w:val="24"/>
                <w:szCs w:val="24"/>
              </w:rPr>
            </w:pPr>
            <w:r w:rsidRPr="007E7082">
              <w:rPr>
                <w:b/>
                <w:bCs/>
                <w:sz w:val="24"/>
                <w:szCs w:val="24"/>
              </w:rPr>
              <w:t>r</w:t>
            </w:r>
          </w:p>
        </w:tc>
        <w:tc>
          <w:tcPr>
            <w:tcW w:w="1788" w:type="dxa"/>
            <w:tcBorders>
              <w:top w:val="nil"/>
              <w:left w:val="nil"/>
              <w:bottom w:val="single" w:sz="4" w:space="0" w:color="auto"/>
              <w:right w:val="single" w:sz="4" w:space="0" w:color="auto"/>
            </w:tcBorders>
            <w:shd w:val="clear" w:color="auto" w:fill="BFBFBF"/>
          </w:tcPr>
          <w:p w14:paraId="26AE300D" w14:textId="77777777" w:rsidR="007E7082" w:rsidRPr="007E7082" w:rsidRDefault="007E7082" w:rsidP="007E7082">
            <w:pPr>
              <w:contextualSpacing/>
              <w:jc w:val="center"/>
              <w:rPr>
                <w:b/>
                <w:bCs/>
                <w:sz w:val="24"/>
                <w:szCs w:val="24"/>
              </w:rPr>
            </w:pPr>
            <w:r w:rsidRPr="007E7082">
              <w:rPr>
                <w:b/>
                <w:bCs/>
                <w:sz w:val="24"/>
                <w:szCs w:val="24"/>
              </w:rPr>
              <w:t>r + 1</w:t>
            </w:r>
          </w:p>
        </w:tc>
        <w:tc>
          <w:tcPr>
            <w:tcW w:w="2418" w:type="dxa"/>
            <w:gridSpan w:val="2"/>
            <w:tcBorders>
              <w:top w:val="nil"/>
              <w:left w:val="nil"/>
              <w:bottom w:val="single" w:sz="4" w:space="0" w:color="auto"/>
              <w:right w:val="single" w:sz="4" w:space="0" w:color="auto"/>
            </w:tcBorders>
            <w:shd w:val="clear" w:color="auto" w:fill="BFBFBF"/>
          </w:tcPr>
          <w:p w14:paraId="0376244A" w14:textId="77777777" w:rsidR="007E7082" w:rsidRPr="007E7082" w:rsidRDefault="007E7082" w:rsidP="007E7082">
            <w:pPr>
              <w:contextualSpacing/>
              <w:jc w:val="center"/>
              <w:rPr>
                <w:b/>
                <w:bCs/>
                <w:sz w:val="24"/>
                <w:szCs w:val="24"/>
              </w:rPr>
            </w:pPr>
            <w:r w:rsidRPr="007E7082">
              <w:rPr>
                <w:b/>
                <w:bCs/>
                <w:sz w:val="24"/>
                <w:szCs w:val="24"/>
              </w:rPr>
              <w:t>r + 2</w:t>
            </w:r>
          </w:p>
        </w:tc>
        <w:tc>
          <w:tcPr>
            <w:tcW w:w="1722" w:type="dxa"/>
            <w:tcBorders>
              <w:top w:val="nil"/>
              <w:left w:val="nil"/>
              <w:bottom w:val="single" w:sz="4" w:space="0" w:color="auto"/>
              <w:right w:val="single" w:sz="4" w:space="0" w:color="auto"/>
            </w:tcBorders>
            <w:shd w:val="clear" w:color="auto" w:fill="BFBFBF"/>
          </w:tcPr>
          <w:p w14:paraId="665ADBE2" w14:textId="77777777" w:rsidR="007E7082" w:rsidRPr="007E7082" w:rsidRDefault="007E7082" w:rsidP="007E7082">
            <w:pPr>
              <w:contextualSpacing/>
              <w:jc w:val="center"/>
              <w:rPr>
                <w:b/>
                <w:bCs/>
                <w:sz w:val="24"/>
                <w:szCs w:val="24"/>
              </w:rPr>
            </w:pPr>
            <w:r w:rsidRPr="007E7082">
              <w:rPr>
                <w:b/>
                <w:bCs/>
                <w:sz w:val="24"/>
                <w:szCs w:val="24"/>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14:paraId="46B2655D" w14:textId="77777777" w:rsidR="007E7082" w:rsidRPr="007E7082" w:rsidRDefault="007E7082" w:rsidP="007E7082">
            <w:pPr>
              <w:contextualSpacing/>
              <w:rPr>
                <w:b/>
                <w:bCs/>
                <w:color w:val="FFFFFF"/>
                <w:sz w:val="24"/>
                <w:szCs w:val="24"/>
              </w:rPr>
            </w:pPr>
          </w:p>
        </w:tc>
      </w:tr>
      <w:tr w:rsidR="007E7082" w:rsidRPr="007E7082" w14:paraId="5CB5EA97" w14:textId="77777777" w:rsidTr="008251A7">
        <w:trPr>
          <w:trHeight w:val="255"/>
        </w:trPr>
        <w:tc>
          <w:tcPr>
            <w:tcW w:w="6188" w:type="dxa"/>
            <w:tcBorders>
              <w:top w:val="nil"/>
              <w:left w:val="single" w:sz="4" w:space="0" w:color="auto"/>
              <w:bottom w:val="single" w:sz="4" w:space="0" w:color="auto"/>
              <w:right w:val="single" w:sz="4" w:space="0" w:color="auto"/>
            </w:tcBorders>
          </w:tcPr>
          <w:p w14:paraId="7CA91CB4" w14:textId="77777777" w:rsidR="007E7082" w:rsidRPr="007E7082" w:rsidRDefault="007E7082" w:rsidP="007E7082">
            <w:pPr>
              <w:contextualSpacing/>
              <w:rPr>
                <w:b/>
                <w:bCs/>
                <w:sz w:val="24"/>
                <w:szCs w:val="24"/>
              </w:rPr>
            </w:pPr>
            <w:r w:rsidRPr="007E7082">
              <w:rPr>
                <w:b/>
                <w:bCs/>
                <w:sz w:val="24"/>
                <w:szCs w:val="24"/>
              </w:rPr>
              <w:t>Počet zamestnancov celkom</w:t>
            </w:r>
          </w:p>
        </w:tc>
        <w:tc>
          <w:tcPr>
            <w:tcW w:w="1698" w:type="dxa"/>
            <w:tcBorders>
              <w:top w:val="nil"/>
              <w:left w:val="nil"/>
              <w:bottom w:val="single" w:sz="4" w:space="0" w:color="auto"/>
              <w:right w:val="single" w:sz="4" w:space="0" w:color="auto"/>
            </w:tcBorders>
          </w:tcPr>
          <w:p w14:paraId="7EBF18A0" w14:textId="77777777" w:rsidR="007E7082" w:rsidRPr="007E7082" w:rsidRDefault="007E7082" w:rsidP="007E7082">
            <w:pPr>
              <w:contextualSpacing/>
              <w:jc w:val="center"/>
              <w:rPr>
                <w:b/>
                <w:bCs/>
                <w:sz w:val="24"/>
                <w:szCs w:val="24"/>
              </w:rPr>
            </w:pPr>
            <w:r w:rsidRPr="007E7082">
              <w:rPr>
                <w:b/>
                <w:bCs/>
                <w:sz w:val="24"/>
                <w:szCs w:val="24"/>
              </w:rPr>
              <w:t>0</w:t>
            </w:r>
          </w:p>
        </w:tc>
        <w:tc>
          <w:tcPr>
            <w:tcW w:w="1788" w:type="dxa"/>
            <w:tcBorders>
              <w:top w:val="nil"/>
              <w:left w:val="nil"/>
              <w:bottom w:val="single" w:sz="4" w:space="0" w:color="auto"/>
              <w:right w:val="single" w:sz="4" w:space="0" w:color="auto"/>
            </w:tcBorders>
          </w:tcPr>
          <w:p w14:paraId="0420C06B" w14:textId="77777777" w:rsidR="007E7082" w:rsidRPr="007E7082" w:rsidRDefault="007E7082" w:rsidP="007E7082">
            <w:pPr>
              <w:contextualSpacing/>
              <w:jc w:val="center"/>
              <w:rPr>
                <w:b/>
                <w:bCs/>
                <w:sz w:val="24"/>
                <w:szCs w:val="24"/>
              </w:rPr>
            </w:pPr>
            <w:r w:rsidRPr="007E7082">
              <w:rPr>
                <w:b/>
                <w:bCs/>
                <w:sz w:val="24"/>
                <w:szCs w:val="24"/>
              </w:rPr>
              <w:t>0</w:t>
            </w:r>
          </w:p>
        </w:tc>
        <w:tc>
          <w:tcPr>
            <w:tcW w:w="2418" w:type="dxa"/>
            <w:gridSpan w:val="2"/>
            <w:tcBorders>
              <w:top w:val="nil"/>
              <w:left w:val="nil"/>
              <w:bottom w:val="single" w:sz="4" w:space="0" w:color="auto"/>
              <w:right w:val="single" w:sz="4" w:space="0" w:color="auto"/>
            </w:tcBorders>
          </w:tcPr>
          <w:p w14:paraId="778279F2" w14:textId="77777777" w:rsidR="007E7082" w:rsidRPr="007E7082" w:rsidRDefault="007E7082" w:rsidP="007E7082">
            <w:pPr>
              <w:contextualSpacing/>
              <w:jc w:val="center"/>
              <w:rPr>
                <w:b/>
                <w:bCs/>
                <w:sz w:val="24"/>
                <w:szCs w:val="24"/>
              </w:rPr>
            </w:pPr>
            <w:r w:rsidRPr="007E7082">
              <w:rPr>
                <w:b/>
                <w:bCs/>
                <w:sz w:val="24"/>
                <w:szCs w:val="24"/>
              </w:rPr>
              <w:t>0</w:t>
            </w:r>
          </w:p>
        </w:tc>
        <w:tc>
          <w:tcPr>
            <w:tcW w:w="1722" w:type="dxa"/>
            <w:tcBorders>
              <w:top w:val="nil"/>
              <w:left w:val="nil"/>
              <w:bottom w:val="single" w:sz="4" w:space="0" w:color="auto"/>
              <w:right w:val="single" w:sz="4" w:space="0" w:color="auto"/>
            </w:tcBorders>
          </w:tcPr>
          <w:p w14:paraId="638D3824" w14:textId="77777777" w:rsidR="007E7082" w:rsidRPr="007E7082" w:rsidRDefault="007E7082" w:rsidP="007E7082">
            <w:pPr>
              <w:contextualSpacing/>
              <w:jc w:val="center"/>
              <w:rPr>
                <w:b/>
                <w:bCs/>
                <w:sz w:val="24"/>
                <w:szCs w:val="24"/>
              </w:rPr>
            </w:pPr>
            <w:r w:rsidRPr="007E7082">
              <w:rPr>
                <w:b/>
                <w:bCs/>
                <w:sz w:val="24"/>
                <w:szCs w:val="24"/>
              </w:rPr>
              <w:t>0</w:t>
            </w:r>
          </w:p>
        </w:tc>
        <w:tc>
          <w:tcPr>
            <w:tcW w:w="1620" w:type="dxa"/>
            <w:gridSpan w:val="2"/>
            <w:tcBorders>
              <w:top w:val="nil"/>
              <w:left w:val="nil"/>
              <w:bottom w:val="single" w:sz="4" w:space="0" w:color="auto"/>
              <w:right w:val="single" w:sz="4" w:space="0" w:color="auto"/>
            </w:tcBorders>
            <w:noWrap/>
            <w:vAlign w:val="bottom"/>
          </w:tcPr>
          <w:p w14:paraId="3BAFA767" w14:textId="77777777" w:rsidR="007E7082" w:rsidRPr="007E7082" w:rsidRDefault="007E7082" w:rsidP="007E7082">
            <w:pPr>
              <w:contextualSpacing/>
              <w:rPr>
                <w:sz w:val="24"/>
                <w:szCs w:val="24"/>
              </w:rPr>
            </w:pPr>
            <w:r w:rsidRPr="007E7082">
              <w:rPr>
                <w:sz w:val="24"/>
                <w:szCs w:val="24"/>
              </w:rPr>
              <w:t> </w:t>
            </w:r>
          </w:p>
        </w:tc>
      </w:tr>
      <w:tr w:rsidR="007E7082" w:rsidRPr="007E7082" w14:paraId="7EA3C1F0" w14:textId="77777777" w:rsidTr="008251A7">
        <w:trPr>
          <w:trHeight w:val="255"/>
        </w:trPr>
        <w:tc>
          <w:tcPr>
            <w:tcW w:w="6188" w:type="dxa"/>
            <w:tcBorders>
              <w:top w:val="nil"/>
              <w:left w:val="single" w:sz="4" w:space="0" w:color="auto"/>
              <w:bottom w:val="single" w:sz="4" w:space="0" w:color="auto"/>
              <w:right w:val="single" w:sz="4" w:space="0" w:color="auto"/>
            </w:tcBorders>
          </w:tcPr>
          <w:p w14:paraId="49F58A55" w14:textId="77777777" w:rsidR="007E7082" w:rsidRPr="007E7082" w:rsidRDefault="007E7082" w:rsidP="007E7082">
            <w:pPr>
              <w:contextualSpacing/>
              <w:rPr>
                <w:b/>
                <w:bCs/>
                <w:sz w:val="24"/>
                <w:szCs w:val="24"/>
              </w:rPr>
            </w:pPr>
            <w:r w:rsidRPr="007E7082">
              <w:rPr>
                <w:b/>
                <w:bCs/>
                <w:sz w:val="24"/>
                <w:szCs w:val="24"/>
              </w:rPr>
              <w:t xml:space="preserve">   z toho vplyv na ŠR</w:t>
            </w:r>
          </w:p>
        </w:tc>
        <w:tc>
          <w:tcPr>
            <w:tcW w:w="1698" w:type="dxa"/>
            <w:tcBorders>
              <w:top w:val="single" w:sz="4" w:space="0" w:color="auto"/>
              <w:left w:val="nil"/>
              <w:bottom w:val="single" w:sz="4" w:space="0" w:color="auto"/>
              <w:right w:val="single" w:sz="4" w:space="0" w:color="auto"/>
            </w:tcBorders>
          </w:tcPr>
          <w:p w14:paraId="6BC8B2CC" w14:textId="77777777" w:rsidR="007E7082" w:rsidRPr="007E7082" w:rsidRDefault="007E7082" w:rsidP="007E7082">
            <w:pPr>
              <w:contextualSpacing/>
              <w:jc w:val="center"/>
              <w:rPr>
                <w:b/>
                <w:bCs/>
                <w:sz w:val="24"/>
                <w:szCs w:val="24"/>
              </w:rPr>
            </w:pPr>
          </w:p>
        </w:tc>
        <w:tc>
          <w:tcPr>
            <w:tcW w:w="1788" w:type="dxa"/>
            <w:tcBorders>
              <w:top w:val="single" w:sz="4" w:space="0" w:color="auto"/>
              <w:left w:val="nil"/>
              <w:bottom w:val="single" w:sz="4" w:space="0" w:color="auto"/>
              <w:right w:val="single" w:sz="4" w:space="0" w:color="auto"/>
            </w:tcBorders>
          </w:tcPr>
          <w:p w14:paraId="0D8026BC" w14:textId="77777777" w:rsidR="007E7082" w:rsidRPr="007E7082" w:rsidRDefault="007E7082" w:rsidP="007E7082">
            <w:pPr>
              <w:contextualSpacing/>
              <w:jc w:val="center"/>
              <w:rPr>
                <w:b/>
                <w:bCs/>
                <w:sz w:val="24"/>
                <w:szCs w:val="24"/>
              </w:rPr>
            </w:pPr>
          </w:p>
        </w:tc>
        <w:tc>
          <w:tcPr>
            <w:tcW w:w="2418" w:type="dxa"/>
            <w:gridSpan w:val="2"/>
            <w:tcBorders>
              <w:top w:val="single" w:sz="4" w:space="0" w:color="auto"/>
              <w:left w:val="nil"/>
              <w:bottom w:val="single" w:sz="4" w:space="0" w:color="auto"/>
              <w:right w:val="single" w:sz="4" w:space="0" w:color="auto"/>
            </w:tcBorders>
          </w:tcPr>
          <w:p w14:paraId="085AC00F" w14:textId="77777777" w:rsidR="007E7082" w:rsidRPr="007E7082" w:rsidRDefault="007E7082" w:rsidP="007E7082">
            <w:pPr>
              <w:contextualSpacing/>
              <w:jc w:val="center"/>
              <w:rPr>
                <w:b/>
                <w:bCs/>
                <w:sz w:val="24"/>
                <w:szCs w:val="24"/>
              </w:rPr>
            </w:pPr>
          </w:p>
        </w:tc>
        <w:tc>
          <w:tcPr>
            <w:tcW w:w="1722" w:type="dxa"/>
            <w:tcBorders>
              <w:top w:val="single" w:sz="4" w:space="0" w:color="auto"/>
              <w:left w:val="nil"/>
              <w:bottom w:val="single" w:sz="4" w:space="0" w:color="auto"/>
              <w:right w:val="single" w:sz="4" w:space="0" w:color="auto"/>
            </w:tcBorders>
          </w:tcPr>
          <w:p w14:paraId="1C86B70C" w14:textId="77777777" w:rsidR="007E7082" w:rsidRPr="007E7082" w:rsidRDefault="007E7082" w:rsidP="007E7082">
            <w:pPr>
              <w:contextualSpacing/>
              <w:jc w:val="center"/>
              <w:rPr>
                <w:b/>
                <w:bCs/>
                <w:sz w:val="24"/>
                <w:szCs w:val="24"/>
              </w:rPr>
            </w:pPr>
          </w:p>
        </w:tc>
        <w:tc>
          <w:tcPr>
            <w:tcW w:w="1620" w:type="dxa"/>
            <w:gridSpan w:val="2"/>
            <w:tcBorders>
              <w:top w:val="nil"/>
              <w:left w:val="nil"/>
              <w:bottom w:val="single" w:sz="4" w:space="0" w:color="auto"/>
              <w:right w:val="single" w:sz="4" w:space="0" w:color="auto"/>
            </w:tcBorders>
            <w:noWrap/>
            <w:vAlign w:val="bottom"/>
          </w:tcPr>
          <w:p w14:paraId="772918A7" w14:textId="77777777" w:rsidR="007E7082" w:rsidRPr="007E7082" w:rsidRDefault="007E7082" w:rsidP="007E7082">
            <w:pPr>
              <w:contextualSpacing/>
              <w:rPr>
                <w:sz w:val="24"/>
                <w:szCs w:val="24"/>
              </w:rPr>
            </w:pPr>
          </w:p>
        </w:tc>
      </w:tr>
      <w:tr w:rsidR="007E7082" w:rsidRPr="007E7082" w14:paraId="404F72D2" w14:textId="77777777" w:rsidTr="008251A7">
        <w:trPr>
          <w:trHeight w:val="255"/>
        </w:trPr>
        <w:tc>
          <w:tcPr>
            <w:tcW w:w="6188" w:type="dxa"/>
            <w:tcBorders>
              <w:top w:val="nil"/>
              <w:left w:val="single" w:sz="4" w:space="0" w:color="auto"/>
              <w:bottom w:val="single" w:sz="4" w:space="0" w:color="auto"/>
              <w:right w:val="single" w:sz="4" w:space="0" w:color="auto"/>
            </w:tcBorders>
          </w:tcPr>
          <w:p w14:paraId="6B541D61" w14:textId="77777777" w:rsidR="007E7082" w:rsidRPr="007E7082" w:rsidRDefault="007E7082" w:rsidP="007E7082">
            <w:pPr>
              <w:contextualSpacing/>
              <w:rPr>
                <w:b/>
                <w:bCs/>
                <w:sz w:val="24"/>
                <w:szCs w:val="24"/>
              </w:rPr>
            </w:pPr>
            <w:r w:rsidRPr="007E7082">
              <w:rPr>
                <w:b/>
                <w:bCs/>
                <w:sz w:val="24"/>
                <w:szCs w:val="24"/>
              </w:rPr>
              <w:t>Priemerný mzdový výdavok (v eurách)</w:t>
            </w:r>
          </w:p>
        </w:tc>
        <w:tc>
          <w:tcPr>
            <w:tcW w:w="1698" w:type="dxa"/>
            <w:tcBorders>
              <w:top w:val="single" w:sz="4" w:space="0" w:color="auto"/>
              <w:left w:val="nil"/>
              <w:bottom w:val="single" w:sz="4" w:space="0" w:color="auto"/>
              <w:right w:val="single" w:sz="4" w:space="0" w:color="auto"/>
            </w:tcBorders>
          </w:tcPr>
          <w:p w14:paraId="14F8028F" w14:textId="77777777" w:rsidR="007E7082" w:rsidRPr="007E7082" w:rsidRDefault="007E7082" w:rsidP="007E7082">
            <w:pPr>
              <w:contextualSpacing/>
              <w:jc w:val="center"/>
              <w:rPr>
                <w:b/>
                <w:bCs/>
                <w:sz w:val="24"/>
                <w:szCs w:val="24"/>
              </w:rPr>
            </w:pPr>
            <w:r w:rsidRPr="007E7082">
              <w:rPr>
                <w:b/>
                <w:bCs/>
                <w:sz w:val="24"/>
                <w:szCs w:val="24"/>
              </w:rPr>
              <w:t>0</w:t>
            </w:r>
          </w:p>
        </w:tc>
        <w:tc>
          <w:tcPr>
            <w:tcW w:w="1788" w:type="dxa"/>
            <w:tcBorders>
              <w:top w:val="single" w:sz="4" w:space="0" w:color="auto"/>
              <w:left w:val="nil"/>
              <w:bottom w:val="single" w:sz="4" w:space="0" w:color="auto"/>
              <w:right w:val="single" w:sz="4" w:space="0" w:color="auto"/>
            </w:tcBorders>
          </w:tcPr>
          <w:p w14:paraId="0986E638" w14:textId="77777777" w:rsidR="007E7082" w:rsidRPr="007E7082" w:rsidRDefault="007E7082" w:rsidP="007E7082">
            <w:pPr>
              <w:contextualSpacing/>
              <w:jc w:val="center"/>
              <w:rPr>
                <w:b/>
                <w:bCs/>
                <w:sz w:val="24"/>
                <w:szCs w:val="24"/>
              </w:rPr>
            </w:pPr>
            <w:r w:rsidRPr="007E7082">
              <w:rPr>
                <w:b/>
                <w:bCs/>
                <w:sz w:val="24"/>
                <w:szCs w:val="24"/>
              </w:rPr>
              <w:t>0</w:t>
            </w:r>
          </w:p>
        </w:tc>
        <w:tc>
          <w:tcPr>
            <w:tcW w:w="2418" w:type="dxa"/>
            <w:gridSpan w:val="2"/>
            <w:tcBorders>
              <w:top w:val="single" w:sz="4" w:space="0" w:color="auto"/>
              <w:left w:val="nil"/>
              <w:bottom w:val="single" w:sz="4" w:space="0" w:color="auto"/>
              <w:right w:val="single" w:sz="4" w:space="0" w:color="auto"/>
            </w:tcBorders>
          </w:tcPr>
          <w:p w14:paraId="173AA3A6" w14:textId="77777777" w:rsidR="007E7082" w:rsidRPr="007E7082" w:rsidRDefault="007E7082" w:rsidP="007E7082">
            <w:pPr>
              <w:contextualSpacing/>
              <w:jc w:val="center"/>
              <w:rPr>
                <w:b/>
                <w:bCs/>
                <w:sz w:val="24"/>
                <w:szCs w:val="24"/>
              </w:rPr>
            </w:pPr>
            <w:r w:rsidRPr="007E7082">
              <w:rPr>
                <w:b/>
                <w:bCs/>
                <w:sz w:val="24"/>
                <w:szCs w:val="24"/>
              </w:rPr>
              <w:t>0</w:t>
            </w:r>
          </w:p>
        </w:tc>
        <w:tc>
          <w:tcPr>
            <w:tcW w:w="1722" w:type="dxa"/>
            <w:tcBorders>
              <w:top w:val="single" w:sz="4" w:space="0" w:color="auto"/>
              <w:left w:val="nil"/>
              <w:bottom w:val="single" w:sz="4" w:space="0" w:color="auto"/>
              <w:right w:val="single" w:sz="4" w:space="0" w:color="auto"/>
            </w:tcBorders>
          </w:tcPr>
          <w:p w14:paraId="3FA4DEB6" w14:textId="77777777" w:rsidR="007E7082" w:rsidRPr="007E7082" w:rsidRDefault="007E7082" w:rsidP="007E7082">
            <w:pPr>
              <w:contextualSpacing/>
              <w:jc w:val="center"/>
              <w:rPr>
                <w:b/>
                <w:bCs/>
                <w:sz w:val="24"/>
                <w:szCs w:val="24"/>
              </w:rPr>
            </w:pPr>
            <w:r w:rsidRPr="007E7082">
              <w:rPr>
                <w:b/>
                <w:bCs/>
                <w:sz w:val="24"/>
                <w:szCs w:val="24"/>
              </w:rPr>
              <w:t>0</w:t>
            </w:r>
          </w:p>
        </w:tc>
        <w:tc>
          <w:tcPr>
            <w:tcW w:w="1620" w:type="dxa"/>
            <w:gridSpan w:val="2"/>
            <w:tcBorders>
              <w:top w:val="nil"/>
              <w:left w:val="nil"/>
              <w:bottom w:val="single" w:sz="4" w:space="0" w:color="auto"/>
              <w:right w:val="single" w:sz="4" w:space="0" w:color="auto"/>
            </w:tcBorders>
            <w:noWrap/>
            <w:vAlign w:val="bottom"/>
          </w:tcPr>
          <w:p w14:paraId="3300C9EE" w14:textId="77777777" w:rsidR="007E7082" w:rsidRPr="007E7082" w:rsidRDefault="007E7082" w:rsidP="007E7082">
            <w:pPr>
              <w:contextualSpacing/>
              <w:rPr>
                <w:sz w:val="24"/>
                <w:szCs w:val="24"/>
              </w:rPr>
            </w:pPr>
            <w:r w:rsidRPr="007E7082">
              <w:rPr>
                <w:sz w:val="24"/>
                <w:szCs w:val="24"/>
              </w:rPr>
              <w:t> </w:t>
            </w:r>
          </w:p>
        </w:tc>
      </w:tr>
      <w:tr w:rsidR="007E7082" w:rsidRPr="007E7082" w14:paraId="30F68ECB" w14:textId="77777777" w:rsidTr="008251A7">
        <w:trPr>
          <w:trHeight w:val="255"/>
        </w:trPr>
        <w:tc>
          <w:tcPr>
            <w:tcW w:w="6188" w:type="dxa"/>
            <w:tcBorders>
              <w:top w:val="nil"/>
              <w:left w:val="single" w:sz="4" w:space="0" w:color="auto"/>
              <w:bottom w:val="single" w:sz="4" w:space="0" w:color="auto"/>
              <w:right w:val="single" w:sz="4" w:space="0" w:color="auto"/>
            </w:tcBorders>
          </w:tcPr>
          <w:p w14:paraId="42F4C771" w14:textId="77777777" w:rsidR="007E7082" w:rsidRPr="007E7082" w:rsidRDefault="007E7082" w:rsidP="007E7082">
            <w:pPr>
              <w:contextualSpacing/>
              <w:rPr>
                <w:sz w:val="24"/>
                <w:szCs w:val="24"/>
              </w:rPr>
            </w:pPr>
            <w:r w:rsidRPr="007E7082">
              <w:rPr>
                <w:b/>
                <w:bCs/>
                <w:sz w:val="24"/>
                <w:szCs w:val="24"/>
              </w:rPr>
              <w:t xml:space="preserve">   z toho vplyv na ŠR</w:t>
            </w:r>
          </w:p>
        </w:tc>
        <w:tc>
          <w:tcPr>
            <w:tcW w:w="1698" w:type="dxa"/>
            <w:tcBorders>
              <w:top w:val="single" w:sz="4" w:space="0" w:color="auto"/>
              <w:left w:val="nil"/>
              <w:bottom w:val="single" w:sz="4" w:space="0" w:color="auto"/>
              <w:right w:val="single" w:sz="4" w:space="0" w:color="auto"/>
            </w:tcBorders>
          </w:tcPr>
          <w:p w14:paraId="43941C22" w14:textId="77777777" w:rsidR="007E7082" w:rsidRPr="007E7082" w:rsidRDefault="007E7082" w:rsidP="007E7082">
            <w:pPr>
              <w:contextualSpacing/>
              <w:jc w:val="center"/>
              <w:rPr>
                <w:sz w:val="24"/>
                <w:szCs w:val="24"/>
              </w:rPr>
            </w:pPr>
            <w:r w:rsidRPr="007E7082">
              <w:rPr>
                <w:sz w:val="24"/>
                <w:szCs w:val="24"/>
              </w:rPr>
              <w:t> </w:t>
            </w:r>
          </w:p>
        </w:tc>
        <w:tc>
          <w:tcPr>
            <w:tcW w:w="1788" w:type="dxa"/>
            <w:tcBorders>
              <w:top w:val="single" w:sz="4" w:space="0" w:color="auto"/>
              <w:left w:val="nil"/>
              <w:bottom w:val="single" w:sz="4" w:space="0" w:color="auto"/>
              <w:right w:val="single" w:sz="4" w:space="0" w:color="auto"/>
            </w:tcBorders>
          </w:tcPr>
          <w:p w14:paraId="24081547" w14:textId="77777777" w:rsidR="007E7082" w:rsidRPr="007E7082" w:rsidRDefault="007E7082" w:rsidP="007E7082">
            <w:pPr>
              <w:contextualSpacing/>
              <w:jc w:val="center"/>
              <w:rPr>
                <w:sz w:val="24"/>
                <w:szCs w:val="24"/>
              </w:rPr>
            </w:pPr>
            <w:r w:rsidRPr="007E7082">
              <w:rPr>
                <w:sz w:val="24"/>
                <w:szCs w:val="24"/>
              </w:rPr>
              <w:t> </w:t>
            </w:r>
          </w:p>
        </w:tc>
        <w:tc>
          <w:tcPr>
            <w:tcW w:w="2418" w:type="dxa"/>
            <w:gridSpan w:val="2"/>
            <w:tcBorders>
              <w:top w:val="single" w:sz="4" w:space="0" w:color="auto"/>
              <w:left w:val="nil"/>
              <w:bottom w:val="single" w:sz="4" w:space="0" w:color="auto"/>
              <w:right w:val="single" w:sz="4" w:space="0" w:color="auto"/>
            </w:tcBorders>
          </w:tcPr>
          <w:p w14:paraId="6524FEDC" w14:textId="77777777" w:rsidR="007E7082" w:rsidRPr="007E7082" w:rsidRDefault="007E7082" w:rsidP="007E7082">
            <w:pPr>
              <w:contextualSpacing/>
              <w:jc w:val="center"/>
              <w:rPr>
                <w:sz w:val="24"/>
                <w:szCs w:val="24"/>
              </w:rPr>
            </w:pPr>
            <w:r w:rsidRPr="007E7082">
              <w:rPr>
                <w:sz w:val="24"/>
                <w:szCs w:val="24"/>
              </w:rPr>
              <w:t> </w:t>
            </w:r>
          </w:p>
        </w:tc>
        <w:tc>
          <w:tcPr>
            <w:tcW w:w="1722" w:type="dxa"/>
            <w:tcBorders>
              <w:top w:val="single" w:sz="4" w:space="0" w:color="auto"/>
              <w:left w:val="nil"/>
              <w:bottom w:val="single" w:sz="4" w:space="0" w:color="auto"/>
              <w:right w:val="single" w:sz="4" w:space="0" w:color="auto"/>
            </w:tcBorders>
          </w:tcPr>
          <w:p w14:paraId="5752355B" w14:textId="77777777" w:rsidR="007E7082" w:rsidRPr="007E7082" w:rsidRDefault="007E7082" w:rsidP="007E7082">
            <w:pPr>
              <w:contextualSpacing/>
              <w:jc w:val="center"/>
              <w:rPr>
                <w:sz w:val="24"/>
                <w:szCs w:val="24"/>
              </w:rPr>
            </w:pPr>
            <w:r w:rsidRPr="007E7082">
              <w:rPr>
                <w:sz w:val="24"/>
                <w:szCs w:val="24"/>
              </w:rPr>
              <w:t> </w:t>
            </w:r>
          </w:p>
        </w:tc>
        <w:tc>
          <w:tcPr>
            <w:tcW w:w="1620" w:type="dxa"/>
            <w:gridSpan w:val="2"/>
            <w:tcBorders>
              <w:top w:val="nil"/>
              <w:left w:val="nil"/>
              <w:bottom w:val="single" w:sz="4" w:space="0" w:color="auto"/>
              <w:right w:val="single" w:sz="4" w:space="0" w:color="auto"/>
            </w:tcBorders>
            <w:noWrap/>
            <w:vAlign w:val="bottom"/>
          </w:tcPr>
          <w:p w14:paraId="07D5D26F" w14:textId="77777777" w:rsidR="007E7082" w:rsidRPr="007E7082" w:rsidRDefault="007E7082" w:rsidP="007E7082">
            <w:pPr>
              <w:contextualSpacing/>
              <w:rPr>
                <w:sz w:val="24"/>
                <w:szCs w:val="24"/>
              </w:rPr>
            </w:pPr>
            <w:r w:rsidRPr="007E7082">
              <w:rPr>
                <w:sz w:val="24"/>
                <w:szCs w:val="24"/>
              </w:rPr>
              <w:t> </w:t>
            </w:r>
          </w:p>
        </w:tc>
      </w:tr>
      <w:tr w:rsidR="007E7082" w:rsidRPr="007E7082" w14:paraId="3356E56B" w14:textId="77777777" w:rsidTr="007E7082">
        <w:trPr>
          <w:trHeight w:val="255"/>
        </w:trPr>
        <w:tc>
          <w:tcPr>
            <w:tcW w:w="6188" w:type="dxa"/>
            <w:tcBorders>
              <w:top w:val="nil"/>
              <w:left w:val="single" w:sz="4" w:space="0" w:color="auto"/>
              <w:bottom w:val="single" w:sz="4" w:space="0" w:color="auto"/>
              <w:right w:val="single" w:sz="4" w:space="0" w:color="auto"/>
            </w:tcBorders>
            <w:shd w:val="clear" w:color="auto" w:fill="BFBFBF"/>
          </w:tcPr>
          <w:p w14:paraId="7DD0CA7F" w14:textId="77777777" w:rsidR="007E7082" w:rsidRPr="007E7082" w:rsidRDefault="007E7082" w:rsidP="007E7082">
            <w:pPr>
              <w:contextualSpacing/>
              <w:rPr>
                <w:b/>
                <w:bCs/>
                <w:sz w:val="24"/>
                <w:szCs w:val="24"/>
              </w:rPr>
            </w:pPr>
            <w:r w:rsidRPr="007E7082">
              <w:rPr>
                <w:b/>
                <w:bCs/>
                <w:sz w:val="24"/>
                <w:szCs w:val="24"/>
              </w:rPr>
              <w:t>Osobné výdavky celkom (v eurách)</w:t>
            </w:r>
          </w:p>
        </w:tc>
        <w:tc>
          <w:tcPr>
            <w:tcW w:w="1698" w:type="dxa"/>
            <w:tcBorders>
              <w:top w:val="nil"/>
              <w:left w:val="nil"/>
              <w:bottom w:val="single" w:sz="4" w:space="0" w:color="auto"/>
              <w:right w:val="single" w:sz="4" w:space="0" w:color="auto"/>
            </w:tcBorders>
            <w:shd w:val="clear" w:color="auto" w:fill="BFBFBF"/>
          </w:tcPr>
          <w:p w14:paraId="4DF578A6" w14:textId="77777777" w:rsidR="007E7082" w:rsidRPr="007E7082" w:rsidRDefault="007E7082" w:rsidP="007E7082">
            <w:pPr>
              <w:contextualSpacing/>
              <w:jc w:val="center"/>
              <w:rPr>
                <w:b/>
                <w:bCs/>
                <w:sz w:val="24"/>
                <w:szCs w:val="24"/>
              </w:rPr>
            </w:pPr>
            <w:r w:rsidRPr="007E7082">
              <w:rPr>
                <w:b/>
                <w:bCs/>
                <w:sz w:val="24"/>
                <w:szCs w:val="24"/>
              </w:rPr>
              <w:t>0</w:t>
            </w:r>
          </w:p>
        </w:tc>
        <w:tc>
          <w:tcPr>
            <w:tcW w:w="1788" w:type="dxa"/>
            <w:tcBorders>
              <w:top w:val="nil"/>
              <w:left w:val="nil"/>
              <w:bottom w:val="single" w:sz="4" w:space="0" w:color="auto"/>
              <w:right w:val="single" w:sz="4" w:space="0" w:color="auto"/>
            </w:tcBorders>
            <w:shd w:val="clear" w:color="auto" w:fill="BFBFBF"/>
          </w:tcPr>
          <w:p w14:paraId="5D2264B9" w14:textId="77777777" w:rsidR="007E7082" w:rsidRPr="007E7082" w:rsidRDefault="007E7082" w:rsidP="007E7082">
            <w:pPr>
              <w:contextualSpacing/>
              <w:jc w:val="center"/>
              <w:rPr>
                <w:b/>
                <w:bCs/>
                <w:sz w:val="24"/>
                <w:szCs w:val="24"/>
              </w:rPr>
            </w:pPr>
            <w:r w:rsidRPr="007E7082">
              <w:rPr>
                <w:b/>
                <w:bCs/>
                <w:sz w:val="24"/>
                <w:szCs w:val="24"/>
              </w:rPr>
              <w:t>0</w:t>
            </w:r>
          </w:p>
        </w:tc>
        <w:tc>
          <w:tcPr>
            <w:tcW w:w="2418" w:type="dxa"/>
            <w:gridSpan w:val="2"/>
            <w:tcBorders>
              <w:top w:val="nil"/>
              <w:left w:val="nil"/>
              <w:bottom w:val="single" w:sz="4" w:space="0" w:color="auto"/>
              <w:right w:val="single" w:sz="4" w:space="0" w:color="auto"/>
            </w:tcBorders>
            <w:shd w:val="clear" w:color="auto" w:fill="BFBFBF"/>
          </w:tcPr>
          <w:p w14:paraId="0B7F070B" w14:textId="77777777" w:rsidR="007E7082" w:rsidRPr="007E7082" w:rsidRDefault="007E7082" w:rsidP="007E7082">
            <w:pPr>
              <w:contextualSpacing/>
              <w:jc w:val="center"/>
              <w:rPr>
                <w:b/>
                <w:bCs/>
                <w:sz w:val="24"/>
                <w:szCs w:val="24"/>
              </w:rPr>
            </w:pPr>
            <w:r w:rsidRPr="007E7082">
              <w:rPr>
                <w:b/>
                <w:bCs/>
                <w:sz w:val="24"/>
                <w:szCs w:val="24"/>
              </w:rPr>
              <w:t>0</w:t>
            </w:r>
          </w:p>
        </w:tc>
        <w:tc>
          <w:tcPr>
            <w:tcW w:w="1722" w:type="dxa"/>
            <w:tcBorders>
              <w:top w:val="nil"/>
              <w:left w:val="nil"/>
              <w:bottom w:val="single" w:sz="4" w:space="0" w:color="auto"/>
              <w:right w:val="single" w:sz="4" w:space="0" w:color="auto"/>
            </w:tcBorders>
            <w:shd w:val="clear" w:color="auto" w:fill="BFBFBF"/>
          </w:tcPr>
          <w:p w14:paraId="233DF1D0" w14:textId="77777777" w:rsidR="007E7082" w:rsidRPr="007E7082" w:rsidRDefault="007E7082" w:rsidP="007E7082">
            <w:pPr>
              <w:contextualSpacing/>
              <w:jc w:val="center"/>
              <w:rPr>
                <w:b/>
                <w:bCs/>
                <w:sz w:val="24"/>
                <w:szCs w:val="24"/>
              </w:rPr>
            </w:pPr>
            <w:r w:rsidRPr="007E7082">
              <w:rPr>
                <w:b/>
                <w:bCs/>
                <w:sz w:val="24"/>
                <w:szCs w:val="24"/>
              </w:rPr>
              <w:t>0</w:t>
            </w:r>
          </w:p>
        </w:tc>
        <w:tc>
          <w:tcPr>
            <w:tcW w:w="1620" w:type="dxa"/>
            <w:gridSpan w:val="2"/>
            <w:tcBorders>
              <w:top w:val="nil"/>
              <w:left w:val="nil"/>
              <w:bottom w:val="single" w:sz="4" w:space="0" w:color="auto"/>
              <w:right w:val="single" w:sz="4" w:space="0" w:color="auto"/>
            </w:tcBorders>
            <w:shd w:val="clear" w:color="auto" w:fill="BFBFBF"/>
            <w:noWrap/>
            <w:vAlign w:val="bottom"/>
          </w:tcPr>
          <w:p w14:paraId="1A72709D" w14:textId="77777777" w:rsidR="007E7082" w:rsidRPr="007E7082" w:rsidRDefault="007E7082" w:rsidP="007E7082">
            <w:pPr>
              <w:contextualSpacing/>
              <w:rPr>
                <w:b/>
                <w:bCs/>
                <w:sz w:val="24"/>
                <w:szCs w:val="24"/>
              </w:rPr>
            </w:pPr>
            <w:r w:rsidRPr="007E7082">
              <w:rPr>
                <w:b/>
                <w:bCs/>
                <w:sz w:val="24"/>
                <w:szCs w:val="24"/>
              </w:rPr>
              <w:t> </w:t>
            </w:r>
          </w:p>
        </w:tc>
      </w:tr>
      <w:tr w:rsidR="007E7082" w:rsidRPr="007E7082" w14:paraId="2EC5E862" w14:textId="77777777" w:rsidTr="008251A7">
        <w:trPr>
          <w:trHeight w:val="255"/>
        </w:trPr>
        <w:tc>
          <w:tcPr>
            <w:tcW w:w="6188" w:type="dxa"/>
            <w:tcBorders>
              <w:top w:val="nil"/>
              <w:left w:val="single" w:sz="4" w:space="0" w:color="auto"/>
              <w:bottom w:val="single" w:sz="4" w:space="0" w:color="auto"/>
              <w:right w:val="single" w:sz="4" w:space="0" w:color="auto"/>
            </w:tcBorders>
          </w:tcPr>
          <w:p w14:paraId="27ABFE0F" w14:textId="77777777" w:rsidR="007E7082" w:rsidRPr="007E7082" w:rsidRDefault="007E7082" w:rsidP="007E7082">
            <w:pPr>
              <w:contextualSpacing/>
              <w:rPr>
                <w:b/>
                <w:bCs/>
                <w:sz w:val="24"/>
                <w:szCs w:val="24"/>
              </w:rPr>
            </w:pPr>
            <w:r w:rsidRPr="007E7082">
              <w:rPr>
                <w:b/>
                <w:bCs/>
                <w:sz w:val="24"/>
                <w:szCs w:val="24"/>
              </w:rPr>
              <w:t>Mzdy, platy, služobné príjmy a ostatné osobné vyrovnania (610)</w:t>
            </w:r>
          </w:p>
        </w:tc>
        <w:tc>
          <w:tcPr>
            <w:tcW w:w="1698" w:type="dxa"/>
            <w:tcBorders>
              <w:top w:val="nil"/>
              <w:left w:val="nil"/>
              <w:bottom w:val="single" w:sz="4" w:space="0" w:color="auto"/>
              <w:right w:val="single" w:sz="4" w:space="0" w:color="auto"/>
            </w:tcBorders>
          </w:tcPr>
          <w:p w14:paraId="0C3E442B" w14:textId="77777777" w:rsidR="007E7082" w:rsidRPr="007E7082" w:rsidRDefault="007E7082" w:rsidP="007E7082">
            <w:pPr>
              <w:contextualSpacing/>
              <w:jc w:val="center"/>
              <w:rPr>
                <w:b/>
                <w:bCs/>
                <w:sz w:val="24"/>
                <w:szCs w:val="24"/>
              </w:rPr>
            </w:pPr>
            <w:r w:rsidRPr="007E7082">
              <w:rPr>
                <w:b/>
                <w:bCs/>
                <w:sz w:val="24"/>
                <w:szCs w:val="24"/>
              </w:rPr>
              <w:t>0</w:t>
            </w:r>
          </w:p>
        </w:tc>
        <w:tc>
          <w:tcPr>
            <w:tcW w:w="1788" w:type="dxa"/>
            <w:tcBorders>
              <w:top w:val="nil"/>
              <w:left w:val="nil"/>
              <w:bottom w:val="single" w:sz="4" w:space="0" w:color="auto"/>
              <w:right w:val="single" w:sz="4" w:space="0" w:color="auto"/>
            </w:tcBorders>
          </w:tcPr>
          <w:p w14:paraId="4BC9DA5F" w14:textId="77777777" w:rsidR="007E7082" w:rsidRPr="007E7082" w:rsidRDefault="007E7082" w:rsidP="007E7082">
            <w:pPr>
              <w:contextualSpacing/>
              <w:jc w:val="center"/>
              <w:rPr>
                <w:b/>
                <w:bCs/>
                <w:sz w:val="24"/>
                <w:szCs w:val="24"/>
              </w:rPr>
            </w:pPr>
            <w:r w:rsidRPr="007E7082">
              <w:rPr>
                <w:b/>
                <w:bCs/>
                <w:sz w:val="24"/>
                <w:szCs w:val="24"/>
              </w:rPr>
              <w:t>0</w:t>
            </w:r>
          </w:p>
        </w:tc>
        <w:tc>
          <w:tcPr>
            <w:tcW w:w="2418" w:type="dxa"/>
            <w:gridSpan w:val="2"/>
            <w:tcBorders>
              <w:top w:val="nil"/>
              <w:left w:val="nil"/>
              <w:bottom w:val="single" w:sz="4" w:space="0" w:color="auto"/>
              <w:right w:val="single" w:sz="4" w:space="0" w:color="auto"/>
            </w:tcBorders>
          </w:tcPr>
          <w:p w14:paraId="19CB438F" w14:textId="77777777" w:rsidR="007E7082" w:rsidRPr="007E7082" w:rsidRDefault="007E7082" w:rsidP="007E7082">
            <w:pPr>
              <w:contextualSpacing/>
              <w:jc w:val="center"/>
              <w:rPr>
                <w:b/>
                <w:bCs/>
                <w:sz w:val="24"/>
                <w:szCs w:val="24"/>
              </w:rPr>
            </w:pPr>
            <w:r w:rsidRPr="007E7082">
              <w:rPr>
                <w:b/>
                <w:bCs/>
                <w:sz w:val="24"/>
                <w:szCs w:val="24"/>
              </w:rPr>
              <w:t>0</w:t>
            </w:r>
          </w:p>
        </w:tc>
        <w:tc>
          <w:tcPr>
            <w:tcW w:w="1722" w:type="dxa"/>
            <w:tcBorders>
              <w:top w:val="nil"/>
              <w:left w:val="nil"/>
              <w:bottom w:val="single" w:sz="4" w:space="0" w:color="auto"/>
              <w:right w:val="single" w:sz="4" w:space="0" w:color="auto"/>
            </w:tcBorders>
          </w:tcPr>
          <w:p w14:paraId="25EB7EA5" w14:textId="77777777" w:rsidR="007E7082" w:rsidRPr="007E7082" w:rsidRDefault="007E7082" w:rsidP="007E7082">
            <w:pPr>
              <w:contextualSpacing/>
              <w:jc w:val="center"/>
              <w:rPr>
                <w:b/>
                <w:bCs/>
                <w:sz w:val="24"/>
                <w:szCs w:val="24"/>
              </w:rPr>
            </w:pPr>
            <w:r w:rsidRPr="007E7082">
              <w:rPr>
                <w:b/>
                <w:bCs/>
                <w:sz w:val="24"/>
                <w:szCs w:val="24"/>
              </w:rPr>
              <w:t>0</w:t>
            </w:r>
          </w:p>
        </w:tc>
        <w:tc>
          <w:tcPr>
            <w:tcW w:w="1620" w:type="dxa"/>
            <w:gridSpan w:val="2"/>
            <w:tcBorders>
              <w:top w:val="nil"/>
              <w:left w:val="nil"/>
              <w:bottom w:val="single" w:sz="4" w:space="0" w:color="auto"/>
              <w:right w:val="single" w:sz="4" w:space="0" w:color="auto"/>
            </w:tcBorders>
            <w:noWrap/>
            <w:vAlign w:val="bottom"/>
          </w:tcPr>
          <w:p w14:paraId="56665489" w14:textId="77777777" w:rsidR="007E7082" w:rsidRPr="007E7082" w:rsidRDefault="007E7082" w:rsidP="007E7082">
            <w:pPr>
              <w:contextualSpacing/>
              <w:rPr>
                <w:b/>
                <w:bCs/>
                <w:sz w:val="24"/>
                <w:szCs w:val="24"/>
              </w:rPr>
            </w:pPr>
            <w:r w:rsidRPr="007E7082">
              <w:rPr>
                <w:b/>
                <w:bCs/>
                <w:sz w:val="24"/>
                <w:szCs w:val="24"/>
              </w:rPr>
              <w:t> </w:t>
            </w:r>
          </w:p>
        </w:tc>
      </w:tr>
      <w:tr w:rsidR="007E7082" w:rsidRPr="007E7082" w14:paraId="75D9245F" w14:textId="77777777" w:rsidTr="008251A7">
        <w:trPr>
          <w:trHeight w:val="255"/>
        </w:trPr>
        <w:tc>
          <w:tcPr>
            <w:tcW w:w="6188" w:type="dxa"/>
            <w:tcBorders>
              <w:top w:val="nil"/>
              <w:left w:val="single" w:sz="4" w:space="0" w:color="auto"/>
              <w:bottom w:val="single" w:sz="4" w:space="0" w:color="auto"/>
              <w:right w:val="single" w:sz="4" w:space="0" w:color="auto"/>
            </w:tcBorders>
          </w:tcPr>
          <w:p w14:paraId="7970BE8E" w14:textId="77777777" w:rsidR="007E7082" w:rsidRPr="007E7082" w:rsidRDefault="007E7082" w:rsidP="007E7082">
            <w:pPr>
              <w:contextualSpacing/>
              <w:rPr>
                <w:sz w:val="24"/>
                <w:szCs w:val="24"/>
              </w:rPr>
            </w:pPr>
            <w:r w:rsidRPr="007E7082">
              <w:rPr>
                <w:b/>
                <w:bCs/>
                <w:sz w:val="24"/>
                <w:szCs w:val="24"/>
              </w:rPr>
              <w:t xml:space="preserve">   z toho vplyv na ŠR</w:t>
            </w:r>
          </w:p>
        </w:tc>
        <w:tc>
          <w:tcPr>
            <w:tcW w:w="1698" w:type="dxa"/>
            <w:tcBorders>
              <w:top w:val="nil"/>
              <w:left w:val="nil"/>
              <w:bottom w:val="single" w:sz="4" w:space="0" w:color="auto"/>
              <w:right w:val="single" w:sz="4" w:space="0" w:color="auto"/>
            </w:tcBorders>
          </w:tcPr>
          <w:p w14:paraId="754B4E4F" w14:textId="77777777" w:rsidR="007E7082" w:rsidRPr="007E7082" w:rsidRDefault="007E7082" w:rsidP="007E7082">
            <w:pPr>
              <w:contextualSpacing/>
              <w:jc w:val="center"/>
              <w:rPr>
                <w:sz w:val="24"/>
                <w:szCs w:val="24"/>
              </w:rPr>
            </w:pPr>
            <w:r w:rsidRPr="007E7082">
              <w:rPr>
                <w:sz w:val="24"/>
                <w:szCs w:val="24"/>
              </w:rPr>
              <w:t>0</w:t>
            </w:r>
          </w:p>
        </w:tc>
        <w:tc>
          <w:tcPr>
            <w:tcW w:w="1788" w:type="dxa"/>
            <w:tcBorders>
              <w:top w:val="nil"/>
              <w:left w:val="nil"/>
              <w:bottom w:val="single" w:sz="4" w:space="0" w:color="auto"/>
              <w:right w:val="single" w:sz="4" w:space="0" w:color="auto"/>
            </w:tcBorders>
          </w:tcPr>
          <w:p w14:paraId="65082F4C" w14:textId="77777777" w:rsidR="007E7082" w:rsidRPr="007E7082" w:rsidRDefault="007E7082" w:rsidP="007E7082">
            <w:pPr>
              <w:contextualSpacing/>
              <w:jc w:val="center"/>
              <w:rPr>
                <w:sz w:val="24"/>
                <w:szCs w:val="24"/>
              </w:rPr>
            </w:pPr>
            <w:r w:rsidRPr="007E7082">
              <w:rPr>
                <w:sz w:val="24"/>
                <w:szCs w:val="24"/>
              </w:rPr>
              <w:t>0</w:t>
            </w:r>
          </w:p>
        </w:tc>
        <w:tc>
          <w:tcPr>
            <w:tcW w:w="2418" w:type="dxa"/>
            <w:gridSpan w:val="2"/>
            <w:tcBorders>
              <w:top w:val="nil"/>
              <w:left w:val="nil"/>
              <w:bottom w:val="single" w:sz="4" w:space="0" w:color="auto"/>
              <w:right w:val="single" w:sz="4" w:space="0" w:color="auto"/>
            </w:tcBorders>
          </w:tcPr>
          <w:p w14:paraId="060B6788" w14:textId="77777777" w:rsidR="007E7082" w:rsidRPr="007E7082" w:rsidRDefault="007E7082" w:rsidP="007E7082">
            <w:pPr>
              <w:contextualSpacing/>
              <w:jc w:val="center"/>
              <w:rPr>
                <w:sz w:val="24"/>
                <w:szCs w:val="24"/>
              </w:rPr>
            </w:pPr>
            <w:r w:rsidRPr="007E7082">
              <w:rPr>
                <w:sz w:val="24"/>
                <w:szCs w:val="24"/>
              </w:rPr>
              <w:t>0</w:t>
            </w:r>
          </w:p>
        </w:tc>
        <w:tc>
          <w:tcPr>
            <w:tcW w:w="1722" w:type="dxa"/>
            <w:tcBorders>
              <w:top w:val="nil"/>
              <w:left w:val="nil"/>
              <w:bottom w:val="single" w:sz="4" w:space="0" w:color="auto"/>
              <w:right w:val="single" w:sz="4" w:space="0" w:color="auto"/>
            </w:tcBorders>
          </w:tcPr>
          <w:p w14:paraId="7E8F759D" w14:textId="77777777" w:rsidR="007E7082" w:rsidRPr="007E7082" w:rsidRDefault="007E7082" w:rsidP="007E7082">
            <w:pPr>
              <w:contextualSpacing/>
              <w:jc w:val="center"/>
              <w:rPr>
                <w:sz w:val="24"/>
                <w:szCs w:val="24"/>
              </w:rPr>
            </w:pPr>
            <w:r w:rsidRPr="007E7082">
              <w:rPr>
                <w:sz w:val="24"/>
                <w:szCs w:val="24"/>
              </w:rPr>
              <w:t>0</w:t>
            </w:r>
          </w:p>
        </w:tc>
        <w:tc>
          <w:tcPr>
            <w:tcW w:w="1620" w:type="dxa"/>
            <w:gridSpan w:val="2"/>
            <w:tcBorders>
              <w:top w:val="nil"/>
              <w:left w:val="nil"/>
              <w:bottom w:val="single" w:sz="4" w:space="0" w:color="auto"/>
              <w:right w:val="single" w:sz="4" w:space="0" w:color="auto"/>
            </w:tcBorders>
            <w:noWrap/>
            <w:vAlign w:val="bottom"/>
          </w:tcPr>
          <w:p w14:paraId="60A0047D" w14:textId="77777777" w:rsidR="007E7082" w:rsidRPr="007E7082" w:rsidRDefault="007E7082" w:rsidP="007E7082">
            <w:pPr>
              <w:contextualSpacing/>
              <w:rPr>
                <w:sz w:val="24"/>
                <w:szCs w:val="24"/>
              </w:rPr>
            </w:pPr>
            <w:r w:rsidRPr="007E7082">
              <w:rPr>
                <w:sz w:val="24"/>
                <w:szCs w:val="24"/>
              </w:rPr>
              <w:t> </w:t>
            </w:r>
          </w:p>
        </w:tc>
      </w:tr>
      <w:tr w:rsidR="007E7082" w:rsidRPr="007E7082" w14:paraId="71099FB5" w14:textId="77777777" w:rsidTr="008251A7">
        <w:trPr>
          <w:trHeight w:val="255"/>
        </w:trPr>
        <w:tc>
          <w:tcPr>
            <w:tcW w:w="6188" w:type="dxa"/>
            <w:tcBorders>
              <w:top w:val="nil"/>
              <w:left w:val="single" w:sz="4" w:space="0" w:color="auto"/>
              <w:bottom w:val="single" w:sz="4" w:space="0" w:color="auto"/>
              <w:right w:val="single" w:sz="4" w:space="0" w:color="auto"/>
            </w:tcBorders>
          </w:tcPr>
          <w:p w14:paraId="26553F1C" w14:textId="77777777" w:rsidR="007E7082" w:rsidRPr="007E7082" w:rsidRDefault="007E7082" w:rsidP="007E7082">
            <w:pPr>
              <w:contextualSpacing/>
              <w:rPr>
                <w:b/>
                <w:bCs/>
                <w:sz w:val="24"/>
                <w:szCs w:val="24"/>
              </w:rPr>
            </w:pPr>
            <w:r w:rsidRPr="007E7082">
              <w:rPr>
                <w:b/>
                <w:bCs/>
                <w:sz w:val="24"/>
                <w:szCs w:val="24"/>
              </w:rPr>
              <w:t>Poistné a príspevok do poisťovní (620)</w:t>
            </w:r>
          </w:p>
        </w:tc>
        <w:tc>
          <w:tcPr>
            <w:tcW w:w="1698" w:type="dxa"/>
            <w:tcBorders>
              <w:top w:val="nil"/>
              <w:left w:val="nil"/>
              <w:bottom w:val="single" w:sz="4" w:space="0" w:color="auto"/>
              <w:right w:val="single" w:sz="4" w:space="0" w:color="auto"/>
            </w:tcBorders>
          </w:tcPr>
          <w:p w14:paraId="2F62CC8C" w14:textId="77777777" w:rsidR="007E7082" w:rsidRPr="007E7082" w:rsidRDefault="007E7082" w:rsidP="007E7082">
            <w:pPr>
              <w:contextualSpacing/>
              <w:jc w:val="center"/>
              <w:rPr>
                <w:b/>
                <w:bCs/>
                <w:sz w:val="24"/>
                <w:szCs w:val="24"/>
              </w:rPr>
            </w:pPr>
            <w:r w:rsidRPr="007E7082">
              <w:rPr>
                <w:b/>
                <w:bCs/>
                <w:sz w:val="24"/>
                <w:szCs w:val="24"/>
              </w:rPr>
              <w:t>0</w:t>
            </w:r>
          </w:p>
        </w:tc>
        <w:tc>
          <w:tcPr>
            <w:tcW w:w="1788" w:type="dxa"/>
            <w:tcBorders>
              <w:top w:val="nil"/>
              <w:left w:val="nil"/>
              <w:bottom w:val="single" w:sz="4" w:space="0" w:color="auto"/>
              <w:right w:val="single" w:sz="4" w:space="0" w:color="auto"/>
            </w:tcBorders>
          </w:tcPr>
          <w:p w14:paraId="7C4DD340" w14:textId="77777777" w:rsidR="007E7082" w:rsidRPr="007E7082" w:rsidRDefault="007E7082" w:rsidP="007E7082">
            <w:pPr>
              <w:contextualSpacing/>
              <w:jc w:val="center"/>
              <w:rPr>
                <w:b/>
                <w:bCs/>
                <w:sz w:val="24"/>
                <w:szCs w:val="24"/>
              </w:rPr>
            </w:pPr>
            <w:r w:rsidRPr="007E7082">
              <w:rPr>
                <w:b/>
                <w:bCs/>
                <w:sz w:val="24"/>
                <w:szCs w:val="24"/>
              </w:rPr>
              <w:t>0</w:t>
            </w:r>
          </w:p>
        </w:tc>
        <w:tc>
          <w:tcPr>
            <w:tcW w:w="2418" w:type="dxa"/>
            <w:gridSpan w:val="2"/>
            <w:tcBorders>
              <w:top w:val="nil"/>
              <w:left w:val="nil"/>
              <w:bottom w:val="single" w:sz="4" w:space="0" w:color="auto"/>
              <w:right w:val="single" w:sz="4" w:space="0" w:color="auto"/>
            </w:tcBorders>
          </w:tcPr>
          <w:p w14:paraId="50AE2786" w14:textId="77777777" w:rsidR="007E7082" w:rsidRPr="007E7082" w:rsidRDefault="007E7082" w:rsidP="007E7082">
            <w:pPr>
              <w:contextualSpacing/>
              <w:jc w:val="center"/>
              <w:rPr>
                <w:b/>
                <w:bCs/>
                <w:sz w:val="24"/>
                <w:szCs w:val="24"/>
              </w:rPr>
            </w:pPr>
            <w:r w:rsidRPr="007E7082">
              <w:rPr>
                <w:b/>
                <w:bCs/>
                <w:sz w:val="24"/>
                <w:szCs w:val="24"/>
              </w:rPr>
              <w:t>0</w:t>
            </w:r>
          </w:p>
        </w:tc>
        <w:tc>
          <w:tcPr>
            <w:tcW w:w="1722" w:type="dxa"/>
            <w:tcBorders>
              <w:top w:val="nil"/>
              <w:left w:val="nil"/>
              <w:bottom w:val="single" w:sz="4" w:space="0" w:color="auto"/>
              <w:right w:val="single" w:sz="4" w:space="0" w:color="auto"/>
            </w:tcBorders>
          </w:tcPr>
          <w:p w14:paraId="442F2176" w14:textId="77777777" w:rsidR="007E7082" w:rsidRPr="007E7082" w:rsidRDefault="007E7082" w:rsidP="007E7082">
            <w:pPr>
              <w:contextualSpacing/>
              <w:jc w:val="center"/>
              <w:rPr>
                <w:b/>
                <w:bCs/>
                <w:sz w:val="24"/>
                <w:szCs w:val="24"/>
              </w:rPr>
            </w:pPr>
            <w:r w:rsidRPr="007E7082">
              <w:rPr>
                <w:b/>
                <w:bCs/>
                <w:sz w:val="24"/>
                <w:szCs w:val="24"/>
              </w:rPr>
              <w:t>0</w:t>
            </w:r>
          </w:p>
        </w:tc>
        <w:tc>
          <w:tcPr>
            <w:tcW w:w="1620" w:type="dxa"/>
            <w:gridSpan w:val="2"/>
            <w:tcBorders>
              <w:top w:val="nil"/>
              <w:left w:val="nil"/>
              <w:bottom w:val="single" w:sz="4" w:space="0" w:color="auto"/>
              <w:right w:val="single" w:sz="4" w:space="0" w:color="auto"/>
            </w:tcBorders>
            <w:noWrap/>
            <w:vAlign w:val="bottom"/>
          </w:tcPr>
          <w:p w14:paraId="5F238747" w14:textId="77777777" w:rsidR="007E7082" w:rsidRPr="007E7082" w:rsidRDefault="007E7082" w:rsidP="007E7082">
            <w:pPr>
              <w:contextualSpacing/>
              <w:rPr>
                <w:b/>
                <w:bCs/>
                <w:sz w:val="24"/>
                <w:szCs w:val="24"/>
              </w:rPr>
            </w:pPr>
            <w:r w:rsidRPr="007E7082">
              <w:rPr>
                <w:b/>
                <w:bCs/>
                <w:sz w:val="24"/>
                <w:szCs w:val="24"/>
              </w:rPr>
              <w:t> </w:t>
            </w:r>
          </w:p>
        </w:tc>
      </w:tr>
      <w:tr w:rsidR="007E7082" w:rsidRPr="007E7082" w14:paraId="338AF2D3" w14:textId="77777777" w:rsidTr="008251A7">
        <w:trPr>
          <w:trHeight w:val="255"/>
        </w:trPr>
        <w:tc>
          <w:tcPr>
            <w:tcW w:w="6188" w:type="dxa"/>
            <w:tcBorders>
              <w:top w:val="nil"/>
              <w:left w:val="single" w:sz="4" w:space="0" w:color="auto"/>
              <w:bottom w:val="single" w:sz="4" w:space="0" w:color="auto"/>
              <w:right w:val="single" w:sz="4" w:space="0" w:color="auto"/>
            </w:tcBorders>
          </w:tcPr>
          <w:p w14:paraId="1940D8B2" w14:textId="77777777" w:rsidR="007E7082" w:rsidRPr="007E7082" w:rsidRDefault="007E7082" w:rsidP="007E7082">
            <w:pPr>
              <w:contextualSpacing/>
              <w:rPr>
                <w:sz w:val="24"/>
                <w:szCs w:val="24"/>
              </w:rPr>
            </w:pPr>
            <w:r w:rsidRPr="007E7082">
              <w:rPr>
                <w:b/>
                <w:bCs/>
                <w:sz w:val="24"/>
                <w:szCs w:val="24"/>
              </w:rPr>
              <w:t xml:space="preserve">   z toho vplyv na ŠR</w:t>
            </w:r>
          </w:p>
        </w:tc>
        <w:tc>
          <w:tcPr>
            <w:tcW w:w="1698" w:type="dxa"/>
            <w:tcBorders>
              <w:top w:val="nil"/>
              <w:left w:val="nil"/>
              <w:bottom w:val="single" w:sz="4" w:space="0" w:color="auto"/>
              <w:right w:val="single" w:sz="4" w:space="0" w:color="auto"/>
            </w:tcBorders>
          </w:tcPr>
          <w:p w14:paraId="67C5D48B" w14:textId="77777777" w:rsidR="007E7082" w:rsidRPr="007E7082" w:rsidRDefault="007E7082" w:rsidP="007E7082">
            <w:pPr>
              <w:contextualSpacing/>
              <w:jc w:val="center"/>
              <w:rPr>
                <w:sz w:val="24"/>
                <w:szCs w:val="24"/>
              </w:rPr>
            </w:pPr>
            <w:r w:rsidRPr="007E7082">
              <w:rPr>
                <w:sz w:val="24"/>
                <w:szCs w:val="24"/>
              </w:rPr>
              <w:t>0</w:t>
            </w:r>
          </w:p>
        </w:tc>
        <w:tc>
          <w:tcPr>
            <w:tcW w:w="1788" w:type="dxa"/>
            <w:tcBorders>
              <w:top w:val="nil"/>
              <w:left w:val="nil"/>
              <w:bottom w:val="single" w:sz="4" w:space="0" w:color="auto"/>
              <w:right w:val="single" w:sz="4" w:space="0" w:color="auto"/>
            </w:tcBorders>
          </w:tcPr>
          <w:p w14:paraId="2B77B4F6" w14:textId="77777777" w:rsidR="007E7082" w:rsidRPr="007E7082" w:rsidRDefault="007E7082" w:rsidP="007E7082">
            <w:pPr>
              <w:contextualSpacing/>
              <w:jc w:val="center"/>
              <w:rPr>
                <w:sz w:val="24"/>
                <w:szCs w:val="24"/>
              </w:rPr>
            </w:pPr>
            <w:r w:rsidRPr="007E7082">
              <w:rPr>
                <w:sz w:val="24"/>
                <w:szCs w:val="24"/>
              </w:rPr>
              <w:t>0</w:t>
            </w:r>
          </w:p>
        </w:tc>
        <w:tc>
          <w:tcPr>
            <w:tcW w:w="2418" w:type="dxa"/>
            <w:gridSpan w:val="2"/>
            <w:tcBorders>
              <w:top w:val="nil"/>
              <w:left w:val="nil"/>
              <w:bottom w:val="single" w:sz="4" w:space="0" w:color="auto"/>
              <w:right w:val="single" w:sz="4" w:space="0" w:color="auto"/>
            </w:tcBorders>
          </w:tcPr>
          <w:p w14:paraId="2A65FA64" w14:textId="77777777" w:rsidR="007E7082" w:rsidRPr="007E7082" w:rsidRDefault="007E7082" w:rsidP="007E7082">
            <w:pPr>
              <w:contextualSpacing/>
              <w:jc w:val="center"/>
              <w:rPr>
                <w:sz w:val="24"/>
                <w:szCs w:val="24"/>
              </w:rPr>
            </w:pPr>
            <w:r w:rsidRPr="007E7082">
              <w:rPr>
                <w:sz w:val="24"/>
                <w:szCs w:val="24"/>
              </w:rPr>
              <w:t>0</w:t>
            </w:r>
          </w:p>
        </w:tc>
        <w:tc>
          <w:tcPr>
            <w:tcW w:w="1722" w:type="dxa"/>
            <w:tcBorders>
              <w:top w:val="nil"/>
              <w:left w:val="nil"/>
              <w:bottom w:val="single" w:sz="4" w:space="0" w:color="auto"/>
              <w:right w:val="single" w:sz="4" w:space="0" w:color="auto"/>
            </w:tcBorders>
          </w:tcPr>
          <w:p w14:paraId="25438A93" w14:textId="77777777" w:rsidR="007E7082" w:rsidRPr="007E7082" w:rsidRDefault="007E7082" w:rsidP="007E7082">
            <w:pPr>
              <w:contextualSpacing/>
              <w:jc w:val="center"/>
              <w:rPr>
                <w:sz w:val="24"/>
                <w:szCs w:val="24"/>
              </w:rPr>
            </w:pPr>
            <w:r w:rsidRPr="007E7082">
              <w:rPr>
                <w:sz w:val="24"/>
                <w:szCs w:val="24"/>
              </w:rPr>
              <w:t>0</w:t>
            </w:r>
          </w:p>
        </w:tc>
        <w:tc>
          <w:tcPr>
            <w:tcW w:w="1620" w:type="dxa"/>
            <w:gridSpan w:val="2"/>
            <w:tcBorders>
              <w:top w:val="nil"/>
              <w:left w:val="nil"/>
              <w:bottom w:val="single" w:sz="4" w:space="0" w:color="auto"/>
              <w:right w:val="single" w:sz="4" w:space="0" w:color="auto"/>
            </w:tcBorders>
            <w:noWrap/>
            <w:vAlign w:val="bottom"/>
          </w:tcPr>
          <w:p w14:paraId="2B27DE61" w14:textId="77777777" w:rsidR="007E7082" w:rsidRPr="007E7082" w:rsidRDefault="007E7082" w:rsidP="007E7082">
            <w:pPr>
              <w:contextualSpacing/>
              <w:rPr>
                <w:sz w:val="24"/>
                <w:szCs w:val="24"/>
              </w:rPr>
            </w:pPr>
            <w:r w:rsidRPr="007E7082">
              <w:rPr>
                <w:sz w:val="24"/>
                <w:szCs w:val="24"/>
              </w:rPr>
              <w:t> </w:t>
            </w:r>
          </w:p>
        </w:tc>
      </w:tr>
      <w:tr w:rsidR="007E7082" w:rsidRPr="007E7082" w14:paraId="70B26D4E" w14:textId="77777777" w:rsidTr="008251A7">
        <w:trPr>
          <w:trHeight w:val="255"/>
        </w:trPr>
        <w:tc>
          <w:tcPr>
            <w:tcW w:w="15434" w:type="dxa"/>
            <w:gridSpan w:val="8"/>
            <w:tcBorders>
              <w:top w:val="nil"/>
              <w:left w:val="nil"/>
              <w:bottom w:val="nil"/>
              <w:right w:val="nil"/>
            </w:tcBorders>
            <w:noWrap/>
            <w:vAlign w:val="bottom"/>
          </w:tcPr>
          <w:p w14:paraId="74925C58" w14:textId="77777777" w:rsidR="007E7082" w:rsidRPr="007E7082" w:rsidRDefault="007E7082" w:rsidP="007E7082">
            <w:pPr>
              <w:contextualSpacing/>
              <w:rPr>
                <w:color w:val="FF0000"/>
                <w:sz w:val="24"/>
                <w:szCs w:val="24"/>
                <w:highlight w:val="yellow"/>
              </w:rPr>
            </w:pPr>
          </w:p>
          <w:p w14:paraId="2DED980D" w14:textId="77777777" w:rsidR="007E7082" w:rsidRPr="007E7082" w:rsidRDefault="007E7082" w:rsidP="007E7082">
            <w:pPr>
              <w:contextualSpacing/>
              <w:rPr>
                <w:sz w:val="24"/>
                <w:szCs w:val="24"/>
              </w:rPr>
            </w:pPr>
            <w:r w:rsidRPr="007E7082">
              <w:rPr>
                <w:sz w:val="24"/>
                <w:szCs w:val="24"/>
              </w:rPr>
              <w:t xml:space="preserve">V prípade, ak by sa rozhodlo o vytvorení centrálneho registra bankových účtov prostredníctvom interného riešenia, neuvažuje sa o zamestnaní dodatočných pracovníkov. Uvažuje sa o presunutí existujúcich zamestnancov, ktorí v súčasnosti pracujú na iných projektoch. </w:t>
            </w:r>
          </w:p>
          <w:p w14:paraId="0EEEFCC6" w14:textId="77777777" w:rsidR="007E7082" w:rsidRPr="007E7082" w:rsidRDefault="007E7082" w:rsidP="007E7082">
            <w:pPr>
              <w:contextualSpacing/>
              <w:rPr>
                <w:sz w:val="24"/>
                <w:szCs w:val="24"/>
              </w:rPr>
            </w:pPr>
          </w:p>
          <w:p w14:paraId="0163E770" w14:textId="77777777" w:rsidR="007E7082" w:rsidRPr="007E7082" w:rsidRDefault="007E7082" w:rsidP="007E7082">
            <w:pPr>
              <w:contextualSpacing/>
              <w:rPr>
                <w:sz w:val="24"/>
                <w:szCs w:val="24"/>
              </w:rPr>
            </w:pPr>
          </w:p>
        </w:tc>
      </w:tr>
      <w:tr w:rsidR="007E7082" w:rsidRPr="007E7082" w14:paraId="7C38A706" w14:textId="77777777" w:rsidTr="008251A7">
        <w:trPr>
          <w:trHeight w:val="255"/>
        </w:trPr>
        <w:tc>
          <w:tcPr>
            <w:tcW w:w="6188" w:type="dxa"/>
            <w:tcBorders>
              <w:top w:val="nil"/>
              <w:left w:val="nil"/>
              <w:bottom w:val="nil"/>
              <w:right w:val="nil"/>
            </w:tcBorders>
          </w:tcPr>
          <w:p w14:paraId="08183D54" w14:textId="77777777" w:rsidR="007E7082" w:rsidRPr="007E7082" w:rsidRDefault="007E7082" w:rsidP="007E7082">
            <w:pPr>
              <w:contextualSpacing/>
              <w:rPr>
                <w:b/>
                <w:bCs/>
                <w:sz w:val="24"/>
                <w:szCs w:val="24"/>
              </w:rPr>
            </w:pPr>
            <w:r w:rsidRPr="007E7082">
              <w:rPr>
                <w:b/>
                <w:bCs/>
                <w:sz w:val="24"/>
                <w:szCs w:val="24"/>
              </w:rPr>
              <w:t>Poznámky:</w:t>
            </w:r>
          </w:p>
        </w:tc>
        <w:tc>
          <w:tcPr>
            <w:tcW w:w="1698" w:type="dxa"/>
            <w:tcBorders>
              <w:top w:val="nil"/>
              <w:left w:val="nil"/>
              <w:bottom w:val="nil"/>
              <w:right w:val="nil"/>
            </w:tcBorders>
            <w:noWrap/>
            <w:vAlign w:val="bottom"/>
          </w:tcPr>
          <w:p w14:paraId="24F5856D" w14:textId="77777777" w:rsidR="007E7082" w:rsidRPr="007E7082" w:rsidRDefault="007E7082" w:rsidP="007E7082">
            <w:pPr>
              <w:contextualSpacing/>
              <w:rPr>
                <w:sz w:val="24"/>
                <w:szCs w:val="24"/>
              </w:rPr>
            </w:pPr>
          </w:p>
        </w:tc>
        <w:tc>
          <w:tcPr>
            <w:tcW w:w="1788" w:type="dxa"/>
            <w:tcBorders>
              <w:top w:val="nil"/>
              <w:left w:val="nil"/>
              <w:bottom w:val="nil"/>
              <w:right w:val="nil"/>
            </w:tcBorders>
            <w:noWrap/>
            <w:vAlign w:val="bottom"/>
          </w:tcPr>
          <w:p w14:paraId="7A0C6C21" w14:textId="77777777" w:rsidR="007E7082" w:rsidRPr="007E7082" w:rsidRDefault="007E7082" w:rsidP="007E7082">
            <w:pPr>
              <w:contextualSpacing/>
              <w:rPr>
                <w:sz w:val="24"/>
                <w:szCs w:val="24"/>
              </w:rPr>
            </w:pPr>
          </w:p>
        </w:tc>
        <w:tc>
          <w:tcPr>
            <w:tcW w:w="2418" w:type="dxa"/>
            <w:gridSpan w:val="2"/>
            <w:tcBorders>
              <w:top w:val="nil"/>
              <w:left w:val="nil"/>
              <w:bottom w:val="nil"/>
              <w:right w:val="nil"/>
            </w:tcBorders>
            <w:noWrap/>
            <w:vAlign w:val="bottom"/>
          </w:tcPr>
          <w:p w14:paraId="499D1D68" w14:textId="77777777" w:rsidR="007E7082" w:rsidRPr="007E7082" w:rsidRDefault="007E7082" w:rsidP="007E7082">
            <w:pPr>
              <w:contextualSpacing/>
              <w:rPr>
                <w:sz w:val="24"/>
                <w:szCs w:val="24"/>
              </w:rPr>
            </w:pPr>
          </w:p>
        </w:tc>
        <w:tc>
          <w:tcPr>
            <w:tcW w:w="1722" w:type="dxa"/>
            <w:tcBorders>
              <w:top w:val="nil"/>
              <w:left w:val="nil"/>
              <w:bottom w:val="nil"/>
              <w:right w:val="nil"/>
            </w:tcBorders>
            <w:noWrap/>
            <w:vAlign w:val="bottom"/>
          </w:tcPr>
          <w:p w14:paraId="2B7DFC85" w14:textId="77777777" w:rsidR="007E7082" w:rsidRPr="007E7082" w:rsidRDefault="007E7082" w:rsidP="007E7082">
            <w:pPr>
              <w:contextualSpacing/>
              <w:rPr>
                <w:sz w:val="24"/>
                <w:szCs w:val="24"/>
              </w:rPr>
            </w:pPr>
          </w:p>
        </w:tc>
        <w:tc>
          <w:tcPr>
            <w:tcW w:w="1620" w:type="dxa"/>
            <w:gridSpan w:val="2"/>
            <w:tcBorders>
              <w:top w:val="nil"/>
              <w:left w:val="nil"/>
              <w:bottom w:val="nil"/>
              <w:right w:val="nil"/>
            </w:tcBorders>
            <w:noWrap/>
            <w:vAlign w:val="bottom"/>
          </w:tcPr>
          <w:p w14:paraId="1B4D36B6" w14:textId="77777777" w:rsidR="007E7082" w:rsidRPr="007E7082" w:rsidRDefault="007E7082" w:rsidP="007E7082">
            <w:pPr>
              <w:contextualSpacing/>
              <w:rPr>
                <w:sz w:val="24"/>
                <w:szCs w:val="24"/>
              </w:rPr>
            </w:pPr>
          </w:p>
        </w:tc>
      </w:tr>
      <w:tr w:rsidR="007E7082" w:rsidRPr="007E7082" w14:paraId="23F387F5" w14:textId="77777777" w:rsidTr="008251A7">
        <w:trPr>
          <w:trHeight w:val="255"/>
        </w:trPr>
        <w:tc>
          <w:tcPr>
            <w:tcW w:w="13814" w:type="dxa"/>
            <w:gridSpan w:val="6"/>
            <w:tcBorders>
              <w:top w:val="nil"/>
              <w:left w:val="nil"/>
              <w:bottom w:val="nil"/>
              <w:right w:val="nil"/>
            </w:tcBorders>
            <w:noWrap/>
          </w:tcPr>
          <w:p w14:paraId="246C9940" w14:textId="77777777" w:rsidR="007E7082" w:rsidRPr="007E7082" w:rsidRDefault="007E7082" w:rsidP="007E7082">
            <w:pPr>
              <w:contextualSpacing/>
              <w:jc w:val="both"/>
              <w:rPr>
                <w:bCs/>
                <w:sz w:val="24"/>
                <w:szCs w:val="24"/>
              </w:rPr>
            </w:pPr>
            <w:r w:rsidRPr="007E7082">
              <w:rPr>
                <w:bCs/>
                <w:sz w:val="24"/>
                <w:szCs w:val="24"/>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754000B1" w14:textId="77777777" w:rsidR="007E7082" w:rsidRPr="007E7082" w:rsidRDefault="007E7082" w:rsidP="007E7082">
            <w:pPr>
              <w:contextualSpacing/>
              <w:rPr>
                <w:sz w:val="24"/>
                <w:szCs w:val="24"/>
              </w:rPr>
            </w:pPr>
            <w:r w:rsidRPr="007E7082">
              <w:rPr>
                <w:sz w:val="24"/>
                <w:szCs w:val="24"/>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33677B57" w14:textId="77777777" w:rsidR="007E7082" w:rsidRPr="007E7082" w:rsidRDefault="007E7082" w:rsidP="007E7082">
            <w:pPr>
              <w:contextualSpacing/>
              <w:rPr>
                <w:sz w:val="24"/>
                <w:szCs w:val="24"/>
              </w:rPr>
            </w:pPr>
          </w:p>
        </w:tc>
      </w:tr>
      <w:tr w:rsidR="007E7082" w:rsidRPr="007E7082" w14:paraId="68F5A9A4" w14:textId="77777777" w:rsidTr="008251A7">
        <w:trPr>
          <w:trHeight w:val="255"/>
        </w:trPr>
        <w:tc>
          <w:tcPr>
            <w:tcW w:w="10394" w:type="dxa"/>
            <w:gridSpan w:val="4"/>
            <w:tcBorders>
              <w:top w:val="nil"/>
              <w:left w:val="nil"/>
              <w:bottom w:val="nil"/>
              <w:right w:val="nil"/>
            </w:tcBorders>
            <w:noWrap/>
            <w:vAlign w:val="bottom"/>
          </w:tcPr>
          <w:p w14:paraId="50B38331" w14:textId="77777777" w:rsidR="007E7082" w:rsidRPr="007E7082" w:rsidRDefault="007E7082" w:rsidP="007E7082">
            <w:pPr>
              <w:contextualSpacing/>
              <w:rPr>
                <w:sz w:val="24"/>
                <w:szCs w:val="24"/>
              </w:rPr>
            </w:pPr>
            <w:r w:rsidRPr="007E7082">
              <w:rPr>
                <w:sz w:val="24"/>
                <w:szCs w:val="24"/>
              </w:rPr>
              <w:t>Kategórie 610 a 620 sú z tejto prílohy prenášané do príslušných kategórií prílohy „výdavky“.</w:t>
            </w:r>
          </w:p>
        </w:tc>
        <w:tc>
          <w:tcPr>
            <w:tcW w:w="1698" w:type="dxa"/>
            <w:tcBorders>
              <w:top w:val="nil"/>
              <w:left w:val="nil"/>
              <w:bottom w:val="nil"/>
              <w:right w:val="nil"/>
            </w:tcBorders>
            <w:noWrap/>
            <w:vAlign w:val="bottom"/>
          </w:tcPr>
          <w:p w14:paraId="11BCC9B1" w14:textId="77777777" w:rsidR="007E7082" w:rsidRPr="007E7082" w:rsidRDefault="007E7082" w:rsidP="007E7082">
            <w:pPr>
              <w:contextualSpacing/>
              <w:rPr>
                <w:sz w:val="24"/>
                <w:szCs w:val="24"/>
              </w:rPr>
            </w:pPr>
          </w:p>
        </w:tc>
        <w:tc>
          <w:tcPr>
            <w:tcW w:w="2352" w:type="dxa"/>
            <w:gridSpan w:val="2"/>
            <w:tcBorders>
              <w:top w:val="nil"/>
              <w:left w:val="nil"/>
              <w:bottom w:val="nil"/>
              <w:right w:val="nil"/>
            </w:tcBorders>
            <w:noWrap/>
            <w:vAlign w:val="bottom"/>
          </w:tcPr>
          <w:p w14:paraId="12924B71" w14:textId="77777777" w:rsidR="007E7082" w:rsidRPr="007E7082" w:rsidRDefault="007E7082" w:rsidP="007E7082">
            <w:pPr>
              <w:contextualSpacing/>
              <w:rPr>
                <w:sz w:val="24"/>
                <w:szCs w:val="24"/>
              </w:rPr>
            </w:pPr>
          </w:p>
        </w:tc>
        <w:tc>
          <w:tcPr>
            <w:tcW w:w="990" w:type="dxa"/>
            <w:tcBorders>
              <w:top w:val="nil"/>
              <w:left w:val="nil"/>
              <w:bottom w:val="nil"/>
              <w:right w:val="nil"/>
            </w:tcBorders>
            <w:noWrap/>
            <w:vAlign w:val="bottom"/>
          </w:tcPr>
          <w:p w14:paraId="1164F41D" w14:textId="77777777" w:rsidR="007E7082" w:rsidRPr="007E7082" w:rsidRDefault="007E7082" w:rsidP="007E7082">
            <w:pPr>
              <w:contextualSpacing/>
              <w:rPr>
                <w:sz w:val="24"/>
                <w:szCs w:val="24"/>
              </w:rPr>
            </w:pPr>
          </w:p>
        </w:tc>
      </w:tr>
    </w:tbl>
    <w:p w14:paraId="3379DFC1" w14:textId="77777777" w:rsidR="007E7082" w:rsidRPr="007E7082" w:rsidRDefault="007E7082" w:rsidP="007E7082">
      <w:pPr>
        <w:contextualSpacing/>
        <w:rPr>
          <w:b/>
          <w:bCs/>
          <w:sz w:val="24"/>
          <w:szCs w:val="24"/>
        </w:rPr>
      </w:pPr>
    </w:p>
    <w:p w14:paraId="10A5CA43" w14:textId="77777777" w:rsidR="008251A7" w:rsidRDefault="008251A7">
      <w:pPr>
        <w:ind w:firstLine="142"/>
        <w:jc w:val="both"/>
        <w:sectPr w:rsidR="008251A7" w:rsidSect="008251A7">
          <w:footerReference w:type="default" r:id="rId19"/>
          <w:pgSz w:w="16838" w:h="11906" w:orient="landscape"/>
          <w:pgMar w:top="1417" w:right="1417" w:bottom="1417" w:left="1134" w:header="708" w:footer="708" w:gutter="0"/>
          <w:cols w:space="708"/>
          <w:docGrid w:linePitch="360"/>
        </w:sect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66"/>
        <w:gridCol w:w="1635"/>
        <w:gridCol w:w="992"/>
      </w:tblGrid>
      <w:tr w:rsidR="008251A7" w:rsidRPr="008251A7" w14:paraId="50B379FC" w14:textId="77777777" w:rsidTr="008251A7">
        <w:trPr>
          <w:trHeight w:val="20"/>
        </w:trPr>
        <w:tc>
          <w:tcPr>
            <w:tcW w:w="9371" w:type="dxa"/>
            <w:gridSpan w:val="6"/>
            <w:shd w:val="clear" w:color="auto" w:fill="BFBFBF"/>
            <w:vAlign w:val="center"/>
          </w:tcPr>
          <w:p w14:paraId="51D9885F" w14:textId="30BF9A82" w:rsidR="008251A7" w:rsidRPr="008251A7" w:rsidRDefault="008251A7" w:rsidP="008251A7">
            <w:pPr>
              <w:contextualSpacing/>
              <w:jc w:val="center"/>
              <w:rPr>
                <w:b/>
                <w:bCs/>
                <w:sz w:val="28"/>
                <w:szCs w:val="28"/>
              </w:rPr>
            </w:pPr>
            <w:r>
              <w:lastRenderedPageBreak/>
              <w:br w:type="page"/>
            </w:r>
            <w:r w:rsidRPr="008251A7">
              <w:rPr>
                <w:b/>
                <w:bCs/>
                <w:sz w:val="28"/>
                <w:szCs w:val="28"/>
              </w:rPr>
              <w:t>Analýza vplyvov na informatizáciu spoločnosti</w:t>
            </w:r>
          </w:p>
          <w:p w14:paraId="21518DA3" w14:textId="77777777" w:rsidR="008251A7" w:rsidRPr="008251A7" w:rsidRDefault="008251A7" w:rsidP="008251A7">
            <w:pPr>
              <w:contextualSpacing/>
              <w:jc w:val="center"/>
              <w:rPr>
                <w:b/>
                <w:i/>
                <w:iCs/>
                <w:sz w:val="2"/>
                <w:szCs w:val="22"/>
              </w:rPr>
            </w:pPr>
            <w:r w:rsidRPr="008251A7">
              <w:rPr>
                <w:b/>
                <w:sz w:val="24"/>
                <w:szCs w:val="24"/>
              </w:rPr>
              <w:t>Budovanie základných pilierov informatizácie</w:t>
            </w:r>
          </w:p>
        </w:tc>
      </w:tr>
      <w:tr w:rsidR="008251A7" w:rsidRPr="008251A7" w14:paraId="0281C874" w14:textId="77777777" w:rsidTr="008251A7">
        <w:trPr>
          <w:trHeight w:val="681"/>
        </w:trPr>
        <w:tc>
          <w:tcPr>
            <w:tcW w:w="3956" w:type="dxa"/>
            <w:shd w:val="clear" w:color="auto" w:fill="C0C0C0"/>
            <w:vAlign w:val="center"/>
          </w:tcPr>
          <w:p w14:paraId="105B953D" w14:textId="77777777" w:rsidR="008251A7" w:rsidRPr="008251A7" w:rsidRDefault="008251A7" w:rsidP="008251A7">
            <w:pPr>
              <w:contextualSpacing/>
              <w:jc w:val="center"/>
              <w:rPr>
                <w:b/>
                <w:sz w:val="24"/>
                <w:szCs w:val="22"/>
              </w:rPr>
            </w:pPr>
            <w:r w:rsidRPr="008251A7">
              <w:rPr>
                <w:b/>
                <w:sz w:val="24"/>
                <w:szCs w:val="22"/>
              </w:rPr>
              <w:t>Obsah</w:t>
            </w:r>
          </w:p>
        </w:tc>
        <w:tc>
          <w:tcPr>
            <w:tcW w:w="1162" w:type="dxa"/>
            <w:shd w:val="clear" w:color="auto" w:fill="C0C0C0"/>
            <w:vAlign w:val="center"/>
          </w:tcPr>
          <w:p w14:paraId="2478ECB9" w14:textId="77777777" w:rsidR="008251A7" w:rsidRPr="008251A7" w:rsidRDefault="008251A7" w:rsidP="008251A7">
            <w:pPr>
              <w:contextualSpacing/>
              <w:jc w:val="center"/>
              <w:rPr>
                <w:b/>
                <w:sz w:val="24"/>
                <w:szCs w:val="22"/>
              </w:rPr>
            </w:pPr>
            <w:r w:rsidRPr="008251A7">
              <w:rPr>
                <w:b/>
                <w:sz w:val="24"/>
                <w:szCs w:val="22"/>
              </w:rPr>
              <w:t>A – nová služba</w:t>
            </w:r>
          </w:p>
          <w:p w14:paraId="4E1E4B73" w14:textId="77777777" w:rsidR="008251A7" w:rsidRPr="008251A7" w:rsidRDefault="008251A7" w:rsidP="008251A7">
            <w:pPr>
              <w:contextualSpacing/>
              <w:jc w:val="center"/>
              <w:rPr>
                <w:i/>
                <w:iCs/>
                <w:sz w:val="24"/>
                <w:szCs w:val="22"/>
              </w:rPr>
            </w:pPr>
            <w:r w:rsidRPr="008251A7">
              <w:rPr>
                <w:b/>
                <w:sz w:val="24"/>
                <w:szCs w:val="22"/>
              </w:rPr>
              <w:t>B – zmena služby</w:t>
            </w:r>
          </w:p>
        </w:tc>
        <w:tc>
          <w:tcPr>
            <w:tcW w:w="1560" w:type="dxa"/>
            <w:shd w:val="clear" w:color="auto" w:fill="C0C0C0"/>
            <w:vAlign w:val="center"/>
          </w:tcPr>
          <w:p w14:paraId="7B41573C" w14:textId="77777777" w:rsidR="008251A7" w:rsidRPr="008251A7" w:rsidRDefault="008251A7" w:rsidP="008251A7">
            <w:pPr>
              <w:contextualSpacing/>
              <w:jc w:val="center"/>
              <w:rPr>
                <w:i/>
                <w:iCs/>
                <w:sz w:val="24"/>
                <w:szCs w:val="22"/>
              </w:rPr>
            </w:pPr>
          </w:p>
          <w:p w14:paraId="14BC9E8C" w14:textId="77777777" w:rsidR="008251A7" w:rsidRPr="008251A7" w:rsidRDefault="008251A7" w:rsidP="008251A7">
            <w:pPr>
              <w:contextualSpacing/>
              <w:jc w:val="center"/>
              <w:rPr>
                <w:sz w:val="24"/>
                <w:szCs w:val="22"/>
              </w:rPr>
            </w:pPr>
            <w:r w:rsidRPr="008251A7">
              <w:rPr>
                <w:b/>
                <w:sz w:val="24"/>
                <w:szCs w:val="22"/>
              </w:rPr>
              <w:t>Kód služby</w:t>
            </w:r>
          </w:p>
        </w:tc>
        <w:tc>
          <w:tcPr>
            <w:tcW w:w="1701" w:type="dxa"/>
            <w:gridSpan w:val="2"/>
            <w:shd w:val="clear" w:color="auto" w:fill="C0C0C0"/>
            <w:vAlign w:val="center"/>
          </w:tcPr>
          <w:p w14:paraId="231B1D2E" w14:textId="77777777" w:rsidR="008251A7" w:rsidRPr="008251A7" w:rsidRDefault="008251A7" w:rsidP="008251A7">
            <w:pPr>
              <w:contextualSpacing/>
              <w:jc w:val="center"/>
              <w:rPr>
                <w:b/>
                <w:sz w:val="24"/>
                <w:szCs w:val="22"/>
              </w:rPr>
            </w:pPr>
          </w:p>
          <w:p w14:paraId="623B29A7" w14:textId="77777777" w:rsidR="008251A7" w:rsidRPr="008251A7" w:rsidRDefault="008251A7" w:rsidP="008251A7">
            <w:pPr>
              <w:contextualSpacing/>
              <w:jc w:val="center"/>
              <w:rPr>
                <w:i/>
                <w:iCs/>
                <w:sz w:val="24"/>
                <w:szCs w:val="22"/>
              </w:rPr>
            </w:pPr>
            <w:r w:rsidRPr="008251A7">
              <w:rPr>
                <w:b/>
                <w:sz w:val="24"/>
                <w:szCs w:val="22"/>
              </w:rPr>
              <w:t>Názov služby</w:t>
            </w:r>
          </w:p>
        </w:tc>
        <w:tc>
          <w:tcPr>
            <w:tcW w:w="992" w:type="dxa"/>
            <w:shd w:val="clear" w:color="auto" w:fill="C0C0C0"/>
            <w:vAlign w:val="center"/>
          </w:tcPr>
          <w:p w14:paraId="12B9D180" w14:textId="77777777" w:rsidR="008251A7" w:rsidRPr="008251A7" w:rsidRDefault="008251A7" w:rsidP="008251A7">
            <w:pPr>
              <w:contextualSpacing/>
              <w:jc w:val="center"/>
              <w:rPr>
                <w:b/>
                <w:sz w:val="24"/>
                <w:szCs w:val="22"/>
              </w:rPr>
            </w:pPr>
            <w:r w:rsidRPr="008251A7">
              <w:rPr>
                <w:b/>
                <w:sz w:val="24"/>
                <w:szCs w:val="22"/>
              </w:rPr>
              <w:t>Úroveň elektronizácie služby</w:t>
            </w:r>
          </w:p>
          <w:p w14:paraId="7DA6C934" w14:textId="77777777" w:rsidR="008251A7" w:rsidRPr="008251A7" w:rsidRDefault="008251A7" w:rsidP="008251A7">
            <w:pPr>
              <w:contextualSpacing/>
              <w:jc w:val="center"/>
              <w:rPr>
                <w:i/>
                <w:iCs/>
                <w:sz w:val="24"/>
                <w:szCs w:val="22"/>
              </w:rPr>
            </w:pPr>
            <w:r w:rsidRPr="008251A7">
              <w:rPr>
                <w:b/>
                <w:sz w:val="24"/>
                <w:szCs w:val="22"/>
              </w:rPr>
              <w:t>(0 až 5)</w:t>
            </w:r>
          </w:p>
        </w:tc>
      </w:tr>
      <w:tr w:rsidR="008251A7" w:rsidRPr="008251A7" w14:paraId="0E1E6823" w14:textId="77777777" w:rsidTr="008251A7">
        <w:trPr>
          <w:trHeight w:val="20"/>
        </w:trPr>
        <w:tc>
          <w:tcPr>
            <w:tcW w:w="3956" w:type="dxa"/>
          </w:tcPr>
          <w:p w14:paraId="47F3C7A8" w14:textId="77777777" w:rsidR="008251A7" w:rsidRPr="008251A7" w:rsidRDefault="008251A7" w:rsidP="008251A7">
            <w:pPr>
              <w:contextualSpacing/>
              <w:jc w:val="both"/>
              <w:rPr>
                <w:sz w:val="24"/>
                <w:szCs w:val="22"/>
              </w:rPr>
            </w:pPr>
            <w:r w:rsidRPr="008251A7">
              <w:rPr>
                <w:b/>
                <w:sz w:val="24"/>
                <w:szCs w:val="22"/>
              </w:rPr>
              <w:t>6.1.</w:t>
            </w:r>
            <w:r w:rsidRPr="008251A7">
              <w:rPr>
                <w:sz w:val="24"/>
                <w:szCs w:val="22"/>
              </w:rPr>
              <w:t xml:space="preserve"> Predpokladá predložený návrh zmenu existujúcich elektronických služieb verejnej správy alebo vytvorenie nových služieb?</w:t>
            </w:r>
          </w:p>
          <w:p w14:paraId="6E3F56BE" w14:textId="77777777" w:rsidR="008251A7" w:rsidRPr="008251A7" w:rsidRDefault="008251A7" w:rsidP="008251A7">
            <w:pPr>
              <w:contextualSpacing/>
              <w:jc w:val="both"/>
              <w:rPr>
                <w:b/>
                <w:sz w:val="22"/>
                <w:szCs w:val="22"/>
              </w:rPr>
            </w:pPr>
            <w:r w:rsidRPr="008251A7">
              <w:rPr>
                <w:i/>
                <w:iCs/>
                <w:sz w:val="22"/>
                <w:szCs w:val="22"/>
              </w:rPr>
              <w:t>(Ak áno, uveďte zmenu služby alebo vytvorenie novej služby, ďalej  jej kód, názov a úroveň elektronizácie podľa katalógu eGovernment služieb, ktorý je vedený v centrálnom metainformačnom systéme verejnej správy.)</w:t>
            </w:r>
            <w:r w:rsidRPr="008251A7">
              <w:rPr>
                <w:sz w:val="22"/>
                <w:szCs w:val="22"/>
              </w:rPr>
              <w:t xml:space="preserve"> </w:t>
            </w:r>
          </w:p>
        </w:tc>
        <w:tc>
          <w:tcPr>
            <w:tcW w:w="1162" w:type="dxa"/>
            <w:vAlign w:val="center"/>
          </w:tcPr>
          <w:p w14:paraId="0EEF9849" w14:textId="77777777" w:rsidR="008251A7" w:rsidRPr="008251A7" w:rsidRDefault="008251A7" w:rsidP="008251A7">
            <w:pPr>
              <w:contextualSpacing/>
              <w:jc w:val="center"/>
              <w:rPr>
                <w:i/>
                <w:sz w:val="22"/>
                <w:szCs w:val="22"/>
              </w:rPr>
            </w:pPr>
            <w:r w:rsidRPr="008251A7">
              <w:rPr>
                <w:i/>
                <w:sz w:val="22"/>
                <w:szCs w:val="22"/>
              </w:rPr>
              <w:t>A</w:t>
            </w:r>
          </w:p>
        </w:tc>
        <w:tc>
          <w:tcPr>
            <w:tcW w:w="1560" w:type="dxa"/>
            <w:vAlign w:val="center"/>
          </w:tcPr>
          <w:p w14:paraId="18B1D34E" w14:textId="77777777" w:rsidR="008251A7" w:rsidRPr="008251A7" w:rsidRDefault="008251A7" w:rsidP="008251A7">
            <w:pPr>
              <w:contextualSpacing/>
              <w:jc w:val="center"/>
              <w:rPr>
                <w:i/>
                <w:sz w:val="22"/>
                <w:szCs w:val="22"/>
              </w:rPr>
            </w:pPr>
          </w:p>
        </w:tc>
        <w:tc>
          <w:tcPr>
            <w:tcW w:w="1701" w:type="dxa"/>
            <w:gridSpan w:val="2"/>
            <w:vAlign w:val="center"/>
          </w:tcPr>
          <w:p w14:paraId="7904264F" w14:textId="77777777" w:rsidR="008251A7" w:rsidRPr="008251A7" w:rsidRDefault="008251A7" w:rsidP="008251A7">
            <w:pPr>
              <w:contextualSpacing/>
              <w:jc w:val="center"/>
              <w:rPr>
                <w:i/>
                <w:sz w:val="22"/>
                <w:szCs w:val="22"/>
              </w:rPr>
            </w:pPr>
            <w:r w:rsidRPr="008251A7">
              <w:rPr>
                <w:i/>
                <w:sz w:val="22"/>
                <w:szCs w:val="22"/>
              </w:rPr>
              <w:t>Centrálny register bankových účtov</w:t>
            </w:r>
          </w:p>
        </w:tc>
        <w:tc>
          <w:tcPr>
            <w:tcW w:w="992" w:type="dxa"/>
            <w:vAlign w:val="center"/>
          </w:tcPr>
          <w:p w14:paraId="2F3E8FC6" w14:textId="77777777" w:rsidR="008251A7" w:rsidRPr="008251A7" w:rsidRDefault="008251A7" w:rsidP="008251A7">
            <w:pPr>
              <w:contextualSpacing/>
              <w:jc w:val="center"/>
              <w:rPr>
                <w:i/>
                <w:sz w:val="22"/>
                <w:szCs w:val="22"/>
              </w:rPr>
            </w:pPr>
          </w:p>
        </w:tc>
      </w:tr>
      <w:tr w:rsidR="008251A7" w:rsidRPr="008251A7" w14:paraId="4D474132" w14:textId="77777777" w:rsidTr="008251A7">
        <w:trPr>
          <w:trHeight w:val="20"/>
        </w:trPr>
        <w:tc>
          <w:tcPr>
            <w:tcW w:w="3956" w:type="dxa"/>
            <w:shd w:val="clear" w:color="auto" w:fill="C0C0C0"/>
            <w:vAlign w:val="center"/>
          </w:tcPr>
          <w:p w14:paraId="3F8DCBF3" w14:textId="77777777" w:rsidR="008251A7" w:rsidRPr="008251A7" w:rsidRDefault="008251A7" w:rsidP="008251A7">
            <w:pPr>
              <w:contextualSpacing/>
              <w:jc w:val="center"/>
              <w:rPr>
                <w:b/>
                <w:sz w:val="24"/>
                <w:szCs w:val="22"/>
              </w:rPr>
            </w:pPr>
            <w:r w:rsidRPr="008251A7">
              <w:rPr>
                <w:b/>
                <w:sz w:val="24"/>
                <w:szCs w:val="22"/>
              </w:rPr>
              <w:t>Infraštruktúra</w:t>
            </w:r>
          </w:p>
        </w:tc>
        <w:tc>
          <w:tcPr>
            <w:tcW w:w="1162" w:type="dxa"/>
            <w:shd w:val="clear" w:color="auto" w:fill="C0C0C0"/>
            <w:vAlign w:val="center"/>
          </w:tcPr>
          <w:p w14:paraId="3DD5FCD3" w14:textId="77777777" w:rsidR="008251A7" w:rsidRPr="008251A7" w:rsidRDefault="008251A7" w:rsidP="008251A7">
            <w:pPr>
              <w:contextualSpacing/>
              <w:jc w:val="center"/>
              <w:rPr>
                <w:b/>
                <w:sz w:val="24"/>
                <w:szCs w:val="22"/>
              </w:rPr>
            </w:pPr>
            <w:r w:rsidRPr="008251A7">
              <w:rPr>
                <w:b/>
                <w:sz w:val="24"/>
                <w:szCs w:val="22"/>
              </w:rPr>
              <w:t>A – nový systém</w:t>
            </w:r>
          </w:p>
          <w:p w14:paraId="5550F26F" w14:textId="77777777" w:rsidR="008251A7" w:rsidRPr="008251A7" w:rsidRDefault="008251A7" w:rsidP="008251A7">
            <w:pPr>
              <w:contextualSpacing/>
              <w:jc w:val="center"/>
              <w:rPr>
                <w:b/>
                <w:sz w:val="24"/>
                <w:szCs w:val="22"/>
              </w:rPr>
            </w:pPr>
            <w:r w:rsidRPr="008251A7">
              <w:rPr>
                <w:b/>
                <w:sz w:val="24"/>
                <w:szCs w:val="22"/>
              </w:rPr>
              <w:t>B – zmena systému</w:t>
            </w:r>
          </w:p>
        </w:tc>
        <w:tc>
          <w:tcPr>
            <w:tcW w:w="1560" w:type="dxa"/>
            <w:shd w:val="clear" w:color="auto" w:fill="C0C0C0"/>
            <w:vAlign w:val="center"/>
          </w:tcPr>
          <w:p w14:paraId="1D71669E" w14:textId="77777777" w:rsidR="008251A7" w:rsidRPr="008251A7" w:rsidRDefault="008251A7" w:rsidP="008251A7">
            <w:pPr>
              <w:contextualSpacing/>
              <w:jc w:val="center"/>
              <w:rPr>
                <w:b/>
                <w:sz w:val="24"/>
                <w:szCs w:val="22"/>
              </w:rPr>
            </w:pPr>
            <w:r w:rsidRPr="008251A7">
              <w:rPr>
                <w:b/>
                <w:sz w:val="24"/>
                <w:szCs w:val="22"/>
              </w:rPr>
              <w:t>Kód systému</w:t>
            </w:r>
          </w:p>
        </w:tc>
        <w:tc>
          <w:tcPr>
            <w:tcW w:w="2693" w:type="dxa"/>
            <w:gridSpan w:val="3"/>
            <w:shd w:val="clear" w:color="auto" w:fill="C0C0C0"/>
            <w:vAlign w:val="center"/>
          </w:tcPr>
          <w:p w14:paraId="227A6A28" w14:textId="77777777" w:rsidR="008251A7" w:rsidRPr="008251A7" w:rsidRDefault="008251A7" w:rsidP="008251A7">
            <w:pPr>
              <w:contextualSpacing/>
              <w:jc w:val="center"/>
              <w:rPr>
                <w:b/>
                <w:sz w:val="24"/>
                <w:szCs w:val="24"/>
              </w:rPr>
            </w:pPr>
            <w:r w:rsidRPr="008251A7">
              <w:rPr>
                <w:b/>
                <w:sz w:val="24"/>
                <w:szCs w:val="22"/>
              </w:rPr>
              <w:t>Názov systému</w:t>
            </w:r>
          </w:p>
        </w:tc>
      </w:tr>
      <w:tr w:rsidR="008251A7" w:rsidRPr="008251A7" w14:paraId="4D56D7A0" w14:textId="77777777" w:rsidTr="008251A7">
        <w:trPr>
          <w:trHeight w:val="20"/>
        </w:trPr>
        <w:tc>
          <w:tcPr>
            <w:tcW w:w="3956" w:type="dxa"/>
          </w:tcPr>
          <w:p w14:paraId="419CEBA3" w14:textId="77777777" w:rsidR="008251A7" w:rsidRPr="008251A7" w:rsidRDefault="008251A7" w:rsidP="008251A7">
            <w:pPr>
              <w:contextualSpacing/>
              <w:jc w:val="both"/>
              <w:rPr>
                <w:sz w:val="24"/>
                <w:szCs w:val="24"/>
              </w:rPr>
            </w:pPr>
            <w:r w:rsidRPr="008251A7">
              <w:rPr>
                <w:b/>
                <w:sz w:val="24"/>
                <w:szCs w:val="24"/>
              </w:rPr>
              <w:t>6.2.</w:t>
            </w:r>
            <w:r w:rsidRPr="008251A7">
              <w:rPr>
                <w:sz w:val="24"/>
                <w:szCs w:val="24"/>
              </w:rPr>
              <w:t xml:space="preserve"> Predpokladá predložený návrh zmenu existujúceho alebo vytvorenie nového informačného systému verejnej správy?</w:t>
            </w:r>
          </w:p>
          <w:p w14:paraId="3C08A934" w14:textId="77777777" w:rsidR="008251A7" w:rsidRPr="008251A7" w:rsidRDefault="008251A7" w:rsidP="008251A7">
            <w:pPr>
              <w:contextualSpacing/>
              <w:jc w:val="both"/>
              <w:rPr>
                <w:sz w:val="22"/>
                <w:szCs w:val="22"/>
              </w:rPr>
            </w:pPr>
            <w:r w:rsidRPr="008251A7">
              <w:rPr>
                <w:i/>
                <w:iCs/>
                <w:sz w:val="22"/>
                <w:szCs w:val="22"/>
              </w:rPr>
              <w:t>(Ak áno, uveďte zmenu systému alebo vytvorenie nového systému, ďalej jeho kód a názov z centrálneho metainformačného systému verejnej správy.)</w:t>
            </w:r>
          </w:p>
        </w:tc>
        <w:tc>
          <w:tcPr>
            <w:tcW w:w="1162" w:type="dxa"/>
            <w:vAlign w:val="center"/>
          </w:tcPr>
          <w:p w14:paraId="334FF354" w14:textId="77777777" w:rsidR="008251A7" w:rsidRPr="008251A7" w:rsidRDefault="008251A7" w:rsidP="008251A7">
            <w:pPr>
              <w:contextualSpacing/>
              <w:jc w:val="center"/>
              <w:rPr>
                <w:i/>
                <w:iCs/>
                <w:sz w:val="24"/>
                <w:szCs w:val="24"/>
              </w:rPr>
            </w:pPr>
            <w:r w:rsidRPr="008251A7">
              <w:rPr>
                <w:i/>
                <w:iCs/>
                <w:sz w:val="24"/>
                <w:szCs w:val="24"/>
              </w:rPr>
              <w:t>A</w:t>
            </w:r>
          </w:p>
        </w:tc>
        <w:tc>
          <w:tcPr>
            <w:tcW w:w="1560" w:type="dxa"/>
            <w:vAlign w:val="center"/>
          </w:tcPr>
          <w:p w14:paraId="1D36A347" w14:textId="77777777" w:rsidR="008251A7" w:rsidRPr="008251A7" w:rsidRDefault="008251A7" w:rsidP="008251A7">
            <w:pPr>
              <w:contextualSpacing/>
              <w:jc w:val="center"/>
              <w:rPr>
                <w:i/>
                <w:iCs/>
                <w:sz w:val="24"/>
                <w:szCs w:val="24"/>
              </w:rPr>
            </w:pPr>
          </w:p>
        </w:tc>
        <w:tc>
          <w:tcPr>
            <w:tcW w:w="2693" w:type="dxa"/>
            <w:gridSpan w:val="3"/>
            <w:vAlign w:val="center"/>
          </w:tcPr>
          <w:p w14:paraId="54229264" w14:textId="77777777" w:rsidR="008251A7" w:rsidRPr="008251A7" w:rsidRDefault="008251A7" w:rsidP="008251A7">
            <w:pPr>
              <w:contextualSpacing/>
              <w:jc w:val="center"/>
              <w:rPr>
                <w:i/>
                <w:iCs/>
                <w:sz w:val="24"/>
                <w:szCs w:val="24"/>
              </w:rPr>
            </w:pPr>
            <w:r w:rsidRPr="008251A7">
              <w:rPr>
                <w:i/>
                <w:sz w:val="22"/>
                <w:szCs w:val="22"/>
              </w:rPr>
              <w:t>Centrálny register bankových účtov</w:t>
            </w:r>
          </w:p>
        </w:tc>
      </w:tr>
      <w:tr w:rsidR="008251A7" w:rsidRPr="008251A7" w14:paraId="3A8B4AD6" w14:textId="77777777" w:rsidTr="008251A7">
        <w:trPr>
          <w:trHeight w:val="20"/>
        </w:trPr>
        <w:tc>
          <w:tcPr>
            <w:tcW w:w="3956" w:type="dxa"/>
            <w:shd w:val="clear" w:color="auto" w:fill="BFBFBF"/>
            <w:vAlign w:val="center"/>
          </w:tcPr>
          <w:p w14:paraId="179AF20A" w14:textId="77777777" w:rsidR="008251A7" w:rsidRPr="008251A7" w:rsidRDefault="008251A7" w:rsidP="008251A7">
            <w:pPr>
              <w:contextualSpacing/>
              <w:jc w:val="center"/>
              <w:rPr>
                <w:b/>
                <w:sz w:val="24"/>
                <w:szCs w:val="22"/>
              </w:rPr>
            </w:pPr>
            <w:r w:rsidRPr="008251A7">
              <w:rPr>
                <w:b/>
                <w:sz w:val="24"/>
                <w:szCs w:val="22"/>
              </w:rPr>
              <w:t>Financovanie procesu informatizácie</w:t>
            </w:r>
          </w:p>
        </w:tc>
        <w:tc>
          <w:tcPr>
            <w:tcW w:w="1162" w:type="dxa"/>
            <w:shd w:val="clear" w:color="auto" w:fill="BFBFBF"/>
            <w:vAlign w:val="center"/>
          </w:tcPr>
          <w:p w14:paraId="2E44261A" w14:textId="77777777" w:rsidR="008251A7" w:rsidRPr="008251A7" w:rsidRDefault="008251A7" w:rsidP="008251A7">
            <w:pPr>
              <w:contextualSpacing/>
              <w:jc w:val="center"/>
              <w:rPr>
                <w:b/>
                <w:i/>
                <w:iCs/>
                <w:sz w:val="24"/>
                <w:szCs w:val="22"/>
              </w:rPr>
            </w:pPr>
            <w:r w:rsidRPr="008251A7">
              <w:rPr>
                <w:b/>
                <w:sz w:val="24"/>
                <w:szCs w:val="22"/>
              </w:rPr>
              <w:t>Rezortná úroveň</w:t>
            </w:r>
          </w:p>
        </w:tc>
        <w:tc>
          <w:tcPr>
            <w:tcW w:w="1626" w:type="dxa"/>
            <w:gridSpan w:val="2"/>
            <w:shd w:val="clear" w:color="auto" w:fill="BFBFBF"/>
            <w:vAlign w:val="center"/>
          </w:tcPr>
          <w:p w14:paraId="07767D54" w14:textId="77777777" w:rsidR="008251A7" w:rsidRPr="008251A7" w:rsidRDefault="008251A7" w:rsidP="008251A7">
            <w:pPr>
              <w:contextualSpacing/>
              <w:jc w:val="center"/>
              <w:rPr>
                <w:b/>
                <w:i/>
                <w:iCs/>
                <w:sz w:val="24"/>
                <w:szCs w:val="22"/>
              </w:rPr>
            </w:pPr>
            <w:r w:rsidRPr="008251A7">
              <w:rPr>
                <w:b/>
                <w:sz w:val="24"/>
                <w:szCs w:val="22"/>
              </w:rPr>
              <w:t>Nadrezortná úroveň</w:t>
            </w:r>
          </w:p>
          <w:p w14:paraId="67B2B6BC" w14:textId="77777777" w:rsidR="008251A7" w:rsidRPr="008251A7" w:rsidRDefault="008251A7" w:rsidP="008251A7">
            <w:pPr>
              <w:contextualSpacing/>
              <w:jc w:val="center"/>
              <w:rPr>
                <w:b/>
                <w:sz w:val="24"/>
                <w:szCs w:val="22"/>
              </w:rPr>
            </w:pPr>
          </w:p>
        </w:tc>
        <w:tc>
          <w:tcPr>
            <w:tcW w:w="2627" w:type="dxa"/>
            <w:gridSpan w:val="2"/>
            <w:shd w:val="clear" w:color="auto" w:fill="BFBFBF"/>
            <w:vAlign w:val="center"/>
          </w:tcPr>
          <w:p w14:paraId="4E19457A" w14:textId="77777777" w:rsidR="008251A7" w:rsidRPr="008251A7" w:rsidRDefault="008251A7" w:rsidP="008251A7">
            <w:pPr>
              <w:contextualSpacing/>
              <w:rPr>
                <w:b/>
                <w:sz w:val="24"/>
                <w:szCs w:val="22"/>
              </w:rPr>
            </w:pPr>
            <w:r w:rsidRPr="008251A7">
              <w:rPr>
                <w:b/>
                <w:sz w:val="24"/>
                <w:szCs w:val="22"/>
              </w:rPr>
              <w:t>A - z prostriedkov EÚ   B - z ďalších zdrojov financovania</w:t>
            </w:r>
          </w:p>
        </w:tc>
      </w:tr>
      <w:tr w:rsidR="008251A7" w:rsidRPr="008251A7" w14:paraId="66E2AE54" w14:textId="77777777" w:rsidTr="008251A7">
        <w:trPr>
          <w:trHeight w:val="20"/>
        </w:trPr>
        <w:tc>
          <w:tcPr>
            <w:tcW w:w="3956" w:type="dxa"/>
          </w:tcPr>
          <w:p w14:paraId="0CC2D4B4" w14:textId="77777777" w:rsidR="008251A7" w:rsidRPr="008251A7" w:rsidRDefault="008251A7" w:rsidP="008251A7">
            <w:pPr>
              <w:contextualSpacing/>
              <w:jc w:val="both"/>
              <w:rPr>
                <w:sz w:val="24"/>
                <w:szCs w:val="22"/>
              </w:rPr>
            </w:pPr>
            <w:r w:rsidRPr="008251A7">
              <w:rPr>
                <w:b/>
                <w:sz w:val="24"/>
                <w:szCs w:val="22"/>
              </w:rPr>
              <w:t>6.3.</w:t>
            </w:r>
            <w:r w:rsidRPr="008251A7">
              <w:rPr>
                <w:sz w:val="24"/>
                <w:szCs w:val="22"/>
              </w:rPr>
              <w:t xml:space="preserve"> Vyžaduje si proces informatizácie  finančné investície?</w:t>
            </w:r>
          </w:p>
          <w:p w14:paraId="2966B284" w14:textId="77777777" w:rsidR="008251A7" w:rsidRPr="008251A7" w:rsidRDefault="008251A7" w:rsidP="008251A7">
            <w:pPr>
              <w:contextualSpacing/>
              <w:jc w:val="both"/>
              <w:rPr>
                <w:sz w:val="24"/>
                <w:szCs w:val="24"/>
              </w:rPr>
            </w:pPr>
            <w:r w:rsidRPr="008251A7">
              <w:rPr>
                <w:i/>
                <w:iCs/>
                <w:sz w:val="24"/>
                <w:szCs w:val="22"/>
              </w:rPr>
              <w:t>(Uveďte príslušnú úroveň financovania a kvantifikáciu finančných výdavkov uveďte  v analýze vplyvov na rozpočet verejnej správy.)</w:t>
            </w:r>
          </w:p>
        </w:tc>
        <w:tc>
          <w:tcPr>
            <w:tcW w:w="1162" w:type="dxa"/>
            <w:vAlign w:val="center"/>
          </w:tcPr>
          <w:p w14:paraId="63DB4379" w14:textId="77777777" w:rsidR="008251A7" w:rsidRPr="008251A7" w:rsidRDefault="008251A7" w:rsidP="008251A7">
            <w:pPr>
              <w:contextualSpacing/>
              <w:jc w:val="center"/>
              <w:rPr>
                <w:i/>
                <w:iCs/>
                <w:sz w:val="24"/>
                <w:szCs w:val="24"/>
              </w:rPr>
            </w:pPr>
            <w:r w:rsidRPr="008251A7">
              <w:rPr>
                <w:i/>
                <w:iCs/>
                <w:sz w:val="24"/>
                <w:szCs w:val="24"/>
              </w:rPr>
              <w:t>X</w:t>
            </w:r>
          </w:p>
        </w:tc>
        <w:tc>
          <w:tcPr>
            <w:tcW w:w="1626" w:type="dxa"/>
            <w:gridSpan w:val="2"/>
            <w:vAlign w:val="center"/>
          </w:tcPr>
          <w:p w14:paraId="6DB86AC5" w14:textId="77777777" w:rsidR="008251A7" w:rsidRPr="008251A7" w:rsidRDefault="008251A7" w:rsidP="008251A7">
            <w:pPr>
              <w:contextualSpacing/>
              <w:jc w:val="center"/>
              <w:rPr>
                <w:i/>
                <w:iCs/>
                <w:sz w:val="24"/>
                <w:szCs w:val="24"/>
              </w:rPr>
            </w:pPr>
          </w:p>
        </w:tc>
        <w:tc>
          <w:tcPr>
            <w:tcW w:w="2627" w:type="dxa"/>
            <w:gridSpan w:val="2"/>
            <w:vAlign w:val="center"/>
          </w:tcPr>
          <w:p w14:paraId="56E50465" w14:textId="77777777" w:rsidR="008251A7" w:rsidRPr="008251A7" w:rsidRDefault="008251A7" w:rsidP="008251A7">
            <w:pPr>
              <w:numPr>
                <w:ilvl w:val="0"/>
                <w:numId w:val="28"/>
              </w:numPr>
              <w:spacing w:after="160" w:line="259" w:lineRule="auto"/>
              <w:ind w:left="424" w:hanging="424"/>
              <w:contextualSpacing/>
              <w:rPr>
                <w:i/>
                <w:iCs/>
                <w:sz w:val="24"/>
                <w:szCs w:val="24"/>
              </w:rPr>
            </w:pPr>
            <w:r w:rsidRPr="008251A7">
              <w:rPr>
                <w:i/>
                <w:iCs/>
                <w:sz w:val="24"/>
                <w:szCs w:val="24"/>
              </w:rPr>
              <w:t>Zriadenie centrálneho registra bankových účtov</w:t>
            </w:r>
          </w:p>
          <w:p w14:paraId="2AE68836" w14:textId="77777777" w:rsidR="008251A7" w:rsidRPr="008251A7" w:rsidRDefault="008251A7" w:rsidP="008251A7">
            <w:pPr>
              <w:ind w:left="424" w:hanging="424"/>
              <w:contextualSpacing/>
              <w:rPr>
                <w:i/>
                <w:iCs/>
                <w:sz w:val="24"/>
                <w:szCs w:val="24"/>
              </w:rPr>
            </w:pPr>
            <w:r w:rsidRPr="008251A7">
              <w:rPr>
                <w:i/>
                <w:iCs/>
                <w:sz w:val="24"/>
                <w:szCs w:val="24"/>
              </w:rPr>
              <w:t xml:space="preserve">      (3,4 mil. eur)</w:t>
            </w:r>
          </w:p>
          <w:p w14:paraId="69043A35" w14:textId="77777777" w:rsidR="008251A7" w:rsidRPr="008251A7" w:rsidRDefault="008251A7" w:rsidP="008251A7">
            <w:pPr>
              <w:numPr>
                <w:ilvl w:val="0"/>
                <w:numId w:val="28"/>
              </w:numPr>
              <w:spacing w:after="160" w:line="259" w:lineRule="auto"/>
              <w:ind w:left="424" w:hanging="424"/>
              <w:contextualSpacing/>
              <w:rPr>
                <w:i/>
                <w:iCs/>
                <w:sz w:val="24"/>
                <w:szCs w:val="24"/>
              </w:rPr>
            </w:pPr>
            <w:r w:rsidRPr="008251A7">
              <w:rPr>
                <w:i/>
                <w:iCs/>
                <w:sz w:val="24"/>
                <w:szCs w:val="24"/>
              </w:rPr>
              <w:t xml:space="preserve">Údržba centrálneho registra bankových účtov </w:t>
            </w:r>
          </w:p>
          <w:p w14:paraId="623A051A" w14:textId="77777777" w:rsidR="008251A7" w:rsidRPr="008251A7" w:rsidRDefault="008251A7" w:rsidP="008251A7">
            <w:pPr>
              <w:ind w:left="424"/>
              <w:contextualSpacing/>
              <w:rPr>
                <w:i/>
                <w:iCs/>
                <w:sz w:val="24"/>
                <w:szCs w:val="24"/>
              </w:rPr>
            </w:pPr>
            <w:r w:rsidRPr="008251A7">
              <w:rPr>
                <w:i/>
                <w:iCs/>
                <w:sz w:val="24"/>
                <w:szCs w:val="24"/>
              </w:rPr>
              <w:t>(340 tis. eur ročne)</w:t>
            </w:r>
          </w:p>
        </w:tc>
      </w:tr>
    </w:tbl>
    <w:p w14:paraId="2146BE55" w14:textId="77777777" w:rsidR="008251A7" w:rsidRPr="008251A7" w:rsidRDefault="008251A7" w:rsidP="008251A7">
      <w:pPr>
        <w:contextualSpacing/>
        <w:rPr>
          <w:b/>
          <w:bCs/>
          <w:sz w:val="24"/>
          <w:szCs w:val="24"/>
        </w:rPr>
      </w:pPr>
    </w:p>
    <w:p w14:paraId="32009959" w14:textId="77777777" w:rsidR="008251A7" w:rsidRPr="008251A7" w:rsidRDefault="008251A7" w:rsidP="008251A7">
      <w:pPr>
        <w:contextualSpacing/>
        <w:jc w:val="both"/>
        <w:rPr>
          <w:sz w:val="24"/>
          <w:szCs w:val="24"/>
          <w:lang w:eastAsia="en-US"/>
        </w:rPr>
      </w:pPr>
      <w:r w:rsidRPr="008251A7">
        <w:rPr>
          <w:sz w:val="24"/>
          <w:szCs w:val="24"/>
          <w:lang w:eastAsia="en-US"/>
        </w:rPr>
        <w:t xml:space="preserve">Zriadenie centrálneho registra bankových účtov zlepší informatizáciu spoločnosti. Zriadením centrálneho registra sa dosiahne predovšetkým rýchly, bezpečný, efektívny a pritom jednoduchý spôsob získavania informácií požadovaných pre potreby odhaľovania a vyšetrovania trestnej činnosti, z dlhodobého hľadiska prinášajúci zníženie finančných nákladov na oboch stranách, nakoľko finančné inštitúcie už nebudú nútené prijímať nákladné personálne a technické opatrenia zaručujúce aspoň čiastočne prijateľné časové limity pre vybavenie dotazu. Centrálny register predstavuje </w:t>
      </w:r>
      <w:r w:rsidRPr="008251A7">
        <w:rPr>
          <w:sz w:val="24"/>
          <w:szCs w:val="24"/>
          <w:u w:val="single"/>
          <w:lang w:eastAsia="en-US"/>
        </w:rPr>
        <w:t>dlhodobé, komplexné a systémové riešenie</w:t>
      </w:r>
      <w:r w:rsidRPr="008251A7">
        <w:rPr>
          <w:sz w:val="24"/>
          <w:szCs w:val="24"/>
          <w:lang w:eastAsia="en-US"/>
        </w:rPr>
        <w:t xml:space="preserve"> aj s ohľadom na predpokladané </w:t>
      </w:r>
      <w:r w:rsidRPr="008251A7">
        <w:rPr>
          <w:sz w:val="24"/>
          <w:szCs w:val="24"/>
          <w:u w:val="single"/>
          <w:lang w:eastAsia="en-US"/>
        </w:rPr>
        <w:t>zvyšovanie počtu žiadostí</w:t>
      </w:r>
      <w:r w:rsidRPr="008251A7">
        <w:rPr>
          <w:sz w:val="24"/>
          <w:szCs w:val="24"/>
          <w:lang w:eastAsia="en-US"/>
        </w:rPr>
        <w:t xml:space="preserve"> príslušných orgánov členských </w:t>
      </w:r>
      <w:r w:rsidRPr="008251A7">
        <w:rPr>
          <w:sz w:val="24"/>
          <w:szCs w:val="24"/>
          <w:lang w:eastAsia="en-US"/>
        </w:rPr>
        <w:lastRenderedPageBreak/>
        <w:t xml:space="preserve">štátov EÚ a s tým súvisiace zaťažovanie finančných inštitúcií s okamžitým vybavovaním žiadostí, keďže </w:t>
      </w:r>
      <w:r w:rsidRPr="008251A7">
        <w:rPr>
          <w:sz w:val="24"/>
          <w:szCs w:val="24"/>
          <w:u w:val="single"/>
          <w:lang w:eastAsia="en-US"/>
        </w:rPr>
        <w:t>registre účtov sa budú v rámci EÚ vzájomne prepájať</w:t>
      </w:r>
      <w:r w:rsidRPr="008251A7">
        <w:rPr>
          <w:sz w:val="24"/>
          <w:szCs w:val="24"/>
          <w:lang w:eastAsia="en-US"/>
        </w:rPr>
        <w:t>.</w:t>
      </w:r>
    </w:p>
    <w:p w14:paraId="5C07B655" w14:textId="77777777" w:rsidR="008251A7" w:rsidRPr="008251A7" w:rsidRDefault="008251A7" w:rsidP="008251A7">
      <w:pPr>
        <w:contextualSpacing/>
        <w:jc w:val="both"/>
        <w:rPr>
          <w:sz w:val="24"/>
          <w:szCs w:val="24"/>
          <w:lang w:eastAsia="en-US"/>
        </w:rPr>
      </w:pPr>
    </w:p>
    <w:p w14:paraId="2EEAD444" w14:textId="77777777" w:rsidR="008251A7" w:rsidRPr="008251A7" w:rsidRDefault="008251A7" w:rsidP="008251A7">
      <w:pPr>
        <w:contextualSpacing/>
        <w:jc w:val="both"/>
        <w:rPr>
          <w:sz w:val="24"/>
          <w:szCs w:val="24"/>
          <w:lang w:eastAsia="en-US"/>
        </w:rPr>
      </w:pPr>
      <w:r w:rsidRPr="008251A7">
        <w:rPr>
          <w:sz w:val="24"/>
          <w:szCs w:val="24"/>
          <w:lang w:eastAsia="en-US"/>
        </w:rPr>
        <w:t xml:space="preserve">Z registra sa budú poskytovať oprávneným orgánom verejnej moci (napr. finančná spravodajská jednotka, orgány činné v trestnom konaní, súdy v trestnom konaní, spravodajské služby, Finančná správa SR a pod.) údaje v elektronickej podobe </w:t>
      </w:r>
      <w:r w:rsidRPr="008251A7">
        <w:rPr>
          <w:sz w:val="24"/>
          <w:szCs w:val="24"/>
          <w:u w:val="single"/>
          <w:lang w:eastAsia="en-US"/>
        </w:rPr>
        <w:t>priamym, nepretržitým a diaľkovým spôsobom</w:t>
      </w:r>
      <w:r w:rsidRPr="008251A7">
        <w:rPr>
          <w:sz w:val="24"/>
          <w:szCs w:val="24"/>
          <w:lang w:eastAsia="en-US"/>
        </w:rPr>
        <w:t xml:space="preserve"> na základe zadania jedinečného identifikátora používateľa patriaceho konkrétnej fyzickej osobe a označenia konania, v rámci ktorého sa majú poskytnúť údaje z centrálneho registra účtov. Tieto údaje spolu s údajmi o výsledku vyhľadávania tvoria tzv. logy, ktoré slúžia na účely monitorovania ochrany osobných údajov, vrátane kontroly prípustnosti žiadosti a zákonnosti spracúvania osobných údajov a na zaistenie bezpečnosti osobných údajov. </w:t>
      </w:r>
    </w:p>
    <w:p w14:paraId="01DDF213" w14:textId="77777777" w:rsidR="008251A7" w:rsidRPr="008251A7" w:rsidRDefault="008251A7" w:rsidP="008251A7">
      <w:pPr>
        <w:contextualSpacing/>
        <w:jc w:val="both"/>
        <w:rPr>
          <w:sz w:val="24"/>
          <w:szCs w:val="24"/>
          <w:lang w:eastAsia="en-US"/>
        </w:rPr>
      </w:pPr>
    </w:p>
    <w:p w14:paraId="3A9C6D50" w14:textId="77777777" w:rsidR="008251A7" w:rsidRPr="008251A7" w:rsidRDefault="008251A7" w:rsidP="008251A7">
      <w:pPr>
        <w:contextualSpacing/>
        <w:jc w:val="both"/>
        <w:rPr>
          <w:sz w:val="24"/>
          <w:szCs w:val="24"/>
          <w:lang w:eastAsia="en-US"/>
        </w:rPr>
      </w:pPr>
      <w:r w:rsidRPr="008251A7">
        <w:rPr>
          <w:sz w:val="24"/>
          <w:szCs w:val="24"/>
          <w:lang w:eastAsia="en-US"/>
        </w:rPr>
        <w:t xml:space="preserve">Správcom a prevádzkovateľom centrálneho registra účtov bude Ministerstvo financií SR, ktoré vydá všeobecne záväzný právny predpis upravujúci podrobnosti o náležitostiach, štruktúre a formáte zasielaných informácií na zápis do centrálneho registra účtov, ako aj ďalšie podrobnosti o spôsobe odovzdávania údajov. </w:t>
      </w:r>
    </w:p>
    <w:p w14:paraId="1E1A6890" w14:textId="77777777" w:rsidR="008251A7" w:rsidRPr="008251A7" w:rsidRDefault="008251A7" w:rsidP="008251A7">
      <w:pPr>
        <w:contextualSpacing/>
        <w:jc w:val="both"/>
        <w:rPr>
          <w:sz w:val="24"/>
          <w:szCs w:val="24"/>
          <w:lang w:eastAsia="en-US"/>
        </w:rPr>
      </w:pPr>
    </w:p>
    <w:p w14:paraId="762A2644" w14:textId="77777777" w:rsidR="008251A7" w:rsidRPr="008251A7" w:rsidRDefault="008251A7" w:rsidP="008251A7">
      <w:pPr>
        <w:contextualSpacing/>
        <w:jc w:val="both"/>
        <w:rPr>
          <w:sz w:val="24"/>
          <w:szCs w:val="24"/>
          <w:lang w:eastAsia="en-US"/>
        </w:rPr>
      </w:pPr>
      <w:r w:rsidRPr="008251A7">
        <w:rPr>
          <w:sz w:val="24"/>
          <w:szCs w:val="24"/>
          <w:lang w:eastAsia="en-US"/>
        </w:rPr>
        <w:t>V súčasnosti prebieha proces prípravy technického riešenia centrálneho registra bankových účtov, v rámci ktorého Ministerstvo financií SR požiadalo o pridelenie „Kódu systému“ a „Kódu služby“. V súčasnosti vieme predbežne odhadnúť náklady na vytvorenie systému vo výške 3 402 314,73 eur. Krytie nákladov na vytvorenie technického riešenia centrálneho registra bankových účtov bude zabezpečované z Plánu obnovy a údržba centrálneho registra bankových účtov bude krytá cez štátny rozpočet, avšak tieto skutočnosti bude potrebné ešte zohľadniť pri príprave rozpočtu na roky 2023 a 2024.</w:t>
      </w:r>
    </w:p>
    <w:p w14:paraId="4A0AE342" w14:textId="77777777" w:rsidR="008251A7" w:rsidRPr="008251A7" w:rsidRDefault="008251A7" w:rsidP="008251A7">
      <w:pPr>
        <w:contextualSpacing/>
        <w:jc w:val="both"/>
        <w:rPr>
          <w:sz w:val="24"/>
          <w:szCs w:val="24"/>
          <w:lang w:eastAsia="en-US"/>
        </w:rPr>
      </w:pPr>
    </w:p>
    <w:p w14:paraId="1EBD2BD4" w14:textId="77777777" w:rsidR="008251A7" w:rsidRPr="008251A7" w:rsidRDefault="008251A7" w:rsidP="008251A7">
      <w:pPr>
        <w:contextualSpacing/>
        <w:jc w:val="both"/>
        <w:rPr>
          <w:color w:val="FF0000"/>
          <w:sz w:val="24"/>
          <w:szCs w:val="24"/>
        </w:rPr>
      </w:pPr>
      <w:r w:rsidRPr="008251A7">
        <w:rPr>
          <w:sz w:val="24"/>
          <w:szCs w:val="24"/>
        </w:rPr>
        <w:t xml:space="preserve">Na základe predbežných interných diskusií, z dôvodu náročnosti a potreby zabezpečenia vysokých bezpečnostných štandardov registra, prebieha analýza, či je možné vývoj takto komplexného systému zabezpečiť z interných zdrojov Ministerstva financií SR, t. j. vývojom a správou fungovania centrálneho registra priamo zo strany Ministerstva financií SR. Vzhľadom na skutočnosť, že Ministerstvo financií SR nevie v súčasnosti garantovať zabezpečenie vývoja internými kapacitami, ktoré by boli v tak krátkom čase schopné zabezpečiť požadované bezpečnostné a funkčné štandardy, v súčasnosti sa uvažuje aj nad možnosťou pristúpenia k externému zabezpečeniu funkčného riešenia – t. j. zabezpečením externého dodávateľa, ktorý bude schopný v čo najkratšom časovom horizonte vytvoriť kvalitný a bezpečný register bankových účtov. Predbežne odhadovaná výška nákladov spojených s vytvorením centrálneho registra bankových účtov externou formou, ktorý bude spĺňať základné požiadavky vyplývajúce z transpozície V. AML smernice a informačnej smernice je 3,2 mil. eur. </w:t>
      </w:r>
    </w:p>
    <w:p w14:paraId="5A47171E" w14:textId="77777777" w:rsidR="008251A7" w:rsidRPr="008251A7" w:rsidRDefault="008251A7" w:rsidP="008251A7">
      <w:pPr>
        <w:contextualSpacing/>
        <w:jc w:val="both"/>
        <w:rPr>
          <w:sz w:val="24"/>
          <w:szCs w:val="24"/>
        </w:rPr>
      </w:pPr>
    </w:p>
    <w:p w14:paraId="744EAF17" w14:textId="77777777" w:rsidR="008251A7" w:rsidRPr="00584064" w:rsidRDefault="008251A7" w:rsidP="00584064">
      <w:pPr>
        <w:ind w:left="5664" w:firstLine="708"/>
        <w:contextualSpacing/>
        <w:jc w:val="center"/>
        <w:rPr>
          <w:sz w:val="24"/>
        </w:rPr>
      </w:pPr>
      <w:r w:rsidRPr="00584064">
        <w:rPr>
          <w:sz w:val="24"/>
        </w:rPr>
        <w:t xml:space="preserve">Tabuľka č. 1 </w:t>
      </w:r>
    </w:p>
    <w:tbl>
      <w:tblPr>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774"/>
        <w:gridCol w:w="1494"/>
        <w:gridCol w:w="1134"/>
        <w:gridCol w:w="1134"/>
      </w:tblGrid>
      <w:tr w:rsidR="008251A7" w:rsidRPr="008251A7" w14:paraId="4C6DF9B8" w14:textId="77777777" w:rsidTr="008251A7">
        <w:trPr>
          <w:cantSplit/>
          <w:trHeight w:val="70"/>
        </w:trPr>
        <w:tc>
          <w:tcPr>
            <w:tcW w:w="4530" w:type="dxa"/>
            <w:vMerge w:val="restart"/>
            <w:shd w:val="clear" w:color="auto" w:fill="BFBFBF"/>
            <w:vAlign w:val="center"/>
          </w:tcPr>
          <w:p w14:paraId="099FF35B" w14:textId="77777777" w:rsidR="008251A7" w:rsidRPr="008251A7" w:rsidRDefault="008251A7" w:rsidP="008251A7">
            <w:pPr>
              <w:autoSpaceDE w:val="0"/>
              <w:autoSpaceDN w:val="0"/>
              <w:adjustRightInd w:val="0"/>
              <w:contextualSpacing/>
              <w:jc w:val="center"/>
              <w:rPr>
                <w:b/>
                <w:bCs/>
                <w:sz w:val="24"/>
                <w:szCs w:val="24"/>
              </w:rPr>
            </w:pPr>
            <w:r w:rsidRPr="008251A7">
              <w:rPr>
                <w:b/>
                <w:bCs/>
                <w:sz w:val="24"/>
                <w:szCs w:val="24"/>
              </w:rPr>
              <w:t>Objem aktivít</w:t>
            </w:r>
          </w:p>
        </w:tc>
        <w:tc>
          <w:tcPr>
            <w:tcW w:w="4536" w:type="dxa"/>
            <w:gridSpan w:val="4"/>
            <w:shd w:val="clear" w:color="auto" w:fill="BFBFBF"/>
            <w:vAlign w:val="center"/>
          </w:tcPr>
          <w:p w14:paraId="5847900C" w14:textId="77777777" w:rsidR="008251A7" w:rsidRPr="008251A7" w:rsidRDefault="008251A7" w:rsidP="008251A7">
            <w:pPr>
              <w:autoSpaceDE w:val="0"/>
              <w:autoSpaceDN w:val="0"/>
              <w:adjustRightInd w:val="0"/>
              <w:contextualSpacing/>
              <w:jc w:val="center"/>
              <w:rPr>
                <w:b/>
                <w:bCs/>
                <w:sz w:val="24"/>
                <w:szCs w:val="24"/>
              </w:rPr>
            </w:pPr>
            <w:r w:rsidRPr="008251A7">
              <w:rPr>
                <w:b/>
                <w:bCs/>
                <w:sz w:val="24"/>
                <w:szCs w:val="24"/>
              </w:rPr>
              <w:t>Odhadované objemy</w:t>
            </w:r>
          </w:p>
        </w:tc>
      </w:tr>
      <w:tr w:rsidR="008251A7" w:rsidRPr="008251A7" w14:paraId="0E2E3461" w14:textId="77777777" w:rsidTr="008251A7">
        <w:trPr>
          <w:cantSplit/>
          <w:trHeight w:val="70"/>
        </w:trPr>
        <w:tc>
          <w:tcPr>
            <w:tcW w:w="4530" w:type="dxa"/>
            <w:vMerge/>
            <w:shd w:val="clear" w:color="auto" w:fill="BFBFBF"/>
          </w:tcPr>
          <w:p w14:paraId="3211EE1F" w14:textId="77777777" w:rsidR="008251A7" w:rsidRPr="008251A7" w:rsidRDefault="008251A7" w:rsidP="008251A7">
            <w:pPr>
              <w:autoSpaceDE w:val="0"/>
              <w:autoSpaceDN w:val="0"/>
              <w:adjustRightInd w:val="0"/>
              <w:contextualSpacing/>
              <w:jc w:val="center"/>
              <w:rPr>
                <w:b/>
                <w:bCs/>
                <w:sz w:val="24"/>
                <w:szCs w:val="24"/>
              </w:rPr>
            </w:pPr>
          </w:p>
        </w:tc>
        <w:tc>
          <w:tcPr>
            <w:tcW w:w="774" w:type="dxa"/>
            <w:shd w:val="clear" w:color="auto" w:fill="BFBFBF"/>
            <w:vAlign w:val="center"/>
          </w:tcPr>
          <w:p w14:paraId="74E8F2C6" w14:textId="77777777" w:rsidR="008251A7" w:rsidRPr="008251A7" w:rsidRDefault="008251A7" w:rsidP="008251A7">
            <w:pPr>
              <w:autoSpaceDE w:val="0"/>
              <w:autoSpaceDN w:val="0"/>
              <w:adjustRightInd w:val="0"/>
              <w:contextualSpacing/>
              <w:jc w:val="center"/>
              <w:rPr>
                <w:b/>
                <w:bCs/>
                <w:sz w:val="24"/>
                <w:szCs w:val="24"/>
              </w:rPr>
            </w:pPr>
            <w:r w:rsidRPr="008251A7">
              <w:rPr>
                <w:b/>
                <w:bCs/>
                <w:sz w:val="24"/>
                <w:szCs w:val="24"/>
              </w:rPr>
              <w:t>2021</w:t>
            </w:r>
          </w:p>
        </w:tc>
        <w:tc>
          <w:tcPr>
            <w:tcW w:w="1494" w:type="dxa"/>
            <w:shd w:val="clear" w:color="auto" w:fill="BFBFBF"/>
            <w:vAlign w:val="center"/>
          </w:tcPr>
          <w:p w14:paraId="27B69C21" w14:textId="77777777" w:rsidR="008251A7" w:rsidRPr="008251A7" w:rsidRDefault="008251A7" w:rsidP="008251A7">
            <w:pPr>
              <w:autoSpaceDE w:val="0"/>
              <w:autoSpaceDN w:val="0"/>
              <w:adjustRightInd w:val="0"/>
              <w:contextualSpacing/>
              <w:jc w:val="center"/>
              <w:rPr>
                <w:b/>
                <w:bCs/>
                <w:sz w:val="24"/>
                <w:szCs w:val="24"/>
              </w:rPr>
            </w:pPr>
            <w:r w:rsidRPr="008251A7">
              <w:rPr>
                <w:b/>
                <w:bCs/>
                <w:sz w:val="24"/>
                <w:szCs w:val="24"/>
              </w:rPr>
              <w:t>2022</w:t>
            </w:r>
          </w:p>
        </w:tc>
        <w:tc>
          <w:tcPr>
            <w:tcW w:w="1134" w:type="dxa"/>
            <w:shd w:val="clear" w:color="auto" w:fill="BFBFBF"/>
            <w:vAlign w:val="center"/>
          </w:tcPr>
          <w:p w14:paraId="23905DC1" w14:textId="77777777" w:rsidR="008251A7" w:rsidRPr="008251A7" w:rsidRDefault="008251A7" w:rsidP="008251A7">
            <w:pPr>
              <w:autoSpaceDE w:val="0"/>
              <w:autoSpaceDN w:val="0"/>
              <w:adjustRightInd w:val="0"/>
              <w:contextualSpacing/>
              <w:jc w:val="center"/>
              <w:rPr>
                <w:b/>
                <w:bCs/>
                <w:sz w:val="24"/>
                <w:szCs w:val="24"/>
              </w:rPr>
            </w:pPr>
            <w:r w:rsidRPr="008251A7">
              <w:rPr>
                <w:b/>
                <w:bCs/>
                <w:sz w:val="24"/>
                <w:szCs w:val="24"/>
              </w:rPr>
              <w:t>2023</w:t>
            </w:r>
          </w:p>
        </w:tc>
        <w:tc>
          <w:tcPr>
            <w:tcW w:w="1134" w:type="dxa"/>
            <w:shd w:val="clear" w:color="auto" w:fill="BFBFBF"/>
            <w:vAlign w:val="center"/>
          </w:tcPr>
          <w:p w14:paraId="74697EB1" w14:textId="77777777" w:rsidR="008251A7" w:rsidRPr="008251A7" w:rsidRDefault="008251A7" w:rsidP="008251A7">
            <w:pPr>
              <w:autoSpaceDE w:val="0"/>
              <w:autoSpaceDN w:val="0"/>
              <w:adjustRightInd w:val="0"/>
              <w:contextualSpacing/>
              <w:jc w:val="center"/>
              <w:rPr>
                <w:b/>
                <w:bCs/>
                <w:sz w:val="24"/>
                <w:szCs w:val="24"/>
              </w:rPr>
            </w:pPr>
            <w:r w:rsidRPr="008251A7">
              <w:rPr>
                <w:b/>
                <w:bCs/>
                <w:sz w:val="24"/>
                <w:szCs w:val="24"/>
              </w:rPr>
              <w:t>2024</w:t>
            </w:r>
          </w:p>
        </w:tc>
      </w:tr>
      <w:tr w:rsidR="008251A7" w:rsidRPr="008251A7" w14:paraId="2FD2E204" w14:textId="77777777" w:rsidTr="008251A7">
        <w:trPr>
          <w:trHeight w:val="70"/>
        </w:trPr>
        <w:tc>
          <w:tcPr>
            <w:tcW w:w="4530" w:type="dxa"/>
          </w:tcPr>
          <w:p w14:paraId="1D9C2C41" w14:textId="77777777" w:rsidR="008251A7" w:rsidRPr="008251A7" w:rsidRDefault="008251A7" w:rsidP="008251A7">
            <w:pPr>
              <w:autoSpaceDE w:val="0"/>
              <w:autoSpaceDN w:val="0"/>
              <w:adjustRightInd w:val="0"/>
              <w:contextualSpacing/>
              <w:rPr>
                <w:color w:val="000000"/>
                <w:sz w:val="24"/>
                <w:szCs w:val="24"/>
              </w:rPr>
            </w:pPr>
            <w:r w:rsidRPr="008251A7">
              <w:rPr>
                <w:color w:val="000000"/>
                <w:sz w:val="24"/>
                <w:szCs w:val="24"/>
                <w:lang w:eastAsia="en-US"/>
              </w:rPr>
              <w:t>Analýza a dizajn (DFŠ)</w:t>
            </w:r>
          </w:p>
        </w:tc>
        <w:tc>
          <w:tcPr>
            <w:tcW w:w="774" w:type="dxa"/>
          </w:tcPr>
          <w:p w14:paraId="0B5A8A3D"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lang w:eastAsia="en-US"/>
              </w:rPr>
              <w:t>0</w:t>
            </w:r>
          </w:p>
        </w:tc>
        <w:tc>
          <w:tcPr>
            <w:tcW w:w="1494" w:type="dxa"/>
          </w:tcPr>
          <w:p w14:paraId="2B760AB9"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lang w:eastAsia="en-US"/>
              </w:rPr>
              <w:t>575 874</w:t>
            </w:r>
          </w:p>
        </w:tc>
        <w:tc>
          <w:tcPr>
            <w:tcW w:w="1134" w:type="dxa"/>
          </w:tcPr>
          <w:p w14:paraId="6A861666"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rPr>
              <w:t>0</w:t>
            </w:r>
          </w:p>
        </w:tc>
        <w:tc>
          <w:tcPr>
            <w:tcW w:w="1134" w:type="dxa"/>
          </w:tcPr>
          <w:p w14:paraId="351633ED"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rPr>
              <w:t>0</w:t>
            </w:r>
          </w:p>
        </w:tc>
      </w:tr>
      <w:tr w:rsidR="008251A7" w:rsidRPr="008251A7" w14:paraId="21F51DA9" w14:textId="77777777" w:rsidTr="008251A7">
        <w:trPr>
          <w:trHeight w:val="70"/>
        </w:trPr>
        <w:tc>
          <w:tcPr>
            <w:tcW w:w="4530" w:type="dxa"/>
          </w:tcPr>
          <w:p w14:paraId="483581E7" w14:textId="77777777" w:rsidR="008251A7" w:rsidRPr="008251A7" w:rsidRDefault="008251A7" w:rsidP="008251A7">
            <w:pPr>
              <w:autoSpaceDE w:val="0"/>
              <w:autoSpaceDN w:val="0"/>
              <w:adjustRightInd w:val="0"/>
              <w:contextualSpacing/>
              <w:rPr>
                <w:color w:val="000000"/>
                <w:sz w:val="24"/>
                <w:szCs w:val="24"/>
              </w:rPr>
            </w:pPr>
            <w:r w:rsidRPr="008251A7">
              <w:rPr>
                <w:color w:val="000000"/>
                <w:sz w:val="24"/>
                <w:szCs w:val="24"/>
                <w:lang w:eastAsia="en-US"/>
              </w:rPr>
              <w:t>Implementácia</w:t>
            </w:r>
          </w:p>
        </w:tc>
        <w:tc>
          <w:tcPr>
            <w:tcW w:w="774" w:type="dxa"/>
          </w:tcPr>
          <w:p w14:paraId="47C55B93"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lang w:eastAsia="en-US"/>
              </w:rPr>
              <w:t>0</w:t>
            </w:r>
          </w:p>
        </w:tc>
        <w:tc>
          <w:tcPr>
            <w:tcW w:w="1494" w:type="dxa"/>
          </w:tcPr>
          <w:p w14:paraId="7956FC60"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lang w:eastAsia="en-US"/>
              </w:rPr>
              <w:t>1 056 960</w:t>
            </w:r>
          </w:p>
        </w:tc>
        <w:tc>
          <w:tcPr>
            <w:tcW w:w="1134" w:type="dxa"/>
          </w:tcPr>
          <w:p w14:paraId="191CF73F"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rPr>
              <w:t>0</w:t>
            </w:r>
          </w:p>
        </w:tc>
        <w:tc>
          <w:tcPr>
            <w:tcW w:w="1134" w:type="dxa"/>
          </w:tcPr>
          <w:p w14:paraId="0745F5D8"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rPr>
              <w:t>0</w:t>
            </w:r>
          </w:p>
        </w:tc>
      </w:tr>
      <w:tr w:rsidR="008251A7" w:rsidRPr="008251A7" w14:paraId="0C77D7F8" w14:textId="77777777" w:rsidTr="008251A7">
        <w:trPr>
          <w:trHeight w:val="70"/>
        </w:trPr>
        <w:tc>
          <w:tcPr>
            <w:tcW w:w="4530" w:type="dxa"/>
          </w:tcPr>
          <w:p w14:paraId="537FAD17" w14:textId="77777777" w:rsidR="008251A7" w:rsidRPr="008251A7" w:rsidRDefault="008251A7" w:rsidP="008251A7">
            <w:pPr>
              <w:autoSpaceDE w:val="0"/>
              <w:autoSpaceDN w:val="0"/>
              <w:adjustRightInd w:val="0"/>
              <w:contextualSpacing/>
              <w:rPr>
                <w:color w:val="000000"/>
                <w:sz w:val="24"/>
                <w:szCs w:val="24"/>
              </w:rPr>
            </w:pPr>
            <w:r w:rsidRPr="008251A7">
              <w:rPr>
                <w:color w:val="000000"/>
                <w:sz w:val="24"/>
                <w:szCs w:val="24"/>
                <w:lang w:eastAsia="en-US"/>
              </w:rPr>
              <w:t>Testovanie</w:t>
            </w:r>
          </w:p>
        </w:tc>
        <w:tc>
          <w:tcPr>
            <w:tcW w:w="774" w:type="dxa"/>
          </w:tcPr>
          <w:p w14:paraId="64203D3F"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lang w:eastAsia="en-US"/>
              </w:rPr>
              <w:t>0</w:t>
            </w:r>
          </w:p>
        </w:tc>
        <w:tc>
          <w:tcPr>
            <w:tcW w:w="1494" w:type="dxa"/>
          </w:tcPr>
          <w:p w14:paraId="43DA7753"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lang w:eastAsia="en-US"/>
              </w:rPr>
              <w:t>680 092</w:t>
            </w:r>
          </w:p>
        </w:tc>
        <w:tc>
          <w:tcPr>
            <w:tcW w:w="1134" w:type="dxa"/>
          </w:tcPr>
          <w:p w14:paraId="2F207209"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rPr>
              <w:t>0</w:t>
            </w:r>
          </w:p>
        </w:tc>
        <w:tc>
          <w:tcPr>
            <w:tcW w:w="1134" w:type="dxa"/>
          </w:tcPr>
          <w:p w14:paraId="0AC396AB"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rPr>
              <w:t>0</w:t>
            </w:r>
          </w:p>
        </w:tc>
      </w:tr>
      <w:tr w:rsidR="008251A7" w:rsidRPr="008251A7" w14:paraId="72CC3DB8" w14:textId="77777777" w:rsidTr="008251A7">
        <w:trPr>
          <w:trHeight w:val="70"/>
        </w:trPr>
        <w:tc>
          <w:tcPr>
            <w:tcW w:w="4530" w:type="dxa"/>
          </w:tcPr>
          <w:p w14:paraId="6CA50142" w14:textId="77777777" w:rsidR="008251A7" w:rsidRPr="008251A7" w:rsidRDefault="008251A7" w:rsidP="008251A7">
            <w:pPr>
              <w:autoSpaceDE w:val="0"/>
              <w:autoSpaceDN w:val="0"/>
              <w:adjustRightInd w:val="0"/>
              <w:contextualSpacing/>
              <w:rPr>
                <w:color w:val="000000"/>
                <w:sz w:val="24"/>
                <w:szCs w:val="24"/>
              </w:rPr>
            </w:pPr>
            <w:r w:rsidRPr="008251A7">
              <w:rPr>
                <w:color w:val="000000"/>
                <w:sz w:val="24"/>
                <w:szCs w:val="24"/>
                <w:lang w:eastAsia="en-US"/>
              </w:rPr>
              <w:t>Nasadenie</w:t>
            </w:r>
          </w:p>
        </w:tc>
        <w:tc>
          <w:tcPr>
            <w:tcW w:w="774" w:type="dxa"/>
          </w:tcPr>
          <w:p w14:paraId="112E3BB6"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lang w:eastAsia="en-US"/>
              </w:rPr>
              <w:t>0</w:t>
            </w:r>
          </w:p>
        </w:tc>
        <w:tc>
          <w:tcPr>
            <w:tcW w:w="1494" w:type="dxa"/>
          </w:tcPr>
          <w:p w14:paraId="35B57CF9"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lang w:eastAsia="en-US"/>
              </w:rPr>
              <w:t>314 113</w:t>
            </w:r>
          </w:p>
        </w:tc>
        <w:tc>
          <w:tcPr>
            <w:tcW w:w="1134" w:type="dxa"/>
          </w:tcPr>
          <w:p w14:paraId="0E883DB8"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rPr>
              <w:t>0</w:t>
            </w:r>
          </w:p>
        </w:tc>
        <w:tc>
          <w:tcPr>
            <w:tcW w:w="1134" w:type="dxa"/>
          </w:tcPr>
          <w:p w14:paraId="1BB4667B"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rPr>
              <w:t>0</w:t>
            </w:r>
          </w:p>
        </w:tc>
      </w:tr>
      <w:tr w:rsidR="008251A7" w:rsidRPr="008251A7" w14:paraId="630B935B" w14:textId="77777777" w:rsidTr="008251A7">
        <w:trPr>
          <w:trHeight w:val="70"/>
        </w:trPr>
        <w:tc>
          <w:tcPr>
            <w:tcW w:w="4530" w:type="dxa"/>
          </w:tcPr>
          <w:p w14:paraId="2068AF29" w14:textId="77777777" w:rsidR="008251A7" w:rsidRPr="008251A7" w:rsidRDefault="008251A7" w:rsidP="008251A7">
            <w:pPr>
              <w:autoSpaceDE w:val="0"/>
              <w:autoSpaceDN w:val="0"/>
              <w:adjustRightInd w:val="0"/>
              <w:contextualSpacing/>
              <w:rPr>
                <w:color w:val="000000"/>
                <w:sz w:val="24"/>
                <w:szCs w:val="24"/>
              </w:rPr>
            </w:pPr>
            <w:r w:rsidRPr="008251A7">
              <w:rPr>
                <w:color w:val="000000"/>
                <w:sz w:val="24"/>
                <w:szCs w:val="24"/>
              </w:rPr>
              <w:t>Nákup hardware</w:t>
            </w:r>
          </w:p>
        </w:tc>
        <w:tc>
          <w:tcPr>
            <w:tcW w:w="774" w:type="dxa"/>
          </w:tcPr>
          <w:p w14:paraId="6B148059"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lang w:eastAsia="en-US"/>
              </w:rPr>
              <w:t>0</w:t>
            </w:r>
          </w:p>
        </w:tc>
        <w:tc>
          <w:tcPr>
            <w:tcW w:w="1494" w:type="dxa"/>
          </w:tcPr>
          <w:p w14:paraId="0C8CC8FA"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lang w:eastAsia="en-US"/>
              </w:rPr>
              <w:t>419 500</w:t>
            </w:r>
          </w:p>
        </w:tc>
        <w:tc>
          <w:tcPr>
            <w:tcW w:w="1134" w:type="dxa"/>
          </w:tcPr>
          <w:p w14:paraId="1006CF01"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rPr>
              <w:t>0</w:t>
            </w:r>
          </w:p>
        </w:tc>
        <w:tc>
          <w:tcPr>
            <w:tcW w:w="1134" w:type="dxa"/>
          </w:tcPr>
          <w:p w14:paraId="704004F8"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rPr>
              <w:t>0</w:t>
            </w:r>
          </w:p>
        </w:tc>
      </w:tr>
      <w:tr w:rsidR="008251A7" w:rsidRPr="008251A7" w14:paraId="2CA5A9D7" w14:textId="77777777" w:rsidTr="008251A7">
        <w:trPr>
          <w:trHeight w:val="70"/>
        </w:trPr>
        <w:tc>
          <w:tcPr>
            <w:tcW w:w="4530" w:type="dxa"/>
          </w:tcPr>
          <w:p w14:paraId="4E20EE3D" w14:textId="77777777" w:rsidR="008251A7" w:rsidRPr="008251A7" w:rsidRDefault="008251A7" w:rsidP="008251A7">
            <w:pPr>
              <w:autoSpaceDE w:val="0"/>
              <w:autoSpaceDN w:val="0"/>
              <w:adjustRightInd w:val="0"/>
              <w:contextualSpacing/>
              <w:rPr>
                <w:color w:val="000000"/>
                <w:sz w:val="24"/>
                <w:szCs w:val="24"/>
              </w:rPr>
            </w:pPr>
            <w:r w:rsidRPr="008251A7">
              <w:rPr>
                <w:color w:val="000000"/>
                <w:sz w:val="24"/>
                <w:szCs w:val="24"/>
                <w:lang w:eastAsia="en-US"/>
              </w:rPr>
              <w:t>Projektové riadenie</w:t>
            </w:r>
          </w:p>
        </w:tc>
        <w:tc>
          <w:tcPr>
            <w:tcW w:w="774" w:type="dxa"/>
          </w:tcPr>
          <w:p w14:paraId="60606E61"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lang w:eastAsia="en-US"/>
              </w:rPr>
              <w:t>0</w:t>
            </w:r>
          </w:p>
        </w:tc>
        <w:tc>
          <w:tcPr>
            <w:tcW w:w="1494" w:type="dxa"/>
          </w:tcPr>
          <w:p w14:paraId="6E775F5E"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lang w:eastAsia="en-US"/>
              </w:rPr>
              <w:t>152 327</w:t>
            </w:r>
          </w:p>
        </w:tc>
        <w:tc>
          <w:tcPr>
            <w:tcW w:w="1134" w:type="dxa"/>
          </w:tcPr>
          <w:p w14:paraId="74929B12"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rPr>
              <w:t>0</w:t>
            </w:r>
          </w:p>
        </w:tc>
        <w:tc>
          <w:tcPr>
            <w:tcW w:w="1134" w:type="dxa"/>
          </w:tcPr>
          <w:p w14:paraId="3754008B"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rPr>
              <w:t>0</w:t>
            </w:r>
          </w:p>
        </w:tc>
      </w:tr>
    </w:tbl>
    <w:p w14:paraId="6A7172AC" w14:textId="77777777" w:rsidR="008251A7" w:rsidRPr="008251A7" w:rsidRDefault="008251A7" w:rsidP="008251A7">
      <w:pPr>
        <w:contextualSpacing/>
        <w:rPr>
          <w:sz w:val="24"/>
          <w:szCs w:val="24"/>
        </w:rPr>
      </w:pPr>
      <w:r w:rsidRPr="008251A7">
        <w:rPr>
          <w:sz w:val="24"/>
          <w:szCs w:val="24"/>
        </w:rPr>
        <w:tab/>
      </w:r>
      <w:r w:rsidRPr="008251A7">
        <w:rPr>
          <w:sz w:val="24"/>
          <w:szCs w:val="24"/>
        </w:rPr>
        <w:tab/>
      </w:r>
    </w:p>
    <w:p w14:paraId="7CB642F6" w14:textId="77777777" w:rsidR="00584064" w:rsidRDefault="008251A7" w:rsidP="008251A7">
      <w:pPr>
        <w:contextualSpacing/>
        <w:rPr>
          <w:sz w:val="24"/>
          <w:szCs w:val="24"/>
        </w:rPr>
      </w:pPr>
      <w:r w:rsidRPr="008251A7">
        <w:rPr>
          <w:sz w:val="24"/>
          <w:szCs w:val="24"/>
        </w:rPr>
        <w:tab/>
      </w:r>
      <w:r w:rsidRPr="008251A7">
        <w:rPr>
          <w:sz w:val="24"/>
          <w:szCs w:val="24"/>
        </w:rPr>
        <w:tab/>
      </w:r>
      <w:r w:rsidRPr="008251A7">
        <w:rPr>
          <w:sz w:val="24"/>
          <w:szCs w:val="24"/>
        </w:rPr>
        <w:tab/>
      </w:r>
      <w:r w:rsidRPr="008251A7">
        <w:rPr>
          <w:sz w:val="24"/>
          <w:szCs w:val="24"/>
        </w:rPr>
        <w:tab/>
      </w:r>
      <w:r w:rsidRPr="008251A7">
        <w:rPr>
          <w:sz w:val="24"/>
          <w:szCs w:val="24"/>
        </w:rPr>
        <w:tab/>
      </w:r>
      <w:r w:rsidRPr="008251A7">
        <w:rPr>
          <w:sz w:val="24"/>
          <w:szCs w:val="24"/>
        </w:rPr>
        <w:tab/>
      </w:r>
      <w:r w:rsidRPr="008251A7">
        <w:rPr>
          <w:sz w:val="24"/>
          <w:szCs w:val="24"/>
        </w:rPr>
        <w:tab/>
      </w:r>
      <w:r w:rsidRPr="008251A7">
        <w:rPr>
          <w:sz w:val="24"/>
          <w:szCs w:val="24"/>
        </w:rPr>
        <w:tab/>
      </w:r>
      <w:r w:rsidRPr="008251A7">
        <w:rPr>
          <w:sz w:val="24"/>
          <w:szCs w:val="24"/>
        </w:rPr>
        <w:tab/>
      </w:r>
      <w:r w:rsidRPr="008251A7">
        <w:rPr>
          <w:sz w:val="24"/>
          <w:szCs w:val="24"/>
        </w:rPr>
        <w:tab/>
      </w:r>
    </w:p>
    <w:p w14:paraId="1D491AF6" w14:textId="2D464AF4" w:rsidR="008251A7" w:rsidRPr="008251A7" w:rsidRDefault="008251A7" w:rsidP="00584064">
      <w:pPr>
        <w:ind w:left="6372" w:firstLine="708"/>
        <w:contextualSpacing/>
        <w:rPr>
          <w:sz w:val="24"/>
          <w:szCs w:val="24"/>
        </w:rPr>
      </w:pPr>
      <w:r w:rsidRPr="008251A7">
        <w:rPr>
          <w:sz w:val="24"/>
          <w:szCs w:val="24"/>
        </w:rPr>
        <w:lastRenderedPageBreak/>
        <w:t>Tabuľka č. 2</w:t>
      </w:r>
    </w:p>
    <w:tbl>
      <w:tblPr>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916"/>
        <w:gridCol w:w="1559"/>
        <w:gridCol w:w="1134"/>
        <w:gridCol w:w="927"/>
      </w:tblGrid>
      <w:tr w:rsidR="008251A7" w:rsidRPr="008251A7" w14:paraId="3B41D43C" w14:textId="77777777" w:rsidTr="008251A7">
        <w:trPr>
          <w:cantSplit/>
          <w:trHeight w:val="70"/>
        </w:trPr>
        <w:tc>
          <w:tcPr>
            <w:tcW w:w="4530" w:type="dxa"/>
            <w:vMerge w:val="restart"/>
            <w:shd w:val="clear" w:color="auto" w:fill="BFBFBF"/>
            <w:vAlign w:val="center"/>
          </w:tcPr>
          <w:p w14:paraId="189C071E" w14:textId="77777777" w:rsidR="008251A7" w:rsidRPr="008251A7" w:rsidRDefault="008251A7" w:rsidP="008251A7">
            <w:pPr>
              <w:autoSpaceDE w:val="0"/>
              <w:autoSpaceDN w:val="0"/>
              <w:adjustRightInd w:val="0"/>
              <w:contextualSpacing/>
              <w:jc w:val="center"/>
              <w:rPr>
                <w:b/>
                <w:bCs/>
                <w:sz w:val="24"/>
                <w:szCs w:val="24"/>
              </w:rPr>
            </w:pPr>
            <w:r w:rsidRPr="008251A7">
              <w:rPr>
                <w:b/>
                <w:bCs/>
                <w:sz w:val="24"/>
                <w:szCs w:val="24"/>
              </w:rPr>
              <w:t>Cena jednotlivých modulov projektu</w:t>
            </w:r>
          </w:p>
        </w:tc>
        <w:tc>
          <w:tcPr>
            <w:tcW w:w="4536" w:type="dxa"/>
            <w:gridSpan w:val="4"/>
            <w:shd w:val="clear" w:color="auto" w:fill="BFBFBF"/>
            <w:vAlign w:val="center"/>
          </w:tcPr>
          <w:p w14:paraId="34C9C2C5" w14:textId="77777777" w:rsidR="008251A7" w:rsidRPr="008251A7" w:rsidRDefault="008251A7" w:rsidP="008251A7">
            <w:pPr>
              <w:autoSpaceDE w:val="0"/>
              <w:autoSpaceDN w:val="0"/>
              <w:adjustRightInd w:val="0"/>
              <w:contextualSpacing/>
              <w:jc w:val="center"/>
              <w:rPr>
                <w:b/>
                <w:bCs/>
                <w:sz w:val="24"/>
                <w:szCs w:val="24"/>
              </w:rPr>
            </w:pPr>
            <w:r w:rsidRPr="008251A7">
              <w:rPr>
                <w:b/>
                <w:bCs/>
                <w:sz w:val="24"/>
                <w:szCs w:val="24"/>
              </w:rPr>
              <w:t>Odhadované objemy</w:t>
            </w:r>
          </w:p>
        </w:tc>
      </w:tr>
      <w:tr w:rsidR="008251A7" w:rsidRPr="008251A7" w14:paraId="0A9C62A3" w14:textId="77777777" w:rsidTr="008251A7">
        <w:trPr>
          <w:cantSplit/>
          <w:trHeight w:val="70"/>
        </w:trPr>
        <w:tc>
          <w:tcPr>
            <w:tcW w:w="4530" w:type="dxa"/>
            <w:vMerge/>
            <w:shd w:val="clear" w:color="auto" w:fill="BFBFBF"/>
          </w:tcPr>
          <w:p w14:paraId="6777E560" w14:textId="77777777" w:rsidR="008251A7" w:rsidRPr="008251A7" w:rsidRDefault="008251A7" w:rsidP="008251A7">
            <w:pPr>
              <w:autoSpaceDE w:val="0"/>
              <w:autoSpaceDN w:val="0"/>
              <w:adjustRightInd w:val="0"/>
              <w:contextualSpacing/>
              <w:jc w:val="center"/>
              <w:rPr>
                <w:b/>
                <w:bCs/>
                <w:sz w:val="24"/>
                <w:szCs w:val="24"/>
              </w:rPr>
            </w:pPr>
          </w:p>
        </w:tc>
        <w:tc>
          <w:tcPr>
            <w:tcW w:w="916" w:type="dxa"/>
            <w:shd w:val="clear" w:color="auto" w:fill="BFBFBF"/>
            <w:vAlign w:val="center"/>
          </w:tcPr>
          <w:p w14:paraId="7DA77D12" w14:textId="77777777" w:rsidR="008251A7" w:rsidRPr="008251A7" w:rsidRDefault="008251A7" w:rsidP="008251A7">
            <w:pPr>
              <w:autoSpaceDE w:val="0"/>
              <w:autoSpaceDN w:val="0"/>
              <w:adjustRightInd w:val="0"/>
              <w:contextualSpacing/>
              <w:jc w:val="center"/>
              <w:rPr>
                <w:b/>
                <w:bCs/>
                <w:sz w:val="24"/>
                <w:szCs w:val="24"/>
              </w:rPr>
            </w:pPr>
            <w:r w:rsidRPr="008251A7">
              <w:rPr>
                <w:b/>
                <w:bCs/>
                <w:sz w:val="24"/>
                <w:szCs w:val="24"/>
              </w:rPr>
              <w:t>2021</w:t>
            </w:r>
          </w:p>
        </w:tc>
        <w:tc>
          <w:tcPr>
            <w:tcW w:w="1559" w:type="dxa"/>
            <w:shd w:val="clear" w:color="auto" w:fill="BFBFBF"/>
            <w:vAlign w:val="center"/>
          </w:tcPr>
          <w:p w14:paraId="1D761CA5" w14:textId="77777777" w:rsidR="008251A7" w:rsidRPr="008251A7" w:rsidRDefault="008251A7" w:rsidP="008251A7">
            <w:pPr>
              <w:autoSpaceDE w:val="0"/>
              <w:autoSpaceDN w:val="0"/>
              <w:adjustRightInd w:val="0"/>
              <w:contextualSpacing/>
              <w:jc w:val="center"/>
              <w:rPr>
                <w:b/>
                <w:bCs/>
                <w:sz w:val="24"/>
                <w:szCs w:val="24"/>
              </w:rPr>
            </w:pPr>
            <w:r w:rsidRPr="008251A7">
              <w:rPr>
                <w:b/>
                <w:bCs/>
                <w:sz w:val="24"/>
                <w:szCs w:val="24"/>
              </w:rPr>
              <w:t>2022</w:t>
            </w:r>
          </w:p>
        </w:tc>
        <w:tc>
          <w:tcPr>
            <w:tcW w:w="1134" w:type="dxa"/>
            <w:shd w:val="clear" w:color="auto" w:fill="BFBFBF"/>
            <w:vAlign w:val="center"/>
          </w:tcPr>
          <w:p w14:paraId="57359838" w14:textId="77777777" w:rsidR="008251A7" w:rsidRPr="008251A7" w:rsidRDefault="008251A7" w:rsidP="008251A7">
            <w:pPr>
              <w:autoSpaceDE w:val="0"/>
              <w:autoSpaceDN w:val="0"/>
              <w:adjustRightInd w:val="0"/>
              <w:contextualSpacing/>
              <w:jc w:val="center"/>
              <w:rPr>
                <w:b/>
                <w:bCs/>
                <w:sz w:val="24"/>
                <w:szCs w:val="24"/>
              </w:rPr>
            </w:pPr>
            <w:r w:rsidRPr="008251A7">
              <w:rPr>
                <w:b/>
                <w:bCs/>
                <w:sz w:val="24"/>
                <w:szCs w:val="24"/>
              </w:rPr>
              <w:t>2023</w:t>
            </w:r>
          </w:p>
        </w:tc>
        <w:tc>
          <w:tcPr>
            <w:tcW w:w="927" w:type="dxa"/>
            <w:shd w:val="clear" w:color="auto" w:fill="BFBFBF"/>
            <w:vAlign w:val="center"/>
          </w:tcPr>
          <w:p w14:paraId="3E1D719D" w14:textId="77777777" w:rsidR="008251A7" w:rsidRPr="008251A7" w:rsidRDefault="008251A7" w:rsidP="008251A7">
            <w:pPr>
              <w:autoSpaceDE w:val="0"/>
              <w:autoSpaceDN w:val="0"/>
              <w:adjustRightInd w:val="0"/>
              <w:contextualSpacing/>
              <w:jc w:val="center"/>
              <w:rPr>
                <w:b/>
                <w:bCs/>
                <w:sz w:val="24"/>
                <w:szCs w:val="24"/>
              </w:rPr>
            </w:pPr>
            <w:r w:rsidRPr="008251A7">
              <w:rPr>
                <w:b/>
                <w:bCs/>
                <w:sz w:val="24"/>
                <w:szCs w:val="24"/>
              </w:rPr>
              <w:t>2024</w:t>
            </w:r>
          </w:p>
        </w:tc>
      </w:tr>
      <w:tr w:rsidR="008251A7" w:rsidRPr="008251A7" w14:paraId="45972BF4" w14:textId="77777777" w:rsidTr="008251A7">
        <w:trPr>
          <w:trHeight w:val="70"/>
        </w:trPr>
        <w:tc>
          <w:tcPr>
            <w:tcW w:w="4530" w:type="dxa"/>
          </w:tcPr>
          <w:p w14:paraId="2C80CF72" w14:textId="77777777" w:rsidR="008251A7" w:rsidRPr="008251A7" w:rsidRDefault="008251A7" w:rsidP="008251A7">
            <w:pPr>
              <w:autoSpaceDE w:val="0"/>
              <w:autoSpaceDN w:val="0"/>
              <w:adjustRightInd w:val="0"/>
              <w:contextualSpacing/>
              <w:rPr>
                <w:b/>
                <w:color w:val="000000"/>
                <w:sz w:val="24"/>
                <w:szCs w:val="24"/>
              </w:rPr>
            </w:pPr>
            <w:r w:rsidRPr="008251A7">
              <w:rPr>
                <w:b/>
                <w:color w:val="000000"/>
                <w:sz w:val="24"/>
                <w:szCs w:val="24"/>
                <w:lang w:eastAsia="en-US"/>
              </w:rPr>
              <w:t>Rest open api a asymetrické šifrovanie</w:t>
            </w:r>
          </w:p>
        </w:tc>
        <w:tc>
          <w:tcPr>
            <w:tcW w:w="916" w:type="dxa"/>
          </w:tcPr>
          <w:p w14:paraId="64A32626"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lang w:eastAsia="en-US"/>
              </w:rPr>
              <w:t>0</w:t>
            </w:r>
          </w:p>
        </w:tc>
        <w:tc>
          <w:tcPr>
            <w:tcW w:w="1559" w:type="dxa"/>
          </w:tcPr>
          <w:p w14:paraId="61FB628F"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lang w:eastAsia="en-US"/>
              </w:rPr>
              <w:t>476738,44</w:t>
            </w:r>
          </w:p>
        </w:tc>
        <w:tc>
          <w:tcPr>
            <w:tcW w:w="1134" w:type="dxa"/>
          </w:tcPr>
          <w:p w14:paraId="0400F13A"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rPr>
              <w:t>0</w:t>
            </w:r>
          </w:p>
        </w:tc>
        <w:tc>
          <w:tcPr>
            <w:tcW w:w="927" w:type="dxa"/>
          </w:tcPr>
          <w:p w14:paraId="3332F96A"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rPr>
              <w:t>0</w:t>
            </w:r>
          </w:p>
        </w:tc>
      </w:tr>
      <w:tr w:rsidR="008251A7" w:rsidRPr="008251A7" w14:paraId="41161ED1" w14:textId="77777777" w:rsidTr="008251A7">
        <w:trPr>
          <w:trHeight w:val="70"/>
        </w:trPr>
        <w:tc>
          <w:tcPr>
            <w:tcW w:w="4530" w:type="dxa"/>
          </w:tcPr>
          <w:p w14:paraId="537DFE51" w14:textId="77777777" w:rsidR="008251A7" w:rsidRPr="008251A7" w:rsidRDefault="008251A7" w:rsidP="008251A7">
            <w:pPr>
              <w:autoSpaceDE w:val="0"/>
              <w:autoSpaceDN w:val="0"/>
              <w:adjustRightInd w:val="0"/>
              <w:contextualSpacing/>
              <w:rPr>
                <w:b/>
                <w:color w:val="000000"/>
                <w:sz w:val="24"/>
                <w:szCs w:val="24"/>
              </w:rPr>
            </w:pPr>
            <w:r w:rsidRPr="008251A7">
              <w:rPr>
                <w:b/>
                <w:color w:val="000000"/>
                <w:sz w:val="24"/>
                <w:szCs w:val="24"/>
                <w:lang w:eastAsia="en-US"/>
              </w:rPr>
              <w:t>dátový model a ochrana dát</w:t>
            </w:r>
          </w:p>
        </w:tc>
        <w:tc>
          <w:tcPr>
            <w:tcW w:w="916" w:type="dxa"/>
          </w:tcPr>
          <w:p w14:paraId="239238A1"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lang w:eastAsia="en-US"/>
              </w:rPr>
              <w:t>0</w:t>
            </w:r>
          </w:p>
        </w:tc>
        <w:tc>
          <w:tcPr>
            <w:tcW w:w="1559" w:type="dxa"/>
          </w:tcPr>
          <w:p w14:paraId="3B932BBD"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lang w:eastAsia="en-US"/>
              </w:rPr>
              <w:t>365271,11</w:t>
            </w:r>
          </w:p>
        </w:tc>
        <w:tc>
          <w:tcPr>
            <w:tcW w:w="1134" w:type="dxa"/>
          </w:tcPr>
          <w:p w14:paraId="1801D4CB"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rPr>
              <w:t>0</w:t>
            </w:r>
          </w:p>
        </w:tc>
        <w:tc>
          <w:tcPr>
            <w:tcW w:w="927" w:type="dxa"/>
          </w:tcPr>
          <w:p w14:paraId="194D2F23"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rPr>
              <w:t>0</w:t>
            </w:r>
          </w:p>
        </w:tc>
      </w:tr>
      <w:tr w:rsidR="008251A7" w:rsidRPr="008251A7" w14:paraId="175F0EDC" w14:textId="77777777" w:rsidTr="008251A7">
        <w:trPr>
          <w:trHeight w:val="70"/>
        </w:trPr>
        <w:tc>
          <w:tcPr>
            <w:tcW w:w="4530" w:type="dxa"/>
          </w:tcPr>
          <w:p w14:paraId="08A90E3F" w14:textId="77777777" w:rsidR="008251A7" w:rsidRPr="008251A7" w:rsidRDefault="008251A7" w:rsidP="008251A7">
            <w:pPr>
              <w:autoSpaceDE w:val="0"/>
              <w:autoSpaceDN w:val="0"/>
              <w:adjustRightInd w:val="0"/>
              <w:contextualSpacing/>
              <w:rPr>
                <w:b/>
                <w:color w:val="000000"/>
                <w:sz w:val="24"/>
                <w:szCs w:val="24"/>
              </w:rPr>
            </w:pPr>
            <w:r w:rsidRPr="008251A7">
              <w:rPr>
                <w:b/>
                <w:color w:val="000000"/>
                <w:sz w:val="24"/>
                <w:szCs w:val="24"/>
                <w:lang w:eastAsia="en-US"/>
              </w:rPr>
              <w:t>vyhľadávací modul</w:t>
            </w:r>
          </w:p>
        </w:tc>
        <w:tc>
          <w:tcPr>
            <w:tcW w:w="916" w:type="dxa"/>
          </w:tcPr>
          <w:p w14:paraId="589443F4"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lang w:eastAsia="en-US"/>
              </w:rPr>
              <w:t>0</w:t>
            </w:r>
          </w:p>
        </w:tc>
        <w:tc>
          <w:tcPr>
            <w:tcW w:w="1559" w:type="dxa"/>
          </w:tcPr>
          <w:p w14:paraId="4AFFC2E7"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lang w:eastAsia="en-US"/>
              </w:rPr>
              <w:t>584202,70</w:t>
            </w:r>
          </w:p>
        </w:tc>
        <w:tc>
          <w:tcPr>
            <w:tcW w:w="1134" w:type="dxa"/>
          </w:tcPr>
          <w:p w14:paraId="50E4FAE6"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rPr>
              <w:t>0</w:t>
            </w:r>
          </w:p>
        </w:tc>
        <w:tc>
          <w:tcPr>
            <w:tcW w:w="927" w:type="dxa"/>
          </w:tcPr>
          <w:p w14:paraId="7B7A215E"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rPr>
              <w:t>0</w:t>
            </w:r>
          </w:p>
        </w:tc>
      </w:tr>
      <w:tr w:rsidR="008251A7" w:rsidRPr="008251A7" w14:paraId="692045BF" w14:textId="77777777" w:rsidTr="008251A7">
        <w:trPr>
          <w:trHeight w:val="70"/>
        </w:trPr>
        <w:tc>
          <w:tcPr>
            <w:tcW w:w="4530" w:type="dxa"/>
          </w:tcPr>
          <w:p w14:paraId="34C9BD34" w14:textId="77777777" w:rsidR="008251A7" w:rsidRPr="008251A7" w:rsidRDefault="008251A7" w:rsidP="008251A7">
            <w:pPr>
              <w:autoSpaceDE w:val="0"/>
              <w:autoSpaceDN w:val="0"/>
              <w:adjustRightInd w:val="0"/>
              <w:contextualSpacing/>
              <w:rPr>
                <w:b/>
                <w:color w:val="000000"/>
                <w:sz w:val="24"/>
                <w:szCs w:val="24"/>
              </w:rPr>
            </w:pPr>
            <w:r w:rsidRPr="008251A7">
              <w:rPr>
                <w:b/>
                <w:color w:val="000000"/>
                <w:sz w:val="24"/>
                <w:szCs w:val="24"/>
                <w:lang w:eastAsia="en-US"/>
              </w:rPr>
              <w:t>Audit log a kontrola vyhľadávania</w:t>
            </w:r>
          </w:p>
        </w:tc>
        <w:tc>
          <w:tcPr>
            <w:tcW w:w="916" w:type="dxa"/>
          </w:tcPr>
          <w:p w14:paraId="3A6C3EF8"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lang w:eastAsia="en-US"/>
              </w:rPr>
              <w:t>0</w:t>
            </w:r>
          </w:p>
        </w:tc>
        <w:tc>
          <w:tcPr>
            <w:tcW w:w="1559" w:type="dxa"/>
          </w:tcPr>
          <w:p w14:paraId="65B88A15"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lang w:eastAsia="en-US"/>
              </w:rPr>
              <w:t>521274,02</w:t>
            </w:r>
          </w:p>
        </w:tc>
        <w:tc>
          <w:tcPr>
            <w:tcW w:w="1134" w:type="dxa"/>
          </w:tcPr>
          <w:p w14:paraId="7396273C"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rPr>
              <w:t>0</w:t>
            </w:r>
          </w:p>
        </w:tc>
        <w:tc>
          <w:tcPr>
            <w:tcW w:w="927" w:type="dxa"/>
          </w:tcPr>
          <w:p w14:paraId="626C204E"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rPr>
              <w:t>0</w:t>
            </w:r>
          </w:p>
        </w:tc>
      </w:tr>
      <w:tr w:rsidR="008251A7" w:rsidRPr="008251A7" w14:paraId="4570EFA1" w14:textId="77777777" w:rsidTr="008251A7">
        <w:trPr>
          <w:trHeight w:val="70"/>
        </w:trPr>
        <w:tc>
          <w:tcPr>
            <w:tcW w:w="4530" w:type="dxa"/>
          </w:tcPr>
          <w:p w14:paraId="1620A26E" w14:textId="77777777" w:rsidR="008251A7" w:rsidRPr="008251A7" w:rsidRDefault="008251A7" w:rsidP="008251A7">
            <w:pPr>
              <w:autoSpaceDE w:val="0"/>
              <w:autoSpaceDN w:val="0"/>
              <w:adjustRightInd w:val="0"/>
              <w:contextualSpacing/>
              <w:rPr>
                <w:b/>
                <w:color w:val="000000"/>
                <w:sz w:val="24"/>
                <w:szCs w:val="24"/>
              </w:rPr>
            </w:pPr>
            <w:r w:rsidRPr="008251A7">
              <w:rPr>
                <w:b/>
                <w:color w:val="000000"/>
                <w:sz w:val="24"/>
                <w:szCs w:val="24"/>
                <w:lang w:eastAsia="en-US"/>
              </w:rPr>
              <w:t>Systémový modul</w:t>
            </w:r>
          </w:p>
        </w:tc>
        <w:tc>
          <w:tcPr>
            <w:tcW w:w="916" w:type="dxa"/>
          </w:tcPr>
          <w:p w14:paraId="7D041AF7"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lang w:eastAsia="en-US"/>
              </w:rPr>
              <w:t>0</w:t>
            </w:r>
          </w:p>
        </w:tc>
        <w:tc>
          <w:tcPr>
            <w:tcW w:w="1559" w:type="dxa"/>
          </w:tcPr>
          <w:p w14:paraId="218B8119"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lang w:eastAsia="en-US"/>
              </w:rPr>
              <w:t>422247,71</w:t>
            </w:r>
          </w:p>
        </w:tc>
        <w:tc>
          <w:tcPr>
            <w:tcW w:w="1134" w:type="dxa"/>
          </w:tcPr>
          <w:p w14:paraId="7FE47039"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rPr>
              <w:t>0</w:t>
            </w:r>
          </w:p>
        </w:tc>
        <w:tc>
          <w:tcPr>
            <w:tcW w:w="927" w:type="dxa"/>
          </w:tcPr>
          <w:p w14:paraId="79B23A3B"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rPr>
              <w:t>0</w:t>
            </w:r>
          </w:p>
        </w:tc>
      </w:tr>
      <w:tr w:rsidR="008251A7" w:rsidRPr="008251A7" w14:paraId="363F986D" w14:textId="77777777" w:rsidTr="008251A7">
        <w:trPr>
          <w:trHeight w:val="70"/>
        </w:trPr>
        <w:tc>
          <w:tcPr>
            <w:tcW w:w="4530" w:type="dxa"/>
          </w:tcPr>
          <w:p w14:paraId="18A5D99E" w14:textId="77777777" w:rsidR="008251A7" w:rsidRPr="008251A7" w:rsidRDefault="008251A7" w:rsidP="008251A7">
            <w:pPr>
              <w:autoSpaceDE w:val="0"/>
              <w:autoSpaceDN w:val="0"/>
              <w:adjustRightInd w:val="0"/>
              <w:contextualSpacing/>
              <w:rPr>
                <w:b/>
                <w:color w:val="000000"/>
                <w:sz w:val="24"/>
                <w:szCs w:val="24"/>
              </w:rPr>
            </w:pPr>
            <w:r w:rsidRPr="008251A7">
              <w:rPr>
                <w:b/>
                <w:color w:val="000000"/>
                <w:sz w:val="24"/>
                <w:szCs w:val="24"/>
                <w:lang w:eastAsia="en-US"/>
              </w:rPr>
              <w:t>Integrácie na CSRU</w:t>
            </w:r>
          </w:p>
        </w:tc>
        <w:tc>
          <w:tcPr>
            <w:tcW w:w="916" w:type="dxa"/>
          </w:tcPr>
          <w:p w14:paraId="2D9A4BFB"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lang w:eastAsia="en-US"/>
              </w:rPr>
              <w:t>0</w:t>
            </w:r>
          </w:p>
        </w:tc>
        <w:tc>
          <w:tcPr>
            <w:tcW w:w="1559" w:type="dxa"/>
          </w:tcPr>
          <w:p w14:paraId="13619DE6"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lang w:eastAsia="en-US"/>
              </w:rPr>
              <w:t>257305,01</w:t>
            </w:r>
          </w:p>
        </w:tc>
        <w:tc>
          <w:tcPr>
            <w:tcW w:w="1134" w:type="dxa"/>
          </w:tcPr>
          <w:p w14:paraId="22F33F7F"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rPr>
              <w:t>0</w:t>
            </w:r>
          </w:p>
        </w:tc>
        <w:tc>
          <w:tcPr>
            <w:tcW w:w="927" w:type="dxa"/>
          </w:tcPr>
          <w:p w14:paraId="68D7B4CA"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rPr>
              <w:t>0</w:t>
            </w:r>
          </w:p>
        </w:tc>
      </w:tr>
      <w:tr w:rsidR="008251A7" w:rsidRPr="008251A7" w14:paraId="3B385444" w14:textId="77777777" w:rsidTr="008251A7">
        <w:trPr>
          <w:trHeight w:val="70"/>
        </w:trPr>
        <w:tc>
          <w:tcPr>
            <w:tcW w:w="4530" w:type="dxa"/>
          </w:tcPr>
          <w:p w14:paraId="40C76EC8" w14:textId="77777777" w:rsidR="008251A7" w:rsidRPr="008251A7" w:rsidRDefault="008251A7" w:rsidP="008251A7">
            <w:pPr>
              <w:autoSpaceDE w:val="0"/>
              <w:autoSpaceDN w:val="0"/>
              <w:adjustRightInd w:val="0"/>
              <w:contextualSpacing/>
              <w:rPr>
                <w:b/>
                <w:color w:val="000000"/>
                <w:sz w:val="24"/>
                <w:szCs w:val="24"/>
              </w:rPr>
            </w:pPr>
            <w:r w:rsidRPr="008251A7">
              <w:rPr>
                <w:b/>
                <w:color w:val="000000"/>
                <w:sz w:val="24"/>
                <w:szCs w:val="24"/>
              </w:rPr>
              <w:t>Nákup hardware</w:t>
            </w:r>
          </w:p>
        </w:tc>
        <w:tc>
          <w:tcPr>
            <w:tcW w:w="916" w:type="dxa"/>
          </w:tcPr>
          <w:p w14:paraId="3DF1B8B0"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lang w:eastAsia="en-US"/>
              </w:rPr>
              <w:t>0</w:t>
            </w:r>
          </w:p>
        </w:tc>
        <w:tc>
          <w:tcPr>
            <w:tcW w:w="1559" w:type="dxa"/>
          </w:tcPr>
          <w:p w14:paraId="7D46FD18"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lang w:eastAsia="en-US"/>
              </w:rPr>
              <w:t>419 500</w:t>
            </w:r>
          </w:p>
        </w:tc>
        <w:tc>
          <w:tcPr>
            <w:tcW w:w="1134" w:type="dxa"/>
          </w:tcPr>
          <w:p w14:paraId="276874A9"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rPr>
              <w:t>0</w:t>
            </w:r>
          </w:p>
        </w:tc>
        <w:tc>
          <w:tcPr>
            <w:tcW w:w="927" w:type="dxa"/>
          </w:tcPr>
          <w:p w14:paraId="6D504372"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rPr>
              <w:t>0</w:t>
            </w:r>
          </w:p>
        </w:tc>
      </w:tr>
      <w:tr w:rsidR="008251A7" w:rsidRPr="008251A7" w14:paraId="78B937C4" w14:textId="77777777" w:rsidTr="008251A7">
        <w:trPr>
          <w:trHeight w:val="70"/>
        </w:trPr>
        <w:tc>
          <w:tcPr>
            <w:tcW w:w="4530" w:type="dxa"/>
          </w:tcPr>
          <w:p w14:paraId="7B05853F" w14:textId="77777777" w:rsidR="008251A7" w:rsidRPr="008251A7" w:rsidRDefault="008251A7" w:rsidP="008251A7">
            <w:pPr>
              <w:autoSpaceDE w:val="0"/>
              <w:autoSpaceDN w:val="0"/>
              <w:adjustRightInd w:val="0"/>
              <w:contextualSpacing/>
              <w:rPr>
                <w:b/>
                <w:color w:val="000000"/>
                <w:sz w:val="24"/>
                <w:szCs w:val="24"/>
              </w:rPr>
            </w:pPr>
            <w:r w:rsidRPr="008251A7">
              <w:rPr>
                <w:b/>
                <w:color w:val="000000"/>
                <w:sz w:val="24"/>
                <w:szCs w:val="24"/>
                <w:lang w:eastAsia="en-US"/>
              </w:rPr>
              <w:t>Projektové riadenie</w:t>
            </w:r>
          </w:p>
        </w:tc>
        <w:tc>
          <w:tcPr>
            <w:tcW w:w="916" w:type="dxa"/>
          </w:tcPr>
          <w:p w14:paraId="1DD5CC35"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lang w:eastAsia="en-US"/>
              </w:rPr>
              <w:t>0</w:t>
            </w:r>
          </w:p>
        </w:tc>
        <w:tc>
          <w:tcPr>
            <w:tcW w:w="1559" w:type="dxa"/>
          </w:tcPr>
          <w:p w14:paraId="2E07CCB8"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lang w:eastAsia="en-US"/>
              </w:rPr>
              <w:t>152 327</w:t>
            </w:r>
          </w:p>
        </w:tc>
        <w:tc>
          <w:tcPr>
            <w:tcW w:w="1134" w:type="dxa"/>
          </w:tcPr>
          <w:p w14:paraId="7C4582E9"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rPr>
              <w:t>0</w:t>
            </w:r>
          </w:p>
        </w:tc>
        <w:tc>
          <w:tcPr>
            <w:tcW w:w="927" w:type="dxa"/>
          </w:tcPr>
          <w:p w14:paraId="11BC1D35"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rPr>
              <w:t>0</w:t>
            </w:r>
          </w:p>
        </w:tc>
      </w:tr>
      <w:tr w:rsidR="008251A7" w:rsidRPr="008251A7" w14:paraId="21605469" w14:textId="77777777" w:rsidTr="008251A7">
        <w:trPr>
          <w:trHeight w:val="70"/>
        </w:trPr>
        <w:tc>
          <w:tcPr>
            <w:tcW w:w="4530" w:type="dxa"/>
          </w:tcPr>
          <w:p w14:paraId="749D5F46" w14:textId="77777777" w:rsidR="008251A7" w:rsidRPr="008251A7" w:rsidRDefault="008251A7" w:rsidP="008251A7">
            <w:pPr>
              <w:autoSpaceDE w:val="0"/>
              <w:autoSpaceDN w:val="0"/>
              <w:adjustRightInd w:val="0"/>
              <w:contextualSpacing/>
              <w:rPr>
                <w:b/>
                <w:color w:val="000000"/>
                <w:sz w:val="24"/>
                <w:szCs w:val="24"/>
              </w:rPr>
            </w:pPr>
            <w:r w:rsidRPr="008251A7">
              <w:rPr>
                <w:b/>
                <w:color w:val="000000"/>
                <w:sz w:val="24"/>
                <w:szCs w:val="24"/>
                <w:lang w:eastAsia="en-US"/>
              </w:rPr>
              <w:t xml:space="preserve">Spolu </w:t>
            </w:r>
          </w:p>
        </w:tc>
        <w:tc>
          <w:tcPr>
            <w:tcW w:w="916" w:type="dxa"/>
          </w:tcPr>
          <w:p w14:paraId="545CF10C"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lang w:eastAsia="en-US"/>
              </w:rPr>
              <w:t>0</w:t>
            </w:r>
          </w:p>
        </w:tc>
        <w:tc>
          <w:tcPr>
            <w:tcW w:w="1559" w:type="dxa"/>
          </w:tcPr>
          <w:p w14:paraId="0C983380"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lang w:eastAsia="en-US"/>
              </w:rPr>
              <w:t>3 198 866</w:t>
            </w:r>
          </w:p>
        </w:tc>
        <w:tc>
          <w:tcPr>
            <w:tcW w:w="1134" w:type="dxa"/>
          </w:tcPr>
          <w:p w14:paraId="45FC7CAF"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rPr>
              <w:t>0</w:t>
            </w:r>
          </w:p>
        </w:tc>
        <w:tc>
          <w:tcPr>
            <w:tcW w:w="927" w:type="dxa"/>
          </w:tcPr>
          <w:p w14:paraId="02480E7C"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rPr>
              <w:t>0</w:t>
            </w:r>
          </w:p>
        </w:tc>
      </w:tr>
    </w:tbl>
    <w:p w14:paraId="0792FDD1" w14:textId="77777777" w:rsidR="008251A7" w:rsidRPr="008251A7" w:rsidRDefault="008251A7" w:rsidP="008251A7">
      <w:pPr>
        <w:contextualSpacing/>
        <w:rPr>
          <w:sz w:val="24"/>
          <w:szCs w:val="24"/>
        </w:rPr>
      </w:pPr>
    </w:p>
    <w:p w14:paraId="2D1FF1DA" w14:textId="77777777" w:rsidR="008251A7" w:rsidRPr="008251A7" w:rsidRDefault="008251A7" w:rsidP="008251A7">
      <w:pPr>
        <w:contextualSpacing/>
        <w:rPr>
          <w:sz w:val="24"/>
          <w:szCs w:val="24"/>
        </w:rPr>
      </w:pPr>
    </w:p>
    <w:p w14:paraId="3D8DF124" w14:textId="77777777" w:rsidR="008251A7" w:rsidRPr="008251A7" w:rsidRDefault="008251A7" w:rsidP="008251A7">
      <w:pPr>
        <w:contextualSpacing/>
        <w:rPr>
          <w:sz w:val="24"/>
          <w:szCs w:val="24"/>
        </w:rPr>
      </w:pPr>
      <w:r w:rsidRPr="008251A7">
        <w:rPr>
          <w:sz w:val="24"/>
          <w:szCs w:val="24"/>
        </w:rPr>
        <w:tab/>
      </w:r>
      <w:r w:rsidRPr="008251A7">
        <w:rPr>
          <w:sz w:val="24"/>
          <w:szCs w:val="24"/>
        </w:rPr>
        <w:tab/>
      </w:r>
      <w:r w:rsidRPr="008251A7">
        <w:rPr>
          <w:sz w:val="24"/>
          <w:szCs w:val="24"/>
        </w:rPr>
        <w:tab/>
      </w:r>
      <w:r w:rsidRPr="008251A7">
        <w:rPr>
          <w:sz w:val="24"/>
          <w:szCs w:val="24"/>
        </w:rPr>
        <w:tab/>
      </w:r>
      <w:r w:rsidRPr="008251A7">
        <w:rPr>
          <w:sz w:val="24"/>
          <w:szCs w:val="24"/>
        </w:rPr>
        <w:tab/>
      </w:r>
      <w:r w:rsidRPr="008251A7">
        <w:rPr>
          <w:sz w:val="24"/>
          <w:szCs w:val="24"/>
        </w:rPr>
        <w:tab/>
      </w:r>
      <w:r w:rsidRPr="008251A7">
        <w:rPr>
          <w:sz w:val="24"/>
          <w:szCs w:val="24"/>
        </w:rPr>
        <w:tab/>
      </w:r>
      <w:r w:rsidRPr="008251A7">
        <w:rPr>
          <w:sz w:val="24"/>
          <w:szCs w:val="24"/>
        </w:rPr>
        <w:tab/>
      </w:r>
      <w:r w:rsidRPr="008251A7">
        <w:rPr>
          <w:sz w:val="24"/>
          <w:szCs w:val="24"/>
        </w:rPr>
        <w:tab/>
      </w:r>
      <w:r w:rsidRPr="008251A7">
        <w:rPr>
          <w:sz w:val="24"/>
          <w:szCs w:val="24"/>
        </w:rPr>
        <w:tab/>
        <w:t>Tabuľka č. 3</w:t>
      </w:r>
    </w:p>
    <w:tbl>
      <w:tblPr>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916"/>
        <w:gridCol w:w="1352"/>
        <w:gridCol w:w="1134"/>
        <w:gridCol w:w="1134"/>
      </w:tblGrid>
      <w:tr w:rsidR="008251A7" w:rsidRPr="008251A7" w14:paraId="299814C3" w14:textId="77777777" w:rsidTr="008251A7">
        <w:trPr>
          <w:cantSplit/>
          <w:trHeight w:val="70"/>
        </w:trPr>
        <w:tc>
          <w:tcPr>
            <w:tcW w:w="4530" w:type="dxa"/>
            <w:vMerge w:val="restart"/>
            <w:shd w:val="clear" w:color="auto" w:fill="BFBFBF"/>
            <w:vAlign w:val="center"/>
          </w:tcPr>
          <w:p w14:paraId="0968CDB8" w14:textId="77777777" w:rsidR="008251A7" w:rsidRPr="008251A7" w:rsidRDefault="008251A7" w:rsidP="008251A7">
            <w:pPr>
              <w:autoSpaceDE w:val="0"/>
              <w:autoSpaceDN w:val="0"/>
              <w:adjustRightInd w:val="0"/>
              <w:contextualSpacing/>
              <w:jc w:val="center"/>
              <w:rPr>
                <w:b/>
                <w:bCs/>
                <w:sz w:val="24"/>
                <w:szCs w:val="24"/>
              </w:rPr>
            </w:pPr>
            <w:r w:rsidRPr="008251A7">
              <w:rPr>
                <w:b/>
                <w:bCs/>
                <w:sz w:val="24"/>
                <w:szCs w:val="24"/>
              </w:rPr>
              <w:t>Objem aktivít</w:t>
            </w:r>
          </w:p>
        </w:tc>
        <w:tc>
          <w:tcPr>
            <w:tcW w:w="4536" w:type="dxa"/>
            <w:gridSpan w:val="4"/>
            <w:shd w:val="clear" w:color="auto" w:fill="BFBFBF"/>
            <w:vAlign w:val="center"/>
          </w:tcPr>
          <w:p w14:paraId="14A8C4F1" w14:textId="77777777" w:rsidR="008251A7" w:rsidRPr="008251A7" w:rsidRDefault="008251A7" w:rsidP="008251A7">
            <w:pPr>
              <w:autoSpaceDE w:val="0"/>
              <w:autoSpaceDN w:val="0"/>
              <w:adjustRightInd w:val="0"/>
              <w:contextualSpacing/>
              <w:jc w:val="center"/>
              <w:rPr>
                <w:b/>
                <w:bCs/>
                <w:sz w:val="24"/>
                <w:szCs w:val="24"/>
              </w:rPr>
            </w:pPr>
            <w:r w:rsidRPr="008251A7">
              <w:rPr>
                <w:b/>
                <w:bCs/>
                <w:sz w:val="24"/>
                <w:szCs w:val="24"/>
              </w:rPr>
              <w:t>Odhadované objemy</w:t>
            </w:r>
          </w:p>
        </w:tc>
      </w:tr>
      <w:tr w:rsidR="008251A7" w:rsidRPr="008251A7" w14:paraId="6769D65D" w14:textId="77777777" w:rsidTr="008251A7">
        <w:trPr>
          <w:cantSplit/>
          <w:trHeight w:val="70"/>
        </w:trPr>
        <w:tc>
          <w:tcPr>
            <w:tcW w:w="4530" w:type="dxa"/>
            <w:vMerge/>
            <w:shd w:val="clear" w:color="auto" w:fill="BFBFBF"/>
          </w:tcPr>
          <w:p w14:paraId="4A61540E" w14:textId="77777777" w:rsidR="008251A7" w:rsidRPr="008251A7" w:rsidRDefault="008251A7" w:rsidP="008251A7">
            <w:pPr>
              <w:autoSpaceDE w:val="0"/>
              <w:autoSpaceDN w:val="0"/>
              <w:adjustRightInd w:val="0"/>
              <w:contextualSpacing/>
              <w:jc w:val="center"/>
              <w:rPr>
                <w:b/>
                <w:bCs/>
                <w:sz w:val="24"/>
                <w:szCs w:val="24"/>
              </w:rPr>
            </w:pPr>
          </w:p>
        </w:tc>
        <w:tc>
          <w:tcPr>
            <w:tcW w:w="916" w:type="dxa"/>
            <w:shd w:val="clear" w:color="auto" w:fill="BFBFBF"/>
            <w:vAlign w:val="center"/>
          </w:tcPr>
          <w:p w14:paraId="12E2876A" w14:textId="77777777" w:rsidR="008251A7" w:rsidRPr="008251A7" w:rsidRDefault="008251A7" w:rsidP="008251A7">
            <w:pPr>
              <w:autoSpaceDE w:val="0"/>
              <w:autoSpaceDN w:val="0"/>
              <w:adjustRightInd w:val="0"/>
              <w:contextualSpacing/>
              <w:jc w:val="center"/>
              <w:rPr>
                <w:b/>
                <w:bCs/>
                <w:sz w:val="24"/>
                <w:szCs w:val="24"/>
              </w:rPr>
            </w:pPr>
            <w:r w:rsidRPr="008251A7">
              <w:rPr>
                <w:b/>
                <w:bCs/>
                <w:sz w:val="24"/>
                <w:szCs w:val="24"/>
              </w:rPr>
              <w:t>2021</w:t>
            </w:r>
          </w:p>
        </w:tc>
        <w:tc>
          <w:tcPr>
            <w:tcW w:w="1352" w:type="dxa"/>
            <w:shd w:val="clear" w:color="auto" w:fill="BFBFBF"/>
            <w:vAlign w:val="center"/>
          </w:tcPr>
          <w:p w14:paraId="17719752" w14:textId="77777777" w:rsidR="008251A7" w:rsidRPr="008251A7" w:rsidRDefault="008251A7" w:rsidP="008251A7">
            <w:pPr>
              <w:autoSpaceDE w:val="0"/>
              <w:autoSpaceDN w:val="0"/>
              <w:adjustRightInd w:val="0"/>
              <w:contextualSpacing/>
              <w:jc w:val="center"/>
              <w:rPr>
                <w:b/>
                <w:bCs/>
                <w:sz w:val="24"/>
                <w:szCs w:val="24"/>
              </w:rPr>
            </w:pPr>
            <w:r w:rsidRPr="008251A7">
              <w:rPr>
                <w:b/>
                <w:bCs/>
                <w:sz w:val="24"/>
                <w:szCs w:val="24"/>
              </w:rPr>
              <w:t>2022</w:t>
            </w:r>
          </w:p>
        </w:tc>
        <w:tc>
          <w:tcPr>
            <w:tcW w:w="1134" w:type="dxa"/>
            <w:shd w:val="clear" w:color="auto" w:fill="BFBFBF"/>
            <w:vAlign w:val="center"/>
          </w:tcPr>
          <w:p w14:paraId="7BC6E5E6" w14:textId="77777777" w:rsidR="008251A7" w:rsidRPr="008251A7" w:rsidRDefault="008251A7" w:rsidP="008251A7">
            <w:pPr>
              <w:autoSpaceDE w:val="0"/>
              <w:autoSpaceDN w:val="0"/>
              <w:adjustRightInd w:val="0"/>
              <w:contextualSpacing/>
              <w:jc w:val="center"/>
              <w:rPr>
                <w:b/>
                <w:bCs/>
                <w:sz w:val="24"/>
                <w:szCs w:val="24"/>
              </w:rPr>
            </w:pPr>
            <w:r w:rsidRPr="008251A7">
              <w:rPr>
                <w:b/>
                <w:bCs/>
                <w:sz w:val="24"/>
                <w:szCs w:val="24"/>
              </w:rPr>
              <w:t>2023</w:t>
            </w:r>
          </w:p>
        </w:tc>
        <w:tc>
          <w:tcPr>
            <w:tcW w:w="1134" w:type="dxa"/>
            <w:shd w:val="clear" w:color="auto" w:fill="BFBFBF"/>
            <w:vAlign w:val="center"/>
          </w:tcPr>
          <w:p w14:paraId="186EA2D7" w14:textId="77777777" w:rsidR="008251A7" w:rsidRPr="008251A7" w:rsidRDefault="008251A7" w:rsidP="008251A7">
            <w:pPr>
              <w:autoSpaceDE w:val="0"/>
              <w:autoSpaceDN w:val="0"/>
              <w:adjustRightInd w:val="0"/>
              <w:contextualSpacing/>
              <w:jc w:val="center"/>
              <w:rPr>
                <w:b/>
                <w:bCs/>
                <w:sz w:val="24"/>
                <w:szCs w:val="24"/>
              </w:rPr>
            </w:pPr>
            <w:r w:rsidRPr="008251A7">
              <w:rPr>
                <w:b/>
                <w:bCs/>
                <w:sz w:val="24"/>
                <w:szCs w:val="24"/>
              </w:rPr>
              <w:t>2024</w:t>
            </w:r>
          </w:p>
        </w:tc>
      </w:tr>
      <w:tr w:rsidR="008251A7" w:rsidRPr="008251A7" w14:paraId="4A418665" w14:textId="77777777" w:rsidTr="008251A7">
        <w:trPr>
          <w:trHeight w:val="70"/>
        </w:trPr>
        <w:tc>
          <w:tcPr>
            <w:tcW w:w="4530" w:type="dxa"/>
          </w:tcPr>
          <w:p w14:paraId="625199D4" w14:textId="77777777" w:rsidR="008251A7" w:rsidRPr="008251A7" w:rsidRDefault="008251A7" w:rsidP="008251A7">
            <w:pPr>
              <w:autoSpaceDE w:val="0"/>
              <w:autoSpaceDN w:val="0"/>
              <w:adjustRightInd w:val="0"/>
              <w:contextualSpacing/>
              <w:rPr>
                <w:b/>
                <w:color w:val="000000"/>
                <w:sz w:val="24"/>
                <w:szCs w:val="24"/>
              </w:rPr>
            </w:pPr>
            <w:r w:rsidRPr="008251A7">
              <w:rPr>
                <w:b/>
                <w:color w:val="000000"/>
                <w:sz w:val="24"/>
                <w:szCs w:val="24"/>
                <w:lang w:eastAsia="en-US"/>
              </w:rPr>
              <w:t>Pravidelná kontrola a údržba systému</w:t>
            </w:r>
          </w:p>
        </w:tc>
        <w:tc>
          <w:tcPr>
            <w:tcW w:w="916" w:type="dxa"/>
          </w:tcPr>
          <w:p w14:paraId="6F87575E"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lang w:eastAsia="en-US"/>
              </w:rPr>
              <w:t>0</w:t>
            </w:r>
          </w:p>
        </w:tc>
        <w:tc>
          <w:tcPr>
            <w:tcW w:w="1352" w:type="dxa"/>
          </w:tcPr>
          <w:p w14:paraId="362FACEE"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rPr>
              <w:t>0</w:t>
            </w:r>
          </w:p>
        </w:tc>
        <w:tc>
          <w:tcPr>
            <w:tcW w:w="1134" w:type="dxa"/>
          </w:tcPr>
          <w:p w14:paraId="5E0A02FF"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rPr>
              <w:t>340 231</w:t>
            </w:r>
          </w:p>
        </w:tc>
        <w:tc>
          <w:tcPr>
            <w:tcW w:w="1134" w:type="dxa"/>
          </w:tcPr>
          <w:p w14:paraId="4121D6FD"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rPr>
              <w:t>340 231</w:t>
            </w:r>
          </w:p>
        </w:tc>
      </w:tr>
      <w:tr w:rsidR="008251A7" w:rsidRPr="008251A7" w14:paraId="5D6B3D92" w14:textId="77777777" w:rsidTr="008251A7">
        <w:trPr>
          <w:trHeight w:val="70"/>
        </w:trPr>
        <w:tc>
          <w:tcPr>
            <w:tcW w:w="4530" w:type="dxa"/>
          </w:tcPr>
          <w:p w14:paraId="4ECDAC67" w14:textId="77777777" w:rsidR="008251A7" w:rsidRPr="008251A7" w:rsidRDefault="008251A7" w:rsidP="008251A7">
            <w:pPr>
              <w:autoSpaceDE w:val="0"/>
              <w:autoSpaceDN w:val="0"/>
              <w:adjustRightInd w:val="0"/>
              <w:contextualSpacing/>
              <w:rPr>
                <w:b/>
                <w:color w:val="000000"/>
                <w:sz w:val="24"/>
                <w:szCs w:val="24"/>
              </w:rPr>
            </w:pPr>
            <w:r w:rsidRPr="008251A7">
              <w:rPr>
                <w:b/>
                <w:color w:val="000000"/>
                <w:sz w:val="24"/>
                <w:szCs w:val="24"/>
                <w:lang w:eastAsia="en-US"/>
              </w:rPr>
              <w:t xml:space="preserve">Spolu </w:t>
            </w:r>
          </w:p>
        </w:tc>
        <w:tc>
          <w:tcPr>
            <w:tcW w:w="916" w:type="dxa"/>
          </w:tcPr>
          <w:p w14:paraId="435BD1D8"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rPr>
              <w:t>0</w:t>
            </w:r>
          </w:p>
        </w:tc>
        <w:tc>
          <w:tcPr>
            <w:tcW w:w="1352" w:type="dxa"/>
          </w:tcPr>
          <w:p w14:paraId="348E30EC"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rPr>
              <w:t>0</w:t>
            </w:r>
          </w:p>
        </w:tc>
        <w:tc>
          <w:tcPr>
            <w:tcW w:w="1134" w:type="dxa"/>
          </w:tcPr>
          <w:p w14:paraId="4DF7A553" w14:textId="77777777" w:rsidR="008251A7" w:rsidRPr="008251A7" w:rsidRDefault="008251A7" w:rsidP="008251A7">
            <w:pPr>
              <w:tabs>
                <w:tab w:val="center" w:pos="459"/>
                <w:tab w:val="right" w:pos="918"/>
              </w:tabs>
              <w:autoSpaceDE w:val="0"/>
              <w:autoSpaceDN w:val="0"/>
              <w:adjustRightInd w:val="0"/>
              <w:contextualSpacing/>
              <w:rPr>
                <w:color w:val="000000"/>
                <w:sz w:val="24"/>
                <w:szCs w:val="24"/>
              </w:rPr>
            </w:pPr>
            <w:r w:rsidRPr="008251A7">
              <w:rPr>
                <w:color w:val="000000"/>
                <w:sz w:val="24"/>
                <w:szCs w:val="24"/>
              </w:rPr>
              <w:t>340 231</w:t>
            </w:r>
          </w:p>
        </w:tc>
        <w:tc>
          <w:tcPr>
            <w:tcW w:w="1134" w:type="dxa"/>
          </w:tcPr>
          <w:p w14:paraId="308E47F5" w14:textId="77777777" w:rsidR="008251A7" w:rsidRPr="008251A7" w:rsidRDefault="008251A7" w:rsidP="008251A7">
            <w:pPr>
              <w:autoSpaceDE w:val="0"/>
              <w:autoSpaceDN w:val="0"/>
              <w:adjustRightInd w:val="0"/>
              <w:contextualSpacing/>
              <w:jc w:val="right"/>
              <w:rPr>
                <w:color w:val="000000"/>
                <w:sz w:val="24"/>
                <w:szCs w:val="24"/>
              </w:rPr>
            </w:pPr>
            <w:r w:rsidRPr="008251A7">
              <w:rPr>
                <w:color w:val="000000"/>
                <w:sz w:val="24"/>
                <w:szCs w:val="24"/>
              </w:rPr>
              <w:t>340 231</w:t>
            </w:r>
          </w:p>
        </w:tc>
      </w:tr>
    </w:tbl>
    <w:p w14:paraId="7625F363" w14:textId="77777777" w:rsidR="008251A7" w:rsidRPr="008251A7" w:rsidRDefault="008251A7" w:rsidP="008251A7">
      <w:pPr>
        <w:contextualSpacing/>
        <w:rPr>
          <w:sz w:val="24"/>
          <w:szCs w:val="24"/>
        </w:rPr>
      </w:pPr>
    </w:p>
    <w:p w14:paraId="28F705A4" w14:textId="77777777" w:rsidR="008251A7" w:rsidRPr="008251A7" w:rsidRDefault="008251A7" w:rsidP="008251A7">
      <w:pPr>
        <w:contextualSpacing/>
        <w:rPr>
          <w:sz w:val="24"/>
          <w:szCs w:val="24"/>
        </w:rPr>
      </w:pPr>
    </w:p>
    <w:p w14:paraId="27A034FA" w14:textId="77777777" w:rsidR="008251A7" w:rsidRPr="008251A7" w:rsidRDefault="008251A7" w:rsidP="008251A7">
      <w:pPr>
        <w:contextualSpacing/>
        <w:jc w:val="both"/>
        <w:rPr>
          <w:sz w:val="24"/>
          <w:szCs w:val="24"/>
        </w:rPr>
      </w:pPr>
      <w:r w:rsidRPr="008251A7">
        <w:rPr>
          <w:sz w:val="24"/>
          <w:szCs w:val="24"/>
        </w:rPr>
        <w:t>Kvantifikácia nákladov na vývoj a implementáciu centrálneho registra účtov predstavuje odhad hornej hranice a bude spresnená v štúdii uskutočniteľnosti. Náklady na vývoj a implementáciu centrálneho registra účtov sa budú financovať len do sumy schválenej v pláne obnovy. Pravidelné ročné prevádzkové náklady na správu a údržbu centrálneho registra účtov budú financované zo štátneho rozpočtu, pričom uvedené výdavky bude potrebné zabezpečiť v rámci rozpočtu príslušnej kapitoly.</w:t>
      </w:r>
    </w:p>
    <w:p w14:paraId="481D30D6" w14:textId="77777777" w:rsidR="008251A7" w:rsidRPr="008251A7" w:rsidRDefault="008251A7" w:rsidP="008251A7">
      <w:pPr>
        <w:contextualSpacing/>
        <w:jc w:val="both"/>
        <w:rPr>
          <w:sz w:val="24"/>
          <w:szCs w:val="24"/>
        </w:rPr>
      </w:pPr>
    </w:p>
    <w:p w14:paraId="5670862D" w14:textId="2DB553D6" w:rsidR="008251A7" w:rsidRDefault="008251A7" w:rsidP="008251A7">
      <w:pPr>
        <w:ind w:firstLine="142"/>
        <w:jc w:val="both"/>
      </w:pPr>
    </w:p>
    <w:p w14:paraId="57FE7573" w14:textId="74204E5C" w:rsidR="00584064" w:rsidRDefault="00584064">
      <w:pPr>
        <w:ind w:firstLine="142"/>
        <w:jc w:val="both"/>
      </w:pPr>
      <w:r>
        <w:br w:type="page"/>
      </w:r>
    </w:p>
    <w:tbl>
      <w:tblPr>
        <w:tblStyle w:val="Mriekatabuky"/>
        <w:tblW w:w="0" w:type="auto"/>
        <w:tblLook w:val="04A0" w:firstRow="1" w:lastRow="0" w:firstColumn="1" w:lastColumn="0" w:noHBand="0" w:noVBand="1"/>
      </w:tblPr>
      <w:tblGrid>
        <w:gridCol w:w="9212"/>
      </w:tblGrid>
      <w:tr w:rsidR="00584064" w:rsidRPr="00584064" w14:paraId="051B5386" w14:textId="77777777" w:rsidTr="00584064">
        <w:trPr>
          <w:trHeight w:val="567"/>
        </w:trPr>
        <w:tc>
          <w:tcPr>
            <w:tcW w:w="9212" w:type="dxa"/>
            <w:shd w:val="clear" w:color="auto" w:fill="D9D9D9"/>
          </w:tcPr>
          <w:p w14:paraId="1347DEAC" w14:textId="77777777" w:rsidR="00584064" w:rsidRPr="00584064" w:rsidRDefault="00584064" w:rsidP="00584064">
            <w:pPr>
              <w:contextualSpacing/>
              <w:jc w:val="center"/>
              <w:rPr>
                <w:b/>
                <w:sz w:val="24"/>
              </w:rPr>
            </w:pPr>
            <w:r w:rsidRPr="00584064">
              <w:rPr>
                <w:b/>
                <w:sz w:val="28"/>
              </w:rPr>
              <w:lastRenderedPageBreak/>
              <w:t xml:space="preserve">Analýza vplyvov na podnikateľské prostredie </w:t>
            </w:r>
          </w:p>
          <w:p w14:paraId="473631A5" w14:textId="77777777" w:rsidR="00584064" w:rsidRPr="00584064" w:rsidRDefault="00584064" w:rsidP="00584064">
            <w:pPr>
              <w:contextualSpacing/>
              <w:jc w:val="center"/>
              <w:rPr>
                <w:b/>
              </w:rPr>
            </w:pPr>
            <w:r w:rsidRPr="00584064">
              <w:rPr>
                <w:b/>
                <w:sz w:val="24"/>
              </w:rPr>
              <w:t>(vrátane testu MSP)</w:t>
            </w:r>
          </w:p>
        </w:tc>
      </w:tr>
      <w:tr w:rsidR="00584064" w:rsidRPr="00584064" w14:paraId="6D4FFB41" w14:textId="77777777" w:rsidTr="00584064">
        <w:trPr>
          <w:trHeight w:val="567"/>
        </w:trPr>
        <w:tc>
          <w:tcPr>
            <w:tcW w:w="9212" w:type="dxa"/>
            <w:shd w:val="clear" w:color="auto" w:fill="D9D9D9"/>
          </w:tcPr>
          <w:p w14:paraId="045FE139" w14:textId="77777777" w:rsidR="00584064" w:rsidRPr="00584064" w:rsidRDefault="00584064" w:rsidP="00584064">
            <w:pPr>
              <w:contextualSpacing/>
              <w:rPr>
                <w:b/>
                <w:sz w:val="24"/>
              </w:rPr>
            </w:pPr>
            <w:r w:rsidRPr="00584064">
              <w:rPr>
                <w:b/>
                <w:sz w:val="24"/>
              </w:rPr>
              <w:t>Materiál bude mať vplyv s ohľadom na veľkostnú kategóriu podnikov:</w:t>
            </w:r>
          </w:p>
        </w:tc>
      </w:tr>
      <w:tr w:rsidR="00584064" w:rsidRPr="00584064" w14:paraId="338265C9" w14:textId="77777777" w:rsidTr="00732CBD">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584064" w:rsidRPr="00584064" w14:paraId="34060B98" w14:textId="77777777" w:rsidTr="00732CBD">
              <w:sdt>
                <w:sdtPr>
                  <w:id w:val="43339831"/>
                  <w14:checkbox>
                    <w14:checked w14:val="0"/>
                    <w14:checkedState w14:val="2612" w14:font="MS Gothic"/>
                    <w14:uncheckedState w14:val="2610" w14:font="MS Gothic"/>
                  </w14:checkbox>
                </w:sdtPr>
                <w:sdtEndPr/>
                <w:sdtContent>
                  <w:tc>
                    <w:tcPr>
                      <w:tcW w:w="436" w:type="dxa"/>
                    </w:tcPr>
                    <w:p w14:paraId="3066EB9E" w14:textId="77777777" w:rsidR="00584064" w:rsidRPr="00584064" w:rsidRDefault="00584064" w:rsidP="00584064">
                      <w:pPr>
                        <w:contextualSpacing/>
                        <w:jc w:val="center"/>
                      </w:pPr>
                      <w:r w:rsidRPr="00584064">
                        <w:rPr>
                          <w:rFonts w:eastAsia="MS Mincho" w:hint="eastAsia"/>
                        </w:rPr>
                        <w:t>☐</w:t>
                      </w:r>
                    </w:p>
                  </w:tc>
                </w:sdtContent>
              </w:sdt>
              <w:tc>
                <w:tcPr>
                  <w:tcW w:w="8545" w:type="dxa"/>
                </w:tcPr>
                <w:p w14:paraId="7769E1BD" w14:textId="77777777" w:rsidR="00584064" w:rsidRPr="00584064" w:rsidRDefault="00584064" w:rsidP="00584064">
                  <w:pPr>
                    <w:contextualSpacing/>
                    <w:rPr>
                      <w:b/>
                    </w:rPr>
                  </w:pPr>
                  <w:r w:rsidRPr="00584064">
                    <w:rPr>
                      <w:b/>
                    </w:rPr>
                    <w:t xml:space="preserve">iba na MSP (0 - 249 zamestnancov) </w:t>
                  </w:r>
                </w:p>
              </w:tc>
            </w:tr>
            <w:tr w:rsidR="00584064" w:rsidRPr="00584064" w14:paraId="26662B24" w14:textId="77777777" w:rsidTr="00732CBD">
              <w:sdt>
                <w:sdtPr>
                  <w:id w:val="-79453833"/>
                  <w14:checkbox>
                    <w14:checked w14:val="0"/>
                    <w14:checkedState w14:val="2612" w14:font="MS Gothic"/>
                    <w14:uncheckedState w14:val="2610" w14:font="MS Gothic"/>
                  </w14:checkbox>
                </w:sdtPr>
                <w:sdtEndPr/>
                <w:sdtContent>
                  <w:tc>
                    <w:tcPr>
                      <w:tcW w:w="436" w:type="dxa"/>
                    </w:tcPr>
                    <w:p w14:paraId="66F78A7A" w14:textId="77777777" w:rsidR="00584064" w:rsidRPr="00584064" w:rsidRDefault="00584064" w:rsidP="00584064">
                      <w:pPr>
                        <w:contextualSpacing/>
                        <w:jc w:val="center"/>
                      </w:pPr>
                      <w:r w:rsidRPr="00584064">
                        <w:rPr>
                          <w:rFonts w:eastAsia="MS Gothic" w:hint="eastAsia"/>
                        </w:rPr>
                        <w:t>☐</w:t>
                      </w:r>
                    </w:p>
                  </w:tc>
                </w:sdtContent>
              </w:sdt>
              <w:tc>
                <w:tcPr>
                  <w:tcW w:w="8545" w:type="dxa"/>
                </w:tcPr>
                <w:p w14:paraId="4188565E" w14:textId="77777777" w:rsidR="00584064" w:rsidRPr="00584064" w:rsidRDefault="00584064" w:rsidP="00584064">
                  <w:pPr>
                    <w:contextualSpacing/>
                    <w:rPr>
                      <w:b/>
                    </w:rPr>
                  </w:pPr>
                  <w:r w:rsidRPr="00584064">
                    <w:rPr>
                      <w:b/>
                    </w:rPr>
                    <w:t>iba na veľké podniky (250 a viac zamestnancov)</w:t>
                  </w:r>
                </w:p>
              </w:tc>
            </w:tr>
            <w:tr w:rsidR="00584064" w:rsidRPr="00584064" w14:paraId="304CE1D6" w14:textId="77777777" w:rsidTr="00732CBD">
              <w:sdt>
                <w:sdtPr>
                  <w:id w:val="1290634502"/>
                  <w14:checkbox>
                    <w14:checked w14:val="1"/>
                    <w14:checkedState w14:val="2612" w14:font="MS Gothic"/>
                    <w14:uncheckedState w14:val="2610" w14:font="MS Gothic"/>
                  </w14:checkbox>
                </w:sdtPr>
                <w:sdtEndPr/>
                <w:sdtContent>
                  <w:tc>
                    <w:tcPr>
                      <w:tcW w:w="436" w:type="dxa"/>
                    </w:tcPr>
                    <w:p w14:paraId="3891D97F" w14:textId="77777777" w:rsidR="00584064" w:rsidRPr="00584064" w:rsidRDefault="00584064" w:rsidP="00584064">
                      <w:pPr>
                        <w:contextualSpacing/>
                        <w:jc w:val="center"/>
                      </w:pPr>
                      <w:r w:rsidRPr="00584064">
                        <w:rPr>
                          <w:rFonts w:eastAsia="MS Gothic" w:hint="eastAsia"/>
                        </w:rPr>
                        <w:t>☒</w:t>
                      </w:r>
                    </w:p>
                  </w:tc>
                </w:sdtContent>
              </w:sdt>
              <w:tc>
                <w:tcPr>
                  <w:tcW w:w="8545" w:type="dxa"/>
                </w:tcPr>
                <w:p w14:paraId="4E51B9AC" w14:textId="77777777" w:rsidR="00584064" w:rsidRPr="00584064" w:rsidRDefault="00584064" w:rsidP="00584064">
                  <w:pPr>
                    <w:contextualSpacing/>
                  </w:pPr>
                  <w:r w:rsidRPr="00584064">
                    <w:rPr>
                      <w:b/>
                    </w:rPr>
                    <w:t>na všetky kategórie podnikov</w:t>
                  </w:r>
                </w:p>
              </w:tc>
            </w:tr>
          </w:tbl>
          <w:p w14:paraId="1080AD3B" w14:textId="77777777" w:rsidR="00584064" w:rsidRPr="00584064" w:rsidRDefault="00584064" w:rsidP="00584064">
            <w:pPr>
              <w:contextualSpacing/>
              <w:rPr>
                <w:b/>
              </w:rPr>
            </w:pPr>
          </w:p>
        </w:tc>
      </w:tr>
      <w:tr w:rsidR="00584064" w:rsidRPr="00584064" w14:paraId="4D460C38" w14:textId="77777777" w:rsidTr="00584064">
        <w:tc>
          <w:tcPr>
            <w:tcW w:w="9212" w:type="dxa"/>
            <w:shd w:val="clear" w:color="auto" w:fill="D9D9D9"/>
          </w:tcPr>
          <w:p w14:paraId="2C879016" w14:textId="77777777" w:rsidR="00584064" w:rsidRPr="00584064" w:rsidRDefault="00584064" w:rsidP="00584064">
            <w:pPr>
              <w:contextualSpacing/>
              <w:rPr>
                <w:b/>
                <w:sz w:val="24"/>
              </w:rPr>
            </w:pPr>
            <w:r w:rsidRPr="00584064">
              <w:rPr>
                <w:b/>
                <w:sz w:val="24"/>
              </w:rPr>
              <w:t>3.1 Dotknuté podnikateľské subjekty</w:t>
            </w:r>
          </w:p>
          <w:p w14:paraId="67AF5B14" w14:textId="77777777" w:rsidR="00584064" w:rsidRPr="00584064" w:rsidRDefault="00584064" w:rsidP="00584064">
            <w:pPr>
              <w:ind w:left="284"/>
              <w:contextualSpacing/>
              <w:rPr>
                <w:b/>
              </w:rPr>
            </w:pPr>
            <w:r w:rsidRPr="00584064">
              <w:rPr>
                <w:sz w:val="24"/>
              </w:rPr>
              <w:t xml:space="preserve"> - </w:t>
            </w:r>
            <w:r w:rsidRPr="00584064">
              <w:rPr>
                <w:b/>
                <w:sz w:val="24"/>
              </w:rPr>
              <w:t>z toho MSP</w:t>
            </w:r>
          </w:p>
        </w:tc>
      </w:tr>
      <w:tr w:rsidR="00584064" w:rsidRPr="00584064" w14:paraId="3DCFDDDD" w14:textId="77777777" w:rsidTr="00732CBD">
        <w:tc>
          <w:tcPr>
            <w:tcW w:w="9212" w:type="dxa"/>
            <w:tcBorders>
              <w:bottom w:val="single" w:sz="4" w:space="0" w:color="auto"/>
            </w:tcBorders>
          </w:tcPr>
          <w:p w14:paraId="134FA726" w14:textId="77777777" w:rsidR="00584064" w:rsidRPr="00584064" w:rsidRDefault="00584064" w:rsidP="00584064">
            <w:pPr>
              <w:contextualSpacing/>
              <w:rPr>
                <w:i/>
              </w:rPr>
            </w:pPr>
            <w:r w:rsidRPr="00584064">
              <w:rPr>
                <w:i/>
              </w:rPr>
              <w:t>Uveďte, aké podnikateľské subjekty budú predkladaným návrhom ovplyvnené.</w:t>
            </w:r>
          </w:p>
          <w:p w14:paraId="71CC185F" w14:textId="77777777" w:rsidR="00584064" w:rsidRPr="00584064" w:rsidRDefault="00584064" w:rsidP="00584064">
            <w:pPr>
              <w:contextualSpacing/>
              <w:rPr>
                <w:i/>
              </w:rPr>
            </w:pPr>
            <w:r w:rsidRPr="00584064">
              <w:rPr>
                <w:i/>
              </w:rPr>
              <w:t>Aký je ich počet?</w:t>
            </w:r>
          </w:p>
        </w:tc>
      </w:tr>
      <w:tr w:rsidR="00584064" w:rsidRPr="00584064" w14:paraId="540BC457" w14:textId="77777777" w:rsidTr="00732CBD">
        <w:trPr>
          <w:trHeight w:val="1440"/>
        </w:trPr>
        <w:tc>
          <w:tcPr>
            <w:tcW w:w="9212" w:type="dxa"/>
            <w:tcBorders>
              <w:bottom w:val="single" w:sz="4" w:space="0" w:color="auto"/>
            </w:tcBorders>
          </w:tcPr>
          <w:p w14:paraId="6A7F29BF" w14:textId="77777777" w:rsidR="00584064" w:rsidRPr="00584064" w:rsidRDefault="00584064" w:rsidP="00584064">
            <w:pPr>
              <w:contextualSpacing/>
              <w:rPr>
                <w:i/>
              </w:rPr>
            </w:pPr>
          </w:p>
          <w:p w14:paraId="2B7162A6" w14:textId="77777777" w:rsidR="00584064" w:rsidRPr="00584064" w:rsidRDefault="00584064" w:rsidP="00584064">
            <w:pPr>
              <w:contextualSpacing/>
              <w:rPr>
                <w:sz w:val="24"/>
                <w:szCs w:val="24"/>
              </w:rPr>
            </w:pPr>
            <w:r w:rsidRPr="00584064">
              <w:rPr>
                <w:sz w:val="24"/>
                <w:szCs w:val="24"/>
              </w:rPr>
              <w:t>Banky a pobočky zahraničných bánk                                                                                    28</w:t>
            </w:r>
          </w:p>
          <w:p w14:paraId="37E2411D" w14:textId="77777777" w:rsidR="00584064" w:rsidRPr="00584064" w:rsidRDefault="00584064" w:rsidP="00584064">
            <w:pPr>
              <w:contextualSpacing/>
              <w:rPr>
                <w:sz w:val="24"/>
                <w:szCs w:val="24"/>
              </w:rPr>
            </w:pPr>
            <w:r w:rsidRPr="00584064">
              <w:rPr>
                <w:sz w:val="24"/>
                <w:szCs w:val="24"/>
              </w:rPr>
              <w:t>Platobné inštitúcie a pobočky zahraničných platobných inštitúcií</w:t>
            </w:r>
            <w:r w:rsidRPr="00584064">
              <w:rPr>
                <w:sz w:val="24"/>
                <w:szCs w:val="24"/>
              </w:rPr>
              <w:tab/>
              <w:t xml:space="preserve">                                     11</w:t>
            </w:r>
          </w:p>
          <w:p w14:paraId="7DE8C1F5" w14:textId="77777777" w:rsidR="00584064" w:rsidRPr="00584064" w:rsidRDefault="00584064" w:rsidP="00584064">
            <w:pPr>
              <w:contextualSpacing/>
              <w:rPr>
                <w:sz w:val="24"/>
                <w:szCs w:val="24"/>
              </w:rPr>
            </w:pPr>
            <w:r w:rsidRPr="00584064">
              <w:rPr>
                <w:sz w:val="24"/>
                <w:szCs w:val="24"/>
              </w:rPr>
              <w:t>Inštitúcie elektronických peňazí a pobočky zahraničných inštitúcií elektronických peňazí   1</w:t>
            </w:r>
          </w:p>
          <w:p w14:paraId="6565DEB2" w14:textId="77777777" w:rsidR="00584064" w:rsidRPr="00584064" w:rsidRDefault="00584064" w:rsidP="00584064">
            <w:pPr>
              <w:contextualSpacing/>
              <w:rPr>
                <w:sz w:val="24"/>
                <w:szCs w:val="24"/>
              </w:rPr>
            </w:pPr>
            <w:r w:rsidRPr="00584064">
              <w:rPr>
                <w:sz w:val="24"/>
                <w:szCs w:val="24"/>
              </w:rPr>
              <w:t>Centrálny depozitár cenných papierov                                                                                    2</w:t>
            </w:r>
          </w:p>
          <w:p w14:paraId="101D34E6" w14:textId="77777777" w:rsidR="00584064" w:rsidRPr="00584064" w:rsidRDefault="00584064" w:rsidP="00584064">
            <w:pPr>
              <w:contextualSpacing/>
              <w:rPr>
                <w:sz w:val="24"/>
                <w:szCs w:val="24"/>
              </w:rPr>
            </w:pPr>
          </w:p>
          <w:p w14:paraId="4B83140D" w14:textId="77777777" w:rsidR="00584064" w:rsidRPr="00584064" w:rsidRDefault="00584064" w:rsidP="00584064">
            <w:pPr>
              <w:contextualSpacing/>
              <w:rPr>
                <w:sz w:val="24"/>
                <w:szCs w:val="24"/>
              </w:rPr>
            </w:pPr>
            <w:r w:rsidRPr="00584064">
              <w:rPr>
                <w:sz w:val="24"/>
                <w:szCs w:val="24"/>
              </w:rPr>
              <w:t>Čl. IV (zmena a doplnenie zákona č. 297/2008 Z. z.)</w:t>
            </w:r>
          </w:p>
          <w:p w14:paraId="7EA50EE9" w14:textId="77777777" w:rsidR="00584064" w:rsidRPr="00584064" w:rsidRDefault="00584064" w:rsidP="00584064">
            <w:pPr>
              <w:tabs>
                <w:tab w:val="left" w:pos="6727"/>
              </w:tabs>
              <w:contextualSpacing/>
              <w:rPr>
                <w:rFonts w:ascii="Times" w:hAnsi="Times" w:cs="Times"/>
                <w:sz w:val="24"/>
                <w:szCs w:val="24"/>
              </w:rPr>
            </w:pPr>
            <w:r w:rsidRPr="00584064">
              <w:rPr>
                <w:rFonts w:ascii="Times" w:hAnsi="Times" w:cs="Times"/>
                <w:sz w:val="24"/>
                <w:szCs w:val="24"/>
              </w:rPr>
              <w:t xml:space="preserve">povinné osoby podľa § 5 zákona č. 297/2008 Z. z., </w:t>
            </w:r>
          </w:p>
          <w:p w14:paraId="1D39F8D5" w14:textId="77777777" w:rsidR="00584064" w:rsidRPr="00584064" w:rsidRDefault="00584064" w:rsidP="00584064">
            <w:pPr>
              <w:tabs>
                <w:tab w:val="left" w:pos="6727"/>
              </w:tabs>
              <w:contextualSpacing/>
              <w:rPr>
                <w:i/>
              </w:rPr>
            </w:pPr>
            <w:r w:rsidRPr="00584064">
              <w:rPr>
                <w:rFonts w:ascii="Times" w:hAnsi="Times" w:cs="Times"/>
                <w:sz w:val="24"/>
                <w:szCs w:val="24"/>
              </w:rPr>
              <w:t>vnútroštátny správca podľa § 25a zákona č. 297/2008 Z. z. – počet nemožno určiť</w:t>
            </w:r>
            <w:r w:rsidRPr="00584064">
              <w:rPr>
                <w:rFonts w:ascii="Times" w:hAnsi="Times" w:cs="Times"/>
                <w:sz w:val="24"/>
                <w:szCs w:val="24"/>
              </w:rPr>
              <w:br/>
            </w:r>
          </w:p>
        </w:tc>
      </w:tr>
      <w:tr w:rsidR="00584064" w:rsidRPr="00584064" w14:paraId="6D6C4A5F" w14:textId="77777777" w:rsidTr="00584064">
        <w:trPr>
          <w:trHeight w:val="339"/>
        </w:trPr>
        <w:tc>
          <w:tcPr>
            <w:tcW w:w="9212" w:type="dxa"/>
            <w:tcBorders>
              <w:bottom w:val="single" w:sz="4" w:space="0" w:color="auto"/>
            </w:tcBorders>
            <w:shd w:val="clear" w:color="auto" w:fill="D9D9D9"/>
          </w:tcPr>
          <w:p w14:paraId="627829F3" w14:textId="77777777" w:rsidR="00584064" w:rsidRPr="00584064" w:rsidRDefault="00584064" w:rsidP="00584064">
            <w:pPr>
              <w:contextualSpacing/>
              <w:rPr>
                <w:b/>
                <w:sz w:val="24"/>
              </w:rPr>
            </w:pPr>
            <w:r w:rsidRPr="00584064">
              <w:rPr>
                <w:b/>
                <w:sz w:val="24"/>
              </w:rPr>
              <w:t>3.2 Vyhodnotenie konzultácií</w:t>
            </w:r>
          </w:p>
          <w:p w14:paraId="36EE4225" w14:textId="77777777" w:rsidR="00584064" w:rsidRPr="00584064" w:rsidRDefault="00584064" w:rsidP="00584064">
            <w:pPr>
              <w:contextualSpacing/>
              <w:rPr>
                <w:b/>
              </w:rPr>
            </w:pPr>
            <w:r w:rsidRPr="00584064">
              <w:rPr>
                <w:sz w:val="24"/>
              </w:rPr>
              <w:t xml:space="preserve">       - </w:t>
            </w:r>
            <w:r w:rsidRPr="00584064">
              <w:rPr>
                <w:b/>
                <w:sz w:val="24"/>
              </w:rPr>
              <w:t>z toho MSP</w:t>
            </w:r>
          </w:p>
        </w:tc>
      </w:tr>
      <w:tr w:rsidR="00584064" w:rsidRPr="00584064" w14:paraId="1222A24B" w14:textId="77777777" w:rsidTr="00732CBD">
        <w:trPr>
          <w:trHeight w:val="557"/>
        </w:trPr>
        <w:tc>
          <w:tcPr>
            <w:tcW w:w="9212" w:type="dxa"/>
            <w:tcBorders>
              <w:bottom w:val="single" w:sz="4" w:space="0" w:color="auto"/>
            </w:tcBorders>
          </w:tcPr>
          <w:p w14:paraId="6E6E22E8" w14:textId="77777777" w:rsidR="00584064" w:rsidRPr="00584064" w:rsidRDefault="00584064" w:rsidP="00584064">
            <w:pPr>
              <w:contextualSpacing/>
              <w:rPr>
                <w:i/>
              </w:rPr>
            </w:pPr>
            <w:r w:rsidRPr="00584064">
              <w:rPr>
                <w:i/>
              </w:rPr>
              <w:t>Uveďte, akou formou (verejné alebo cielené konzultácie a prečo) a s kým bol návrh konzultovaný.</w:t>
            </w:r>
          </w:p>
          <w:p w14:paraId="123E1CFD" w14:textId="77777777" w:rsidR="00584064" w:rsidRPr="00584064" w:rsidRDefault="00584064" w:rsidP="00584064">
            <w:pPr>
              <w:contextualSpacing/>
              <w:rPr>
                <w:i/>
              </w:rPr>
            </w:pPr>
            <w:r w:rsidRPr="00584064">
              <w:rPr>
                <w:i/>
              </w:rPr>
              <w:t>Ako dlho trvali konzultácie?</w:t>
            </w:r>
          </w:p>
          <w:p w14:paraId="73EACF61" w14:textId="77777777" w:rsidR="00584064" w:rsidRPr="00584064" w:rsidRDefault="00584064" w:rsidP="00584064">
            <w:pPr>
              <w:contextualSpacing/>
              <w:rPr>
                <w:i/>
              </w:rPr>
            </w:pPr>
            <w:r w:rsidRPr="00584064">
              <w:rPr>
                <w:i/>
              </w:rPr>
              <w:t xml:space="preserve">Uveďte hlavné body konzultácií a výsledky konzultácií. </w:t>
            </w:r>
          </w:p>
        </w:tc>
      </w:tr>
      <w:tr w:rsidR="00584064" w:rsidRPr="00584064" w14:paraId="4B117144" w14:textId="77777777" w:rsidTr="00732CBD">
        <w:trPr>
          <w:trHeight w:val="1440"/>
        </w:trPr>
        <w:tc>
          <w:tcPr>
            <w:tcW w:w="9212" w:type="dxa"/>
            <w:tcBorders>
              <w:bottom w:val="single" w:sz="4" w:space="0" w:color="auto"/>
            </w:tcBorders>
          </w:tcPr>
          <w:p w14:paraId="55B8DA02" w14:textId="77777777" w:rsidR="00584064" w:rsidRPr="00584064" w:rsidRDefault="00584064" w:rsidP="00584064">
            <w:pPr>
              <w:contextualSpacing/>
              <w:jc w:val="both"/>
              <w:rPr>
                <w:sz w:val="24"/>
                <w:szCs w:val="24"/>
              </w:rPr>
            </w:pPr>
            <w:r w:rsidRPr="00584064">
              <w:rPr>
                <w:sz w:val="24"/>
                <w:szCs w:val="24"/>
              </w:rPr>
              <w:t xml:space="preserve">Bola uskutočnená komunikácia so zástupcami Slovenskej bankovej asociácie s cieľom riadneho vyčíslenia nákladov na podnikateľský sektor súvisiaci so zriadením centrálneho registra účtov. Vzhľadom na skutočnosť, že podrobnosti o náležitostiach, štruktúre a formáte zasielaných informácií na zápis do centrálneho registra účtov budú ustanovené až pomocou všeobecne záväzného právneho predpisu vydaného Ministerstvom, podľa Slovenskej bankovej asociácie nie je v súčasnosti možné reálne vyčísliť konkrétne dopady na bankový sektor. </w:t>
            </w:r>
          </w:p>
          <w:p w14:paraId="2F90527F" w14:textId="77777777" w:rsidR="00584064" w:rsidRPr="00584064" w:rsidRDefault="00584064" w:rsidP="00584064">
            <w:pPr>
              <w:contextualSpacing/>
              <w:jc w:val="both"/>
              <w:rPr>
                <w:sz w:val="24"/>
                <w:szCs w:val="24"/>
              </w:rPr>
            </w:pPr>
          </w:p>
          <w:p w14:paraId="4EB9AED3" w14:textId="77777777" w:rsidR="00584064" w:rsidRPr="00584064" w:rsidRDefault="00584064" w:rsidP="00584064">
            <w:pPr>
              <w:contextualSpacing/>
              <w:jc w:val="both"/>
              <w:rPr>
                <w:sz w:val="24"/>
                <w:szCs w:val="24"/>
                <w:lang w:eastAsia="en-US"/>
              </w:rPr>
            </w:pPr>
            <w:r w:rsidRPr="00584064">
              <w:rPr>
                <w:sz w:val="24"/>
                <w:szCs w:val="24"/>
                <w:lang w:eastAsia="en-US"/>
              </w:rPr>
              <w:t>Verejnosť bola o príprave návrhu informovaná prostredníctvom predbežnej informácie zverejnenej dňa 11. januára 2021 na portáli Slov-Lex (PI/2021/4). Lehota na vyjadrenie sa k hlavným bodom konzultácií bola určená do 31.  januára 2021. V lehote na podanie podnetov a návrhov zo strany verejnosti neboli navrhovateľovi doručené žiadne podnety. Pred začatím konzultácií prebiehali stretnutia a rokovania v súvislosti s prípravou návrhu zákona o centrálnom registri účtov s Ministerstvom financií SR, Generálnou prokuratúrou SR, spravodajskými službami a Národnou bankou Slovenska.</w:t>
            </w:r>
          </w:p>
          <w:p w14:paraId="4474A294" w14:textId="77777777" w:rsidR="00584064" w:rsidRPr="00584064" w:rsidRDefault="00584064" w:rsidP="00584064">
            <w:pPr>
              <w:contextualSpacing/>
              <w:jc w:val="both"/>
              <w:rPr>
                <w:sz w:val="24"/>
                <w:szCs w:val="24"/>
                <w:lang w:eastAsia="en-US"/>
              </w:rPr>
            </w:pPr>
          </w:p>
          <w:p w14:paraId="498DDE02" w14:textId="77777777" w:rsidR="00584064" w:rsidRPr="00584064" w:rsidRDefault="00584064" w:rsidP="00584064">
            <w:pPr>
              <w:contextualSpacing/>
              <w:jc w:val="both"/>
              <w:rPr>
                <w:sz w:val="24"/>
                <w:szCs w:val="24"/>
                <w:lang w:eastAsia="en-US"/>
              </w:rPr>
            </w:pPr>
            <w:r w:rsidRPr="00584064">
              <w:rPr>
                <w:sz w:val="24"/>
                <w:szCs w:val="24"/>
                <w:lang w:eastAsia="en-US"/>
              </w:rPr>
              <w:t xml:space="preserve">Verejnosť bola informovaná o základných cieľoch právnej úpravy, ktorým je transpozícia vyššie uvedených smerníc, predmetom ktorých je zabezpečenie bezprostredného a priameho prístupu príslušným orgánom členských štátov s právomocami v oblasti predchádzania trestným činom, ich odhaľovania, vyšetrovania, alebo stíhania, a to k informáciám z centralizovaných registrov bankových účtov, ktorý je nevyhnutným predpokladom úspechu vyšetrovania trestných činov, ako aj včasnej identifikácie a zmrazenia súvisiaceho majetku na účely jeho konfiškácie. Smernica zároveň sleduje zlepšenie spolupráce medzi príslušnými orgánmi členských štátov pri výmene informácií. </w:t>
            </w:r>
          </w:p>
          <w:p w14:paraId="628ACF30" w14:textId="77777777" w:rsidR="00584064" w:rsidRPr="00584064" w:rsidRDefault="00584064" w:rsidP="00584064">
            <w:pPr>
              <w:contextualSpacing/>
              <w:jc w:val="both"/>
              <w:rPr>
                <w:sz w:val="24"/>
                <w:szCs w:val="24"/>
                <w:lang w:eastAsia="en-US"/>
              </w:rPr>
            </w:pPr>
          </w:p>
          <w:p w14:paraId="023B43D3" w14:textId="77777777" w:rsidR="00584064" w:rsidRPr="00584064" w:rsidRDefault="00584064" w:rsidP="00584064">
            <w:pPr>
              <w:contextualSpacing/>
              <w:jc w:val="both"/>
              <w:rPr>
                <w:sz w:val="24"/>
                <w:szCs w:val="24"/>
                <w:lang w:eastAsia="en-US"/>
              </w:rPr>
            </w:pPr>
            <w:r w:rsidRPr="00584064">
              <w:rPr>
                <w:sz w:val="24"/>
                <w:szCs w:val="24"/>
                <w:lang w:eastAsia="en-US"/>
              </w:rPr>
              <w:t xml:space="preserve">V zmysle uvedeného predložený návrh zákona o centrálnom registri účtov v intenciách </w:t>
            </w:r>
            <w:r w:rsidRPr="00584064">
              <w:rPr>
                <w:sz w:val="24"/>
                <w:szCs w:val="24"/>
                <w:lang w:eastAsia="en-US"/>
              </w:rPr>
              <w:lastRenderedPageBreak/>
              <w:t>vyššie uvedenej Smernice zabezpečuje legislatívne prostredie pre zriadenie centrálneho registra účtov a upravuje s ním súvisiace právne vzťahy. Z tohto registra sa budú poskytovať oprávneným orgánom verejnej moci,</w:t>
            </w:r>
            <w:r w:rsidRPr="00584064">
              <w:rPr>
                <w:color w:val="FF0000"/>
                <w:sz w:val="24"/>
                <w:szCs w:val="24"/>
                <w:lang w:eastAsia="en-US"/>
              </w:rPr>
              <w:t xml:space="preserve"> </w:t>
            </w:r>
            <w:r w:rsidRPr="00584064">
              <w:rPr>
                <w:sz w:val="24"/>
                <w:szCs w:val="24"/>
                <w:lang w:eastAsia="en-US"/>
              </w:rPr>
              <w:t>ktorých okruh vychádza zo Smernice (finančná spravodajská jednotka, orgány činné v trestnom konaní, súdy v trestnom konaní, spravodajské služby, Finančná správa SR) údaje o majiteľoch a disponentoch bankových a platobných účtov, vrátane bezpečnostných schránok. Priamy, okamžitý a nefiltrovaný prístup do centrálneho registra účtov výrazne zlepší, zjednoduší a zrýchli procesy získavania informácií príslušnými orgánmi, p</w:t>
            </w:r>
            <w:r w:rsidRPr="00584064">
              <w:rPr>
                <w:color w:val="000000"/>
                <w:sz w:val="24"/>
                <w:szCs w:val="24"/>
                <w:lang w:eastAsia="en-US"/>
              </w:rPr>
              <w:t>retože požiadavky budú smerované priamo na informačný systém centrálneho registra účtov, a nie plošne na všetky finančné inštitúcie, ako je tomu doteraz.</w:t>
            </w:r>
          </w:p>
          <w:p w14:paraId="36A5B1E5" w14:textId="77777777" w:rsidR="00584064" w:rsidRPr="00584064" w:rsidRDefault="00584064" w:rsidP="00584064">
            <w:pPr>
              <w:contextualSpacing/>
              <w:jc w:val="both"/>
              <w:rPr>
                <w:sz w:val="24"/>
                <w:szCs w:val="24"/>
                <w:lang w:eastAsia="en-US"/>
              </w:rPr>
            </w:pPr>
          </w:p>
          <w:p w14:paraId="0DA67989" w14:textId="77777777" w:rsidR="00584064" w:rsidRPr="00584064" w:rsidRDefault="00584064" w:rsidP="00584064">
            <w:pPr>
              <w:contextualSpacing/>
              <w:jc w:val="both"/>
              <w:rPr>
                <w:lang w:eastAsia="en-US"/>
              </w:rPr>
            </w:pPr>
            <w:r w:rsidRPr="00584064">
              <w:rPr>
                <w:sz w:val="24"/>
                <w:szCs w:val="24"/>
                <w:lang w:eastAsia="en-US"/>
              </w:rPr>
              <w:t xml:space="preserve">Verejnosť bola ďalej informovaná, že zmenami a doplnením </w:t>
            </w:r>
            <w:r w:rsidRPr="00584064">
              <w:rPr>
                <w:bCs/>
                <w:sz w:val="24"/>
                <w:szCs w:val="24"/>
                <w:lang w:eastAsia="en-US"/>
              </w:rPr>
              <w:t xml:space="preserve">zákona </w:t>
            </w:r>
            <w:r w:rsidRPr="00584064">
              <w:rPr>
                <w:sz w:val="24"/>
                <w:szCs w:val="24"/>
                <w:lang w:eastAsia="en-US"/>
              </w:rPr>
              <w:t xml:space="preserve">č. 297/2008 Z. z. dôjde zároveň k úprave existujúcich </w:t>
            </w:r>
            <w:r w:rsidRPr="00584064">
              <w:rPr>
                <w:bCs/>
                <w:sz w:val="24"/>
                <w:szCs w:val="24"/>
                <w:lang w:eastAsia="en-US"/>
              </w:rPr>
              <w:t>pravidiel zameraných na predchádzanie legalizácii príjmov z trestnej činnosti a financovaniu terorizmu, najmä s c</w:t>
            </w:r>
            <w:r w:rsidRPr="00584064">
              <w:rPr>
                <w:sz w:val="24"/>
                <w:szCs w:val="24"/>
                <w:lang w:eastAsia="en-US"/>
              </w:rPr>
              <w:t>ieľom posilniť spoluprácu medzi príslušnými orgánmi členských štátov v rámci výmeny finančných informácií a finančných analýz.</w:t>
            </w:r>
          </w:p>
          <w:p w14:paraId="469130FF" w14:textId="77777777" w:rsidR="00584064" w:rsidRPr="00584064" w:rsidRDefault="00584064" w:rsidP="00584064">
            <w:pPr>
              <w:contextualSpacing/>
              <w:rPr>
                <w:i/>
              </w:rPr>
            </w:pPr>
          </w:p>
        </w:tc>
      </w:tr>
      <w:tr w:rsidR="00584064" w:rsidRPr="00584064" w14:paraId="78EE74F8" w14:textId="77777777" w:rsidTr="00584064">
        <w:tc>
          <w:tcPr>
            <w:tcW w:w="9212" w:type="dxa"/>
            <w:shd w:val="clear" w:color="auto" w:fill="D9D9D9"/>
          </w:tcPr>
          <w:p w14:paraId="7733143E" w14:textId="77777777" w:rsidR="00584064" w:rsidRPr="00584064" w:rsidRDefault="00584064" w:rsidP="00584064">
            <w:pPr>
              <w:contextualSpacing/>
              <w:rPr>
                <w:b/>
                <w:sz w:val="24"/>
              </w:rPr>
            </w:pPr>
            <w:r w:rsidRPr="00584064">
              <w:rPr>
                <w:b/>
                <w:sz w:val="24"/>
              </w:rPr>
              <w:lastRenderedPageBreak/>
              <w:t>3.3 Náklady regulácie</w:t>
            </w:r>
          </w:p>
          <w:p w14:paraId="7D9C86DB" w14:textId="77777777" w:rsidR="00584064" w:rsidRPr="00584064" w:rsidRDefault="00584064" w:rsidP="00584064">
            <w:pPr>
              <w:contextualSpacing/>
              <w:rPr>
                <w:b/>
              </w:rPr>
            </w:pPr>
            <w:r w:rsidRPr="00584064">
              <w:rPr>
                <w:sz w:val="24"/>
              </w:rPr>
              <w:t xml:space="preserve">      - </w:t>
            </w:r>
            <w:r w:rsidRPr="00584064">
              <w:rPr>
                <w:b/>
                <w:sz w:val="24"/>
              </w:rPr>
              <w:t>z toho MSP</w:t>
            </w:r>
          </w:p>
        </w:tc>
      </w:tr>
      <w:tr w:rsidR="00584064" w:rsidRPr="00584064" w14:paraId="0BBB3F0D" w14:textId="77777777" w:rsidTr="00732CBD">
        <w:tc>
          <w:tcPr>
            <w:tcW w:w="9212" w:type="dxa"/>
            <w:tcBorders>
              <w:bottom w:val="single" w:sz="4" w:space="0" w:color="auto"/>
            </w:tcBorders>
          </w:tcPr>
          <w:p w14:paraId="6F0A4035" w14:textId="77777777" w:rsidR="00584064" w:rsidRPr="00584064" w:rsidRDefault="00584064" w:rsidP="00584064">
            <w:pPr>
              <w:contextualSpacing/>
              <w:rPr>
                <w:b/>
                <w:i/>
              </w:rPr>
            </w:pPr>
            <w:r w:rsidRPr="00584064">
              <w:rPr>
                <w:b/>
                <w:i/>
              </w:rPr>
              <w:t>3.3.1 Priame finančné náklady</w:t>
            </w:r>
          </w:p>
          <w:p w14:paraId="774E23AB" w14:textId="77777777" w:rsidR="00584064" w:rsidRPr="00584064" w:rsidRDefault="00584064" w:rsidP="00584064">
            <w:pPr>
              <w:contextualSpacing/>
              <w:rPr>
                <w:i/>
              </w:rPr>
            </w:pPr>
            <w:r w:rsidRPr="00584064">
              <w:rPr>
                <w:i/>
              </w:rPr>
              <w:t xml:space="preserve">Dochádza k zvýšeniu/zníženiu priamych finančných nákladov (poplatky, odvody, dane clá...)? Ak áno, popíšte a vyčíslite ich. Uveďte tiež spôsob ich výpočtu. </w:t>
            </w:r>
          </w:p>
        </w:tc>
      </w:tr>
      <w:tr w:rsidR="00584064" w:rsidRPr="00584064" w14:paraId="1004BB1C" w14:textId="77777777" w:rsidTr="00732CBD">
        <w:tc>
          <w:tcPr>
            <w:tcW w:w="9212" w:type="dxa"/>
            <w:tcBorders>
              <w:bottom w:val="single" w:sz="4" w:space="0" w:color="auto"/>
            </w:tcBorders>
          </w:tcPr>
          <w:p w14:paraId="296E86CD" w14:textId="77777777" w:rsidR="00584064" w:rsidRPr="00584064" w:rsidRDefault="00584064" w:rsidP="00584064">
            <w:pPr>
              <w:contextualSpacing/>
              <w:rPr>
                <w:b/>
                <w:i/>
              </w:rPr>
            </w:pPr>
          </w:p>
          <w:p w14:paraId="10363F57" w14:textId="77777777" w:rsidR="00584064" w:rsidRPr="00584064" w:rsidRDefault="00584064" w:rsidP="00584064">
            <w:pPr>
              <w:contextualSpacing/>
              <w:jc w:val="both"/>
              <w:rPr>
                <w:sz w:val="24"/>
                <w:szCs w:val="24"/>
              </w:rPr>
            </w:pPr>
            <w:r w:rsidRPr="00584064">
              <w:rPr>
                <w:sz w:val="24"/>
                <w:szCs w:val="24"/>
              </w:rPr>
              <w:t xml:space="preserve">Nie – nepredpokladáme žiadne priame finančné náklady spojené so zriadením centrálneho registra účtov. </w:t>
            </w:r>
          </w:p>
          <w:p w14:paraId="0C28B06B" w14:textId="77777777" w:rsidR="00584064" w:rsidRPr="00584064" w:rsidRDefault="00584064" w:rsidP="00584064">
            <w:pPr>
              <w:contextualSpacing/>
              <w:rPr>
                <w:b/>
                <w:i/>
              </w:rPr>
            </w:pPr>
          </w:p>
        </w:tc>
      </w:tr>
      <w:tr w:rsidR="00584064" w:rsidRPr="00584064" w14:paraId="0FFED949" w14:textId="77777777" w:rsidTr="00732CBD">
        <w:tc>
          <w:tcPr>
            <w:tcW w:w="9212" w:type="dxa"/>
            <w:tcBorders>
              <w:bottom w:val="single" w:sz="4" w:space="0" w:color="auto"/>
            </w:tcBorders>
          </w:tcPr>
          <w:p w14:paraId="208AEA87" w14:textId="77777777" w:rsidR="00584064" w:rsidRPr="00584064" w:rsidRDefault="00584064" w:rsidP="00584064">
            <w:pPr>
              <w:contextualSpacing/>
              <w:rPr>
                <w:b/>
                <w:i/>
              </w:rPr>
            </w:pPr>
            <w:r w:rsidRPr="00584064">
              <w:rPr>
                <w:b/>
                <w:i/>
              </w:rPr>
              <w:t>3.3.2 Nepriame finančné náklady</w:t>
            </w:r>
          </w:p>
          <w:p w14:paraId="0C541038" w14:textId="77777777" w:rsidR="00584064" w:rsidRPr="00584064" w:rsidRDefault="00584064" w:rsidP="00584064">
            <w:pPr>
              <w:contextualSpacing/>
              <w:rPr>
                <w:i/>
              </w:rPr>
            </w:pPr>
            <w:r w:rsidRPr="00584064">
              <w:rPr>
                <w:i/>
              </w:rPr>
              <w:t>Vyžaduje si predkladaný návrh dodatočné náklady na nákup tovarov alebo služieb? Zvyšuje predkladaný návrh náklady súvisiace so zamestnávaním? Ak áno, popíšte a vyčíslite ich. Uveďte tiež spôsob ich výpočtu.</w:t>
            </w:r>
          </w:p>
        </w:tc>
      </w:tr>
      <w:tr w:rsidR="00584064" w:rsidRPr="00584064" w14:paraId="6CA7CC46" w14:textId="77777777" w:rsidTr="00732CBD">
        <w:tc>
          <w:tcPr>
            <w:tcW w:w="9212" w:type="dxa"/>
            <w:tcBorders>
              <w:bottom w:val="single" w:sz="4" w:space="0" w:color="auto"/>
            </w:tcBorders>
          </w:tcPr>
          <w:p w14:paraId="3EE28E0D" w14:textId="77777777" w:rsidR="00584064" w:rsidRPr="00584064" w:rsidRDefault="00584064" w:rsidP="00584064">
            <w:pPr>
              <w:contextualSpacing/>
            </w:pPr>
          </w:p>
          <w:p w14:paraId="14705BF9" w14:textId="77777777" w:rsidR="00584064" w:rsidRPr="00584064" w:rsidRDefault="00584064" w:rsidP="00584064">
            <w:pPr>
              <w:contextualSpacing/>
              <w:jc w:val="both"/>
              <w:rPr>
                <w:sz w:val="24"/>
                <w:szCs w:val="24"/>
              </w:rPr>
            </w:pPr>
            <w:r w:rsidRPr="00584064">
              <w:rPr>
                <w:sz w:val="24"/>
                <w:szCs w:val="24"/>
              </w:rPr>
              <w:t>Áno – v spojitosti so zriadením centrálneho registra účtov vzniknú podnikateľským subjektom nepriame finančné náklady. Ich väčšina bude v sektore finančných služieb a bude sa týkať úverových inštitúcií (bánk) a poskytovateľov platobných služieb.  Tieto vplyvy možno rozdeliť do dvoch základných kategórií:</w:t>
            </w:r>
          </w:p>
          <w:p w14:paraId="35850B5E" w14:textId="77777777" w:rsidR="00584064" w:rsidRPr="00584064" w:rsidRDefault="00584064" w:rsidP="00584064">
            <w:pPr>
              <w:contextualSpacing/>
              <w:rPr>
                <w:sz w:val="24"/>
                <w:szCs w:val="24"/>
              </w:rPr>
            </w:pPr>
          </w:p>
          <w:p w14:paraId="4C11D98F" w14:textId="77777777" w:rsidR="00584064" w:rsidRPr="00584064" w:rsidRDefault="00584064" w:rsidP="00584064">
            <w:pPr>
              <w:contextualSpacing/>
              <w:jc w:val="both"/>
              <w:rPr>
                <w:sz w:val="24"/>
                <w:szCs w:val="24"/>
              </w:rPr>
            </w:pPr>
            <w:r w:rsidRPr="00584064">
              <w:rPr>
                <w:sz w:val="24"/>
                <w:szCs w:val="24"/>
              </w:rPr>
              <w:t>Náklady na vytvorenie a správu systému:</w:t>
            </w:r>
          </w:p>
          <w:p w14:paraId="63D41691" w14:textId="77777777" w:rsidR="00584064" w:rsidRPr="00584064" w:rsidRDefault="00584064" w:rsidP="00584064">
            <w:pPr>
              <w:contextualSpacing/>
              <w:jc w:val="both"/>
              <w:rPr>
                <w:sz w:val="24"/>
                <w:szCs w:val="24"/>
              </w:rPr>
            </w:pPr>
            <w:r w:rsidRPr="00584064">
              <w:rPr>
                <w:sz w:val="24"/>
                <w:szCs w:val="24"/>
              </w:rPr>
              <w:t>Vzhľadom na skutočnosť, že podrobnosti o náležitostiach, štruktúre a formáte zasielaných informácií na zápis do centrálneho registra účtov budú na základe aktuálneho znenia návrhu zákona ustanovené v procese tvorby technického riešenia centrálneho registra účtov a budú ustanovené až pomocou všeobecne záväzného právneho predpisu vydaného Ministerstvom financií Slovenskej republiky, nie je v súčasnosti možné reálne vyčísliť konkrétne dopady na finančný sektor. Vyhláška k centrálnemu registru je súčasťou návrhu zákona len vo forme téz, keďže ešte stále prebiehajú technické diskusie o nastavení systému zabezpečenia a rozsahu poskytovaných údajov z centrálneho registra bankových účtov. Podrobnejšie vyčíslenie nákladov bude preto uvedené v rámci legislatívneho procesu k návrhu predmetnej vyhlášky.</w:t>
            </w:r>
          </w:p>
          <w:p w14:paraId="5A72ADCA" w14:textId="77777777" w:rsidR="00584064" w:rsidRPr="00584064" w:rsidRDefault="00584064" w:rsidP="00584064">
            <w:pPr>
              <w:contextualSpacing/>
              <w:rPr>
                <w:sz w:val="24"/>
                <w:szCs w:val="24"/>
              </w:rPr>
            </w:pPr>
          </w:p>
          <w:p w14:paraId="7C81F48C" w14:textId="77777777" w:rsidR="00584064" w:rsidRPr="00584064" w:rsidRDefault="00584064" w:rsidP="00584064">
            <w:pPr>
              <w:contextualSpacing/>
              <w:jc w:val="both"/>
              <w:rPr>
                <w:sz w:val="24"/>
                <w:szCs w:val="24"/>
              </w:rPr>
            </w:pPr>
            <w:r w:rsidRPr="00584064">
              <w:rPr>
                <w:sz w:val="24"/>
                <w:szCs w:val="24"/>
              </w:rPr>
              <w:t>Aj napriek skutočnosti, že v súčasnosti nie je možné konkrétne vyčísliť priame dopady zavedenia centrálneho registra bankových účtov na podnikateľské subjekty, predpokladáme, že navrhované zmeny spojené so zriadením centrálneho registra bankových účtov budú mať tak negatívne, ako aj pozitívne vplyvy na MSP. Väčšinu vplyvov pritom bude absorbovať finančný trh, a to konkrétne úverové inštitúcie (banky) a poskytovatelia platobných služieb.</w:t>
            </w:r>
          </w:p>
          <w:p w14:paraId="208F9AB8" w14:textId="77777777" w:rsidR="00584064" w:rsidRPr="00584064" w:rsidRDefault="00584064" w:rsidP="00584064">
            <w:pPr>
              <w:contextualSpacing/>
              <w:jc w:val="both"/>
              <w:rPr>
                <w:sz w:val="24"/>
                <w:szCs w:val="24"/>
              </w:rPr>
            </w:pPr>
          </w:p>
          <w:p w14:paraId="402F420F" w14:textId="77777777" w:rsidR="00584064" w:rsidRPr="00584064" w:rsidRDefault="00584064" w:rsidP="00584064">
            <w:pPr>
              <w:contextualSpacing/>
              <w:jc w:val="both"/>
              <w:rPr>
                <w:sz w:val="24"/>
                <w:szCs w:val="24"/>
              </w:rPr>
            </w:pPr>
            <w:r w:rsidRPr="00584064">
              <w:rPr>
                <w:sz w:val="24"/>
                <w:szCs w:val="24"/>
              </w:rPr>
              <w:lastRenderedPageBreak/>
              <w:t xml:space="preserve">Negatívne vplyvy – so zriadením centrálneho registra bankových účtov očakávame počiatočné náklady na vytvorenie zabezpečeného spojenia bánk a ostatných finančných inštitúcií uvedených v návrhu zákona. Keďže nie je ešte rozhodnuté o konečnom technickom riešení a taktiež nie sú k dispozícii presné detaily zabezpečeného prístupu bánk a ostatných finančných inštitúcií, nie je možné urobiť presnú kalkuláciu nákladov týchto inštitúcií spojených s napojením sa a pravidelným zasielaním zákonom stanovených údajov do centrálneho registra bankových účtov. </w:t>
            </w:r>
          </w:p>
          <w:p w14:paraId="700622A5" w14:textId="77777777" w:rsidR="00584064" w:rsidRPr="00584064" w:rsidRDefault="00584064" w:rsidP="00584064">
            <w:pPr>
              <w:contextualSpacing/>
              <w:jc w:val="both"/>
              <w:rPr>
                <w:sz w:val="24"/>
                <w:szCs w:val="24"/>
              </w:rPr>
            </w:pPr>
          </w:p>
          <w:p w14:paraId="366C150B" w14:textId="77777777" w:rsidR="00584064" w:rsidRPr="00584064" w:rsidRDefault="00584064" w:rsidP="00584064">
            <w:pPr>
              <w:contextualSpacing/>
              <w:jc w:val="both"/>
              <w:rPr>
                <w:sz w:val="24"/>
                <w:szCs w:val="24"/>
              </w:rPr>
            </w:pPr>
            <w:r w:rsidRPr="00584064">
              <w:rPr>
                <w:sz w:val="24"/>
                <w:szCs w:val="24"/>
              </w:rPr>
              <w:t>Pozitívne vplyvy – so zriadením centrálneho registra bankových účtov očakávame prevažujúce pozitívne vplyvy na finančné inštitúcie. V súčasnosti podľa existujúceho právneho rámca – podrobnejšie popísaný nulový variant – predstavuje poskytovanie bankových informácií pre banky a finančné inštitúcie administratívne náročný proces, ktorý je spojený s dotazovaním požadovaných informácií.</w:t>
            </w:r>
          </w:p>
          <w:p w14:paraId="6B701FA2" w14:textId="77777777" w:rsidR="00584064" w:rsidRPr="00584064" w:rsidRDefault="00584064" w:rsidP="00584064">
            <w:pPr>
              <w:contextualSpacing/>
              <w:jc w:val="both"/>
              <w:rPr>
                <w:sz w:val="24"/>
                <w:szCs w:val="24"/>
              </w:rPr>
            </w:pPr>
          </w:p>
          <w:p w14:paraId="477A857C" w14:textId="77777777" w:rsidR="00584064" w:rsidRPr="00584064" w:rsidRDefault="00584064" w:rsidP="00584064">
            <w:pPr>
              <w:contextualSpacing/>
              <w:jc w:val="both"/>
              <w:rPr>
                <w:sz w:val="24"/>
                <w:szCs w:val="24"/>
              </w:rPr>
            </w:pPr>
            <w:r w:rsidRPr="00584064">
              <w:rPr>
                <w:sz w:val="24"/>
                <w:szCs w:val="24"/>
              </w:rPr>
              <w:t>Zavedením centrálneho registra účtov dôjde na strane finančných inštitúcií k odstráneniu neefektívneho vynakladania nákladov na spracovanie žiadostí. Tieto náklady sa dajú rozdeliť do viacerých skupín, a to náklady spojené s prijímaním a následným spracovaním žiadostí, náklady spojené so zasielaním odpovedí (rozdelené na náklady spojené so zasielaním kladných odpovedí a záporných odpovedí) a náklady personálne, softwarové, hardwarové a materiálne (tonery, obálky, papiere, poštovné, náklady spojené so zasielaním prostredníctvom dátových schránok). Výška týchto nákladov je priamo úmerná počtu doručených žiadostí. Počet doručených žiadostí má však vplyv nie len na výšku nákladov, ale aj na dobu potrebnú na vybavenie žiadosti. Všetky tieto negatívne vplyvy budú zavedením registra odstránené.</w:t>
            </w:r>
          </w:p>
          <w:p w14:paraId="425FB4CC" w14:textId="77777777" w:rsidR="00584064" w:rsidRPr="00584064" w:rsidRDefault="00584064" w:rsidP="00584064">
            <w:pPr>
              <w:contextualSpacing/>
            </w:pPr>
          </w:p>
        </w:tc>
      </w:tr>
      <w:tr w:rsidR="00584064" w:rsidRPr="00584064" w14:paraId="379AA95B" w14:textId="77777777" w:rsidTr="00732CBD">
        <w:tc>
          <w:tcPr>
            <w:tcW w:w="9212" w:type="dxa"/>
            <w:tcBorders>
              <w:bottom w:val="single" w:sz="4" w:space="0" w:color="auto"/>
            </w:tcBorders>
          </w:tcPr>
          <w:p w14:paraId="7C549548" w14:textId="77777777" w:rsidR="00584064" w:rsidRPr="00584064" w:rsidRDefault="00584064" w:rsidP="00584064">
            <w:pPr>
              <w:contextualSpacing/>
              <w:rPr>
                <w:b/>
                <w:i/>
              </w:rPr>
            </w:pPr>
            <w:r w:rsidRPr="00584064">
              <w:rPr>
                <w:b/>
                <w:i/>
              </w:rPr>
              <w:lastRenderedPageBreak/>
              <w:t>3.3.3 Administratívne náklady</w:t>
            </w:r>
          </w:p>
          <w:p w14:paraId="53EFF519" w14:textId="77777777" w:rsidR="00584064" w:rsidRPr="00584064" w:rsidRDefault="00584064" w:rsidP="00584064">
            <w:pPr>
              <w:contextualSpacing/>
              <w:rPr>
                <w:i/>
              </w:rPr>
            </w:pPr>
            <w:r w:rsidRPr="00584064">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584064" w:rsidRPr="00584064" w14:paraId="09F19C34" w14:textId="77777777" w:rsidTr="00732CBD">
        <w:tc>
          <w:tcPr>
            <w:tcW w:w="9212" w:type="dxa"/>
            <w:tcBorders>
              <w:bottom w:val="single" w:sz="4" w:space="0" w:color="auto"/>
            </w:tcBorders>
          </w:tcPr>
          <w:p w14:paraId="435FE9C4" w14:textId="77777777" w:rsidR="00584064" w:rsidRPr="00584064" w:rsidRDefault="00584064" w:rsidP="00584064">
            <w:pPr>
              <w:contextualSpacing/>
            </w:pPr>
          </w:p>
          <w:p w14:paraId="5197D8A6" w14:textId="77777777" w:rsidR="00584064" w:rsidRPr="00584064" w:rsidRDefault="00584064" w:rsidP="00584064">
            <w:pPr>
              <w:contextualSpacing/>
              <w:jc w:val="both"/>
              <w:rPr>
                <w:sz w:val="24"/>
                <w:szCs w:val="24"/>
              </w:rPr>
            </w:pPr>
            <w:r w:rsidRPr="00584064">
              <w:rPr>
                <w:sz w:val="24"/>
                <w:szCs w:val="24"/>
              </w:rPr>
              <w:t xml:space="preserve">Áno – schválením zákona o centrálnom registri bude zavedená nová zmena formy existujúcich informačných povinností pre finančné inštitúcie poskytujúce služby vedenia bankového a platobného účtu, majetkových účtov a bezpečnostných schránok alebo iných účtov vymedzené v návrhu zákona – tie budú mať podľa tohto zákona povinnosť v pravidelných intervaloch (raz denne počas pracovného týždňa) zasielať aktualizované údaje do zriadeného centrálneho registra účtov a komunikovať so subjektami, ktoré majú prístup do Centrálneho registra bankových účtov elektronickou formou. </w:t>
            </w:r>
          </w:p>
          <w:p w14:paraId="495F26FB" w14:textId="77777777" w:rsidR="00584064" w:rsidRPr="00584064" w:rsidRDefault="00584064" w:rsidP="00584064">
            <w:pPr>
              <w:contextualSpacing/>
              <w:jc w:val="both"/>
              <w:rPr>
                <w:sz w:val="24"/>
                <w:szCs w:val="24"/>
              </w:rPr>
            </w:pPr>
          </w:p>
          <w:p w14:paraId="62673A62" w14:textId="77777777" w:rsidR="00584064" w:rsidRPr="00584064" w:rsidRDefault="00584064" w:rsidP="00584064">
            <w:pPr>
              <w:contextualSpacing/>
              <w:jc w:val="both"/>
              <w:rPr>
                <w:sz w:val="24"/>
                <w:szCs w:val="24"/>
              </w:rPr>
            </w:pPr>
            <w:r w:rsidRPr="00584064">
              <w:rPr>
                <w:sz w:val="24"/>
                <w:szCs w:val="24"/>
              </w:rPr>
              <w:t>Finančné inštitúcie budú musieť v pravidelných intervaloch zasielať požadované informácie do centrálneho registra bankových účtov, avšak na strane druhej možno očakávať zavedením centrálneho registra bankových účtov výrazné zníženie administratívnej záťaže finančných inštitúcií voči v súčasnosti existujúcemu spôsobu zasielania rovnakých informácií pre potreby odhaľovania a vyšetrovania trestnej činnosti.</w:t>
            </w:r>
          </w:p>
          <w:p w14:paraId="2D379B38" w14:textId="77777777" w:rsidR="00584064" w:rsidRPr="00584064" w:rsidRDefault="00584064" w:rsidP="00584064">
            <w:pPr>
              <w:contextualSpacing/>
              <w:jc w:val="both"/>
              <w:rPr>
                <w:sz w:val="24"/>
                <w:szCs w:val="24"/>
              </w:rPr>
            </w:pPr>
          </w:p>
          <w:p w14:paraId="494A701C" w14:textId="77777777" w:rsidR="00584064" w:rsidRPr="00584064" w:rsidRDefault="00584064" w:rsidP="00584064">
            <w:pPr>
              <w:contextualSpacing/>
              <w:jc w:val="both"/>
              <w:rPr>
                <w:sz w:val="24"/>
                <w:szCs w:val="24"/>
              </w:rPr>
            </w:pPr>
            <w:r w:rsidRPr="00584064">
              <w:rPr>
                <w:sz w:val="24"/>
                <w:szCs w:val="24"/>
              </w:rPr>
              <w:t xml:space="preserve">Keďže v súčasnosti nie je možné konkrétne vyčísliť jednotlivé pozitívne a negatívne vplyvy, nevieme vyhodnotiť ani výsledný vplyv na MSP – t. j. či bude vplyv v konečnom dôsledku negatívny alebo pozitívny. </w:t>
            </w:r>
          </w:p>
          <w:p w14:paraId="47BBC7ED" w14:textId="77777777" w:rsidR="00584064" w:rsidRPr="00584064" w:rsidRDefault="00584064" w:rsidP="00584064">
            <w:pPr>
              <w:contextualSpacing/>
              <w:rPr>
                <w:b/>
                <w:i/>
              </w:rPr>
            </w:pPr>
          </w:p>
        </w:tc>
      </w:tr>
      <w:tr w:rsidR="00584064" w:rsidRPr="00584064" w14:paraId="0ACFE611" w14:textId="77777777" w:rsidTr="00732CBD">
        <w:trPr>
          <w:trHeight w:val="2318"/>
        </w:trPr>
        <w:tc>
          <w:tcPr>
            <w:tcW w:w="9212" w:type="dxa"/>
            <w:tcBorders>
              <w:bottom w:val="single" w:sz="4" w:space="0" w:color="auto"/>
            </w:tcBorders>
          </w:tcPr>
          <w:p w14:paraId="150226D9" w14:textId="77777777" w:rsidR="00584064" w:rsidRPr="00584064" w:rsidRDefault="00584064" w:rsidP="00584064">
            <w:pPr>
              <w:contextualSpacing/>
              <w:rPr>
                <w:i/>
              </w:rPr>
            </w:pPr>
            <w:r w:rsidRPr="00584064">
              <w:rPr>
                <w:b/>
                <w:i/>
              </w:rPr>
              <w:lastRenderedPageBreak/>
              <w:t>3.3.4 Súhrnná tabuľka nákladov regulácie</w:t>
            </w:r>
          </w:p>
          <w:p w14:paraId="0E990FE7" w14:textId="77777777" w:rsidR="00584064" w:rsidRPr="00584064" w:rsidRDefault="00584064" w:rsidP="00584064">
            <w:pPr>
              <w:contextualSpacing/>
              <w:rPr>
                <w:i/>
              </w:rPr>
            </w:pPr>
          </w:p>
          <w:tbl>
            <w:tblPr>
              <w:tblStyle w:val="Mriekatabuky"/>
              <w:tblW w:w="0" w:type="auto"/>
              <w:tblLook w:val="04A0" w:firstRow="1" w:lastRow="0" w:firstColumn="1" w:lastColumn="0" w:noHBand="0" w:noVBand="1"/>
            </w:tblPr>
            <w:tblGrid>
              <w:gridCol w:w="2993"/>
              <w:gridCol w:w="2994"/>
              <w:gridCol w:w="2994"/>
            </w:tblGrid>
            <w:tr w:rsidR="00584064" w:rsidRPr="00584064" w14:paraId="4697ED6D" w14:textId="77777777" w:rsidTr="00732CBD">
              <w:tc>
                <w:tcPr>
                  <w:tcW w:w="2993" w:type="dxa"/>
                </w:tcPr>
                <w:p w14:paraId="2103C5D2" w14:textId="77777777" w:rsidR="00584064" w:rsidRPr="00584064" w:rsidRDefault="00584064" w:rsidP="00584064">
                  <w:pPr>
                    <w:contextualSpacing/>
                    <w:rPr>
                      <w:i/>
                    </w:rPr>
                  </w:pPr>
                </w:p>
              </w:tc>
              <w:tc>
                <w:tcPr>
                  <w:tcW w:w="2994" w:type="dxa"/>
                </w:tcPr>
                <w:p w14:paraId="28C8C5E8" w14:textId="77777777" w:rsidR="00584064" w:rsidRPr="00584064" w:rsidRDefault="00584064" w:rsidP="00584064">
                  <w:pPr>
                    <w:contextualSpacing/>
                    <w:jc w:val="center"/>
                    <w:rPr>
                      <w:i/>
                    </w:rPr>
                  </w:pPr>
                  <w:r w:rsidRPr="00584064">
                    <w:rPr>
                      <w:i/>
                    </w:rPr>
                    <w:t>Náklady na 1 podnikateľa</w:t>
                  </w:r>
                </w:p>
              </w:tc>
              <w:tc>
                <w:tcPr>
                  <w:tcW w:w="2994" w:type="dxa"/>
                </w:tcPr>
                <w:p w14:paraId="395D2D19" w14:textId="77777777" w:rsidR="00584064" w:rsidRPr="00584064" w:rsidRDefault="00584064" w:rsidP="00584064">
                  <w:pPr>
                    <w:contextualSpacing/>
                    <w:jc w:val="center"/>
                    <w:rPr>
                      <w:i/>
                    </w:rPr>
                  </w:pPr>
                  <w:r w:rsidRPr="00584064">
                    <w:rPr>
                      <w:i/>
                    </w:rPr>
                    <w:t>Náklady na celé podnikateľské prostredie</w:t>
                  </w:r>
                </w:p>
              </w:tc>
            </w:tr>
            <w:tr w:rsidR="00584064" w:rsidRPr="00584064" w14:paraId="2A844A3B" w14:textId="77777777" w:rsidTr="00732CBD">
              <w:tc>
                <w:tcPr>
                  <w:tcW w:w="2993" w:type="dxa"/>
                </w:tcPr>
                <w:p w14:paraId="4D7C442A" w14:textId="77777777" w:rsidR="00584064" w:rsidRPr="00584064" w:rsidRDefault="00584064" w:rsidP="00584064">
                  <w:pPr>
                    <w:contextualSpacing/>
                    <w:rPr>
                      <w:i/>
                    </w:rPr>
                  </w:pPr>
                  <w:r w:rsidRPr="00584064">
                    <w:rPr>
                      <w:i/>
                    </w:rPr>
                    <w:t>Priame finančné náklady</w:t>
                  </w:r>
                </w:p>
              </w:tc>
              <w:tc>
                <w:tcPr>
                  <w:tcW w:w="2994" w:type="dxa"/>
                </w:tcPr>
                <w:p w14:paraId="334FE9BB" w14:textId="77777777" w:rsidR="00584064" w:rsidRPr="00584064" w:rsidRDefault="00584064" w:rsidP="00584064">
                  <w:pPr>
                    <w:contextualSpacing/>
                    <w:jc w:val="center"/>
                    <w:rPr>
                      <w:i/>
                    </w:rPr>
                  </w:pPr>
                  <w:r w:rsidRPr="00584064">
                    <w:rPr>
                      <w:i/>
                    </w:rPr>
                    <w:t>0</w:t>
                  </w:r>
                </w:p>
              </w:tc>
              <w:tc>
                <w:tcPr>
                  <w:tcW w:w="2994" w:type="dxa"/>
                </w:tcPr>
                <w:p w14:paraId="1BC6890C" w14:textId="77777777" w:rsidR="00584064" w:rsidRPr="00584064" w:rsidRDefault="00584064" w:rsidP="00584064">
                  <w:pPr>
                    <w:contextualSpacing/>
                    <w:jc w:val="center"/>
                    <w:rPr>
                      <w:i/>
                    </w:rPr>
                  </w:pPr>
                  <w:r w:rsidRPr="00584064">
                    <w:rPr>
                      <w:i/>
                    </w:rPr>
                    <w:t>0</w:t>
                  </w:r>
                </w:p>
              </w:tc>
            </w:tr>
            <w:tr w:rsidR="00584064" w:rsidRPr="00584064" w14:paraId="00FF2DFB" w14:textId="77777777" w:rsidTr="00732CBD">
              <w:tc>
                <w:tcPr>
                  <w:tcW w:w="2993" w:type="dxa"/>
                </w:tcPr>
                <w:p w14:paraId="30208E1B" w14:textId="77777777" w:rsidR="00584064" w:rsidRPr="00584064" w:rsidRDefault="00584064" w:rsidP="00584064">
                  <w:pPr>
                    <w:contextualSpacing/>
                    <w:rPr>
                      <w:i/>
                    </w:rPr>
                  </w:pPr>
                  <w:r w:rsidRPr="00584064">
                    <w:rPr>
                      <w:i/>
                    </w:rPr>
                    <w:t>Nepriame finančné náklady</w:t>
                  </w:r>
                </w:p>
              </w:tc>
              <w:tc>
                <w:tcPr>
                  <w:tcW w:w="2994" w:type="dxa"/>
                </w:tcPr>
                <w:p w14:paraId="6BF85F06" w14:textId="77777777" w:rsidR="00584064" w:rsidRPr="00584064" w:rsidRDefault="00584064" w:rsidP="00584064">
                  <w:pPr>
                    <w:contextualSpacing/>
                    <w:jc w:val="center"/>
                    <w:rPr>
                      <w:i/>
                    </w:rPr>
                  </w:pPr>
                  <w:r w:rsidRPr="00584064">
                    <w:rPr>
                      <w:i/>
                    </w:rPr>
                    <w:t>0</w:t>
                  </w:r>
                </w:p>
              </w:tc>
              <w:tc>
                <w:tcPr>
                  <w:tcW w:w="2994" w:type="dxa"/>
                </w:tcPr>
                <w:p w14:paraId="32625261" w14:textId="77777777" w:rsidR="00584064" w:rsidRPr="00584064" w:rsidRDefault="00584064" w:rsidP="00584064">
                  <w:pPr>
                    <w:contextualSpacing/>
                    <w:jc w:val="center"/>
                    <w:rPr>
                      <w:i/>
                    </w:rPr>
                  </w:pPr>
                  <w:r w:rsidRPr="00584064">
                    <w:rPr>
                      <w:i/>
                    </w:rPr>
                    <w:t>0</w:t>
                  </w:r>
                </w:p>
              </w:tc>
            </w:tr>
            <w:tr w:rsidR="00584064" w:rsidRPr="00584064" w14:paraId="332BCCAC" w14:textId="77777777" w:rsidTr="00732CBD">
              <w:tc>
                <w:tcPr>
                  <w:tcW w:w="2993" w:type="dxa"/>
                </w:tcPr>
                <w:p w14:paraId="5893A862" w14:textId="77777777" w:rsidR="00584064" w:rsidRPr="00584064" w:rsidRDefault="00584064" w:rsidP="00584064">
                  <w:pPr>
                    <w:contextualSpacing/>
                    <w:rPr>
                      <w:i/>
                    </w:rPr>
                  </w:pPr>
                  <w:r w:rsidRPr="00584064">
                    <w:rPr>
                      <w:i/>
                    </w:rPr>
                    <w:t>Administratívne náklady</w:t>
                  </w:r>
                </w:p>
                <w:p w14:paraId="33AFAC44" w14:textId="77777777" w:rsidR="00584064" w:rsidRPr="00584064" w:rsidRDefault="00584064" w:rsidP="00584064">
                  <w:pPr>
                    <w:contextualSpacing/>
                    <w:rPr>
                      <w:i/>
                    </w:rPr>
                  </w:pPr>
                  <w:r w:rsidRPr="00584064">
                    <w:rPr>
                      <w:i/>
                    </w:rPr>
                    <w:t>v súvislosti s § 6 ods. 3 písm. c) zákona č. 297/2008 Z. z.</w:t>
                  </w:r>
                </w:p>
              </w:tc>
              <w:tc>
                <w:tcPr>
                  <w:tcW w:w="2994" w:type="dxa"/>
                </w:tcPr>
                <w:p w14:paraId="75708AE3" w14:textId="77777777" w:rsidR="00584064" w:rsidRPr="00584064" w:rsidRDefault="00584064" w:rsidP="00584064">
                  <w:pPr>
                    <w:contextualSpacing/>
                    <w:jc w:val="center"/>
                    <w:rPr>
                      <w:i/>
                    </w:rPr>
                  </w:pPr>
                  <w:r w:rsidRPr="00584064">
                    <w:rPr>
                      <w:i/>
                    </w:rPr>
                    <w:t>791,70 eur</w:t>
                  </w:r>
                </w:p>
              </w:tc>
              <w:tc>
                <w:tcPr>
                  <w:tcW w:w="2994" w:type="dxa"/>
                </w:tcPr>
                <w:p w14:paraId="798D0CAA" w14:textId="77777777" w:rsidR="00584064" w:rsidRPr="00584064" w:rsidRDefault="00584064" w:rsidP="00584064">
                  <w:pPr>
                    <w:contextualSpacing/>
                    <w:jc w:val="center"/>
                    <w:rPr>
                      <w:i/>
                    </w:rPr>
                  </w:pPr>
                  <w:r w:rsidRPr="00584064">
                    <w:rPr>
                      <w:i/>
                    </w:rPr>
                    <w:t>nie je možné kvantifikovať</w:t>
                  </w:r>
                </w:p>
              </w:tc>
            </w:tr>
            <w:tr w:rsidR="00584064" w:rsidRPr="00584064" w14:paraId="2157F4FC" w14:textId="77777777" w:rsidTr="00732CBD">
              <w:tc>
                <w:tcPr>
                  <w:tcW w:w="2993" w:type="dxa"/>
                </w:tcPr>
                <w:p w14:paraId="3257A027" w14:textId="77777777" w:rsidR="00584064" w:rsidRPr="00584064" w:rsidRDefault="00584064" w:rsidP="00584064">
                  <w:pPr>
                    <w:contextualSpacing/>
                    <w:rPr>
                      <w:b/>
                      <w:i/>
                    </w:rPr>
                  </w:pPr>
                  <w:r w:rsidRPr="00584064">
                    <w:rPr>
                      <w:b/>
                      <w:i/>
                    </w:rPr>
                    <w:t>Celkové náklady regulácie</w:t>
                  </w:r>
                </w:p>
              </w:tc>
              <w:tc>
                <w:tcPr>
                  <w:tcW w:w="2994" w:type="dxa"/>
                </w:tcPr>
                <w:p w14:paraId="66A7BE73" w14:textId="77777777" w:rsidR="00584064" w:rsidRPr="00584064" w:rsidRDefault="00584064" w:rsidP="00584064">
                  <w:pPr>
                    <w:contextualSpacing/>
                    <w:jc w:val="center"/>
                    <w:rPr>
                      <w:b/>
                      <w:i/>
                    </w:rPr>
                  </w:pPr>
                  <w:r w:rsidRPr="00584064">
                    <w:rPr>
                      <w:b/>
                      <w:i/>
                    </w:rPr>
                    <w:t>0</w:t>
                  </w:r>
                </w:p>
              </w:tc>
              <w:tc>
                <w:tcPr>
                  <w:tcW w:w="2994" w:type="dxa"/>
                </w:tcPr>
                <w:p w14:paraId="4C422A27" w14:textId="77777777" w:rsidR="00584064" w:rsidRPr="00584064" w:rsidRDefault="00584064" w:rsidP="00584064">
                  <w:pPr>
                    <w:contextualSpacing/>
                    <w:jc w:val="center"/>
                    <w:rPr>
                      <w:b/>
                      <w:i/>
                    </w:rPr>
                  </w:pPr>
                  <w:r w:rsidRPr="00584064">
                    <w:rPr>
                      <w:b/>
                      <w:i/>
                    </w:rPr>
                    <w:t>0</w:t>
                  </w:r>
                </w:p>
              </w:tc>
            </w:tr>
          </w:tbl>
          <w:p w14:paraId="465E20B8" w14:textId="77777777" w:rsidR="00584064" w:rsidRPr="00584064" w:rsidRDefault="00584064" w:rsidP="00584064">
            <w:pPr>
              <w:contextualSpacing/>
              <w:rPr>
                <w:i/>
              </w:rPr>
            </w:pPr>
            <w:r w:rsidRPr="00584064">
              <w:rPr>
                <w:i/>
              </w:rPr>
              <w:t xml:space="preserve"> </w:t>
            </w:r>
          </w:p>
          <w:p w14:paraId="2419FD06" w14:textId="77777777" w:rsidR="00584064" w:rsidRPr="00584064" w:rsidRDefault="00584064" w:rsidP="00584064">
            <w:pPr>
              <w:contextualSpacing/>
              <w:jc w:val="both"/>
            </w:pPr>
            <w:r w:rsidRPr="00584064">
              <w:t xml:space="preserve">Vzhľadom ku skutočnosti, podrobnosti o náležitostiach, štruktúre a formáte zasielaných informácií na zápis do centrálneho registra účtov budú na základe aktuálneho znenia návrhu zákona ustanovené až pomocou všeobecne záväzného právneho predpisu vydaného Ministerstvom, podľa Slovenskej bankovej asociácie nie v súčasnosti možné reálne vyčísliť  konkrétne dopady na bankový sektor. </w:t>
            </w:r>
          </w:p>
          <w:p w14:paraId="140CA247" w14:textId="77777777" w:rsidR="00584064" w:rsidRPr="00584064" w:rsidRDefault="00584064" w:rsidP="00584064">
            <w:pPr>
              <w:contextualSpacing/>
            </w:pPr>
          </w:p>
          <w:p w14:paraId="43BA4221" w14:textId="77777777" w:rsidR="00584064" w:rsidRPr="00584064" w:rsidRDefault="00584064" w:rsidP="00584064">
            <w:pPr>
              <w:contextualSpacing/>
              <w:rPr>
                <w:sz w:val="24"/>
                <w:szCs w:val="24"/>
              </w:rPr>
            </w:pPr>
            <w:r w:rsidRPr="00584064">
              <w:rPr>
                <w:sz w:val="24"/>
                <w:szCs w:val="24"/>
              </w:rPr>
              <w:t>K čl. IV</w:t>
            </w:r>
          </w:p>
          <w:p w14:paraId="5B87B8A3" w14:textId="77777777" w:rsidR="00584064" w:rsidRPr="00584064" w:rsidRDefault="00584064" w:rsidP="00584064">
            <w:pPr>
              <w:contextualSpacing/>
              <w:rPr>
                <w:sz w:val="24"/>
                <w:szCs w:val="24"/>
              </w:rPr>
            </w:pPr>
            <w:r w:rsidRPr="00584064">
              <w:rPr>
                <w:sz w:val="24"/>
                <w:szCs w:val="24"/>
              </w:rPr>
              <w:t>§ 6 ods. 3 písm. c) zákona č. 297/2008 Z. z.</w:t>
            </w:r>
          </w:p>
          <w:p w14:paraId="00C33E74" w14:textId="77777777" w:rsidR="00584064" w:rsidRPr="00584064" w:rsidRDefault="00584064" w:rsidP="00584064">
            <w:pPr>
              <w:contextualSpacing/>
              <w:jc w:val="both"/>
              <w:rPr>
                <w:sz w:val="24"/>
                <w:szCs w:val="24"/>
              </w:rPr>
            </w:pPr>
            <w:r w:rsidRPr="00584064">
              <w:rPr>
                <w:sz w:val="24"/>
                <w:szCs w:val="24"/>
              </w:rPr>
              <w:t xml:space="preserve">– v súvislosti s  rozšírením okruhu politicky exponovaných osôb o súrodencov osoby, ktorej bola alebo je zverená významná verejná funkcia bol identifikovaný </w:t>
            </w:r>
            <w:r w:rsidRPr="00584064">
              <w:rPr>
                <w:sz w:val="24"/>
                <w:szCs w:val="24"/>
                <w:u w:val="single"/>
              </w:rPr>
              <w:t>negatívny vplyv</w:t>
            </w:r>
            <w:r w:rsidRPr="00584064">
              <w:rPr>
                <w:sz w:val="24"/>
                <w:szCs w:val="24"/>
              </w:rPr>
              <w:t xml:space="preserve">  na podnikateľské prostredie (povinné osoby) spojený s administratívnymi nákladmi. </w:t>
            </w:r>
          </w:p>
          <w:p w14:paraId="5D3F9792" w14:textId="77777777" w:rsidR="00584064" w:rsidRPr="00584064" w:rsidRDefault="00584064" w:rsidP="00584064">
            <w:pPr>
              <w:contextualSpacing/>
              <w:jc w:val="both"/>
              <w:rPr>
                <w:sz w:val="24"/>
                <w:szCs w:val="24"/>
              </w:rPr>
            </w:pPr>
          </w:p>
          <w:p w14:paraId="6BA6950D" w14:textId="77777777" w:rsidR="00584064" w:rsidRPr="00584064" w:rsidRDefault="00584064" w:rsidP="00584064">
            <w:pPr>
              <w:contextualSpacing/>
              <w:jc w:val="both"/>
              <w:rPr>
                <w:sz w:val="24"/>
                <w:szCs w:val="24"/>
              </w:rPr>
            </w:pPr>
            <w:r w:rsidRPr="00584064">
              <w:rPr>
                <w:sz w:val="24"/>
                <w:szCs w:val="24"/>
              </w:rPr>
              <w:t xml:space="preserve">Presná kvantifikácia tohto negatívneho vplyvu nie je možná, pretože vopred nie je možné kvantifikovať počet povinných osôb, ktoré budú navrhovanou zmenou ovplyvnené a zároveň vzhľadom na túto skutočnosť je nereálne a tiež neúčelné identifikovať presný počet fyzických osôb, o ktorý sa rozšíri okruh politicky exponovaných osôb. </w:t>
            </w:r>
          </w:p>
          <w:p w14:paraId="70B1174B" w14:textId="77777777" w:rsidR="00584064" w:rsidRPr="00584064" w:rsidRDefault="00584064" w:rsidP="00584064">
            <w:pPr>
              <w:contextualSpacing/>
              <w:jc w:val="both"/>
              <w:rPr>
                <w:sz w:val="24"/>
                <w:szCs w:val="24"/>
              </w:rPr>
            </w:pPr>
          </w:p>
          <w:p w14:paraId="54D796F3" w14:textId="77777777" w:rsidR="00584064" w:rsidRPr="00584064" w:rsidRDefault="00584064" w:rsidP="00584064">
            <w:pPr>
              <w:contextualSpacing/>
              <w:rPr>
                <w:sz w:val="24"/>
                <w:szCs w:val="24"/>
              </w:rPr>
            </w:pPr>
            <w:r w:rsidRPr="00584064">
              <w:rPr>
                <w:i/>
                <w:sz w:val="24"/>
                <w:szCs w:val="24"/>
              </w:rPr>
              <w:t>Stanovenie časovej náročnosti</w:t>
            </w:r>
            <w:r w:rsidRPr="00584064">
              <w:rPr>
                <w:sz w:val="24"/>
                <w:szCs w:val="24"/>
              </w:rPr>
              <w:t xml:space="preserve">: </w:t>
            </w:r>
          </w:p>
          <w:p w14:paraId="6DC6C81C" w14:textId="77777777" w:rsidR="00584064" w:rsidRPr="00584064" w:rsidRDefault="00584064" w:rsidP="00584064">
            <w:pPr>
              <w:contextualSpacing/>
              <w:jc w:val="both"/>
              <w:rPr>
                <w:sz w:val="24"/>
                <w:szCs w:val="24"/>
              </w:rPr>
            </w:pPr>
            <w:r w:rsidRPr="00584064">
              <w:rPr>
                <w:sz w:val="24"/>
                <w:szCs w:val="24"/>
              </w:rPr>
              <w:t>Povinnosti povinnej osoby v súvislosti s politicky exponovanou osobou sú uvedené v § 12 ods. 2 písm. c) zákona č. 297/2008 Z. z. Svojim charakterom ide o nasledujúce informačné povinnosti:</w:t>
            </w:r>
          </w:p>
          <w:p w14:paraId="7DF7C039" w14:textId="77777777" w:rsidR="00584064" w:rsidRPr="00584064" w:rsidRDefault="00584064" w:rsidP="00584064">
            <w:pPr>
              <w:numPr>
                <w:ilvl w:val="0"/>
                <w:numId w:val="29"/>
              </w:numPr>
              <w:contextualSpacing/>
              <w:jc w:val="both"/>
              <w:rPr>
                <w:rFonts w:eastAsia="Calibri"/>
                <w:sz w:val="24"/>
                <w:szCs w:val="24"/>
                <w:lang w:eastAsia="en-US"/>
              </w:rPr>
            </w:pPr>
            <w:r w:rsidRPr="00584064">
              <w:rPr>
                <w:rFonts w:eastAsia="Calibri"/>
                <w:sz w:val="24"/>
                <w:szCs w:val="24"/>
                <w:lang w:eastAsia="en-US"/>
              </w:rPr>
              <w:t>overenie súladu – vážený priemer použitý pre kalkulačku 220 min,</w:t>
            </w:r>
          </w:p>
          <w:p w14:paraId="249633D5" w14:textId="77777777" w:rsidR="00584064" w:rsidRPr="00584064" w:rsidRDefault="00584064" w:rsidP="00584064">
            <w:pPr>
              <w:numPr>
                <w:ilvl w:val="0"/>
                <w:numId w:val="29"/>
              </w:numPr>
              <w:contextualSpacing/>
              <w:jc w:val="both"/>
              <w:rPr>
                <w:rFonts w:eastAsia="Calibri"/>
                <w:sz w:val="24"/>
                <w:szCs w:val="24"/>
                <w:lang w:eastAsia="en-US"/>
              </w:rPr>
            </w:pPr>
            <w:r w:rsidRPr="00584064">
              <w:rPr>
                <w:rFonts w:eastAsia="Calibri"/>
                <w:sz w:val="24"/>
                <w:szCs w:val="24"/>
                <w:lang w:eastAsia="en-US"/>
              </w:rPr>
              <w:t>evidencia, vedenie dokumentácie – vážený priemer použitý pre kalkulačku 300 min,</w:t>
            </w:r>
          </w:p>
          <w:p w14:paraId="314F463A" w14:textId="77777777" w:rsidR="00584064" w:rsidRPr="00584064" w:rsidRDefault="00584064" w:rsidP="00584064">
            <w:pPr>
              <w:numPr>
                <w:ilvl w:val="0"/>
                <w:numId w:val="29"/>
              </w:numPr>
              <w:contextualSpacing/>
              <w:rPr>
                <w:rFonts w:eastAsia="Calibri"/>
                <w:sz w:val="24"/>
                <w:szCs w:val="24"/>
                <w:lang w:eastAsia="en-US"/>
              </w:rPr>
            </w:pPr>
            <w:r w:rsidRPr="00584064">
              <w:rPr>
                <w:rFonts w:eastAsia="Calibri"/>
                <w:sz w:val="24"/>
                <w:szCs w:val="24"/>
                <w:lang w:eastAsia="en-US"/>
              </w:rPr>
              <w:t>archivácia – vážený priemer použitý pre kalkulačku 60 min</w:t>
            </w:r>
          </w:p>
          <w:p w14:paraId="4945DC5D" w14:textId="77777777" w:rsidR="00584064" w:rsidRPr="00584064" w:rsidRDefault="00584064" w:rsidP="00584064">
            <w:pPr>
              <w:ind w:left="720"/>
              <w:contextualSpacing/>
              <w:rPr>
                <w:rFonts w:eastAsia="Calibri"/>
                <w:sz w:val="24"/>
                <w:szCs w:val="24"/>
                <w:lang w:eastAsia="en-US"/>
              </w:rPr>
            </w:pPr>
          </w:p>
          <w:p w14:paraId="1823A598" w14:textId="77777777" w:rsidR="00584064" w:rsidRPr="00584064" w:rsidRDefault="00584064" w:rsidP="00584064">
            <w:pPr>
              <w:contextualSpacing/>
              <w:jc w:val="both"/>
              <w:rPr>
                <w:sz w:val="24"/>
                <w:szCs w:val="24"/>
              </w:rPr>
            </w:pPr>
            <w:r w:rsidRPr="00584064">
              <w:rPr>
                <w:sz w:val="24"/>
                <w:szCs w:val="24"/>
              </w:rPr>
              <w:t xml:space="preserve">Administratívne náklady na 1 podnikateľa po zohľadnení vyššie špecifikovaných informačných povinností za použitia malej kalkulačky boli vyčíslené na sumu </w:t>
            </w:r>
            <w:r w:rsidRPr="00584064">
              <w:rPr>
                <w:i/>
                <w:sz w:val="24"/>
                <w:szCs w:val="24"/>
                <w:u w:val="single"/>
              </w:rPr>
              <w:t>65,98 eur</w:t>
            </w:r>
            <w:r w:rsidRPr="00584064">
              <w:rPr>
                <w:sz w:val="24"/>
                <w:szCs w:val="24"/>
              </w:rPr>
              <w:t xml:space="preserve">. Koeficient frekvencie plnenia povinností bol zadaný – </w:t>
            </w:r>
            <w:r w:rsidRPr="00584064">
              <w:rPr>
                <w:i/>
                <w:sz w:val="24"/>
                <w:szCs w:val="24"/>
                <w:u w:val="single"/>
              </w:rPr>
              <w:t>mesačne</w:t>
            </w:r>
            <w:r w:rsidRPr="00584064">
              <w:rPr>
                <w:sz w:val="24"/>
                <w:szCs w:val="24"/>
              </w:rPr>
              <w:t xml:space="preserve"> 12 krát (čo v praxi nemusí byť odrazom reality, pretože závisí od množstva faktorov).</w:t>
            </w:r>
          </w:p>
          <w:p w14:paraId="2A946879" w14:textId="77777777" w:rsidR="00584064" w:rsidRPr="00584064" w:rsidRDefault="00584064" w:rsidP="00584064">
            <w:pPr>
              <w:contextualSpacing/>
              <w:jc w:val="both"/>
              <w:rPr>
                <w:sz w:val="24"/>
                <w:szCs w:val="24"/>
              </w:rPr>
            </w:pPr>
            <w:r w:rsidRPr="00584064">
              <w:rPr>
                <w:sz w:val="24"/>
                <w:szCs w:val="24"/>
              </w:rPr>
              <w:t xml:space="preserve">Tarifa nastavená malou kalkulačkou. </w:t>
            </w:r>
          </w:p>
          <w:p w14:paraId="1A78C2E6" w14:textId="77777777" w:rsidR="00584064" w:rsidRPr="00584064" w:rsidRDefault="00584064" w:rsidP="00584064">
            <w:pPr>
              <w:contextualSpacing/>
              <w:rPr>
                <w:i/>
                <w:sz w:val="24"/>
                <w:szCs w:val="24"/>
                <w:u w:val="single"/>
              </w:rPr>
            </w:pPr>
            <w:r w:rsidRPr="00584064">
              <w:rPr>
                <w:i/>
                <w:sz w:val="24"/>
                <w:szCs w:val="24"/>
                <w:u w:val="single"/>
              </w:rPr>
              <w:t>Spolu 791,70 eur/1 podnikateľ.</w:t>
            </w:r>
          </w:p>
          <w:p w14:paraId="25D9BC56" w14:textId="77777777" w:rsidR="00584064" w:rsidRPr="00584064" w:rsidRDefault="00584064" w:rsidP="00584064">
            <w:pPr>
              <w:contextualSpacing/>
              <w:rPr>
                <w:i/>
                <w:sz w:val="24"/>
                <w:szCs w:val="24"/>
                <w:u w:val="single"/>
              </w:rPr>
            </w:pPr>
          </w:p>
          <w:p w14:paraId="2D1AED5C" w14:textId="77777777" w:rsidR="00584064" w:rsidRPr="00584064" w:rsidRDefault="00584064" w:rsidP="00584064">
            <w:pPr>
              <w:contextualSpacing/>
              <w:rPr>
                <w:sz w:val="24"/>
                <w:szCs w:val="24"/>
              </w:rPr>
            </w:pPr>
            <w:r w:rsidRPr="00584064">
              <w:rPr>
                <w:sz w:val="24"/>
                <w:szCs w:val="24"/>
              </w:rPr>
              <w:t>Kvantifikovanie nákladov na celé podnikateľské prostredie:</w:t>
            </w:r>
          </w:p>
          <w:p w14:paraId="7D10AC26" w14:textId="77777777" w:rsidR="00584064" w:rsidRPr="00584064" w:rsidRDefault="00584064" w:rsidP="00584064">
            <w:pPr>
              <w:contextualSpacing/>
              <w:jc w:val="both"/>
              <w:rPr>
                <w:sz w:val="24"/>
                <w:szCs w:val="24"/>
              </w:rPr>
            </w:pPr>
            <w:r w:rsidRPr="00584064">
              <w:rPr>
                <w:sz w:val="24"/>
                <w:szCs w:val="24"/>
              </w:rPr>
              <w:t>Vzhľadom na to, že počet povinných osôb nie je možné ustáliť z dôvodu, že niektoré povinné osoby nefinančného sektora sú zaradené medzi povinné osoby aj na základe viacerých predmetov činnosti, nie je možné kvantifikovať náklady na celé podnikateľské prostredie.</w:t>
            </w:r>
          </w:p>
          <w:p w14:paraId="03A923D2" w14:textId="77777777" w:rsidR="00584064" w:rsidRPr="00584064" w:rsidRDefault="00584064" w:rsidP="00584064">
            <w:pPr>
              <w:contextualSpacing/>
              <w:rPr>
                <w:i/>
              </w:rPr>
            </w:pPr>
          </w:p>
        </w:tc>
      </w:tr>
      <w:tr w:rsidR="00584064" w:rsidRPr="00584064" w14:paraId="1E0F925A" w14:textId="77777777" w:rsidTr="00584064">
        <w:tc>
          <w:tcPr>
            <w:tcW w:w="9212" w:type="dxa"/>
            <w:shd w:val="clear" w:color="auto" w:fill="D9D9D9"/>
          </w:tcPr>
          <w:p w14:paraId="64B9C52F" w14:textId="77777777" w:rsidR="00584064" w:rsidRPr="00584064" w:rsidRDefault="00584064" w:rsidP="00584064">
            <w:pPr>
              <w:contextualSpacing/>
              <w:rPr>
                <w:b/>
                <w:sz w:val="24"/>
              </w:rPr>
            </w:pPr>
            <w:r w:rsidRPr="00584064">
              <w:rPr>
                <w:b/>
                <w:sz w:val="24"/>
              </w:rPr>
              <w:t>3.4 Konkurencieschopnosť a správanie sa podnikov na trhu</w:t>
            </w:r>
          </w:p>
          <w:p w14:paraId="45CE7FF4" w14:textId="77777777" w:rsidR="00584064" w:rsidRPr="00584064" w:rsidRDefault="00584064" w:rsidP="00584064">
            <w:pPr>
              <w:contextualSpacing/>
            </w:pPr>
            <w:r w:rsidRPr="00584064">
              <w:rPr>
                <w:b/>
                <w:sz w:val="24"/>
              </w:rPr>
              <w:t xml:space="preserve">       </w:t>
            </w:r>
            <w:r w:rsidRPr="00584064">
              <w:rPr>
                <w:sz w:val="24"/>
              </w:rPr>
              <w:t xml:space="preserve">- </w:t>
            </w:r>
            <w:r w:rsidRPr="00584064">
              <w:rPr>
                <w:b/>
                <w:sz w:val="24"/>
              </w:rPr>
              <w:t>z toho MSP</w:t>
            </w:r>
          </w:p>
        </w:tc>
      </w:tr>
      <w:tr w:rsidR="00584064" w:rsidRPr="00584064" w14:paraId="643940CB" w14:textId="77777777" w:rsidTr="00732CBD">
        <w:tc>
          <w:tcPr>
            <w:tcW w:w="9212" w:type="dxa"/>
            <w:tcBorders>
              <w:bottom w:val="single" w:sz="4" w:space="0" w:color="auto"/>
            </w:tcBorders>
          </w:tcPr>
          <w:p w14:paraId="566E50F3" w14:textId="77777777" w:rsidR="00584064" w:rsidRPr="00584064" w:rsidRDefault="00584064" w:rsidP="00584064">
            <w:pPr>
              <w:contextualSpacing/>
              <w:rPr>
                <w:i/>
              </w:rPr>
            </w:pPr>
            <w:r w:rsidRPr="00584064">
              <w:rPr>
                <w:i/>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14:paraId="61245457" w14:textId="77777777" w:rsidR="00584064" w:rsidRPr="00584064" w:rsidRDefault="00584064" w:rsidP="00584064">
            <w:pPr>
              <w:contextualSpacing/>
              <w:rPr>
                <w:i/>
              </w:rPr>
            </w:pPr>
            <w:r w:rsidRPr="00584064">
              <w:rPr>
                <w:i/>
              </w:rPr>
              <w:t xml:space="preserve">Aký vplyv bude mať navrhovaná zmena na obchodné bariéry? Bude mať vplyv na vyvolanie cezhraničných investícií (príliv /odliv zahraničných investícií resp. uplatnenie slovenských podnikov na zahraničných trhoch)? </w:t>
            </w:r>
            <w:r w:rsidRPr="00584064">
              <w:rPr>
                <w:i/>
              </w:rPr>
              <w:lastRenderedPageBreak/>
              <w:t>Ak áno, popíšte.</w:t>
            </w:r>
          </w:p>
          <w:p w14:paraId="49C4742F" w14:textId="77777777" w:rsidR="00584064" w:rsidRPr="00584064" w:rsidRDefault="00584064" w:rsidP="00584064">
            <w:pPr>
              <w:contextualSpacing/>
              <w:rPr>
                <w:i/>
              </w:rPr>
            </w:pPr>
            <w:r w:rsidRPr="00584064">
              <w:rPr>
                <w:i/>
              </w:rPr>
              <w:t>Ako ovplyvní cenu alebo dostupnosť základných zdrojov (suroviny, mechanizmy, pracovná sila, energie atď.)?</w:t>
            </w:r>
          </w:p>
          <w:p w14:paraId="10A9FC1B" w14:textId="77777777" w:rsidR="00584064" w:rsidRPr="00584064" w:rsidRDefault="00584064" w:rsidP="00584064">
            <w:pPr>
              <w:contextualSpacing/>
              <w:rPr>
                <w:i/>
              </w:rPr>
            </w:pPr>
            <w:r w:rsidRPr="00584064">
              <w:rPr>
                <w:i/>
              </w:rPr>
              <w:t>Ovplyvňuje prístup k financiám? Ak áno, ako?</w:t>
            </w:r>
          </w:p>
        </w:tc>
      </w:tr>
      <w:tr w:rsidR="00584064" w:rsidRPr="00584064" w14:paraId="460F5CA3" w14:textId="77777777" w:rsidTr="00732CBD">
        <w:trPr>
          <w:trHeight w:val="824"/>
        </w:trPr>
        <w:tc>
          <w:tcPr>
            <w:tcW w:w="9212" w:type="dxa"/>
            <w:tcBorders>
              <w:bottom w:val="single" w:sz="4" w:space="0" w:color="auto"/>
            </w:tcBorders>
          </w:tcPr>
          <w:p w14:paraId="0377934D" w14:textId="77777777" w:rsidR="00584064" w:rsidRPr="00584064" w:rsidRDefault="00584064" w:rsidP="00584064">
            <w:pPr>
              <w:contextualSpacing/>
              <w:rPr>
                <w:sz w:val="24"/>
                <w:szCs w:val="24"/>
              </w:rPr>
            </w:pPr>
          </w:p>
          <w:p w14:paraId="1D5AA580" w14:textId="77777777" w:rsidR="00584064" w:rsidRPr="00584064" w:rsidRDefault="00584064" w:rsidP="00584064">
            <w:pPr>
              <w:contextualSpacing/>
            </w:pPr>
            <w:r w:rsidRPr="00584064">
              <w:rPr>
                <w:sz w:val="24"/>
                <w:szCs w:val="24"/>
              </w:rPr>
              <w:t>Nie – predmetný návrh by nemá vplyv na konkurencieschopnosť a správanie sa podnikov na trhu.</w:t>
            </w:r>
            <w:r w:rsidRPr="00584064">
              <w:t xml:space="preserve"> </w:t>
            </w:r>
          </w:p>
          <w:p w14:paraId="398BDFA4" w14:textId="77777777" w:rsidR="00584064" w:rsidRPr="00584064" w:rsidRDefault="00584064" w:rsidP="00584064">
            <w:pPr>
              <w:contextualSpacing/>
            </w:pPr>
          </w:p>
        </w:tc>
      </w:tr>
      <w:tr w:rsidR="00584064" w:rsidRPr="00584064" w14:paraId="09CC502A" w14:textId="77777777" w:rsidTr="00584064">
        <w:tc>
          <w:tcPr>
            <w:tcW w:w="9212" w:type="dxa"/>
            <w:shd w:val="clear" w:color="auto" w:fill="D9D9D9"/>
          </w:tcPr>
          <w:p w14:paraId="5661ACAF" w14:textId="77777777" w:rsidR="00584064" w:rsidRPr="00584064" w:rsidRDefault="00584064" w:rsidP="00584064">
            <w:pPr>
              <w:contextualSpacing/>
              <w:rPr>
                <w:b/>
                <w:sz w:val="24"/>
              </w:rPr>
            </w:pPr>
            <w:r w:rsidRPr="00584064">
              <w:rPr>
                <w:b/>
                <w:sz w:val="24"/>
              </w:rPr>
              <w:t xml:space="preserve">3.5 Inovácie </w:t>
            </w:r>
          </w:p>
          <w:p w14:paraId="7C2A9CBF" w14:textId="77777777" w:rsidR="00584064" w:rsidRPr="00584064" w:rsidRDefault="00584064" w:rsidP="00584064">
            <w:pPr>
              <w:contextualSpacing/>
              <w:rPr>
                <w:b/>
              </w:rPr>
            </w:pPr>
            <w:r w:rsidRPr="00584064">
              <w:rPr>
                <w:sz w:val="24"/>
              </w:rPr>
              <w:t xml:space="preserve">       - </w:t>
            </w:r>
            <w:r w:rsidRPr="00584064">
              <w:rPr>
                <w:b/>
                <w:sz w:val="24"/>
              </w:rPr>
              <w:t>z toho MSP</w:t>
            </w:r>
          </w:p>
        </w:tc>
      </w:tr>
      <w:tr w:rsidR="00584064" w:rsidRPr="00584064" w14:paraId="0074EDB7" w14:textId="77777777" w:rsidTr="00732CBD">
        <w:tc>
          <w:tcPr>
            <w:tcW w:w="9212" w:type="dxa"/>
          </w:tcPr>
          <w:p w14:paraId="7E2C09A3" w14:textId="77777777" w:rsidR="00584064" w:rsidRPr="00584064" w:rsidRDefault="00584064" w:rsidP="00584064">
            <w:pPr>
              <w:contextualSpacing/>
              <w:rPr>
                <w:i/>
              </w:rPr>
            </w:pPr>
            <w:r w:rsidRPr="00584064">
              <w:rPr>
                <w:i/>
              </w:rPr>
              <w:t>Uveďte, ako podporuje navrhovaná zmena inovácie.</w:t>
            </w:r>
          </w:p>
          <w:p w14:paraId="7A7A9CC2" w14:textId="77777777" w:rsidR="00584064" w:rsidRPr="00584064" w:rsidRDefault="00584064" w:rsidP="00584064">
            <w:pPr>
              <w:contextualSpacing/>
              <w:rPr>
                <w:i/>
              </w:rPr>
            </w:pPr>
            <w:r w:rsidRPr="00584064">
              <w:rPr>
                <w:i/>
              </w:rPr>
              <w:t>Zjednodušuje uvedenie alebo rozšírenie nových výrobných metód, technológií a výrobkov na trh?</w:t>
            </w:r>
          </w:p>
          <w:p w14:paraId="4CDCCA11" w14:textId="77777777" w:rsidR="00584064" w:rsidRPr="00584064" w:rsidRDefault="00584064" w:rsidP="00584064">
            <w:pPr>
              <w:contextualSpacing/>
              <w:rPr>
                <w:i/>
              </w:rPr>
            </w:pPr>
            <w:r w:rsidRPr="00584064">
              <w:rPr>
                <w:i/>
              </w:rPr>
              <w:t>Uveďte, ako vplýva navrhovaná zmena na jednotlivé práva duševného vlastníctva (napr. patenty, ochranné známky, autorské práva, vlastníctvo know-how).</w:t>
            </w:r>
          </w:p>
          <w:p w14:paraId="4D40D74D" w14:textId="77777777" w:rsidR="00584064" w:rsidRPr="00584064" w:rsidRDefault="00584064" w:rsidP="00584064">
            <w:pPr>
              <w:contextualSpacing/>
              <w:rPr>
                <w:i/>
              </w:rPr>
            </w:pPr>
            <w:r w:rsidRPr="00584064">
              <w:rPr>
                <w:i/>
              </w:rPr>
              <w:t>Podporuje vyššiu efektivitu výroby/využívania zdrojov? Ak áno, ako?</w:t>
            </w:r>
          </w:p>
          <w:p w14:paraId="4B9078BE" w14:textId="77777777" w:rsidR="00584064" w:rsidRPr="00584064" w:rsidRDefault="00584064" w:rsidP="00584064">
            <w:pPr>
              <w:contextualSpacing/>
            </w:pPr>
            <w:r w:rsidRPr="00584064">
              <w:rPr>
                <w:i/>
              </w:rPr>
              <w:t>Vytvorí zmena nové pracovné miesta pre zamestnancov výskumu a vývoja v SR?</w:t>
            </w:r>
          </w:p>
        </w:tc>
      </w:tr>
      <w:tr w:rsidR="00584064" w:rsidRPr="00584064" w14:paraId="0A002C56" w14:textId="77777777" w:rsidTr="00732CBD">
        <w:trPr>
          <w:trHeight w:val="483"/>
        </w:trPr>
        <w:tc>
          <w:tcPr>
            <w:tcW w:w="9212" w:type="dxa"/>
          </w:tcPr>
          <w:p w14:paraId="20D02D0B" w14:textId="77777777" w:rsidR="00584064" w:rsidRPr="00584064" w:rsidRDefault="00584064" w:rsidP="00584064">
            <w:pPr>
              <w:contextualSpacing/>
              <w:rPr>
                <w:i/>
                <w:sz w:val="24"/>
                <w:szCs w:val="24"/>
              </w:rPr>
            </w:pPr>
          </w:p>
          <w:p w14:paraId="6D5CD53D" w14:textId="77777777" w:rsidR="00584064" w:rsidRPr="00584064" w:rsidRDefault="00584064" w:rsidP="00584064">
            <w:pPr>
              <w:contextualSpacing/>
              <w:rPr>
                <w:sz w:val="24"/>
                <w:szCs w:val="24"/>
              </w:rPr>
            </w:pPr>
            <w:r w:rsidRPr="00584064">
              <w:rPr>
                <w:sz w:val="24"/>
                <w:szCs w:val="24"/>
              </w:rPr>
              <w:t xml:space="preserve">Nie – predmetný návrh by nemal mať vplyv na inovácie. </w:t>
            </w:r>
          </w:p>
          <w:p w14:paraId="1D6D6D20" w14:textId="77777777" w:rsidR="00584064" w:rsidRPr="00584064" w:rsidRDefault="00584064" w:rsidP="00584064">
            <w:pPr>
              <w:contextualSpacing/>
              <w:rPr>
                <w:sz w:val="24"/>
                <w:szCs w:val="24"/>
              </w:rPr>
            </w:pPr>
          </w:p>
        </w:tc>
      </w:tr>
    </w:tbl>
    <w:p w14:paraId="43B18C33" w14:textId="77777777" w:rsidR="00584064" w:rsidRPr="00584064" w:rsidRDefault="00584064" w:rsidP="00584064">
      <w:pPr>
        <w:contextualSpacing/>
      </w:pPr>
    </w:p>
    <w:p w14:paraId="166B0A92" w14:textId="77777777" w:rsidR="00EB3CD0" w:rsidRPr="00B033EC" w:rsidRDefault="00EB3CD0" w:rsidP="000E189A">
      <w:pPr>
        <w:contextualSpacing/>
      </w:pPr>
    </w:p>
    <w:sectPr w:rsidR="00EB3CD0" w:rsidRPr="00B033EC" w:rsidSect="008251A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51128" w14:textId="77777777" w:rsidR="00547F94" w:rsidRDefault="00547F94" w:rsidP="004C5C64">
      <w:r>
        <w:separator/>
      </w:r>
    </w:p>
  </w:endnote>
  <w:endnote w:type="continuationSeparator" w:id="0">
    <w:p w14:paraId="7B989CCC" w14:textId="77777777" w:rsidR="00547F94" w:rsidRDefault="00547F94" w:rsidP="004C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7E4E2" w14:textId="77777777" w:rsidR="008251A7" w:rsidRDefault="008251A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02849B28" w14:textId="77777777" w:rsidR="008251A7" w:rsidRDefault="008251A7">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C51E7" w14:textId="0E27CF5C" w:rsidR="008251A7" w:rsidRDefault="008251A7" w:rsidP="009C0ADC">
    <w:pPr>
      <w:pStyle w:val="Pta"/>
      <w:jc w:val="center"/>
    </w:pPr>
    <w:r>
      <w:fldChar w:fldCharType="begin"/>
    </w:r>
    <w:r>
      <w:instrText>PAGE   \* MERGEFORMAT</w:instrText>
    </w:r>
    <w:r>
      <w:fldChar w:fldCharType="separate"/>
    </w:r>
    <w:r w:rsidR="005659E7">
      <w:rPr>
        <w:noProof/>
      </w:rPr>
      <w:t>11</w:t>
    </w:r>
    <w:r>
      <w:fldChar w:fldCharType="end"/>
    </w:r>
  </w:p>
  <w:p w14:paraId="313EEF79" w14:textId="77777777" w:rsidR="008251A7" w:rsidRDefault="008251A7">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F6CEB" w14:textId="77777777" w:rsidR="008251A7" w:rsidRDefault="008251A7">
    <w:pPr>
      <w:pStyle w:val="Pta"/>
      <w:jc w:val="right"/>
    </w:pPr>
    <w:r>
      <w:fldChar w:fldCharType="begin"/>
    </w:r>
    <w:r>
      <w:instrText>PAGE   \* MERGEFORMAT</w:instrText>
    </w:r>
    <w:r>
      <w:fldChar w:fldCharType="separate"/>
    </w:r>
    <w:r>
      <w:rPr>
        <w:noProof/>
      </w:rPr>
      <w:t>0</w:t>
    </w:r>
    <w:r>
      <w:fldChar w:fldCharType="end"/>
    </w:r>
  </w:p>
  <w:p w14:paraId="53927419" w14:textId="77777777" w:rsidR="008251A7" w:rsidRDefault="008251A7">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087800"/>
      <w:docPartObj>
        <w:docPartGallery w:val="Page Numbers (Bottom of Page)"/>
        <w:docPartUnique/>
      </w:docPartObj>
    </w:sdtPr>
    <w:sdtEndPr/>
    <w:sdtContent>
      <w:p w14:paraId="646B5A7A" w14:textId="733F21DE" w:rsidR="008251A7" w:rsidRDefault="008251A7">
        <w:pPr>
          <w:pStyle w:val="Pta"/>
          <w:jc w:val="center"/>
        </w:pPr>
        <w:r>
          <w:fldChar w:fldCharType="begin"/>
        </w:r>
        <w:r>
          <w:instrText>PAGE   \* MERGEFORMAT</w:instrText>
        </w:r>
        <w:r>
          <w:fldChar w:fldCharType="separate"/>
        </w:r>
        <w:r w:rsidR="005659E7">
          <w:rPr>
            <w:noProof/>
          </w:rPr>
          <w:t>30</w:t>
        </w:r>
        <w:r>
          <w:fldChar w:fldCharType="end"/>
        </w:r>
      </w:p>
    </w:sdtContent>
  </w:sdt>
  <w:p w14:paraId="2924BBEC" w14:textId="77777777" w:rsidR="008251A7" w:rsidRDefault="008251A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05BBB" w14:textId="77777777" w:rsidR="00547F94" w:rsidRDefault="00547F94" w:rsidP="004C5C64">
      <w:r>
        <w:separator/>
      </w:r>
    </w:p>
  </w:footnote>
  <w:footnote w:type="continuationSeparator" w:id="0">
    <w:p w14:paraId="008A7631" w14:textId="77777777" w:rsidR="00547F94" w:rsidRDefault="00547F94" w:rsidP="004C5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9CD85" w14:textId="77777777" w:rsidR="008251A7" w:rsidRDefault="008251A7" w:rsidP="008251A7">
    <w:pPr>
      <w:pStyle w:val="Hlavika"/>
      <w:jc w:val="right"/>
      <w:rPr>
        <w:sz w:val="24"/>
        <w:szCs w:val="24"/>
      </w:rPr>
    </w:pPr>
    <w:r>
      <w:rPr>
        <w:sz w:val="24"/>
        <w:szCs w:val="24"/>
      </w:rPr>
      <w:t>Príloha č. 2</w:t>
    </w:r>
  </w:p>
  <w:p w14:paraId="729E626C" w14:textId="77777777" w:rsidR="008251A7" w:rsidRPr="00EB59C8" w:rsidRDefault="008251A7" w:rsidP="008251A7">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C898E" w14:textId="77777777" w:rsidR="008251A7" w:rsidRPr="000A15AE" w:rsidRDefault="008251A7" w:rsidP="008251A7">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04F"/>
    <w:multiLevelType w:val="hybridMultilevel"/>
    <w:tmpl w:val="5FA224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61C6A"/>
    <w:multiLevelType w:val="multilevel"/>
    <w:tmpl w:val="295C2D6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211522"/>
    <w:multiLevelType w:val="hybridMultilevel"/>
    <w:tmpl w:val="DF3A41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B136E8"/>
    <w:multiLevelType w:val="hybridMultilevel"/>
    <w:tmpl w:val="9EC205A8"/>
    <w:lvl w:ilvl="0" w:tplc="01B25B6C">
      <w:numFmt w:val="bullet"/>
      <w:lvlText w:val="-"/>
      <w:lvlJc w:val="left"/>
      <w:pPr>
        <w:ind w:left="1065" w:hanging="705"/>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EA54E5F"/>
    <w:multiLevelType w:val="hybridMultilevel"/>
    <w:tmpl w:val="6116F6F6"/>
    <w:lvl w:ilvl="0" w:tplc="041B0017">
      <w:start w:val="1"/>
      <w:numFmt w:val="lowerLetter"/>
      <w:lvlText w:val="%1)"/>
      <w:lvlJc w:val="left"/>
      <w:pPr>
        <w:ind w:left="107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F9F5B47"/>
    <w:multiLevelType w:val="hybridMultilevel"/>
    <w:tmpl w:val="054A6502"/>
    <w:lvl w:ilvl="0" w:tplc="766A635A">
      <w:numFmt w:val="bullet"/>
      <w:lvlText w:val="-"/>
      <w:lvlJc w:val="left"/>
      <w:pPr>
        <w:ind w:left="720" w:hanging="360"/>
      </w:pPr>
      <w:rPr>
        <w:rFonts w:ascii="Times New Roman" w:eastAsiaTheme="minorHAnsi" w:hAnsi="Times New Roman" w:cs="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3301A9"/>
    <w:multiLevelType w:val="multilevel"/>
    <w:tmpl w:val="A29CC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4E5C75"/>
    <w:multiLevelType w:val="hybridMultilevel"/>
    <w:tmpl w:val="28C0A4CE"/>
    <w:lvl w:ilvl="0" w:tplc="1294019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2754772"/>
    <w:multiLevelType w:val="multilevel"/>
    <w:tmpl w:val="3D8479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C11FBB"/>
    <w:multiLevelType w:val="hybridMultilevel"/>
    <w:tmpl w:val="0486EB3E"/>
    <w:lvl w:ilvl="0" w:tplc="01B25B6C">
      <w:numFmt w:val="bullet"/>
      <w:lvlText w:val="-"/>
      <w:lvlJc w:val="left"/>
      <w:pPr>
        <w:ind w:left="1065" w:hanging="705"/>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7E01F64"/>
    <w:multiLevelType w:val="hybridMultilevel"/>
    <w:tmpl w:val="C422E06A"/>
    <w:lvl w:ilvl="0" w:tplc="3B4E7B1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8470AA1"/>
    <w:multiLevelType w:val="hybridMultilevel"/>
    <w:tmpl w:val="9E523E18"/>
    <w:lvl w:ilvl="0" w:tplc="460463A8">
      <w:numFmt w:val="bullet"/>
      <w:lvlText w:val=""/>
      <w:lvlJc w:val="left"/>
      <w:pPr>
        <w:ind w:left="720" w:hanging="360"/>
      </w:pPr>
      <w:rPr>
        <w:rFonts w:ascii="Symbol" w:eastAsia="Times New Roman" w:hAnsi="Symbol" w:cs="Times New Roman" w:hint="default"/>
        <w:b w:val="0"/>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AE57CA1"/>
    <w:multiLevelType w:val="multilevel"/>
    <w:tmpl w:val="1E46B23E"/>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B163CBD"/>
    <w:multiLevelType w:val="hybridMultilevel"/>
    <w:tmpl w:val="4F4C9F72"/>
    <w:lvl w:ilvl="0" w:tplc="F9447126">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19B7660"/>
    <w:multiLevelType w:val="hybridMultilevel"/>
    <w:tmpl w:val="36165D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82F539A"/>
    <w:multiLevelType w:val="multilevel"/>
    <w:tmpl w:val="0A4205A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C0F7BF4"/>
    <w:multiLevelType w:val="hybridMultilevel"/>
    <w:tmpl w:val="02CCC3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6D9675D"/>
    <w:multiLevelType w:val="hybridMultilevel"/>
    <w:tmpl w:val="4A727724"/>
    <w:lvl w:ilvl="0" w:tplc="460463A8">
      <w:numFmt w:val="bullet"/>
      <w:lvlText w:val=""/>
      <w:lvlJc w:val="left"/>
      <w:pPr>
        <w:ind w:left="720" w:hanging="360"/>
      </w:pPr>
      <w:rPr>
        <w:rFonts w:ascii="Symbol" w:eastAsia="Times New Roman" w:hAnsi="Symbol" w:cs="Times New Roman" w:hint="default"/>
        <w:b w:val="0"/>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A2446D8"/>
    <w:multiLevelType w:val="hybridMultilevel"/>
    <w:tmpl w:val="020864C2"/>
    <w:lvl w:ilvl="0" w:tplc="F9447126">
      <w:start w:val="4"/>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2" w15:restartNumberingAfterBreak="0">
    <w:nsid w:val="72306D05"/>
    <w:multiLevelType w:val="multilevel"/>
    <w:tmpl w:val="68949122"/>
    <w:lvl w:ilvl="0">
      <w:start w:val="1"/>
      <w:numFmt w:val="decimal"/>
      <w:lvlText w:val="§ %1"/>
      <w:lvlJc w:val="center"/>
      <w:pPr>
        <w:ind w:left="720" w:hanging="360"/>
      </w:pPr>
      <w:rPr>
        <w:b/>
      </w:rPr>
    </w:lvl>
    <w:lvl w:ilvl="1">
      <w:start w:val="1"/>
      <w:numFmt w:val="decimal"/>
      <w:lvlText w:val="(%2)"/>
      <w:lvlJc w:val="left"/>
      <w:pPr>
        <w:ind w:left="36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7BE78CC"/>
    <w:multiLevelType w:val="multilevel"/>
    <w:tmpl w:val="113A1B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BDE54EF"/>
    <w:multiLevelType w:val="hybridMultilevel"/>
    <w:tmpl w:val="8D569A24"/>
    <w:lvl w:ilvl="0" w:tplc="F3D4C136">
      <w:start w:val="1"/>
      <w:numFmt w:val="decimal"/>
      <w:lvlText w:val="%1."/>
      <w:lvlJc w:val="left"/>
      <w:pPr>
        <w:ind w:left="862" w:hanging="360"/>
      </w:pPr>
      <w:rPr>
        <w:color w:val="auto"/>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5" w15:restartNumberingAfterBreak="0">
    <w:nsid w:val="7EB240BC"/>
    <w:multiLevelType w:val="multilevel"/>
    <w:tmpl w:val="45289E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16"/>
  </w:num>
  <w:num w:numId="3">
    <w:abstractNumId w:val="15"/>
  </w:num>
  <w:num w:numId="4">
    <w:abstractNumId w:val="6"/>
  </w:num>
  <w:num w:numId="5">
    <w:abstractNumId w:val="8"/>
  </w:num>
  <w:num w:numId="6">
    <w:abstractNumId w:val="23"/>
  </w:num>
  <w:num w:numId="7">
    <w:abstractNumId w:val="22"/>
  </w:num>
  <w:num w:numId="8">
    <w:abstractNumId w:val="5"/>
  </w:num>
  <w:num w:numId="9">
    <w:abstractNumId w:val="3"/>
  </w:num>
  <w:num w:numId="10">
    <w:abstractNumId w:val="21"/>
  </w:num>
  <w:num w:numId="11">
    <w:abstractNumId w:val="7"/>
  </w:num>
  <w:num w:numId="12">
    <w:abstractNumId w:val="9"/>
  </w:num>
  <w:num w:numId="13">
    <w:abstractNumId w:val="1"/>
  </w:num>
  <w:num w:numId="14">
    <w:abstractNumId w:val="1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9"/>
  </w:num>
  <w:num w:numId="20">
    <w:abstractNumId w:val="11"/>
  </w:num>
  <w:num w:numId="21">
    <w:abstractNumId w:val="14"/>
  </w:num>
  <w:num w:numId="22">
    <w:abstractNumId w:val="20"/>
  </w:num>
  <w:num w:numId="23">
    <w:abstractNumId w:val="4"/>
  </w:num>
  <w:num w:numId="24">
    <w:abstractNumId w:val="12"/>
  </w:num>
  <w:num w:numId="25">
    <w:abstractNumId w:val="25"/>
  </w:num>
  <w:num w:numId="26">
    <w:abstractNumId w:val="18"/>
  </w:num>
  <w:num w:numId="27">
    <w:abstractNumId w:val="2"/>
  </w:num>
  <w:num w:numId="28">
    <w:abstractNumId w:val="1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6A"/>
    <w:rsid w:val="0000235B"/>
    <w:rsid w:val="00087D83"/>
    <w:rsid w:val="000B31A5"/>
    <w:rsid w:val="000E189A"/>
    <w:rsid w:val="000E69CC"/>
    <w:rsid w:val="00131638"/>
    <w:rsid w:val="0017135E"/>
    <w:rsid w:val="001B1A2E"/>
    <w:rsid w:val="001C024C"/>
    <w:rsid w:val="001F29E6"/>
    <w:rsid w:val="0021126F"/>
    <w:rsid w:val="00250A9A"/>
    <w:rsid w:val="00253567"/>
    <w:rsid w:val="00255280"/>
    <w:rsid w:val="00255BBA"/>
    <w:rsid w:val="00276438"/>
    <w:rsid w:val="0029030D"/>
    <w:rsid w:val="002930AB"/>
    <w:rsid w:val="00296102"/>
    <w:rsid w:val="002D0733"/>
    <w:rsid w:val="002E06A0"/>
    <w:rsid w:val="002E5E27"/>
    <w:rsid w:val="00342CD0"/>
    <w:rsid w:val="00356D5E"/>
    <w:rsid w:val="003A2A72"/>
    <w:rsid w:val="003A5666"/>
    <w:rsid w:val="003D0D31"/>
    <w:rsid w:val="00400C0E"/>
    <w:rsid w:val="004230E5"/>
    <w:rsid w:val="00444068"/>
    <w:rsid w:val="004A2AC2"/>
    <w:rsid w:val="004C5C64"/>
    <w:rsid w:val="004D356A"/>
    <w:rsid w:val="004F1F8A"/>
    <w:rsid w:val="004F3944"/>
    <w:rsid w:val="004F52BE"/>
    <w:rsid w:val="00506273"/>
    <w:rsid w:val="00511D22"/>
    <w:rsid w:val="00511DB4"/>
    <w:rsid w:val="00547F94"/>
    <w:rsid w:val="00554517"/>
    <w:rsid w:val="0056154A"/>
    <w:rsid w:val="005659E7"/>
    <w:rsid w:val="00584064"/>
    <w:rsid w:val="005859A6"/>
    <w:rsid w:val="00594C39"/>
    <w:rsid w:val="005E316C"/>
    <w:rsid w:val="00621D37"/>
    <w:rsid w:val="006250FB"/>
    <w:rsid w:val="006515BB"/>
    <w:rsid w:val="0069359D"/>
    <w:rsid w:val="006B2185"/>
    <w:rsid w:val="006D2B11"/>
    <w:rsid w:val="006D4F69"/>
    <w:rsid w:val="006D5A2C"/>
    <w:rsid w:val="006E0B77"/>
    <w:rsid w:val="006F2065"/>
    <w:rsid w:val="007240C9"/>
    <w:rsid w:val="007406E8"/>
    <w:rsid w:val="007446D8"/>
    <w:rsid w:val="007453BF"/>
    <w:rsid w:val="007B2E62"/>
    <w:rsid w:val="007D6F22"/>
    <w:rsid w:val="007E7082"/>
    <w:rsid w:val="00814B13"/>
    <w:rsid w:val="008251A7"/>
    <w:rsid w:val="00867B06"/>
    <w:rsid w:val="00883578"/>
    <w:rsid w:val="008A110B"/>
    <w:rsid w:val="008F7BDF"/>
    <w:rsid w:val="009333DC"/>
    <w:rsid w:val="009C0ADC"/>
    <w:rsid w:val="009F2D5B"/>
    <w:rsid w:val="00A009B3"/>
    <w:rsid w:val="00A05C30"/>
    <w:rsid w:val="00A24BC5"/>
    <w:rsid w:val="00A8712D"/>
    <w:rsid w:val="00AE6B54"/>
    <w:rsid w:val="00AF5B34"/>
    <w:rsid w:val="00B033EC"/>
    <w:rsid w:val="00B72CFE"/>
    <w:rsid w:val="00BF796D"/>
    <w:rsid w:val="00C96C90"/>
    <w:rsid w:val="00CB381C"/>
    <w:rsid w:val="00CD6AD8"/>
    <w:rsid w:val="00CF39F2"/>
    <w:rsid w:val="00D35C6B"/>
    <w:rsid w:val="00D8584F"/>
    <w:rsid w:val="00D93385"/>
    <w:rsid w:val="00D96BD0"/>
    <w:rsid w:val="00DA2EC1"/>
    <w:rsid w:val="00DA5B30"/>
    <w:rsid w:val="00DA5CB5"/>
    <w:rsid w:val="00DD67E3"/>
    <w:rsid w:val="00DD77EA"/>
    <w:rsid w:val="00DE4704"/>
    <w:rsid w:val="00EB2D22"/>
    <w:rsid w:val="00EB3CD0"/>
    <w:rsid w:val="00EE05D1"/>
    <w:rsid w:val="00EF4BF2"/>
    <w:rsid w:val="00F2040A"/>
    <w:rsid w:val="00F20E48"/>
    <w:rsid w:val="00F2360F"/>
    <w:rsid w:val="00F5659D"/>
    <w:rsid w:val="00F857B1"/>
    <w:rsid w:val="00F91D90"/>
    <w:rsid w:val="00FA30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33D6"/>
  <w15:docId w15:val="{E0C01B5D-CFF0-499A-BD68-81859847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ind w:firstLine="14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033EC"/>
    <w:pPr>
      <w:ind w:firstLine="0"/>
      <w:jc w:val="left"/>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uiPriority w:val="99"/>
    <w:semiHidden/>
    <w:unhideWhenUsed/>
    <w:rsid w:val="00B033EC"/>
    <w:rPr>
      <w:rFonts w:ascii="Calibri" w:hAnsi="Calibri"/>
      <w:szCs w:val="21"/>
    </w:rPr>
  </w:style>
  <w:style w:type="character" w:customStyle="1" w:styleId="ObyajntextChar">
    <w:name w:val="Obyčajný text Char"/>
    <w:basedOn w:val="Predvolenpsmoodseku"/>
    <w:link w:val="Obyajntext"/>
    <w:uiPriority w:val="99"/>
    <w:semiHidden/>
    <w:rsid w:val="00B033EC"/>
    <w:rPr>
      <w:rFonts w:ascii="Calibri" w:hAnsi="Calibri"/>
      <w:szCs w:val="21"/>
    </w:rPr>
  </w:style>
  <w:style w:type="table" w:styleId="Mriekatabuky">
    <w:name w:val="Table Grid"/>
    <w:basedOn w:val="Normlnatabuka"/>
    <w:uiPriority w:val="59"/>
    <w:rsid w:val="00B033EC"/>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B033EC"/>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B033EC"/>
    <w:rPr>
      <w:rFonts w:ascii="Tahoma" w:hAnsi="Tahoma" w:cs="Tahoma"/>
      <w:sz w:val="16"/>
      <w:szCs w:val="16"/>
    </w:rPr>
  </w:style>
  <w:style w:type="character" w:customStyle="1" w:styleId="TextbublinyChar">
    <w:name w:val="Text bubliny Char"/>
    <w:basedOn w:val="Predvolenpsmoodseku"/>
    <w:link w:val="Textbubliny"/>
    <w:uiPriority w:val="99"/>
    <w:semiHidden/>
    <w:rsid w:val="00B033EC"/>
    <w:rPr>
      <w:rFonts w:ascii="Tahoma" w:eastAsia="Times New Roman" w:hAnsi="Tahoma" w:cs="Tahoma"/>
      <w:sz w:val="16"/>
      <w:szCs w:val="16"/>
      <w:lang w:eastAsia="sk-SK"/>
    </w:rPr>
  </w:style>
  <w:style w:type="paragraph" w:styleId="Hlavika">
    <w:name w:val="header"/>
    <w:basedOn w:val="Normlny"/>
    <w:link w:val="HlavikaChar"/>
    <w:uiPriority w:val="99"/>
    <w:unhideWhenUsed/>
    <w:rsid w:val="00B033EC"/>
    <w:pPr>
      <w:tabs>
        <w:tab w:val="center" w:pos="4536"/>
        <w:tab w:val="right" w:pos="9072"/>
      </w:tabs>
    </w:pPr>
  </w:style>
  <w:style w:type="character" w:customStyle="1" w:styleId="HlavikaChar">
    <w:name w:val="Hlavička Char"/>
    <w:basedOn w:val="Predvolenpsmoodseku"/>
    <w:link w:val="Hlavika"/>
    <w:uiPriority w:val="99"/>
    <w:rsid w:val="00B033EC"/>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B033EC"/>
    <w:pPr>
      <w:tabs>
        <w:tab w:val="center" w:pos="4536"/>
        <w:tab w:val="right" w:pos="9072"/>
      </w:tabs>
    </w:pPr>
  </w:style>
  <w:style w:type="character" w:customStyle="1" w:styleId="PtaChar">
    <w:name w:val="Päta Char"/>
    <w:basedOn w:val="Predvolenpsmoodseku"/>
    <w:link w:val="Pta"/>
    <w:uiPriority w:val="99"/>
    <w:rsid w:val="00B033EC"/>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B033EC"/>
  </w:style>
  <w:style w:type="character" w:customStyle="1" w:styleId="TextpoznmkypodiarouChar">
    <w:name w:val="Text poznámky pod čiarou Char"/>
    <w:basedOn w:val="Predvolenpsmoodseku"/>
    <w:link w:val="Textpoznmkypodiarou"/>
    <w:uiPriority w:val="99"/>
    <w:semiHidden/>
    <w:rsid w:val="00B033EC"/>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B033EC"/>
    <w:rPr>
      <w:vertAlign w:val="superscript"/>
    </w:rPr>
  </w:style>
  <w:style w:type="character" w:styleId="Odkaznakomentr">
    <w:name w:val="annotation reference"/>
    <w:basedOn w:val="Predvolenpsmoodseku"/>
    <w:uiPriority w:val="99"/>
    <w:semiHidden/>
    <w:unhideWhenUsed/>
    <w:rsid w:val="00B033EC"/>
    <w:rPr>
      <w:sz w:val="16"/>
      <w:szCs w:val="16"/>
    </w:rPr>
  </w:style>
  <w:style w:type="paragraph" w:styleId="Textkomentra">
    <w:name w:val="annotation text"/>
    <w:basedOn w:val="Normlny"/>
    <w:link w:val="TextkomentraChar"/>
    <w:uiPriority w:val="99"/>
    <w:semiHidden/>
    <w:unhideWhenUsed/>
    <w:rsid w:val="00B033EC"/>
  </w:style>
  <w:style w:type="character" w:customStyle="1" w:styleId="TextkomentraChar">
    <w:name w:val="Text komentára Char"/>
    <w:basedOn w:val="Predvolenpsmoodseku"/>
    <w:link w:val="Textkomentra"/>
    <w:uiPriority w:val="99"/>
    <w:semiHidden/>
    <w:rsid w:val="00B033E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033EC"/>
    <w:rPr>
      <w:b/>
      <w:bCs/>
    </w:rPr>
  </w:style>
  <w:style w:type="character" w:customStyle="1" w:styleId="PredmetkomentraChar">
    <w:name w:val="Predmet komentára Char"/>
    <w:basedOn w:val="TextkomentraChar"/>
    <w:link w:val="Predmetkomentra"/>
    <w:uiPriority w:val="99"/>
    <w:semiHidden/>
    <w:rsid w:val="00B033EC"/>
    <w:rPr>
      <w:rFonts w:ascii="Times New Roman" w:eastAsia="Times New Roman" w:hAnsi="Times New Roman" w:cs="Times New Roman"/>
      <w:b/>
      <w:bCs/>
      <w:sz w:val="20"/>
      <w:szCs w:val="20"/>
      <w:lang w:eastAsia="sk-SK"/>
    </w:rPr>
  </w:style>
  <w:style w:type="character" w:styleId="Zvraznenie">
    <w:name w:val="Emphasis"/>
    <w:basedOn w:val="Predvolenpsmoodseku"/>
    <w:uiPriority w:val="20"/>
    <w:qFormat/>
    <w:rsid w:val="00B033EC"/>
    <w:rPr>
      <w:i/>
      <w:iCs/>
    </w:rPr>
  </w:style>
  <w:style w:type="character" w:styleId="Hypertextovprepojenie">
    <w:name w:val="Hyperlink"/>
    <w:basedOn w:val="Predvolenpsmoodseku"/>
    <w:uiPriority w:val="99"/>
    <w:unhideWhenUsed/>
    <w:rsid w:val="00B033EC"/>
    <w:rPr>
      <w:color w:val="0563C1" w:themeColor="hyperlink"/>
      <w:u w:val="single"/>
    </w:rPr>
  </w:style>
  <w:style w:type="character" w:customStyle="1" w:styleId="UnresolvedMention">
    <w:name w:val="Unresolved Mention"/>
    <w:basedOn w:val="Predvolenpsmoodseku"/>
    <w:uiPriority w:val="99"/>
    <w:semiHidden/>
    <w:unhideWhenUsed/>
    <w:rsid w:val="00B033EC"/>
    <w:rPr>
      <w:color w:val="605E5C"/>
      <w:shd w:val="clear" w:color="auto" w:fill="E1DFDD"/>
    </w:rPr>
  </w:style>
  <w:style w:type="paragraph" w:styleId="Normlnywebov">
    <w:name w:val="Normal (Web)"/>
    <w:basedOn w:val="Normlny"/>
    <w:uiPriority w:val="99"/>
    <w:unhideWhenUsed/>
    <w:rsid w:val="00B033EC"/>
    <w:pPr>
      <w:spacing w:before="100" w:beforeAutospacing="1" w:after="100" w:afterAutospacing="1"/>
    </w:pPr>
    <w:rPr>
      <w:rFonts w:eastAsiaTheme="minorHAnsi"/>
      <w:sz w:val="24"/>
      <w:szCs w:val="24"/>
    </w:rPr>
  </w:style>
  <w:style w:type="numbering" w:customStyle="1" w:styleId="Bezzoznamu1">
    <w:name w:val="Bez zoznamu1"/>
    <w:next w:val="Bezzoznamu"/>
    <w:uiPriority w:val="99"/>
    <w:semiHidden/>
    <w:unhideWhenUsed/>
    <w:rsid w:val="007E7082"/>
  </w:style>
  <w:style w:type="character" w:styleId="slostrany">
    <w:name w:val="page number"/>
    <w:basedOn w:val="Predvolenpsmoodseku"/>
    <w:uiPriority w:val="99"/>
    <w:rsid w:val="007E708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oslava.kotrasova@minv.sk" TargetMode="External"/><Relationship Id="rId13" Type="http://schemas.openxmlformats.org/officeDocument/2006/relationships/hyperlink" Target="http://www.minv.sk/?MONEYVAL-1"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ur-lex.europa.eu/legal-content/SK/TXT/?uri=CELEX%3A32019L1153&amp;qid=161233708516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SK/TXT/?uri=CELEX%3A32018L084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ucia.cirakova@mfsr.sk"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roman.chandoga@mfsr.sk" TargetMode="Externa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991F9-7BB0-46E4-8CB5-22B8D63D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13270</Words>
  <Characters>75642</Characters>
  <Application>Microsoft Office Word</Application>
  <DocSecurity>0</DocSecurity>
  <Lines>630</Lines>
  <Paragraphs>177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88735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Slavka Gregušová</dc:creator>
  <cp:keywords/>
  <dc:description/>
  <cp:lastModifiedBy>Marianna Ferancova</cp:lastModifiedBy>
  <cp:revision>14</cp:revision>
  <cp:lastPrinted>2021-04-09T11:07:00Z</cp:lastPrinted>
  <dcterms:created xsi:type="dcterms:W3CDTF">2021-11-26T09:31:00Z</dcterms:created>
  <dcterms:modified xsi:type="dcterms:W3CDTF">2021-12-02T09:38:00Z</dcterms:modified>
</cp:coreProperties>
</file>