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187155F9"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C43CD9">
        <w:rPr>
          <w:rFonts w:ascii="Times New Roman" w:eastAsia="Calibri" w:hAnsi="Times New Roman" w:cs="Times New Roman"/>
          <w:b/>
          <w:sz w:val="24"/>
          <w:szCs w:val="24"/>
        </w:rPr>
        <w:t xml:space="preserve"> </w:t>
      </w:r>
      <w:r w:rsidR="00C03A56" w:rsidRPr="00C03A56">
        <w:rPr>
          <w:rFonts w:ascii="Times New Roman" w:eastAsia="Calibri" w:hAnsi="Times New Roman" w:cs="Times New Roman"/>
          <w:sz w:val="24"/>
          <w:szCs w:val="24"/>
        </w:rPr>
        <w:t>Návrh zákona,</w:t>
      </w:r>
      <w:r w:rsidR="00C03A56">
        <w:rPr>
          <w:rFonts w:ascii="Times New Roman" w:eastAsia="Calibri" w:hAnsi="Times New Roman" w:cs="Times New Roman"/>
          <w:b/>
          <w:sz w:val="24"/>
          <w:szCs w:val="24"/>
        </w:rPr>
        <w:t xml:space="preserve"> </w:t>
      </w:r>
      <w:r w:rsidR="001C1EFB" w:rsidRPr="001C1EFB">
        <w:rPr>
          <w:rFonts w:ascii="Times New Roman" w:hAnsi="Times New Roman" w:cs="Times New Roman"/>
          <w:sz w:val="24"/>
          <w:szCs w:val="24"/>
        </w:rPr>
        <w:t>ktorým sa mení a dopĺňa zákon č. 124/2006 Z. z. o bezpečnosti a ochrane zdravia pri práci a o zmene a doplnení niektorých zákonov v znení neskorších predpisov a ktorým sa menia a dopĺňajú niektoré zákony</w:t>
      </w:r>
    </w:p>
    <w:p w14:paraId="77F96BF6"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p>
    <w:p w14:paraId="36AFBB5F" w14:textId="5F3D5A08" w:rsidR="00054C41" w:rsidRPr="00C43CD9" w:rsidRDefault="00C43CD9" w:rsidP="00054C41">
      <w:pPr>
        <w:jc w:val="both"/>
        <w:rPr>
          <w:rFonts w:ascii="Times New Roman" w:eastAsia="Calibri" w:hAnsi="Times New Roman" w:cs="Times New Roman"/>
          <w:sz w:val="24"/>
          <w:szCs w:val="24"/>
        </w:rPr>
      </w:pPr>
      <w:r w:rsidRPr="00C43CD9">
        <w:rPr>
          <w:rFonts w:ascii="Times New Roman" w:eastAsia="Calibri" w:hAnsi="Times New Roman" w:cs="Times New Roman"/>
          <w:sz w:val="24"/>
          <w:szCs w:val="24"/>
        </w:rPr>
        <w:t>Ministerstvo práce, sociálnych vecí a rodiny Slovenskej republiky</w:t>
      </w: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332752F1" w14:textId="77777777" w:rsidR="00054C41" w:rsidRPr="00895898" w:rsidRDefault="00054C41" w:rsidP="00054C41">
      <w:pPr>
        <w:spacing w:after="0"/>
        <w:rPr>
          <w:rFonts w:ascii="Times New Roman" w:eastAsia="Calibri" w:hAnsi="Times New Roman" w:cs="Times New Roman"/>
          <w:i/>
        </w:rPr>
      </w:pPr>
    </w:p>
    <w:p w14:paraId="533B49DD" w14:textId="77777777" w:rsidR="00054C41" w:rsidRPr="00895898" w:rsidRDefault="00054C41" w:rsidP="00054C41">
      <w:pPr>
        <w:spacing w:after="0"/>
        <w:rPr>
          <w:rFonts w:ascii="Times New Roman" w:eastAsia="Calibri" w:hAnsi="Times New Roman" w:cs="Times New Roman"/>
          <w:i/>
        </w:rPr>
      </w:pPr>
    </w:p>
    <w:tbl>
      <w:tblPr>
        <w:tblW w:w="8780" w:type="dxa"/>
        <w:tblCellMar>
          <w:left w:w="70" w:type="dxa"/>
          <w:right w:w="70" w:type="dxa"/>
        </w:tblCellMar>
        <w:tblLook w:val="04A0" w:firstRow="1" w:lastRow="0" w:firstColumn="1" w:lastColumn="0" w:noHBand="0" w:noVBand="1"/>
      </w:tblPr>
      <w:tblGrid>
        <w:gridCol w:w="3780"/>
        <w:gridCol w:w="1580"/>
        <w:gridCol w:w="1060"/>
        <w:gridCol w:w="1360"/>
        <w:gridCol w:w="1000"/>
      </w:tblGrid>
      <w:tr w:rsidR="00101D8E" w:rsidRPr="00101D8E" w14:paraId="5F8A043F" w14:textId="77777777" w:rsidTr="00101D8E">
        <w:trPr>
          <w:trHeight w:val="51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A9786F4" w14:textId="77777777" w:rsidR="00101D8E" w:rsidRPr="00101D8E" w:rsidRDefault="00101D8E" w:rsidP="00101D8E">
            <w:pPr>
              <w:spacing w:after="0" w:line="240" w:lineRule="auto"/>
              <w:jc w:val="center"/>
              <w:rPr>
                <w:rFonts w:ascii="Times New Roman" w:eastAsia="Times New Roman" w:hAnsi="Times New Roman" w:cs="Times New Roman"/>
                <w:b/>
                <w:bCs/>
                <w:i/>
                <w:iCs/>
                <w:color w:val="000000"/>
                <w:sz w:val="20"/>
                <w:szCs w:val="20"/>
                <w:lang w:eastAsia="sk-SK"/>
              </w:rPr>
            </w:pPr>
            <w:r w:rsidRPr="00101D8E">
              <w:rPr>
                <w:rFonts w:ascii="Times New Roman" w:eastAsia="Times New Roman" w:hAnsi="Times New Roman" w:cs="Times New Roman"/>
                <w:b/>
                <w:bCs/>
                <w:i/>
                <w:iCs/>
                <w:color w:val="000000"/>
                <w:sz w:val="20"/>
                <w:szCs w:val="20"/>
                <w:lang w:eastAsia="sk-SK"/>
              </w:rPr>
              <w:t>TYP NÁKLADOV</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14:paraId="1220FD35" w14:textId="77777777" w:rsidR="00101D8E" w:rsidRPr="00101D8E" w:rsidRDefault="00101D8E" w:rsidP="00101D8E">
            <w:pPr>
              <w:spacing w:after="0" w:line="240" w:lineRule="auto"/>
              <w:jc w:val="center"/>
              <w:rPr>
                <w:rFonts w:ascii="Times New Roman" w:eastAsia="Times New Roman" w:hAnsi="Times New Roman" w:cs="Times New Roman"/>
                <w:b/>
                <w:bCs/>
                <w:color w:val="000000"/>
                <w:sz w:val="20"/>
                <w:szCs w:val="20"/>
                <w:lang w:eastAsia="sk-SK"/>
              </w:rPr>
            </w:pPr>
            <w:r w:rsidRPr="00101D8E">
              <w:rPr>
                <w:rFonts w:ascii="Times New Roman" w:eastAsia="Times New Roman" w:hAnsi="Times New Roman" w:cs="Times New Roman"/>
                <w:b/>
                <w:bCs/>
                <w:color w:val="000000"/>
                <w:sz w:val="20"/>
                <w:szCs w:val="20"/>
                <w:lang w:eastAsia="sk-SK"/>
              </w:rPr>
              <w:t>Zvýšenie nákladov v € na PP</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14:paraId="169EA76F" w14:textId="77777777" w:rsidR="00101D8E" w:rsidRPr="00101D8E" w:rsidRDefault="00101D8E" w:rsidP="00101D8E">
            <w:pPr>
              <w:spacing w:after="0" w:line="240" w:lineRule="auto"/>
              <w:jc w:val="center"/>
              <w:rPr>
                <w:rFonts w:ascii="Times New Roman" w:eastAsia="Times New Roman" w:hAnsi="Times New Roman" w:cs="Times New Roman"/>
                <w:b/>
                <w:bCs/>
                <w:color w:val="000000"/>
                <w:sz w:val="20"/>
                <w:szCs w:val="20"/>
                <w:lang w:eastAsia="sk-SK"/>
              </w:rPr>
            </w:pPr>
            <w:r w:rsidRPr="00101D8E">
              <w:rPr>
                <w:rFonts w:ascii="Times New Roman" w:eastAsia="Times New Roman" w:hAnsi="Times New Roman" w:cs="Times New Roman"/>
                <w:b/>
                <w:bCs/>
                <w:color w:val="000000"/>
                <w:sz w:val="20"/>
                <w:szCs w:val="20"/>
                <w:lang w:eastAsia="sk-SK"/>
              </w:rPr>
              <w:t>Zníženie nákladov v € na PP</w:t>
            </w:r>
          </w:p>
        </w:tc>
      </w:tr>
      <w:tr w:rsidR="00101D8E" w:rsidRPr="00101D8E" w14:paraId="0F58240A" w14:textId="77777777" w:rsidTr="00101D8E">
        <w:trPr>
          <w:trHeight w:val="66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4CD1C432" w14:textId="77777777" w:rsidR="00101D8E" w:rsidRPr="00101D8E" w:rsidRDefault="00101D8E" w:rsidP="00101D8E">
            <w:pPr>
              <w:spacing w:after="0" w:line="240" w:lineRule="auto"/>
              <w:rPr>
                <w:rFonts w:ascii="Times New Roman" w:eastAsia="Times New Roman" w:hAnsi="Times New Roman" w:cs="Times New Roman"/>
                <w:b/>
                <w:bCs/>
                <w:i/>
                <w:iCs/>
                <w:color w:val="000000"/>
                <w:sz w:val="20"/>
                <w:szCs w:val="20"/>
                <w:lang w:eastAsia="sk-SK"/>
              </w:rPr>
            </w:pPr>
            <w:proofErr w:type="spellStart"/>
            <w:r w:rsidRPr="00101D8E">
              <w:rPr>
                <w:rFonts w:ascii="Times New Roman" w:eastAsia="Times New Roman" w:hAnsi="Times New Roman" w:cs="Times New Roman"/>
                <w:b/>
                <w:bCs/>
                <w:i/>
                <w:iCs/>
                <w:color w:val="000000"/>
                <w:sz w:val="20"/>
                <w:szCs w:val="20"/>
                <w:lang w:eastAsia="sk-SK"/>
              </w:rPr>
              <w:t>A.Dane</w:t>
            </w:r>
            <w:proofErr w:type="spellEnd"/>
            <w:r w:rsidRPr="00101D8E">
              <w:rPr>
                <w:rFonts w:ascii="Times New Roman" w:eastAsia="Times New Roman" w:hAnsi="Times New Roman" w:cs="Times New Roman"/>
                <w:b/>
                <w:bCs/>
                <w:i/>
                <w:iCs/>
                <w:color w:val="000000"/>
                <w:sz w:val="20"/>
                <w:szCs w:val="20"/>
                <w:lang w:eastAsia="sk-SK"/>
              </w:rPr>
              <w:t xml:space="preserve">, odvody, clá a poplatky, ktorých cieľom je znižovať negatívne </w:t>
            </w:r>
            <w:proofErr w:type="spellStart"/>
            <w:r w:rsidRPr="00101D8E">
              <w:rPr>
                <w:rFonts w:ascii="Times New Roman" w:eastAsia="Times New Roman" w:hAnsi="Times New Roman" w:cs="Times New Roman"/>
                <w:b/>
                <w:bCs/>
                <w:i/>
                <w:iCs/>
                <w:color w:val="000000"/>
                <w:sz w:val="20"/>
                <w:szCs w:val="20"/>
                <w:lang w:eastAsia="sk-SK"/>
              </w:rPr>
              <w:t>externality</w:t>
            </w:r>
            <w:proofErr w:type="spellEnd"/>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26608DCE" w14:textId="77777777" w:rsidR="00101D8E" w:rsidRPr="00101D8E" w:rsidRDefault="00101D8E" w:rsidP="00101D8E">
            <w:pPr>
              <w:spacing w:after="0" w:line="240" w:lineRule="auto"/>
              <w:jc w:val="center"/>
              <w:rPr>
                <w:rFonts w:ascii="Times New Roman" w:eastAsia="Times New Roman" w:hAnsi="Times New Roman" w:cs="Times New Roman"/>
                <w:b/>
                <w:bCs/>
                <w:color w:val="000000"/>
                <w:sz w:val="20"/>
                <w:szCs w:val="20"/>
                <w:lang w:eastAsia="sk-SK"/>
              </w:rPr>
            </w:pPr>
            <w:r w:rsidRPr="00101D8E">
              <w:rPr>
                <w:rFonts w:ascii="Times New Roman" w:eastAsia="Times New Roman" w:hAnsi="Times New Roman" w:cs="Times New Roman"/>
                <w:b/>
                <w:bCs/>
                <w:color w:val="000000"/>
                <w:sz w:val="20"/>
                <w:szCs w:val="20"/>
                <w:lang w:eastAsia="sk-SK"/>
              </w:rPr>
              <w:t>0,00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612CD0EE" w14:textId="77777777" w:rsidR="00101D8E" w:rsidRPr="00101D8E" w:rsidRDefault="00101D8E" w:rsidP="00101D8E">
            <w:pPr>
              <w:spacing w:after="0" w:line="240" w:lineRule="auto"/>
              <w:jc w:val="center"/>
              <w:rPr>
                <w:rFonts w:ascii="Times New Roman" w:eastAsia="Times New Roman" w:hAnsi="Times New Roman" w:cs="Times New Roman"/>
                <w:b/>
                <w:bCs/>
                <w:color w:val="000000"/>
                <w:sz w:val="20"/>
                <w:szCs w:val="20"/>
                <w:lang w:eastAsia="sk-SK"/>
              </w:rPr>
            </w:pPr>
            <w:r w:rsidRPr="00101D8E">
              <w:rPr>
                <w:rFonts w:ascii="Times New Roman" w:eastAsia="Times New Roman" w:hAnsi="Times New Roman" w:cs="Times New Roman"/>
                <w:b/>
                <w:bCs/>
                <w:color w:val="000000"/>
                <w:sz w:val="20"/>
                <w:szCs w:val="20"/>
                <w:lang w:eastAsia="sk-SK"/>
              </w:rPr>
              <w:t>0,00</w:t>
            </w:r>
          </w:p>
        </w:tc>
      </w:tr>
      <w:tr w:rsidR="00101D8E" w:rsidRPr="00101D8E" w14:paraId="6F78880C" w14:textId="77777777" w:rsidTr="00101D8E">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436B447C" w14:textId="77777777" w:rsidR="00101D8E" w:rsidRPr="00101D8E" w:rsidRDefault="00101D8E" w:rsidP="00101D8E">
            <w:pPr>
              <w:spacing w:after="0" w:line="240" w:lineRule="auto"/>
              <w:rPr>
                <w:rFonts w:ascii="Times New Roman" w:eastAsia="Times New Roman" w:hAnsi="Times New Roman" w:cs="Times New Roman"/>
                <w:b/>
                <w:bCs/>
                <w:i/>
                <w:iCs/>
                <w:color w:val="000000"/>
                <w:sz w:val="20"/>
                <w:szCs w:val="20"/>
                <w:lang w:eastAsia="sk-SK"/>
              </w:rPr>
            </w:pPr>
            <w:r w:rsidRPr="00101D8E">
              <w:rPr>
                <w:rFonts w:ascii="Times New Roman" w:eastAsia="Times New Roman" w:hAnsi="Times New Roman" w:cs="Times New Roman"/>
                <w:b/>
                <w:bCs/>
                <w:i/>
                <w:iCs/>
                <w:color w:val="000000"/>
                <w:sz w:val="20"/>
                <w:szCs w:val="20"/>
                <w:lang w:eastAsia="sk-SK"/>
              </w:rPr>
              <w:t>B. Iné poplatky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052F3360" w14:textId="77777777" w:rsidR="00101D8E" w:rsidRPr="00101D8E" w:rsidRDefault="00101D8E" w:rsidP="00101D8E">
            <w:pPr>
              <w:spacing w:after="0" w:line="240" w:lineRule="auto"/>
              <w:jc w:val="center"/>
              <w:rPr>
                <w:rFonts w:ascii="Times New Roman" w:eastAsia="Times New Roman" w:hAnsi="Times New Roman" w:cs="Times New Roman"/>
                <w:b/>
                <w:bCs/>
                <w:color w:val="000000"/>
                <w:sz w:val="20"/>
                <w:szCs w:val="20"/>
                <w:lang w:eastAsia="sk-SK"/>
              </w:rPr>
            </w:pPr>
            <w:r w:rsidRPr="00101D8E">
              <w:rPr>
                <w:rFonts w:ascii="Times New Roman" w:eastAsia="Times New Roman" w:hAnsi="Times New Roman" w:cs="Times New Roman"/>
                <w:b/>
                <w:bCs/>
                <w:color w:val="000000"/>
                <w:sz w:val="20"/>
                <w:szCs w:val="20"/>
                <w:lang w:eastAsia="sk-SK"/>
              </w:rPr>
              <w:t>505 660,00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7ED293AE" w14:textId="77777777" w:rsidR="00101D8E" w:rsidRPr="00101D8E" w:rsidRDefault="00101D8E" w:rsidP="00101D8E">
            <w:pPr>
              <w:spacing w:after="0" w:line="240" w:lineRule="auto"/>
              <w:jc w:val="center"/>
              <w:rPr>
                <w:rFonts w:ascii="Times New Roman" w:eastAsia="Times New Roman" w:hAnsi="Times New Roman" w:cs="Times New Roman"/>
                <w:b/>
                <w:bCs/>
                <w:color w:val="000000"/>
                <w:sz w:val="20"/>
                <w:szCs w:val="20"/>
                <w:lang w:eastAsia="sk-SK"/>
              </w:rPr>
            </w:pPr>
            <w:r w:rsidRPr="00101D8E">
              <w:rPr>
                <w:rFonts w:ascii="Times New Roman" w:eastAsia="Times New Roman" w:hAnsi="Times New Roman" w:cs="Times New Roman"/>
                <w:b/>
                <w:bCs/>
                <w:color w:val="000000"/>
                <w:sz w:val="20"/>
                <w:szCs w:val="20"/>
                <w:lang w:eastAsia="sk-SK"/>
              </w:rPr>
              <w:t>0,00</w:t>
            </w:r>
          </w:p>
        </w:tc>
      </w:tr>
      <w:tr w:rsidR="00101D8E" w:rsidRPr="00101D8E" w14:paraId="351F9C5C" w14:textId="77777777" w:rsidTr="00101D8E">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7E082EB7" w14:textId="77777777" w:rsidR="00101D8E" w:rsidRPr="00101D8E" w:rsidRDefault="00101D8E" w:rsidP="00101D8E">
            <w:pPr>
              <w:spacing w:after="0" w:line="240" w:lineRule="auto"/>
              <w:rPr>
                <w:rFonts w:ascii="Times New Roman" w:eastAsia="Times New Roman" w:hAnsi="Times New Roman" w:cs="Times New Roman"/>
                <w:b/>
                <w:bCs/>
                <w:i/>
                <w:iCs/>
                <w:color w:val="000000"/>
                <w:sz w:val="20"/>
                <w:szCs w:val="20"/>
                <w:lang w:eastAsia="sk-SK"/>
              </w:rPr>
            </w:pPr>
            <w:r w:rsidRPr="00101D8E">
              <w:rPr>
                <w:rFonts w:ascii="Times New Roman" w:eastAsia="Times New Roman" w:hAnsi="Times New Roman" w:cs="Times New Roman"/>
                <w:b/>
                <w:bCs/>
                <w:i/>
                <w:iCs/>
                <w:color w:val="000000"/>
                <w:sz w:val="20"/>
                <w:szCs w:val="20"/>
                <w:lang w:eastAsia="sk-SK"/>
              </w:rPr>
              <w:t>C. Nepriame finančné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1AF51426" w14:textId="77777777" w:rsidR="00101D8E" w:rsidRPr="00101D8E" w:rsidRDefault="00101D8E" w:rsidP="00101D8E">
            <w:pPr>
              <w:spacing w:after="0" w:line="240" w:lineRule="auto"/>
              <w:jc w:val="center"/>
              <w:rPr>
                <w:rFonts w:ascii="Times New Roman" w:eastAsia="Times New Roman" w:hAnsi="Times New Roman" w:cs="Times New Roman"/>
                <w:b/>
                <w:bCs/>
                <w:color w:val="000000"/>
                <w:sz w:val="20"/>
                <w:szCs w:val="20"/>
                <w:lang w:eastAsia="sk-SK"/>
              </w:rPr>
            </w:pPr>
            <w:r w:rsidRPr="00101D8E">
              <w:rPr>
                <w:rFonts w:ascii="Times New Roman" w:eastAsia="Times New Roman" w:hAnsi="Times New Roman" w:cs="Times New Roman"/>
                <w:b/>
                <w:bCs/>
                <w:color w:val="000000"/>
                <w:sz w:val="20"/>
                <w:szCs w:val="20"/>
                <w:lang w:eastAsia="sk-SK"/>
              </w:rPr>
              <w:t>197 340,00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4712BE69" w14:textId="77777777" w:rsidR="00101D8E" w:rsidRPr="00101D8E" w:rsidRDefault="00101D8E" w:rsidP="00101D8E">
            <w:pPr>
              <w:spacing w:after="0" w:line="240" w:lineRule="auto"/>
              <w:jc w:val="center"/>
              <w:rPr>
                <w:rFonts w:ascii="Times New Roman" w:eastAsia="Times New Roman" w:hAnsi="Times New Roman" w:cs="Times New Roman"/>
                <w:b/>
                <w:bCs/>
                <w:color w:val="000000"/>
                <w:sz w:val="20"/>
                <w:szCs w:val="20"/>
                <w:lang w:eastAsia="sk-SK"/>
              </w:rPr>
            </w:pPr>
            <w:r w:rsidRPr="00101D8E">
              <w:rPr>
                <w:rFonts w:ascii="Times New Roman" w:eastAsia="Times New Roman" w:hAnsi="Times New Roman" w:cs="Times New Roman"/>
                <w:b/>
                <w:bCs/>
                <w:color w:val="000000"/>
                <w:sz w:val="20"/>
                <w:szCs w:val="20"/>
                <w:lang w:eastAsia="sk-SK"/>
              </w:rPr>
              <w:t>0,00</w:t>
            </w:r>
          </w:p>
        </w:tc>
      </w:tr>
      <w:tr w:rsidR="00101D8E" w:rsidRPr="00101D8E" w14:paraId="75894046" w14:textId="77777777" w:rsidTr="00101D8E">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18BE4393" w14:textId="77777777" w:rsidR="00101D8E" w:rsidRPr="00101D8E" w:rsidRDefault="00101D8E" w:rsidP="00101D8E">
            <w:pPr>
              <w:spacing w:after="0" w:line="240" w:lineRule="auto"/>
              <w:rPr>
                <w:rFonts w:ascii="Times New Roman" w:eastAsia="Times New Roman" w:hAnsi="Times New Roman" w:cs="Times New Roman"/>
                <w:b/>
                <w:bCs/>
                <w:i/>
                <w:iCs/>
                <w:color w:val="000000"/>
                <w:sz w:val="20"/>
                <w:szCs w:val="20"/>
                <w:lang w:eastAsia="sk-SK"/>
              </w:rPr>
            </w:pPr>
            <w:r w:rsidRPr="00101D8E">
              <w:rPr>
                <w:rFonts w:ascii="Times New Roman" w:eastAsia="Times New Roman" w:hAnsi="Times New Roman" w:cs="Times New Roman"/>
                <w:b/>
                <w:bCs/>
                <w:i/>
                <w:iCs/>
                <w:color w:val="000000"/>
                <w:sz w:val="20"/>
                <w:szCs w:val="20"/>
                <w:lang w:eastAsia="sk-SK"/>
              </w:rPr>
              <w:t>D. Administratívne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5633232F" w14:textId="77777777" w:rsidR="00101D8E" w:rsidRPr="00101D8E" w:rsidRDefault="00101D8E" w:rsidP="00101D8E">
            <w:pPr>
              <w:spacing w:after="0" w:line="240" w:lineRule="auto"/>
              <w:jc w:val="center"/>
              <w:rPr>
                <w:rFonts w:ascii="Times New Roman" w:eastAsia="Times New Roman" w:hAnsi="Times New Roman" w:cs="Times New Roman"/>
                <w:b/>
                <w:bCs/>
                <w:color w:val="000000"/>
                <w:sz w:val="20"/>
                <w:szCs w:val="20"/>
                <w:lang w:eastAsia="sk-SK"/>
              </w:rPr>
            </w:pPr>
            <w:r w:rsidRPr="00101D8E">
              <w:rPr>
                <w:rFonts w:ascii="Times New Roman" w:eastAsia="Times New Roman" w:hAnsi="Times New Roman" w:cs="Times New Roman"/>
                <w:b/>
                <w:bCs/>
                <w:color w:val="000000"/>
                <w:sz w:val="20"/>
                <w:szCs w:val="20"/>
                <w:lang w:eastAsia="sk-SK"/>
              </w:rPr>
              <w:t>868,02</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02D9B88A" w14:textId="77777777" w:rsidR="00101D8E" w:rsidRPr="00101D8E" w:rsidRDefault="00101D8E" w:rsidP="00101D8E">
            <w:pPr>
              <w:spacing w:after="0" w:line="240" w:lineRule="auto"/>
              <w:jc w:val="center"/>
              <w:rPr>
                <w:rFonts w:ascii="Times New Roman" w:eastAsia="Times New Roman" w:hAnsi="Times New Roman" w:cs="Times New Roman"/>
                <w:b/>
                <w:bCs/>
                <w:color w:val="000000"/>
                <w:sz w:val="20"/>
                <w:szCs w:val="20"/>
                <w:lang w:eastAsia="sk-SK"/>
              </w:rPr>
            </w:pPr>
            <w:r w:rsidRPr="00101D8E">
              <w:rPr>
                <w:rFonts w:ascii="Times New Roman" w:eastAsia="Times New Roman" w:hAnsi="Times New Roman" w:cs="Times New Roman"/>
                <w:b/>
                <w:bCs/>
                <w:color w:val="000000"/>
                <w:sz w:val="20"/>
                <w:szCs w:val="20"/>
                <w:lang w:eastAsia="sk-SK"/>
              </w:rPr>
              <w:t>0,00</w:t>
            </w:r>
          </w:p>
        </w:tc>
      </w:tr>
      <w:tr w:rsidR="00101D8E" w:rsidRPr="00101D8E" w14:paraId="7965F754" w14:textId="77777777" w:rsidTr="00101D8E">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2D73BBD6" w14:textId="77777777" w:rsidR="00101D8E" w:rsidRPr="00101D8E" w:rsidRDefault="00101D8E" w:rsidP="00101D8E">
            <w:pPr>
              <w:spacing w:after="0" w:line="240" w:lineRule="auto"/>
              <w:rPr>
                <w:rFonts w:ascii="Times New Roman" w:eastAsia="Times New Roman" w:hAnsi="Times New Roman" w:cs="Times New Roman"/>
                <w:b/>
                <w:bCs/>
                <w:i/>
                <w:iCs/>
                <w:color w:val="000000"/>
                <w:sz w:val="20"/>
                <w:szCs w:val="20"/>
                <w:lang w:eastAsia="sk-SK"/>
              </w:rPr>
            </w:pPr>
            <w:r w:rsidRPr="00101D8E">
              <w:rPr>
                <w:rFonts w:ascii="Times New Roman" w:eastAsia="Times New Roman" w:hAnsi="Times New Roman" w:cs="Times New Roman"/>
                <w:b/>
                <w:bCs/>
                <w:i/>
                <w:iCs/>
                <w:color w:val="000000"/>
                <w:sz w:val="20"/>
                <w:szCs w:val="20"/>
                <w:lang w:eastAsia="sk-SK"/>
              </w:rPr>
              <w:t>Spolu = A+B+C+D</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4BF9DBA1" w14:textId="77777777" w:rsidR="00101D8E" w:rsidRPr="00101D8E" w:rsidRDefault="00101D8E" w:rsidP="00101D8E">
            <w:pPr>
              <w:spacing w:after="0" w:line="240" w:lineRule="auto"/>
              <w:jc w:val="center"/>
              <w:rPr>
                <w:rFonts w:ascii="Times New Roman" w:eastAsia="Times New Roman" w:hAnsi="Times New Roman" w:cs="Times New Roman"/>
                <w:b/>
                <w:bCs/>
                <w:color w:val="000000"/>
                <w:sz w:val="20"/>
                <w:szCs w:val="20"/>
                <w:lang w:eastAsia="sk-SK"/>
              </w:rPr>
            </w:pPr>
            <w:r w:rsidRPr="00101D8E">
              <w:rPr>
                <w:rFonts w:ascii="Times New Roman" w:eastAsia="Times New Roman" w:hAnsi="Times New Roman" w:cs="Times New Roman"/>
                <w:b/>
                <w:bCs/>
                <w:color w:val="000000"/>
                <w:sz w:val="20"/>
                <w:szCs w:val="20"/>
                <w:lang w:eastAsia="sk-SK"/>
              </w:rPr>
              <w:t>703 868,02</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4B6B95FD" w14:textId="77777777" w:rsidR="00101D8E" w:rsidRPr="00101D8E" w:rsidRDefault="00101D8E" w:rsidP="00101D8E">
            <w:pPr>
              <w:spacing w:after="0" w:line="240" w:lineRule="auto"/>
              <w:jc w:val="center"/>
              <w:rPr>
                <w:rFonts w:ascii="Times New Roman" w:eastAsia="Times New Roman" w:hAnsi="Times New Roman" w:cs="Times New Roman"/>
                <w:b/>
                <w:bCs/>
                <w:color w:val="000000"/>
                <w:sz w:val="20"/>
                <w:szCs w:val="20"/>
                <w:lang w:eastAsia="sk-SK"/>
              </w:rPr>
            </w:pPr>
            <w:r w:rsidRPr="00101D8E">
              <w:rPr>
                <w:rFonts w:ascii="Times New Roman" w:eastAsia="Times New Roman" w:hAnsi="Times New Roman" w:cs="Times New Roman"/>
                <w:b/>
                <w:bCs/>
                <w:color w:val="000000"/>
                <w:sz w:val="20"/>
                <w:szCs w:val="20"/>
                <w:lang w:eastAsia="sk-SK"/>
              </w:rPr>
              <w:t>0,00</w:t>
            </w:r>
          </w:p>
        </w:tc>
      </w:tr>
      <w:tr w:rsidR="00101D8E" w:rsidRPr="00101D8E" w14:paraId="7BEAC6BD" w14:textId="77777777" w:rsidTr="00101D8E">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57CE4B59" w14:textId="77777777" w:rsidR="00101D8E" w:rsidRPr="00101D8E" w:rsidRDefault="00101D8E" w:rsidP="00101D8E">
            <w:pPr>
              <w:spacing w:after="0" w:line="240" w:lineRule="auto"/>
              <w:rPr>
                <w:rFonts w:ascii="Times New Roman" w:eastAsia="Times New Roman" w:hAnsi="Times New Roman" w:cs="Times New Roman"/>
                <w:b/>
                <w:bCs/>
                <w:i/>
                <w:iCs/>
                <w:color w:val="000000"/>
                <w:sz w:val="20"/>
                <w:szCs w:val="20"/>
                <w:lang w:eastAsia="sk-SK"/>
              </w:rPr>
            </w:pPr>
            <w:r w:rsidRPr="00101D8E">
              <w:rPr>
                <w:rFonts w:ascii="Times New Roman" w:eastAsia="Times New Roman" w:hAnsi="Times New Roman" w:cs="Times New Roman"/>
                <w:b/>
                <w:bCs/>
                <w:i/>
                <w:iCs/>
                <w:color w:val="000000"/>
                <w:sz w:val="20"/>
                <w:szCs w:val="20"/>
                <w:lang w:eastAsia="sk-SK"/>
              </w:rPr>
              <w:t xml:space="preserve"> Z toho</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202D7CA9" w14:textId="77777777" w:rsidR="00101D8E" w:rsidRPr="00101D8E" w:rsidRDefault="00101D8E" w:rsidP="00101D8E">
            <w:pPr>
              <w:spacing w:after="0" w:line="240" w:lineRule="auto"/>
              <w:jc w:val="center"/>
              <w:rPr>
                <w:rFonts w:ascii="Times New Roman" w:eastAsia="Times New Roman" w:hAnsi="Times New Roman" w:cs="Times New Roman"/>
                <w:b/>
                <w:bCs/>
                <w:color w:val="000000"/>
                <w:sz w:val="20"/>
                <w:szCs w:val="20"/>
                <w:lang w:eastAsia="sk-SK"/>
              </w:rPr>
            </w:pPr>
            <w:r w:rsidRPr="00101D8E">
              <w:rPr>
                <w:rFonts w:ascii="Times New Roman" w:eastAsia="Times New Roman" w:hAnsi="Times New Roman" w:cs="Times New Roman"/>
                <w:b/>
                <w:bCs/>
                <w:color w:val="000000"/>
                <w:sz w:val="20"/>
                <w:szCs w:val="20"/>
                <w:lang w:eastAsia="sk-SK"/>
              </w:rPr>
              <w:t> </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0C142562" w14:textId="77777777" w:rsidR="00101D8E" w:rsidRPr="00101D8E" w:rsidRDefault="00101D8E" w:rsidP="00101D8E">
            <w:pPr>
              <w:spacing w:after="0" w:line="240" w:lineRule="auto"/>
              <w:jc w:val="center"/>
              <w:rPr>
                <w:rFonts w:ascii="Times New Roman" w:eastAsia="Times New Roman" w:hAnsi="Times New Roman" w:cs="Times New Roman"/>
                <w:b/>
                <w:bCs/>
                <w:color w:val="000000"/>
                <w:sz w:val="20"/>
                <w:szCs w:val="20"/>
                <w:lang w:eastAsia="sk-SK"/>
              </w:rPr>
            </w:pPr>
            <w:r w:rsidRPr="00101D8E">
              <w:rPr>
                <w:rFonts w:ascii="Times New Roman" w:eastAsia="Times New Roman" w:hAnsi="Times New Roman" w:cs="Times New Roman"/>
                <w:b/>
                <w:bCs/>
                <w:color w:val="000000"/>
                <w:sz w:val="20"/>
                <w:szCs w:val="20"/>
                <w:lang w:eastAsia="sk-SK"/>
              </w:rPr>
              <w:t> </w:t>
            </w:r>
          </w:p>
        </w:tc>
      </w:tr>
      <w:tr w:rsidR="00101D8E" w:rsidRPr="00101D8E" w14:paraId="170C9F4B" w14:textId="77777777" w:rsidTr="00101D8E">
        <w:trPr>
          <w:trHeight w:val="615"/>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78D72BF4" w14:textId="77777777" w:rsidR="00101D8E" w:rsidRPr="00101D8E" w:rsidRDefault="00101D8E" w:rsidP="00101D8E">
            <w:pPr>
              <w:spacing w:after="0" w:line="240" w:lineRule="auto"/>
              <w:rPr>
                <w:rFonts w:ascii="Times New Roman" w:eastAsia="Times New Roman" w:hAnsi="Times New Roman" w:cs="Times New Roman"/>
                <w:b/>
                <w:bCs/>
                <w:i/>
                <w:iCs/>
                <w:color w:val="000000"/>
                <w:sz w:val="20"/>
                <w:szCs w:val="20"/>
                <w:lang w:eastAsia="sk-SK"/>
              </w:rPr>
            </w:pPr>
            <w:r w:rsidRPr="00101D8E">
              <w:rPr>
                <w:rFonts w:ascii="Times New Roman" w:eastAsia="Times New Roman" w:hAnsi="Times New Roman" w:cs="Times New Roman"/>
                <w:b/>
                <w:bCs/>
                <w:i/>
                <w:iCs/>
                <w:color w:val="000000"/>
                <w:sz w:val="20"/>
                <w:szCs w:val="20"/>
                <w:lang w:eastAsia="sk-SK"/>
              </w:rPr>
              <w:t xml:space="preserve">E. Vplyv na </w:t>
            </w:r>
            <w:proofErr w:type="spellStart"/>
            <w:r w:rsidRPr="00101D8E">
              <w:rPr>
                <w:rFonts w:ascii="Times New Roman" w:eastAsia="Times New Roman" w:hAnsi="Times New Roman" w:cs="Times New Roman"/>
                <w:b/>
                <w:bCs/>
                <w:i/>
                <w:iCs/>
                <w:color w:val="000000"/>
                <w:sz w:val="20"/>
                <w:szCs w:val="20"/>
                <w:lang w:eastAsia="sk-SK"/>
              </w:rPr>
              <w:t>mikro</w:t>
            </w:r>
            <w:proofErr w:type="spellEnd"/>
            <w:r w:rsidRPr="00101D8E">
              <w:rPr>
                <w:rFonts w:ascii="Times New Roman" w:eastAsia="Times New Roman" w:hAnsi="Times New Roman" w:cs="Times New Roman"/>
                <w:b/>
                <w:bCs/>
                <w:i/>
                <w:iCs/>
                <w:color w:val="000000"/>
                <w:sz w:val="20"/>
                <w:szCs w:val="20"/>
                <w:lang w:eastAsia="sk-SK"/>
              </w:rPr>
              <w:t xml:space="preserve">, malé a stredné </w:t>
            </w:r>
            <w:proofErr w:type="spellStart"/>
            <w:r w:rsidRPr="00101D8E">
              <w:rPr>
                <w:rFonts w:ascii="Times New Roman" w:eastAsia="Times New Roman" w:hAnsi="Times New Roman" w:cs="Times New Roman"/>
                <w:b/>
                <w:bCs/>
                <w:i/>
                <w:iCs/>
                <w:color w:val="000000"/>
                <w:sz w:val="20"/>
                <w:szCs w:val="20"/>
                <w:lang w:eastAsia="sk-SK"/>
              </w:rPr>
              <w:t>podn</w:t>
            </w:r>
            <w:proofErr w:type="spellEnd"/>
            <w:r w:rsidRPr="00101D8E">
              <w:rPr>
                <w:rFonts w:ascii="Times New Roman" w:eastAsia="Times New Roman" w:hAnsi="Times New Roman" w:cs="Times New Roman"/>
                <w:b/>
                <w:bCs/>
                <w:i/>
                <w:iCs/>
                <w:color w:val="000000"/>
                <w:sz w:val="20"/>
                <w:szCs w:val="20"/>
                <w:lang w:eastAsia="sk-SK"/>
              </w:rPr>
              <w:t>.</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71BE3409" w14:textId="77777777" w:rsidR="00101D8E" w:rsidRPr="00101D8E" w:rsidRDefault="00101D8E" w:rsidP="00101D8E">
            <w:pPr>
              <w:spacing w:after="0" w:line="240" w:lineRule="auto"/>
              <w:jc w:val="center"/>
              <w:rPr>
                <w:rFonts w:ascii="Times New Roman" w:eastAsia="Times New Roman" w:hAnsi="Times New Roman" w:cs="Times New Roman"/>
                <w:b/>
                <w:bCs/>
                <w:color w:val="000000"/>
                <w:sz w:val="20"/>
                <w:szCs w:val="20"/>
                <w:lang w:eastAsia="sk-SK"/>
              </w:rPr>
            </w:pPr>
            <w:r w:rsidRPr="00101D8E">
              <w:rPr>
                <w:rFonts w:ascii="Times New Roman" w:eastAsia="Times New Roman" w:hAnsi="Times New Roman" w:cs="Times New Roman"/>
                <w:b/>
                <w:bCs/>
                <w:color w:val="000000"/>
                <w:sz w:val="20"/>
                <w:szCs w:val="20"/>
                <w:lang w:eastAsia="sk-SK"/>
              </w:rPr>
              <w:t>21 368,02</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28DF3BFA" w14:textId="77777777" w:rsidR="00101D8E" w:rsidRPr="00101D8E" w:rsidRDefault="00101D8E" w:rsidP="00101D8E">
            <w:pPr>
              <w:spacing w:after="0" w:line="240" w:lineRule="auto"/>
              <w:jc w:val="center"/>
              <w:rPr>
                <w:rFonts w:ascii="Times New Roman" w:eastAsia="Times New Roman" w:hAnsi="Times New Roman" w:cs="Times New Roman"/>
                <w:b/>
                <w:bCs/>
                <w:color w:val="000000"/>
                <w:sz w:val="20"/>
                <w:szCs w:val="20"/>
                <w:lang w:eastAsia="sk-SK"/>
              </w:rPr>
            </w:pPr>
            <w:r w:rsidRPr="00101D8E">
              <w:rPr>
                <w:rFonts w:ascii="Times New Roman" w:eastAsia="Times New Roman" w:hAnsi="Times New Roman" w:cs="Times New Roman"/>
                <w:b/>
                <w:bCs/>
                <w:color w:val="000000"/>
                <w:sz w:val="20"/>
                <w:szCs w:val="20"/>
                <w:lang w:eastAsia="sk-SK"/>
              </w:rPr>
              <w:t>0,00</w:t>
            </w:r>
          </w:p>
        </w:tc>
      </w:tr>
      <w:tr w:rsidR="00101D8E" w:rsidRPr="00101D8E" w14:paraId="050E5745" w14:textId="77777777" w:rsidTr="00101D8E">
        <w:trPr>
          <w:trHeight w:val="990"/>
        </w:trPr>
        <w:tc>
          <w:tcPr>
            <w:tcW w:w="3780" w:type="dxa"/>
            <w:tcBorders>
              <w:top w:val="nil"/>
              <w:left w:val="single" w:sz="8" w:space="0" w:color="auto"/>
              <w:bottom w:val="single" w:sz="8" w:space="0" w:color="auto"/>
              <w:right w:val="single" w:sz="4" w:space="0" w:color="auto"/>
            </w:tcBorders>
            <w:shd w:val="clear" w:color="auto" w:fill="auto"/>
            <w:vAlign w:val="center"/>
            <w:hideMark/>
          </w:tcPr>
          <w:p w14:paraId="5A47BFEF" w14:textId="77777777" w:rsidR="00101D8E" w:rsidRPr="00101D8E" w:rsidRDefault="00101D8E" w:rsidP="00101D8E">
            <w:pPr>
              <w:spacing w:after="0" w:line="240" w:lineRule="auto"/>
              <w:rPr>
                <w:rFonts w:ascii="Times New Roman" w:eastAsia="Times New Roman" w:hAnsi="Times New Roman" w:cs="Times New Roman"/>
                <w:b/>
                <w:bCs/>
                <w:i/>
                <w:iCs/>
                <w:color w:val="000000"/>
                <w:sz w:val="20"/>
                <w:szCs w:val="20"/>
                <w:lang w:eastAsia="sk-SK"/>
              </w:rPr>
            </w:pPr>
            <w:r w:rsidRPr="00101D8E">
              <w:rPr>
                <w:rFonts w:ascii="Times New Roman" w:eastAsia="Times New Roman" w:hAnsi="Times New Roman" w:cs="Times New Roman"/>
                <w:b/>
                <w:bCs/>
                <w:i/>
                <w:iCs/>
                <w:color w:val="000000"/>
                <w:sz w:val="20"/>
                <w:szCs w:val="20"/>
                <w:lang w:eastAsia="sk-SK"/>
              </w:rPr>
              <w:t>F. Úplná harmonizácia práva EÚ</w:t>
            </w:r>
            <w:r w:rsidRPr="00101D8E">
              <w:rPr>
                <w:rFonts w:ascii="Times New Roman" w:eastAsia="Times New Roman" w:hAnsi="Times New Roman" w:cs="Times New Roman"/>
                <w:b/>
                <w:bCs/>
                <w:i/>
                <w:iCs/>
                <w:color w:val="000000"/>
                <w:sz w:val="20"/>
                <w:szCs w:val="20"/>
                <w:lang w:eastAsia="sk-SK"/>
              </w:rPr>
              <w:br/>
            </w:r>
            <w:r w:rsidRPr="00101D8E">
              <w:rPr>
                <w:rFonts w:ascii="Times New Roman" w:eastAsia="Times New Roman" w:hAnsi="Times New Roman" w:cs="Times New Roman"/>
                <w:i/>
                <w:iCs/>
                <w:color w:val="000000"/>
                <w:sz w:val="16"/>
                <w:szCs w:val="16"/>
                <w:lang w:eastAsia="sk-SK"/>
              </w:rPr>
              <w:t xml:space="preserve">(okrem daní, odvodov, ciel a poplatkov, ktorých cieľom je znižovať negatívne </w:t>
            </w:r>
            <w:proofErr w:type="spellStart"/>
            <w:r w:rsidRPr="00101D8E">
              <w:rPr>
                <w:rFonts w:ascii="Times New Roman" w:eastAsia="Times New Roman" w:hAnsi="Times New Roman" w:cs="Times New Roman"/>
                <w:i/>
                <w:iCs/>
                <w:color w:val="000000"/>
                <w:sz w:val="16"/>
                <w:szCs w:val="16"/>
                <w:lang w:eastAsia="sk-SK"/>
              </w:rPr>
              <w:t>externality</w:t>
            </w:r>
            <w:proofErr w:type="spellEnd"/>
            <w:r w:rsidRPr="00101D8E">
              <w:rPr>
                <w:rFonts w:ascii="Times New Roman" w:eastAsia="Times New Roman" w:hAnsi="Times New Roman" w:cs="Times New Roman"/>
                <w:i/>
                <w:iCs/>
                <w:color w:val="000000"/>
                <w:sz w:val="16"/>
                <w:szCs w:val="16"/>
                <w:lang w:eastAsia="sk-SK"/>
              </w:rPr>
              <w:t>)</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14:paraId="0D9B1CCD" w14:textId="77777777" w:rsidR="00101D8E" w:rsidRPr="00101D8E" w:rsidRDefault="00101D8E" w:rsidP="00101D8E">
            <w:pPr>
              <w:spacing w:after="0" w:line="240" w:lineRule="auto"/>
              <w:jc w:val="center"/>
              <w:rPr>
                <w:rFonts w:ascii="Times New Roman" w:eastAsia="Times New Roman" w:hAnsi="Times New Roman" w:cs="Times New Roman"/>
                <w:b/>
                <w:bCs/>
                <w:color w:val="000000"/>
                <w:sz w:val="20"/>
                <w:szCs w:val="20"/>
                <w:lang w:eastAsia="sk-SK"/>
              </w:rPr>
            </w:pPr>
            <w:r w:rsidRPr="00101D8E">
              <w:rPr>
                <w:rFonts w:ascii="Times New Roman" w:eastAsia="Times New Roman" w:hAnsi="Times New Roman" w:cs="Times New Roman"/>
                <w:b/>
                <w:bCs/>
                <w:color w:val="000000"/>
                <w:sz w:val="20"/>
                <w:szCs w:val="20"/>
                <w:lang w:eastAsia="sk-SK"/>
              </w:rPr>
              <w:t>0,00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14:paraId="12ACAA4F" w14:textId="77777777" w:rsidR="00101D8E" w:rsidRPr="00101D8E" w:rsidRDefault="00101D8E" w:rsidP="00101D8E">
            <w:pPr>
              <w:spacing w:after="0" w:line="240" w:lineRule="auto"/>
              <w:jc w:val="center"/>
              <w:rPr>
                <w:rFonts w:ascii="Times New Roman" w:eastAsia="Times New Roman" w:hAnsi="Times New Roman" w:cs="Times New Roman"/>
                <w:b/>
                <w:bCs/>
                <w:color w:val="000000"/>
                <w:sz w:val="20"/>
                <w:szCs w:val="20"/>
                <w:lang w:eastAsia="sk-SK"/>
              </w:rPr>
            </w:pPr>
            <w:r w:rsidRPr="00101D8E">
              <w:rPr>
                <w:rFonts w:ascii="Times New Roman" w:eastAsia="Times New Roman" w:hAnsi="Times New Roman" w:cs="Times New Roman"/>
                <w:b/>
                <w:bCs/>
                <w:color w:val="000000"/>
                <w:sz w:val="20"/>
                <w:szCs w:val="20"/>
                <w:lang w:eastAsia="sk-SK"/>
              </w:rPr>
              <w:t>0,00</w:t>
            </w:r>
          </w:p>
        </w:tc>
      </w:tr>
      <w:tr w:rsidR="00101D8E" w:rsidRPr="00101D8E" w14:paraId="5F7D1F80" w14:textId="77777777" w:rsidTr="00101D8E">
        <w:trPr>
          <w:trHeight w:val="270"/>
        </w:trPr>
        <w:tc>
          <w:tcPr>
            <w:tcW w:w="3780" w:type="dxa"/>
            <w:tcBorders>
              <w:top w:val="nil"/>
              <w:left w:val="nil"/>
              <w:bottom w:val="nil"/>
              <w:right w:val="nil"/>
            </w:tcBorders>
            <w:shd w:val="clear" w:color="auto" w:fill="auto"/>
            <w:noWrap/>
            <w:vAlign w:val="bottom"/>
            <w:hideMark/>
          </w:tcPr>
          <w:p w14:paraId="123698E2" w14:textId="77777777" w:rsidR="00101D8E" w:rsidRPr="00101D8E" w:rsidRDefault="00101D8E" w:rsidP="00101D8E">
            <w:pPr>
              <w:spacing w:after="0" w:line="240" w:lineRule="auto"/>
              <w:jc w:val="center"/>
              <w:rPr>
                <w:rFonts w:ascii="Times New Roman" w:eastAsia="Times New Roman" w:hAnsi="Times New Roman" w:cs="Times New Roman"/>
                <w:b/>
                <w:bCs/>
                <w:color w:val="000000"/>
                <w:sz w:val="20"/>
                <w:szCs w:val="20"/>
                <w:lang w:eastAsia="sk-SK"/>
              </w:rPr>
            </w:pPr>
          </w:p>
        </w:tc>
        <w:tc>
          <w:tcPr>
            <w:tcW w:w="1580" w:type="dxa"/>
            <w:tcBorders>
              <w:top w:val="nil"/>
              <w:left w:val="nil"/>
              <w:bottom w:val="nil"/>
              <w:right w:val="nil"/>
            </w:tcBorders>
            <w:shd w:val="clear" w:color="auto" w:fill="auto"/>
            <w:vAlign w:val="center"/>
            <w:hideMark/>
          </w:tcPr>
          <w:p w14:paraId="5393CD06" w14:textId="77777777" w:rsidR="00101D8E" w:rsidRPr="00101D8E" w:rsidRDefault="00101D8E" w:rsidP="00101D8E">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vAlign w:val="center"/>
            <w:hideMark/>
          </w:tcPr>
          <w:p w14:paraId="682D3E7D" w14:textId="77777777" w:rsidR="00101D8E" w:rsidRPr="00101D8E" w:rsidRDefault="00101D8E" w:rsidP="00101D8E">
            <w:pPr>
              <w:spacing w:after="0" w:line="240" w:lineRule="auto"/>
              <w:rPr>
                <w:rFonts w:ascii="Times New Roman" w:eastAsia="Times New Roman" w:hAnsi="Times New Roman" w:cs="Times New Roman"/>
                <w:sz w:val="20"/>
                <w:szCs w:val="20"/>
                <w:lang w:eastAsia="sk-SK"/>
              </w:rPr>
            </w:pPr>
          </w:p>
        </w:tc>
        <w:tc>
          <w:tcPr>
            <w:tcW w:w="1360" w:type="dxa"/>
            <w:tcBorders>
              <w:top w:val="nil"/>
              <w:left w:val="nil"/>
              <w:bottom w:val="nil"/>
              <w:right w:val="nil"/>
            </w:tcBorders>
            <w:shd w:val="clear" w:color="auto" w:fill="auto"/>
            <w:vAlign w:val="center"/>
            <w:hideMark/>
          </w:tcPr>
          <w:p w14:paraId="2AC31D0D" w14:textId="77777777" w:rsidR="00101D8E" w:rsidRPr="00101D8E" w:rsidRDefault="00101D8E" w:rsidP="00101D8E">
            <w:pPr>
              <w:spacing w:after="0" w:line="240" w:lineRule="auto"/>
              <w:rPr>
                <w:rFonts w:ascii="Times New Roman" w:eastAsia="Times New Roman" w:hAnsi="Times New Roman" w:cs="Times New Roman"/>
                <w:sz w:val="20"/>
                <w:szCs w:val="20"/>
                <w:lang w:eastAsia="sk-SK"/>
              </w:rPr>
            </w:pPr>
          </w:p>
        </w:tc>
        <w:tc>
          <w:tcPr>
            <w:tcW w:w="1000" w:type="dxa"/>
            <w:tcBorders>
              <w:top w:val="nil"/>
              <w:left w:val="nil"/>
              <w:bottom w:val="nil"/>
              <w:right w:val="nil"/>
            </w:tcBorders>
            <w:shd w:val="clear" w:color="auto" w:fill="auto"/>
            <w:vAlign w:val="center"/>
            <w:hideMark/>
          </w:tcPr>
          <w:p w14:paraId="1A3E34D2" w14:textId="77777777" w:rsidR="00101D8E" w:rsidRPr="00101D8E" w:rsidRDefault="00101D8E" w:rsidP="00101D8E">
            <w:pPr>
              <w:spacing w:after="0" w:line="240" w:lineRule="auto"/>
              <w:rPr>
                <w:rFonts w:ascii="Times New Roman" w:eastAsia="Times New Roman" w:hAnsi="Times New Roman" w:cs="Times New Roman"/>
                <w:sz w:val="20"/>
                <w:szCs w:val="20"/>
                <w:lang w:eastAsia="sk-SK"/>
              </w:rPr>
            </w:pPr>
          </w:p>
        </w:tc>
      </w:tr>
      <w:tr w:rsidR="00101D8E" w:rsidRPr="00101D8E" w14:paraId="1136B535" w14:textId="77777777" w:rsidTr="00101D8E">
        <w:trPr>
          <w:trHeight w:val="33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E2E48B7" w14:textId="77777777" w:rsidR="00101D8E" w:rsidRPr="00101D8E" w:rsidRDefault="00101D8E" w:rsidP="00101D8E">
            <w:pPr>
              <w:spacing w:after="0" w:line="240" w:lineRule="auto"/>
              <w:rPr>
                <w:rFonts w:ascii="Times New Roman" w:eastAsia="Times New Roman" w:hAnsi="Times New Roman" w:cs="Times New Roman"/>
                <w:i/>
                <w:iCs/>
                <w:color w:val="000000"/>
                <w:sz w:val="20"/>
                <w:szCs w:val="20"/>
                <w:lang w:eastAsia="sk-SK"/>
              </w:rPr>
            </w:pPr>
            <w:r w:rsidRPr="00101D8E">
              <w:rPr>
                <w:rFonts w:ascii="Times New Roman" w:eastAsia="Times New Roman" w:hAnsi="Times New Roman" w:cs="Times New Roman"/>
                <w:i/>
                <w:iCs/>
                <w:color w:val="000000"/>
                <w:sz w:val="20"/>
                <w:szCs w:val="20"/>
                <w:lang w:eastAsia="sk-SK"/>
              </w:rPr>
              <w:t>VÝPOČET PRAVIDLA 1in2out:</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14:paraId="30A87ECE" w14:textId="77777777" w:rsidR="00101D8E" w:rsidRPr="00101D8E" w:rsidRDefault="00101D8E" w:rsidP="00101D8E">
            <w:pPr>
              <w:spacing w:after="0" w:line="240" w:lineRule="auto"/>
              <w:jc w:val="center"/>
              <w:rPr>
                <w:rFonts w:ascii="Times New Roman" w:eastAsia="Times New Roman" w:hAnsi="Times New Roman" w:cs="Times New Roman"/>
                <w:color w:val="000000"/>
                <w:sz w:val="20"/>
                <w:szCs w:val="20"/>
                <w:lang w:eastAsia="sk-SK"/>
              </w:rPr>
            </w:pPr>
            <w:r w:rsidRPr="00101D8E">
              <w:rPr>
                <w:rFonts w:ascii="Times New Roman" w:eastAsia="Times New Roman" w:hAnsi="Times New Roman" w:cs="Times New Roman"/>
                <w:color w:val="000000"/>
                <w:sz w:val="20"/>
                <w:szCs w:val="20"/>
                <w:lang w:eastAsia="sk-SK"/>
              </w:rPr>
              <w:t>IN</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14:paraId="4B157502" w14:textId="77777777" w:rsidR="00101D8E" w:rsidRPr="00101D8E" w:rsidRDefault="00101D8E" w:rsidP="00101D8E">
            <w:pPr>
              <w:spacing w:after="0" w:line="240" w:lineRule="auto"/>
              <w:jc w:val="center"/>
              <w:rPr>
                <w:rFonts w:ascii="Times New Roman" w:eastAsia="Times New Roman" w:hAnsi="Times New Roman" w:cs="Times New Roman"/>
                <w:color w:val="000000"/>
                <w:sz w:val="20"/>
                <w:szCs w:val="20"/>
                <w:lang w:eastAsia="sk-SK"/>
              </w:rPr>
            </w:pPr>
            <w:r w:rsidRPr="00101D8E">
              <w:rPr>
                <w:rFonts w:ascii="Times New Roman" w:eastAsia="Times New Roman" w:hAnsi="Times New Roman" w:cs="Times New Roman"/>
                <w:color w:val="000000"/>
                <w:sz w:val="20"/>
                <w:szCs w:val="20"/>
                <w:lang w:eastAsia="sk-SK"/>
              </w:rPr>
              <w:t>OUT</w:t>
            </w:r>
          </w:p>
        </w:tc>
      </w:tr>
      <w:tr w:rsidR="00101D8E" w:rsidRPr="00101D8E" w14:paraId="345A702E" w14:textId="77777777" w:rsidTr="00101D8E">
        <w:trPr>
          <w:trHeight w:val="345"/>
        </w:trPr>
        <w:tc>
          <w:tcPr>
            <w:tcW w:w="3780" w:type="dxa"/>
            <w:tcBorders>
              <w:top w:val="nil"/>
              <w:left w:val="single" w:sz="8" w:space="0" w:color="auto"/>
              <w:bottom w:val="single" w:sz="8" w:space="0" w:color="auto"/>
              <w:right w:val="single" w:sz="4" w:space="0" w:color="auto"/>
            </w:tcBorders>
            <w:shd w:val="clear" w:color="auto" w:fill="auto"/>
            <w:vAlign w:val="center"/>
            <w:hideMark/>
          </w:tcPr>
          <w:p w14:paraId="7AD25FCF" w14:textId="77777777" w:rsidR="00101D8E" w:rsidRPr="00101D8E" w:rsidRDefault="00101D8E" w:rsidP="00101D8E">
            <w:pPr>
              <w:spacing w:after="0" w:line="240" w:lineRule="auto"/>
              <w:rPr>
                <w:rFonts w:ascii="Times New Roman" w:eastAsia="Times New Roman" w:hAnsi="Times New Roman" w:cs="Times New Roman"/>
                <w:i/>
                <w:iCs/>
                <w:color w:val="000000"/>
                <w:sz w:val="20"/>
                <w:szCs w:val="20"/>
                <w:lang w:eastAsia="sk-SK"/>
              </w:rPr>
            </w:pPr>
            <w:r w:rsidRPr="00101D8E">
              <w:rPr>
                <w:rFonts w:ascii="Times New Roman" w:eastAsia="Times New Roman" w:hAnsi="Times New Roman" w:cs="Times New Roman"/>
                <w:i/>
                <w:iCs/>
                <w:color w:val="000000"/>
                <w:sz w:val="20"/>
                <w:szCs w:val="20"/>
                <w:lang w:eastAsia="sk-SK"/>
              </w:rPr>
              <w:t>G. Náklady okrem výnimiek = B+C+D-F</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14:paraId="73B272D2" w14:textId="77777777" w:rsidR="00101D8E" w:rsidRPr="00101D8E" w:rsidRDefault="00101D8E" w:rsidP="00101D8E">
            <w:pPr>
              <w:spacing w:after="0" w:line="240" w:lineRule="auto"/>
              <w:jc w:val="center"/>
              <w:rPr>
                <w:rFonts w:ascii="Times New Roman" w:eastAsia="Times New Roman" w:hAnsi="Times New Roman" w:cs="Times New Roman"/>
                <w:b/>
                <w:bCs/>
                <w:color w:val="000000"/>
                <w:sz w:val="20"/>
                <w:szCs w:val="20"/>
                <w:lang w:eastAsia="sk-SK"/>
              </w:rPr>
            </w:pPr>
            <w:r w:rsidRPr="00101D8E">
              <w:rPr>
                <w:rFonts w:ascii="Times New Roman" w:eastAsia="Times New Roman" w:hAnsi="Times New Roman" w:cs="Times New Roman"/>
                <w:b/>
                <w:bCs/>
                <w:color w:val="000000"/>
                <w:sz w:val="20"/>
                <w:szCs w:val="20"/>
                <w:lang w:eastAsia="sk-SK"/>
              </w:rPr>
              <w:t>703 868,02</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14:paraId="1FEBCE6A" w14:textId="77777777" w:rsidR="00101D8E" w:rsidRPr="00101D8E" w:rsidRDefault="00101D8E" w:rsidP="00101D8E">
            <w:pPr>
              <w:spacing w:after="0" w:line="240" w:lineRule="auto"/>
              <w:jc w:val="center"/>
              <w:rPr>
                <w:rFonts w:ascii="Times New Roman" w:eastAsia="Times New Roman" w:hAnsi="Times New Roman" w:cs="Times New Roman"/>
                <w:b/>
                <w:bCs/>
                <w:color w:val="000000"/>
                <w:sz w:val="20"/>
                <w:szCs w:val="20"/>
                <w:lang w:eastAsia="sk-SK"/>
              </w:rPr>
            </w:pPr>
            <w:r w:rsidRPr="00101D8E">
              <w:rPr>
                <w:rFonts w:ascii="Times New Roman" w:eastAsia="Times New Roman" w:hAnsi="Times New Roman" w:cs="Times New Roman"/>
                <w:b/>
                <w:bCs/>
                <w:color w:val="000000"/>
                <w:sz w:val="20"/>
                <w:szCs w:val="20"/>
                <w:lang w:eastAsia="sk-SK"/>
              </w:rPr>
              <w:t>0,00</w:t>
            </w:r>
          </w:p>
        </w:tc>
      </w:tr>
    </w:tbl>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footerReference w:type="default" r:id="rId9"/>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957"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
        <w:gridCol w:w="3444"/>
        <w:gridCol w:w="1037"/>
        <w:gridCol w:w="1129"/>
        <w:gridCol w:w="1296"/>
        <w:gridCol w:w="934"/>
        <w:gridCol w:w="1484"/>
        <w:gridCol w:w="1070"/>
        <w:gridCol w:w="974"/>
        <w:gridCol w:w="982"/>
        <w:gridCol w:w="992"/>
        <w:gridCol w:w="1117"/>
      </w:tblGrid>
      <w:tr w:rsidR="00DC3333" w:rsidRPr="00895898" w14:paraId="10CEFB11" w14:textId="77777777" w:rsidTr="00DC3333">
        <w:trPr>
          <w:trHeight w:val="1885"/>
        </w:trPr>
        <w:tc>
          <w:tcPr>
            <w:tcW w:w="498"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3444"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37"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296"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484"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1070"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117"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101D8E" w:rsidRPr="00895898" w14:paraId="11758B9A" w14:textId="77777777" w:rsidTr="00DC3333">
        <w:trPr>
          <w:trHeight w:val="612"/>
        </w:trPr>
        <w:tc>
          <w:tcPr>
            <w:tcW w:w="498" w:type="dxa"/>
            <w:vAlign w:val="center"/>
          </w:tcPr>
          <w:p w14:paraId="6F827851" w14:textId="6CE5E2D5" w:rsidR="00101D8E" w:rsidRPr="00895898" w:rsidRDefault="00101D8E" w:rsidP="00101D8E">
            <w:pPr>
              <w:spacing w:after="0" w:line="240" w:lineRule="auto"/>
              <w:rPr>
                <w:rFonts w:ascii="Times New Roman" w:eastAsia="Times New Roman" w:hAnsi="Times New Roman" w:cs="Times New Roman"/>
                <w:sz w:val="20"/>
                <w:szCs w:val="20"/>
                <w:lang w:eastAsia="sk-SK"/>
              </w:rPr>
            </w:pPr>
            <w:r>
              <w:rPr>
                <w:color w:val="000000"/>
                <w:sz w:val="20"/>
                <w:szCs w:val="20"/>
              </w:rPr>
              <w:t>1</w:t>
            </w:r>
          </w:p>
        </w:tc>
        <w:tc>
          <w:tcPr>
            <w:tcW w:w="3444" w:type="dxa"/>
            <w:shd w:val="clear" w:color="auto" w:fill="auto"/>
            <w:vAlign w:val="center"/>
          </w:tcPr>
          <w:p w14:paraId="7B4E9DA7" w14:textId="793C5311" w:rsidR="00101D8E" w:rsidRPr="00895898" w:rsidRDefault="00101D8E" w:rsidP="00101D8E">
            <w:pPr>
              <w:spacing w:after="0" w:line="240" w:lineRule="auto"/>
              <w:rPr>
                <w:rFonts w:ascii="Times New Roman" w:eastAsia="Times New Roman" w:hAnsi="Times New Roman" w:cs="Times New Roman"/>
                <w:sz w:val="20"/>
                <w:szCs w:val="20"/>
                <w:lang w:eastAsia="sk-SK"/>
              </w:rPr>
            </w:pPr>
            <w:r>
              <w:rPr>
                <w:color w:val="000000"/>
                <w:sz w:val="20"/>
                <w:szCs w:val="20"/>
              </w:rPr>
              <w:t>zrušenie odbornej spôsobilosti bezpečnostného technika a ponechanie iba odbornej spôsobilosti autorizovaného bezpečnostného technika</w:t>
            </w:r>
          </w:p>
        </w:tc>
        <w:tc>
          <w:tcPr>
            <w:tcW w:w="1037" w:type="dxa"/>
            <w:vAlign w:val="center"/>
          </w:tcPr>
          <w:p w14:paraId="120314F8" w14:textId="62CEDD32" w:rsidR="00101D8E" w:rsidRPr="00895898" w:rsidRDefault="00101D8E" w:rsidP="00101D8E">
            <w:pPr>
              <w:spacing w:after="0" w:line="240" w:lineRule="auto"/>
              <w:jc w:val="center"/>
              <w:rPr>
                <w:rFonts w:ascii="Times New Roman" w:eastAsia="Times New Roman" w:hAnsi="Times New Roman" w:cs="Times New Roman"/>
                <w:sz w:val="20"/>
                <w:szCs w:val="20"/>
                <w:lang w:eastAsia="sk-SK"/>
              </w:rPr>
            </w:pPr>
            <w:r>
              <w:rPr>
                <w:color w:val="000000"/>
                <w:sz w:val="20"/>
                <w:szCs w:val="20"/>
              </w:rPr>
              <w:t>124/2006</w:t>
            </w:r>
          </w:p>
        </w:tc>
        <w:tc>
          <w:tcPr>
            <w:tcW w:w="1129" w:type="dxa"/>
            <w:shd w:val="clear" w:color="auto" w:fill="auto"/>
            <w:vAlign w:val="center"/>
          </w:tcPr>
          <w:p w14:paraId="1B4826F8" w14:textId="2AD869B6" w:rsidR="00101D8E" w:rsidRPr="00895898" w:rsidRDefault="00101D8E" w:rsidP="00101D8E">
            <w:pPr>
              <w:spacing w:after="0" w:line="240" w:lineRule="auto"/>
              <w:jc w:val="center"/>
              <w:rPr>
                <w:rFonts w:ascii="Times New Roman" w:eastAsia="Times New Roman" w:hAnsi="Times New Roman" w:cs="Times New Roman"/>
                <w:sz w:val="20"/>
                <w:szCs w:val="20"/>
                <w:lang w:eastAsia="sk-SK"/>
              </w:rPr>
            </w:pPr>
            <w:r>
              <w:rPr>
                <w:color w:val="000000"/>
                <w:sz w:val="20"/>
                <w:szCs w:val="20"/>
              </w:rPr>
              <w:t>§23</w:t>
            </w:r>
          </w:p>
        </w:tc>
        <w:tc>
          <w:tcPr>
            <w:tcW w:w="1296" w:type="dxa"/>
            <w:vAlign w:val="center"/>
          </w:tcPr>
          <w:p w14:paraId="3A0BA666" w14:textId="2DD11C8C" w:rsidR="00101D8E" w:rsidRPr="00895898" w:rsidRDefault="00101D8E" w:rsidP="00101D8E">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SK</w:t>
            </w:r>
          </w:p>
        </w:tc>
        <w:tc>
          <w:tcPr>
            <w:tcW w:w="934" w:type="dxa"/>
            <w:shd w:val="clear" w:color="auto" w:fill="auto"/>
            <w:noWrap/>
            <w:vAlign w:val="center"/>
          </w:tcPr>
          <w:p w14:paraId="6BFB7AA2" w14:textId="3A154C97" w:rsidR="00101D8E" w:rsidRPr="00895898" w:rsidRDefault="00101D8E" w:rsidP="00101D8E">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01.01.25</w:t>
            </w:r>
          </w:p>
        </w:tc>
        <w:tc>
          <w:tcPr>
            <w:tcW w:w="1484" w:type="dxa"/>
            <w:vAlign w:val="center"/>
          </w:tcPr>
          <w:p w14:paraId="299C820D" w14:textId="4057FABA" w:rsidR="00101D8E" w:rsidRPr="00895898" w:rsidRDefault="00101D8E" w:rsidP="00101D8E">
            <w:pPr>
              <w:spacing w:after="0" w:line="240" w:lineRule="auto"/>
              <w:jc w:val="center"/>
              <w:rPr>
                <w:rFonts w:ascii="Times New Roman" w:eastAsia="Times New Roman" w:hAnsi="Times New Roman" w:cs="Times New Roman"/>
                <w:sz w:val="20"/>
                <w:szCs w:val="20"/>
                <w:lang w:eastAsia="sk-SK"/>
              </w:rPr>
            </w:pPr>
            <w:proofErr w:type="spellStart"/>
            <w:r>
              <w:rPr>
                <w:color w:val="000000"/>
                <w:sz w:val="20"/>
                <w:szCs w:val="20"/>
              </w:rPr>
              <w:t>fzyické</w:t>
            </w:r>
            <w:proofErr w:type="spellEnd"/>
            <w:r>
              <w:rPr>
                <w:color w:val="000000"/>
                <w:sz w:val="20"/>
                <w:szCs w:val="20"/>
              </w:rPr>
              <w:t xml:space="preserve"> osoby,  ktoré majú odbornú spôsobilosť bezpečnostného technika </w:t>
            </w:r>
          </w:p>
        </w:tc>
        <w:tc>
          <w:tcPr>
            <w:tcW w:w="1070" w:type="dxa"/>
            <w:shd w:val="clear" w:color="auto" w:fill="auto"/>
            <w:noWrap/>
            <w:vAlign w:val="center"/>
          </w:tcPr>
          <w:p w14:paraId="74360775" w14:textId="04591D6E" w:rsidR="00101D8E" w:rsidRPr="00895898" w:rsidRDefault="00101D8E" w:rsidP="00101D8E">
            <w:pPr>
              <w:spacing w:after="0" w:line="240" w:lineRule="auto"/>
              <w:jc w:val="center"/>
              <w:rPr>
                <w:rFonts w:ascii="Times New Roman" w:eastAsia="Times New Roman" w:hAnsi="Times New Roman" w:cs="Times New Roman"/>
                <w:sz w:val="20"/>
                <w:szCs w:val="20"/>
                <w:lang w:eastAsia="sk-SK"/>
              </w:rPr>
            </w:pPr>
            <w:r>
              <w:rPr>
                <w:color w:val="000000"/>
                <w:sz w:val="20"/>
                <w:szCs w:val="20"/>
              </w:rPr>
              <w:t xml:space="preserve">          15 000 </w:t>
            </w:r>
          </w:p>
        </w:tc>
        <w:tc>
          <w:tcPr>
            <w:tcW w:w="974" w:type="dxa"/>
            <w:shd w:val="clear" w:color="auto" w:fill="auto"/>
            <w:noWrap/>
            <w:vAlign w:val="center"/>
          </w:tcPr>
          <w:p w14:paraId="57C9126E" w14:textId="224044C8" w:rsidR="00101D8E" w:rsidRPr="00895898" w:rsidRDefault="00101D8E" w:rsidP="00101D8E">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57D4FAC6" w14:textId="65D73B13" w:rsidR="00101D8E" w:rsidRPr="00895898" w:rsidRDefault="00101D8E" w:rsidP="00101D8E">
            <w:pPr>
              <w:spacing w:after="0" w:line="240" w:lineRule="auto"/>
              <w:jc w:val="center"/>
              <w:rPr>
                <w:rFonts w:ascii="Times New Roman" w:eastAsia="Times New Roman" w:hAnsi="Times New Roman" w:cs="Times New Roman"/>
                <w:sz w:val="20"/>
                <w:szCs w:val="20"/>
                <w:lang w:eastAsia="sk-SK"/>
              </w:rPr>
            </w:pPr>
            <w:r>
              <w:rPr>
                <w:color w:val="000000"/>
                <w:sz w:val="20"/>
                <w:szCs w:val="20"/>
              </w:rPr>
              <w:t>45,50</w:t>
            </w:r>
          </w:p>
        </w:tc>
        <w:tc>
          <w:tcPr>
            <w:tcW w:w="992" w:type="dxa"/>
            <w:shd w:val="clear" w:color="auto" w:fill="auto"/>
            <w:noWrap/>
            <w:vAlign w:val="center"/>
          </w:tcPr>
          <w:p w14:paraId="20A55E97" w14:textId="2B8C65DF" w:rsidR="00101D8E" w:rsidRPr="00895898" w:rsidRDefault="00101D8E" w:rsidP="00101D8E">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682 500,00</w:t>
            </w:r>
          </w:p>
        </w:tc>
        <w:tc>
          <w:tcPr>
            <w:tcW w:w="1117" w:type="dxa"/>
            <w:vAlign w:val="center"/>
          </w:tcPr>
          <w:p w14:paraId="032A8679" w14:textId="07E9CB86" w:rsidR="00101D8E" w:rsidRPr="00895898" w:rsidRDefault="00101D8E" w:rsidP="00101D8E">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101D8E" w:rsidRPr="00895898" w14:paraId="3E85FB6C" w14:textId="77777777" w:rsidTr="00DC3333">
        <w:trPr>
          <w:trHeight w:val="600"/>
        </w:trPr>
        <w:tc>
          <w:tcPr>
            <w:tcW w:w="498" w:type="dxa"/>
            <w:vAlign w:val="center"/>
          </w:tcPr>
          <w:p w14:paraId="65795CE6" w14:textId="1993C149" w:rsidR="00101D8E" w:rsidRPr="00895898" w:rsidRDefault="00101D8E" w:rsidP="00101D8E">
            <w:pPr>
              <w:spacing w:after="0" w:line="240" w:lineRule="auto"/>
              <w:rPr>
                <w:rFonts w:ascii="Times New Roman" w:eastAsia="Times New Roman" w:hAnsi="Times New Roman" w:cs="Times New Roman"/>
                <w:sz w:val="20"/>
                <w:szCs w:val="20"/>
                <w:lang w:eastAsia="sk-SK"/>
              </w:rPr>
            </w:pPr>
            <w:r>
              <w:rPr>
                <w:color w:val="000000"/>
                <w:sz w:val="20"/>
                <w:szCs w:val="20"/>
              </w:rPr>
              <w:t>2</w:t>
            </w:r>
          </w:p>
        </w:tc>
        <w:tc>
          <w:tcPr>
            <w:tcW w:w="3444" w:type="dxa"/>
            <w:shd w:val="clear" w:color="auto" w:fill="auto"/>
            <w:vAlign w:val="center"/>
          </w:tcPr>
          <w:p w14:paraId="7BEDDF1C" w14:textId="1EB165DB" w:rsidR="00101D8E" w:rsidRPr="00895898" w:rsidRDefault="00101D8E" w:rsidP="00101D8E">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precizácia</w:t>
            </w:r>
            <w:proofErr w:type="spellEnd"/>
            <w:r>
              <w:rPr>
                <w:color w:val="000000"/>
                <w:sz w:val="20"/>
                <w:szCs w:val="20"/>
              </w:rPr>
              <w:t xml:space="preserve"> získania oprávnenia vydávaného Národným inšpektorátom práce pre oprávnené právnické osoby na overovanie plnenia požiadaviek technických zariadení</w:t>
            </w:r>
          </w:p>
        </w:tc>
        <w:tc>
          <w:tcPr>
            <w:tcW w:w="1037" w:type="dxa"/>
            <w:vAlign w:val="center"/>
          </w:tcPr>
          <w:p w14:paraId="6F95232A" w14:textId="27E12C6F" w:rsidR="00101D8E" w:rsidRPr="00895898" w:rsidRDefault="00101D8E" w:rsidP="00101D8E">
            <w:pPr>
              <w:spacing w:after="0" w:line="240" w:lineRule="auto"/>
              <w:jc w:val="center"/>
              <w:rPr>
                <w:rFonts w:ascii="Times New Roman" w:eastAsia="Times New Roman" w:hAnsi="Times New Roman" w:cs="Times New Roman"/>
                <w:sz w:val="20"/>
                <w:szCs w:val="20"/>
                <w:lang w:eastAsia="sk-SK"/>
              </w:rPr>
            </w:pPr>
            <w:r>
              <w:rPr>
                <w:color w:val="000000"/>
                <w:sz w:val="20"/>
                <w:szCs w:val="20"/>
              </w:rPr>
              <w:t>124/2006</w:t>
            </w:r>
          </w:p>
        </w:tc>
        <w:tc>
          <w:tcPr>
            <w:tcW w:w="1129" w:type="dxa"/>
            <w:shd w:val="clear" w:color="auto" w:fill="auto"/>
            <w:vAlign w:val="center"/>
          </w:tcPr>
          <w:p w14:paraId="4772F4F9" w14:textId="35D4DC4D" w:rsidR="00101D8E" w:rsidRPr="00895898" w:rsidRDefault="00101D8E" w:rsidP="00101D8E">
            <w:pPr>
              <w:spacing w:after="0" w:line="240" w:lineRule="auto"/>
              <w:jc w:val="center"/>
              <w:rPr>
                <w:rFonts w:ascii="Times New Roman" w:eastAsia="Times New Roman" w:hAnsi="Times New Roman" w:cs="Times New Roman"/>
                <w:sz w:val="20"/>
                <w:szCs w:val="20"/>
                <w:lang w:eastAsia="sk-SK"/>
              </w:rPr>
            </w:pPr>
            <w:r>
              <w:rPr>
                <w:color w:val="000000"/>
                <w:sz w:val="20"/>
                <w:szCs w:val="20"/>
              </w:rPr>
              <w:t>§14 ods.3 pís. e)</w:t>
            </w:r>
          </w:p>
        </w:tc>
        <w:tc>
          <w:tcPr>
            <w:tcW w:w="1296" w:type="dxa"/>
            <w:vAlign w:val="center"/>
          </w:tcPr>
          <w:p w14:paraId="202CD1E5" w14:textId="20EA88DD" w:rsidR="00101D8E" w:rsidRPr="00895898" w:rsidRDefault="00101D8E" w:rsidP="00101D8E">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SK</w:t>
            </w:r>
          </w:p>
        </w:tc>
        <w:tc>
          <w:tcPr>
            <w:tcW w:w="934" w:type="dxa"/>
            <w:shd w:val="clear" w:color="auto" w:fill="auto"/>
            <w:noWrap/>
            <w:vAlign w:val="center"/>
          </w:tcPr>
          <w:p w14:paraId="727D0512" w14:textId="435B2638" w:rsidR="00101D8E" w:rsidRPr="00895898" w:rsidRDefault="00101D8E" w:rsidP="00101D8E">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01.01.24</w:t>
            </w:r>
          </w:p>
        </w:tc>
        <w:tc>
          <w:tcPr>
            <w:tcW w:w="1484" w:type="dxa"/>
            <w:vAlign w:val="center"/>
          </w:tcPr>
          <w:p w14:paraId="41387D4C" w14:textId="22EB7E3D" w:rsidR="00101D8E" w:rsidRPr="00895898" w:rsidRDefault="00101D8E" w:rsidP="00101D8E">
            <w:pPr>
              <w:spacing w:after="0" w:line="240" w:lineRule="auto"/>
              <w:jc w:val="center"/>
              <w:rPr>
                <w:rFonts w:ascii="Times New Roman" w:eastAsia="Times New Roman" w:hAnsi="Times New Roman" w:cs="Times New Roman"/>
                <w:sz w:val="20"/>
                <w:szCs w:val="20"/>
                <w:lang w:eastAsia="sk-SK"/>
              </w:rPr>
            </w:pPr>
            <w:r>
              <w:rPr>
                <w:color w:val="000000"/>
                <w:sz w:val="20"/>
                <w:szCs w:val="20"/>
              </w:rPr>
              <w:t>právnické osoby</w:t>
            </w:r>
          </w:p>
        </w:tc>
        <w:tc>
          <w:tcPr>
            <w:tcW w:w="1070" w:type="dxa"/>
            <w:shd w:val="clear" w:color="auto" w:fill="auto"/>
            <w:noWrap/>
            <w:vAlign w:val="center"/>
          </w:tcPr>
          <w:p w14:paraId="2F2BACE5" w14:textId="78B96A15" w:rsidR="00101D8E" w:rsidRPr="00895898" w:rsidRDefault="00101D8E" w:rsidP="00101D8E">
            <w:pPr>
              <w:spacing w:after="0" w:line="240" w:lineRule="auto"/>
              <w:jc w:val="center"/>
              <w:rPr>
                <w:rFonts w:ascii="Times New Roman" w:eastAsia="Times New Roman" w:hAnsi="Times New Roman" w:cs="Times New Roman"/>
                <w:sz w:val="20"/>
                <w:szCs w:val="20"/>
                <w:lang w:eastAsia="sk-SK"/>
              </w:rPr>
            </w:pPr>
            <w:r>
              <w:rPr>
                <w:color w:val="000000"/>
                <w:sz w:val="20"/>
                <w:szCs w:val="20"/>
              </w:rPr>
              <w:t xml:space="preserve">                   2 </w:t>
            </w:r>
          </w:p>
        </w:tc>
        <w:tc>
          <w:tcPr>
            <w:tcW w:w="974" w:type="dxa"/>
            <w:shd w:val="clear" w:color="auto" w:fill="auto"/>
            <w:noWrap/>
            <w:vAlign w:val="center"/>
          </w:tcPr>
          <w:p w14:paraId="39949054" w14:textId="174D5457" w:rsidR="00101D8E" w:rsidRPr="00895898" w:rsidRDefault="00101D8E" w:rsidP="00101D8E">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 xml:space="preserve">                         2 </w:t>
            </w:r>
          </w:p>
        </w:tc>
        <w:tc>
          <w:tcPr>
            <w:tcW w:w="982" w:type="dxa"/>
            <w:shd w:val="clear" w:color="auto" w:fill="auto"/>
            <w:noWrap/>
            <w:vAlign w:val="center"/>
          </w:tcPr>
          <w:p w14:paraId="1371B6C4" w14:textId="5552075E" w:rsidR="00101D8E" w:rsidRPr="00895898" w:rsidRDefault="00101D8E" w:rsidP="00101D8E">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5 017,44</w:t>
            </w:r>
          </w:p>
        </w:tc>
        <w:tc>
          <w:tcPr>
            <w:tcW w:w="992" w:type="dxa"/>
            <w:shd w:val="clear" w:color="auto" w:fill="auto"/>
            <w:noWrap/>
            <w:vAlign w:val="center"/>
          </w:tcPr>
          <w:p w14:paraId="0C7D454A" w14:textId="3A723D4A" w:rsidR="00101D8E" w:rsidRPr="00895898" w:rsidRDefault="00101D8E" w:rsidP="00101D8E">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10 034,89</w:t>
            </w:r>
          </w:p>
        </w:tc>
        <w:tc>
          <w:tcPr>
            <w:tcW w:w="1117" w:type="dxa"/>
            <w:vAlign w:val="center"/>
          </w:tcPr>
          <w:p w14:paraId="3CD7D152" w14:textId="3B10C417" w:rsidR="00101D8E" w:rsidRPr="00895898" w:rsidRDefault="00101D8E" w:rsidP="00101D8E">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101D8E" w:rsidRPr="00895898" w14:paraId="0922CA33" w14:textId="77777777" w:rsidTr="00DC3333">
        <w:trPr>
          <w:trHeight w:val="600"/>
        </w:trPr>
        <w:tc>
          <w:tcPr>
            <w:tcW w:w="498" w:type="dxa"/>
            <w:vAlign w:val="center"/>
          </w:tcPr>
          <w:p w14:paraId="350B46C3" w14:textId="58878B70" w:rsidR="00101D8E" w:rsidRPr="00895898" w:rsidRDefault="00101D8E" w:rsidP="00101D8E">
            <w:pPr>
              <w:spacing w:after="0" w:line="240" w:lineRule="auto"/>
              <w:rPr>
                <w:rFonts w:ascii="Times New Roman" w:eastAsia="Times New Roman" w:hAnsi="Times New Roman" w:cs="Times New Roman"/>
                <w:sz w:val="20"/>
                <w:szCs w:val="20"/>
                <w:lang w:eastAsia="sk-SK"/>
              </w:rPr>
            </w:pPr>
            <w:r>
              <w:rPr>
                <w:color w:val="000000"/>
                <w:sz w:val="20"/>
                <w:szCs w:val="20"/>
              </w:rPr>
              <w:t>3</w:t>
            </w:r>
          </w:p>
        </w:tc>
        <w:tc>
          <w:tcPr>
            <w:tcW w:w="3444" w:type="dxa"/>
            <w:shd w:val="clear" w:color="auto" w:fill="auto"/>
            <w:vAlign w:val="center"/>
          </w:tcPr>
          <w:p w14:paraId="0CA6693B" w14:textId="25EA7379" w:rsidR="00101D8E" w:rsidRPr="00895898" w:rsidRDefault="00101D8E" w:rsidP="00101D8E">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precizácia</w:t>
            </w:r>
            <w:proofErr w:type="spellEnd"/>
            <w:r>
              <w:rPr>
                <w:color w:val="000000"/>
                <w:sz w:val="20"/>
                <w:szCs w:val="20"/>
              </w:rPr>
              <w:t xml:space="preserve"> získania oprávnenia vydávaného Národným inšpektorátom práce pre oprávnené právnické osoby na overovanie plnenia požiadaviek technických zariadení</w:t>
            </w:r>
          </w:p>
        </w:tc>
        <w:tc>
          <w:tcPr>
            <w:tcW w:w="1037" w:type="dxa"/>
            <w:vAlign w:val="center"/>
          </w:tcPr>
          <w:p w14:paraId="671FAD5C" w14:textId="34DB3E1D" w:rsidR="00101D8E" w:rsidRPr="00895898" w:rsidRDefault="00101D8E" w:rsidP="00101D8E">
            <w:pPr>
              <w:spacing w:after="0" w:line="240" w:lineRule="auto"/>
              <w:jc w:val="center"/>
              <w:rPr>
                <w:rFonts w:ascii="Times New Roman" w:eastAsia="Times New Roman" w:hAnsi="Times New Roman" w:cs="Times New Roman"/>
                <w:sz w:val="20"/>
                <w:szCs w:val="20"/>
                <w:lang w:eastAsia="sk-SK"/>
              </w:rPr>
            </w:pPr>
            <w:r>
              <w:rPr>
                <w:color w:val="000000"/>
                <w:sz w:val="20"/>
                <w:szCs w:val="20"/>
              </w:rPr>
              <w:t>124/2006</w:t>
            </w:r>
          </w:p>
        </w:tc>
        <w:tc>
          <w:tcPr>
            <w:tcW w:w="1129" w:type="dxa"/>
            <w:shd w:val="clear" w:color="auto" w:fill="auto"/>
            <w:vAlign w:val="center"/>
          </w:tcPr>
          <w:p w14:paraId="454A93B7" w14:textId="1BCA16E5" w:rsidR="00101D8E" w:rsidRPr="00895898" w:rsidRDefault="00101D8E" w:rsidP="00101D8E">
            <w:pPr>
              <w:spacing w:after="0" w:line="240" w:lineRule="auto"/>
              <w:jc w:val="center"/>
              <w:rPr>
                <w:rFonts w:ascii="Times New Roman" w:eastAsia="Times New Roman" w:hAnsi="Times New Roman" w:cs="Times New Roman"/>
                <w:sz w:val="20"/>
                <w:szCs w:val="20"/>
                <w:lang w:eastAsia="sk-SK"/>
              </w:rPr>
            </w:pPr>
            <w:r>
              <w:rPr>
                <w:color w:val="000000"/>
                <w:sz w:val="20"/>
                <w:szCs w:val="20"/>
              </w:rPr>
              <w:t>§14 ods.3 pís. e)</w:t>
            </w:r>
          </w:p>
        </w:tc>
        <w:tc>
          <w:tcPr>
            <w:tcW w:w="1296" w:type="dxa"/>
            <w:vAlign w:val="center"/>
          </w:tcPr>
          <w:p w14:paraId="59119F88" w14:textId="6714C540" w:rsidR="00101D8E" w:rsidRPr="00895898" w:rsidRDefault="00101D8E" w:rsidP="00101D8E">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SK</w:t>
            </w:r>
          </w:p>
        </w:tc>
        <w:tc>
          <w:tcPr>
            <w:tcW w:w="934" w:type="dxa"/>
            <w:shd w:val="clear" w:color="auto" w:fill="auto"/>
            <w:noWrap/>
            <w:vAlign w:val="center"/>
          </w:tcPr>
          <w:p w14:paraId="14220C43" w14:textId="0C5A3D5E" w:rsidR="00101D8E" w:rsidRPr="00895898" w:rsidRDefault="00101D8E" w:rsidP="00101D8E">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01.01.24</w:t>
            </w:r>
          </w:p>
        </w:tc>
        <w:tc>
          <w:tcPr>
            <w:tcW w:w="1484" w:type="dxa"/>
            <w:vAlign w:val="center"/>
          </w:tcPr>
          <w:p w14:paraId="793D105F" w14:textId="4430E36F" w:rsidR="00101D8E" w:rsidRPr="00895898" w:rsidRDefault="00101D8E" w:rsidP="00101D8E">
            <w:pPr>
              <w:spacing w:after="0" w:line="240" w:lineRule="auto"/>
              <w:jc w:val="center"/>
              <w:rPr>
                <w:rFonts w:ascii="Times New Roman" w:eastAsia="Times New Roman" w:hAnsi="Times New Roman" w:cs="Times New Roman"/>
                <w:sz w:val="20"/>
                <w:szCs w:val="20"/>
                <w:lang w:eastAsia="sk-SK"/>
              </w:rPr>
            </w:pPr>
            <w:r>
              <w:rPr>
                <w:color w:val="000000"/>
                <w:sz w:val="20"/>
                <w:szCs w:val="20"/>
              </w:rPr>
              <w:t>právnické osoby</w:t>
            </w:r>
          </w:p>
        </w:tc>
        <w:tc>
          <w:tcPr>
            <w:tcW w:w="1070" w:type="dxa"/>
            <w:shd w:val="clear" w:color="auto" w:fill="auto"/>
            <w:noWrap/>
            <w:vAlign w:val="center"/>
          </w:tcPr>
          <w:p w14:paraId="36AA08E5" w14:textId="52A37584" w:rsidR="00101D8E" w:rsidRPr="00895898" w:rsidRDefault="00101D8E" w:rsidP="00101D8E">
            <w:pPr>
              <w:spacing w:after="0" w:line="240" w:lineRule="auto"/>
              <w:jc w:val="center"/>
              <w:rPr>
                <w:rFonts w:ascii="Times New Roman" w:eastAsia="Times New Roman" w:hAnsi="Times New Roman" w:cs="Times New Roman"/>
                <w:sz w:val="20"/>
                <w:szCs w:val="20"/>
                <w:lang w:eastAsia="sk-SK"/>
              </w:rPr>
            </w:pPr>
            <w:r>
              <w:rPr>
                <w:color w:val="000000"/>
                <w:sz w:val="20"/>
                <w:szCs w:val="20"/>
              </w:rPr>
              <w:t xml:space="preserve">                   1 </w:t>
            </w:r>
          </w:p>
        </w:tc>
        <w:tc>
          <w:tcPr>
            <w:tcW w:w="974" w:type="dxa"/>
            <w:shd w:val="clear" w:color="auto" w:fill="auto"/>
            <w:noWrap/>
            <w:vAlign w:val="center"/>
          </w:tcPr>
          <w:p w14:paraId="342400C0" w14:textId="2C132FD9" w:rsidR="00101D8E" w:rsidRPr="00895898" w:rsidRDefault="00101D8E" w:rsidP="00101D8E">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 xml:space="preserve">                         1 </w:t>
            </w:r>
          </w:p>
        </w:tc>
        <w:tc>
          <w:tcPr>
            <w:tcW w:w="982" w:type="dxa"/>
            <w:shd w:val="clear" w:color="auto" w:fill="auto"/>
            <w:noWrap/>
            <w:vAlign w:val="center"/>
          </w:tcPr>
          <w:p w14:paraId="643D8B22" w14:textId="07455F9E" w:rsidR="00101D8E" w:rsidRPr="00895898" w:rsidRDefault="00101D8E" w:rsidP="00101D8E">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5 017,44</w:t>
            </w:r>
          </w:p>
        </w:tc>
        <w:tc>
          <w:tcPr>
            <w:tcW w:w="992" w:type="dxa"/>
            <w:shd w:val="clear" w:color="auto" w:fill="auto"/>
            <w:noWrap/>
            <w:vAlign w:val="center"/>
          </w:tcPr>
          <w:p w14:paraId="280F78D6" w14:textId="28A4F80D" w:rsidR="00101D8E" w:rsidRPr="00895898" w:rsidRDefault="00101D8E" w:rsidP="00101D8E">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5 017,44</w:t>
            </w:r>
          </w:p>
        </w:tc>
        <w:tc>
          <w:tcPr>
            <w:tcW w:w="1117" w:type="dxa"/>
            <w:vAlign w:val="center"/>
          </w:tcPr>
          <w:p w14:paraId="749B6947" w14:textId="5DE4FFEF" w:rsidR="00101D8E" w:rsidRPr="00895898" w:rsidRDefault="00101D8E" w:rsidP="00101D8E">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101D8E" w:rsidRPr="00895898" w14:paraId="14F4C8F0" w14:textId="77777777" w:rsidTr="00DC3333">
        <w:trPr>
          <w:trHeight w:val="600"/>
        </w:trPr>
        <w:tc>
          <w:tcPr>
            <w:tcW w:w="498" w:type="dxa"/>
            <w:vAlign w:val="center"/>
          </w:tcPr>
          <w:p w14:paraId="16B3AE51" w14:textId="3EB7C916" w:rsidR="00101D8E" w:rsidRPr="00895898" w:rsidRDefault="00101D8E" w:rsidP="00101D8E">
            <w:pPr>
              <w:spacing w:after="0" w:line="240" w:lineRule="auto"/>
              <w:rPr>
                <w:rFonts w:ascii="Times New Roman" w:eastAsia="Times New Roman" w:hAnsi="Times New Roman" w:cs="Times New Roman"/>
                <w:sz w:val="20"/>
                <w:szCs w:val="20"/>
                <w:lang w:eastAsia="sk-SK"/>
              </w:rPr>
            </w:pPr>
            <w:r>
              <w:rPr>
                <w:color w:val="000000"/>
                <w:sz w:val="20"/>
                <w:szCs w:val="20"/>
              </w:rPr>
              <w:t>4</w:t>
            </w:r>
          </w:p>
        </w:tc>
        <w:tc>
          <w:tcPr>
            <w:tcW w:w="3444" w:type="dxa"/>
            <w:shd w:val="clear" w:color="auto" w:fill="auto"/>
            <w:vAlign w:val="center"/>
          </w:tcPr>
          <w:p w14:paraId="06331E37" w14:textId="3965489F" w:rsidR="00101D8E" w:rsidRPr="00895898" w:rsidRDefault="00101D8E" w:rsidP="00101D8E">
            <w:pPr>
              <w:spacing w:after="0" w:line="240" w:lineRule="auto"/>
              <w:rPr>
                <w:rFonts w:ascii="Times New Roman" w:eastAsia="Times New Roman" w:hAnsi="Times New Roman" w:cs="Times New Roman"/>
                <w:sz w:val="20"/>
                <w:szCs w:val="20"/>
                <w:lang w:eastAsia="sk-SK"/>
              </w:rPr>
            </w:pPr>
            <w:proofErr w:type="spellStart"/>
            <w:r>
              <w:rPr>
                <w:color w:val="000000"/>
                <w:sz w:val="20"/>
                <w:szCs w:val="20"/>
              </w:rPr>
              <w:t>precizácia</w:t>
            </w:r>
            <w:proofErr w:type="spellEnd"/>
            <w:r>
              <w:rPr>
                <w:color w:val="000000"/>
                <w:sz w:val="20"/>
                <w:szCs w:val="20"/>
              </w:rPr>
              <w:t xml:space="preserve"> získania oprávnenia vydávaného Národným inšpektorátom práce pre oprávnené právnické osoby na overovanie plnenia požiadaviek technických zariadení</w:t>
            </w:r>
          </w:p>
        </w:tc>
        <w:tc>
          <w:tcPr>
            <w:tcW w:w="1037" w:type="dxa"/>
            <w:vAlign w:val="center"/>
          </w:tcPr>
          <w:p w14:paraId="721ACDB6" w14:textId="77764AC1" w:rsidR="00101D8E" w:rsidRPr="00895898" w:rsidRDefault="00101D8E" w:rsidP="00101D8E">
            <w:pPr>
              <w:spacing w:after="0" w:line="240" w:lineRule="auto"/>
              <w:jc w:val="center"/>
              <w:rPr>
                <w:rFonts w:ascii="Times New Roman" w:eastAsia="Times New Roman" w:hAnsi="Times New Roman" w:cs="Times New Roman"/>
                <w:sz w:val="20"/>
                <w:szCs w:val="20"/>
                <w:lang w:eastAsia="sk-SK"/>
              </w:rPr>
            </w:pPr>
            <w:r>
              <w:rPr>
                <w:color w:val="000000"/>
                <w:sz w:val="20"/>
                <w:szCs w:val="20"/>
              </w:rPr>
              <w:t>124/2006</w:t>
            </w:r>
          </w:p>
        </w:tc>
        <w:tc>
          <w:tcPr>
            <w:tcW w:w="1129" w:type="dxa"/>
            <w:shd w:val="clear" w:color="auto" w:fill="auto"/>
            <w:vAlign w:val="center"/>
          </w:tcPr>
          <w:p w14:paraId="0952C5FE" w14:textId="059670F1" w:rsidR="00101D8E" w:rsidRPr="00895898" w:rsidRDefault="00101D8E" w:rsidP="00101D8E">
            <w:pPr>
              <w:spacing w:after="0" w:line="240" w:lineRule="auto"/>
              <w:jc w:val="center"/>
              <w:rPr>
                <w:rFonts w:ascii="Times New Roman" w:eastAsia="Times New Roman" w:hAnsi="Times New Roman" w:cs="Times New Roman"/>
                <w:sz w:val="20"/>
                <w:szCs w:val="20"/>
                <w:lang w:eastAsia="sk-SK"/>
              </w:rPr>
            </w:pPr>
            <w:r>
              <w:rPr>
                <w:color w:val="000000"/>
                <w:sz w:val="20"/>
                <w:szCs w:val="20"/>
              </w:rPr>
              <w:t>§14 ods.3 pís. e)</w:t>
            </w:r>
          </w:p>
        </w:tc>
        <w:tc>
          <w:tcPr>
            <w:tcW w:w="1296" w:type="dxa"/>
            <w:vAlign w:val="center"/>
          </w:tcPr>
          <w:p w14:paraId="478252F3" w14:textId="3BF479DE" w:rsidR="00101D8E" w:rsidRPr="00895898" w:rsidRDefault="00101D8E" w:rsidP="00101D8E">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SK</w:t>
            </w:r>
          </w:p>
        </w:tc>
        <w:tc>
          <w:tcPr>
            <w:tcW w:w="934" w:type="dxa"/>
            <w:shd w:val="clear" w:color="auto" w:fill="auto"/>
            <w:noWrap/>
            <w:vAlign w:val="center"/>
          </w:tcPr>
          <w:p w14:paraId="6DB51E86" w14:textId="2771D88E" w:rsidR="00101D8E" w:rsidRPr="00895898" w:rsidRDefault="00101D8E" w:rsidP="00101D8E">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01.01.24</w:t>
            </w:r>
          </w:p>
        </w:tc>
        <w:tc>
          <w:tcPr>
            <w:tcW w:w="1484" w:type="dxa"/>
            <w:vAlign w:val="center"/>
          </w:tcPr>
          <w:p w14:paraId="5860EA3F" w14:textId="3021EBDD" w:rsidR="00101D8E" w:rsidRPr="00895898" w:rsidRDefault="00101D8E" w:rsidP="00101D8E">
            <w:pPr>
              <w:spacing w:after="0" w:line="240" w:lineRule="auto"/>
              <w:jc w:val="center"/>
              <w:rPr>
                <w:rFonts w:ascii="Times New Roman" w:eastAsia="Times New Roman" w:hAnsi="Times New Roman" w:cs="Times New Roman"/>
                <w:sz w:val="20"/>
                <w:szCs w:val="20"/>
                <w:lang w:eastAsia="sk-SK"/>
              </w:rPr>
            </w:pPr>
            <w:r>
              <w:rPr>
                <w:color w:val="000000"/>
                <w:sz w:val="20"/>
                <w:szCs w:val="20"/>
              </w:rPr>
              <w:t>právnické osoby</w:t>
            </w:r>
          </w:p>
        </w:tc>
        <w:tc>
          <w:tcPr>
            <w:tcW w:w="1070" w:type="dxa"/>
            <w:shd w:val="clear" w:color="auto" w:fill="auto"/>
            <w:noWrap/>
            <w:vAlign w:val="center"/>
          </w:tcPr>
          <w:p w14:paraId="19075E90" w14:textId="74F2181C" w:rsidR="00101D8E" w:rsidRPr="00895898" w:rsidRDefault="00101D8E" w:rsidP="00101D8E">
            <w:pPr>
              <w:spacing w:after="0" w:line="240" w:lineRule="auto"/>
              <w:jc w:val="center"/>
              <w:rPr>
                <w:rFonts w:ascii="Times New Roman" w:eastAsia="Times New Roman" w:hAnsi="Times New Roman" w:cs="Times New Roman"/>
                <w:sz w:val="20"/>
                <w:szCs w:val="20"/>
                <w:lang w:eastAsia="sk-SK"/>
              </w:rPr>
            </w:pPr>
            <w:r>
              <w:rPr>
                <w:color w:val="000000"/>
                <w:sz w:val="20"/>
                <w:szCs w:val="20"/>
              </w:rPr>
              <w:t xml:space="preserve">                   1 </w:t>
            </w:r>
          </w:p>
        </w:tc>
        <w:tc>
          <w:tcPr>
            <w:tcW w:w="974" w:type="dxa"/>
            <w:shd w:val="clear" w:color="auto" w:fill="auto"/>
            <w:noWrap/>
            <w:vAlign w:val="center"/>
          </w:tcPr>
          <w:p w14:paraId="4AC36E76" w14:textId="7034DD6B" w:rsidR="00101D8E" w:rsidRPr="00895898" w:rsidRDefault="00101D8E" w:rsidP="00101D8E">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 xml:space="preserve">                         1 </w:t>
            </w:r>
          </w:p>
        </w:tc>
        <w:tc>
          <w:tcPr>
            <w:tcW w:w="982" w:type="dxa"/>
            <w:shd w:val="clear" w:color="auto" w:fill="auto"/>
            <w:noWrap/>
            <w:vAlign w:val="center"/>
          </w:tcPr>
          <w:p w14:paraId="46718EE4" w14:textId="44243CB0" w:rsidR="00101D8E" w:rsidRPr="00895898" w:rsidRDefault="00101D8E" w:rsidP="00101D8E">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5 017,44</w:t>
            </w:r>
          </w:p>
        </w:tc>
        <w:tc>
          <w:tcPr>
            <w:tcW w:w="992" w:type="dxa"/>
            <w:shd w:val="clear" w:color="auto" w:fill="auto"/>
            <w:noWrap/>
            <w:vAlign w:val="center"/>
          </w:tcPr>
          <w:p w14:paraId="0D839B7F" w14:textId="4D01B319" w:rsidR="00101D8E" w:rsidRPr="00895898" w:rsidRDefault="00101D8E" w:rsidP="00101D8E">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5 017,44</w:t>
            </w:r>
          </w:p>
        </w:tc>
        <w:tc>
          <w:tcPr>
            <w:tcW w:w="1117" w:type="dxa"/>
            <w:vAlign w:val="center"/>
          </w:tcPr>
          <w:p w14:paraId="0CF10260" w14:textId="2B5DD13E" w:rsidR="00101D8E" w:rsidRPr="00895898" w:rsidRDefault="00101D8E" w:rsidP="00101D8E">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101D8E" w:rsidRPr="00895898" w14:paraId="16C58F86" w14:textId="77777777" w:rsidTr="00DC3333">
        <w:trPr>
          <w:trHeight w:val="600"/>
        </w:trPr>
        <w:tc>
          <w:tcPr>
            <w:tcW w:w="498" w:type="dxa"/>
            <w:vAlign w:val="center"/>
          </w:tcPr>
          <w:p w14:paraId="0DCD4B2C" w14:textId="7A938D08" w:rsidR="00101D8E" w:rsidRPr="00895898" w:rsidRDefault="00101D8E" w:rsidP="00101D8E">
            <w:pPr>
              <w:spacing w:after="0" w:line="240" w:lineRule="auto"/>
              <w:rPr>
                <w:rFonts w:ascii="Times New Roman" w:eastAsia="Times New Roman" w:hAnsi="Times New Roman" w:cs="Times New Roman"/>
                <w:sz w:val="20"/>
                <w:szCs w:val="20"/>
                <w:lang w:eastAsia="sk-SK"/>
              </w:rPr>
            </w:pPr>
            <w:r>
              <w:rPr>
                <w:color w:val="000000"/>
                <w:sz w:val="20"/>
                <w:szCs w:val="20"/>
              </w:rPr>
              <w:t>5</w:t>
            </w:r>
          </w:p>
        </w:tc>
        <w:tc>
          <w:tcPr>
            <w:tcW w:w="3444" w:type="dxa"/>
            <w:shd w:val="clear" w:color="auto" w:fill="auto"/>
            <w:vAlign w:val="center"/>
          </w:tcPr>
          <w:p w14:paraId="17C9A25D" w14:textId="69A1ACA5" w:rsidR="00101D8E" w:rsidRPr="00895898" w:rsidRDefault="00101D8E" w:rsidP="00101D8E">
            <w:pPr>
              <w:spacing w:after="0" w:line="240" w:lineRule="auto"/>
              <w:rPr>
                <w:rFonts w:ascii="Times New Roman" w:eastAsia="Times New Roman" w:hAnsi="Times New Roman" w:cs="Times New Roman"/>
                <w:sz w:val="20"/>
                <w:szCs w:val="20"/>
                <w:lang w:eastAsia="sk-SK"/>
              </w:rPr>
            </w:pPr>
            <w:r>
              <w:rPr>
                <w:color w:val="000000"/>
                <w:sz w:val="20"/>
                <w:szCs w:val="20"/>
              </w:rPr>
              <w:t xml:space="preserve">realizácia kompenzačného opatrenia NIP SR,  pre </w:t>
            </w:r>
            <w:proofErr w:type="spellStart"/>
            <w:r>
              <w:rPr>
                <w:color w:val="000000"/>
                <w:sz w:val="20"/>
                <w:szCs w:val="20"/>
              </w:rPr>
              <w:t>osby</w:t>
            </w:r>
            <w:proofErr w:type="spellEnd"/>
            <w:r>
              <w:rPr>
                <w:color w:val="000000"/>
                <w:sz w:val="20"/>
                <w:szCs w:val="20"/>
              </w:rPr>
              <w:t xml:space="preserve"> s odbornou  spôsobilosťou získanou v inej členskom štáte EU</w:t>
            </w:r>
          </w:p>
        </w:tc>
        <w:tc>
          <w:tcPr>
            <w:tcW w:w="1037" w:type="dxa"/>
            <w:vAlign w:val="center"/>
          </w:tcPr>
          <w:p w14:paraId="2D669949" w14:textId="2F243413" w:rsidR="00101D8E" w:rsidRPr="00895898" w:rsidRDefault="00101D8E" w:rsidP="00101D8E">
            <w:pPr>
              <w:spacing w:after="0" w:line="240" w:lineRule="auto"/>
              <w:jc w:val="center"/>
              <w:rPr>
                <w:rFonts w:ascii="Times New Roman" w:eastAsia="Times New Roman" w:hAnsi="Times New Roman" w:cs="Times New Roman"/>
                <w:sz w:val="20"/>
                <w:szCs w:val="20"/>
                <w:lang w:eastAsia="sk-SK"/>
              </w:rPr>
            </w:pPr>
            <w:r>
              <w:rPr>
                <w:color w:val="000000"/>
                <w:sz w:val="20"/>
                <w:szCs w:val="20"/>
              </w:rPr>
              <w:t>124/2006</w:t>
            </w:r>
          </w:p>
        </w:tc>
        <w:tc>
          <w:tcPr>
            <w:tcW w:w="1129" w:type="dxa"/>
            <w:shd w:val="clear" w:color="auto" w:fill="auto"/>
            <w:vAlign w:val="center"/>
          </w:tcPr>
          <w:p w14:paraId="541354A5" w14:textId="4C819B0F" w:rsidR="00101D8E" w:rsidRPr="00895898" w:rsidRDefault="00101D8E" w:rsidP="00101D8E">
            <w:pPr>
              <w:spacing w:after="0" w:line="240" w:lineRule="auto"/>
              <w:jc w:val="center"/>
              <w:rPr>
                <w:rFonts w:ascii="Times New Roman" w:eastAsia="Times New Roman" w:hAnsi="Times New Roman" w:cs="Times New Roman"/>
                <w:sz w:val="20"/>
                <w:szCs w:val="20"/>
                <w:lang w:eastAsia="sk-SK"/>
              </w:rPr>
            </w:pPr>
            <w:r>
              <w:rPr>
                <w:color w:val="000000"/>
                <w:sz w:val="20"/>
                <w:szCs w:val="20"/>
              </w:rPr>
              <w:t xml:space="preserve">§24 </w:t>
            </w:r>
          </w:p>
        </w:tc>
        <w:tc>
          <w:tcPr>
            <w:tcW w:w="1296" w:type="dxa"/>
            <w:vAlign w:val="center"/>
          </w:tcPr>
          <w:p w14:paraId="04A31097" w14:textId="14E02085" w:rsidR="00101D8E" w:rsidRPr="00895898" w:rsidRDefault="00101D8E" w:rsidP="00101D8E">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SK</w:t>
            </w:r>
          </w:p>
        </w:tc>
        <w:tc>
          <w:tcPr>
            <w:tcW w:w="934" w:type="dxa"/>
            <w:shd w:val="clear" w:color="auto" w:fill="auto"/>
            <w:noWrap/>
            <w:vAlign w:val="center"/>
          </w:tcPr>
          <w:p w14:paraId="7EC031BD" w14:textId="0D5BEE31" w:rsidR="00101D8E" w:rsidRPr="00895898" w:rsidRDefault="00101D8E" w:rsidP="00101D8E">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01.01.24</w:t>
            </w:r>
          </w:p>
        </w:tc>
        <w:tc>
          <w:tcPr>
            <w:tcW w:w="1484" w:type="dxa"/>
            <w:vAlign w:val="center"/>
          </w:tcPr>
          <w:p w14:paraId="2E412B67" w14:textId="5A5541E9" w:rsidR="00101D8E" w:rsidRPr="00895898" w:rsidRDefault="00101D8E" w:rsidP="00101D8E">
            <w:pPr>
              <w:spacing w:after="0" w:line="240" w:lineRule="auto"/>
              <w:jc w:val="center"/>
              <w:rPr>
                <w:rFonts w:ascii="Times New Roman" w:eastAsia="Times New Roman" w:hAnsi="Times New Roman" w:cs="Times New Roman"/>
                <w:sz w:val="20"/>
                <w:szCs w:val="20"/>
                <w:lang w:eastAsia="sk-SK"/>
              </w:rPr>
            </w:pPr>
            <w:r>
              <w:rPr>
                <w:color w:val="000000"/>
                <w:sz w:val="20"/>
                <w:szCs w:val="20"/>
              </w:rPr>
              <w:t>fyzické osoby</w:t>
            </w:r>
          </w:p>
        </w:tc>
        <w:tc>
          <w:tcPr>
            <w:tcW w:w="1070" w:type="dxa"/>
            <w:shd w:val="clear" w:color="auto" w:fill="auto"/>
            <w:noWrap/>
            <w:vAlign w:val="center"/>
          </w:tcPr>
          <w:p w14:paraId="152ADF1E" w14:textId="70DD53F0" w:rsidR="00101D8E" w:rsidRPr="00895898" w:rsidRDefault="00101D8E" w:rsidP="00101D8E">
            <w:pPr>
              <w:spacing w:after="0" w:line="240" w:lineRule="auto"/>
              <w:jc w:val="center"/>
              <w:rPr>
                <w:rFonts w:ascii="Times New Roman" w:eastAsia="Times New Roman" w:hAnsi="Times New Roman" w:cs="Times New Roman"/>
                <w:sz w:val="20"/>
                <w:szCs w:val="20"/>
                <w:lang w:eastAsia="sk-SK"/>
              </w:rPr>
            </w:pPr>
            <w:r>
              <w:rPr>
                <w:color w:val="000000"/>
                <w:sz w:val="20"/>
                <w:szCs w:val="20"/>
              </w:rPr>
              <w:t xml:space="preserve">                 20 </w:t>
            </w:r>
          </w:p>
        </w:tc>
        <w:tc>
          <w:tcPr>
            <w:tcW w:w="974" w:type="dxa"/>
            <w:shd w:val="clear" w:color="auto" w:fill="auto"/>
            <w:noWrap/>
            <w:vAlign w:val="center"/>
          </w:tcPr>
          <w:p w14:paraId="28BE4D6E" w14:textId="30F03BD6" w:rsidR="00101D8E" w:rsidRPr="00895898" w:rsidRDefault="00101D8E" w:rsidP="00101D8E">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 xml:space="preserve">                       20 </w:t>
            </w:r>
          </w:p>
        </w:tc>
        <w:tc>
          <w:tcPr>
            <w:tcW w:w="982" w:type="dxa"/>
            <w:shd w:val="clear" w:color="auto" w:fill="auto"/>
            <w:noWrap/>
            <w:vAlign w:val="center"/>
          </w:tcPr>
          <w:p w14:paraId="27AD2C09" w14:textId="70507125" w:rsidR="00101D8E" w:rsidRPr="00895898" w:rsidRDefault="00101D8E" w:rsidP="00101D8E">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64,91</w:t>
            </w:r>
          </w:p>
        </w:tc>
        <w:tc>
          <w:tcPr>
            <w:tcW w:w="992" w:type="dxa"/>
            <w:shd w:val="clear" w:color="auto" w:fill="auto"/>
            <w:noWrap/>
            <w:vAlign w:val="center"/>
          </w:tcPr>
          <w:p w14:paraId="397F1C27" w14:textId="135900D9" w:rsidR="00101D8E" w:rsidRPr="00895898" w:rsidRDefault="00101D8E" w:rsidP="00101D8E">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1 298,25</w:t>
            </w:r>
          </w:p>
        </w:tc>
        <w:tc>
          <w:tcPr>
            <w:tcW w:w="1117" w:type="dxa"/>
            <w:vAlign w:val="center"/>
          </w:tcPr>
          <w:p w14:paraId="5C67D790" w14:textId="159A6D2D" w:rsidR="00101D8E" w:rsidRPr="00895898" w:rsidRDefault="00101D8E" w:rsidP="00101D8E">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B81EA7" w:rsidRPr="00895898" w14:paraId="3386FCD5" w14:textId="77777777" w:rsidTr="00DC3333">
        <w:trPr>
          <w:trHeight w:val="655"/>
        </w:trPr>
        <w:tc>
          <w:tcPr>
            <w:tcW w:w="498" w:type="dxa"/>
            <w:vAlign w:val="center"/>
          </w:tcPr>
          <w:p w14:paraId="341FC3D9" w14:textId="72FC4708" w:rsidR="00B81EA7" w:rsidRPr="00895898" w:rsidRDefault="00B81EA7" w:rsidP="00B81EA7">
            <w:pPr>
              <w:spacing w:after="0" w:line="240" w:lineRule="auto"/>
              <w:rPr>
                <w:rFonts w:ascii="Times New Roman" w:eastAsia="Times New Roman" w:hAnsi="Times New Roman" w:cs="Times New Roman"/>
                <w:sz w:val="20"/>
                <w:szCs w:val="20"/>
                <w:lang w:eastAsia="sk-SK"/>
              </w:rPr>
            </w:pPr>
          </w:p>
        </w:tc>
        <w:tc>
          <w:tcPr>
            <w:tcW w:w="3444" w:type="dxa"/>
            <w:shd w:val="clear" w:color="auto" w:fill="auto"/>
            <w:vAlign w:val="center"/>
          </w:tcPr>
          <w:p w14:paraId="41A93034" w14:textId="19335D1F" w:rsidR="00B81EA7" w:rsidRPr="00895898" w:rsidRDefault="00B81EA7" w:rsidP="00B81EA7">
            <w:pPr>
              <w:spacing w:after="0" w:line="240" w:lineRule="auto"/>
              <w:rPr>
                <w:rFonts w:ascii="Times New Roman" w:eastAsia="Times New Roman" w:hAnsi="Times New Roman" w:cs="Times New Roman"/>
                <w:sz w:val="20"/>
                <w:szCs w:val="20"/>
                <w:lang w:eastAsia="sk-SK"/>
              </w:rPr>
            </w:pPr>
          </w:p>
        </w:tc>
        <w:tc>
          <w:tcPr>
            <w:tcW w:w="1037" w:type="dxa"/>
            <w:vAlign w:val="center"/>
          </w:tcPr>
          <w:p w14:paraId="12AB029A" w14:textId="62883F7B" w:rsidR="00B81EA7" w:rsidRPr="00895898" w:rsidRDefault="00B81EA7" w:rsidP="00DC3333">
            <w:pPr>
              <w:spacing w:after="0" w:line="240" w:lineRule="auto"/>
              <w:jc w:val="center"/>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1FF84DFE" w:rsidR="00B81EA7" w:rsidRPr="00895898" w:rsidRDefault="00B81EA7" w:rsidP="00DC3333">
            <w:pPr>
              <w:spacing w:after="0" w:line="240" w:lineRule="auto"/>
              <w:jc w:val="center"/>
              <w:rPr>
                <w:rFonts w:ascii="Times New Roman" w:eastAsia="Times New Roman" w:hAnsi="Times New Roman" w:cs="Times New Roman"/>
                <w:sz w:val="20"/>
                <w:szCs w:val="20"/>
                <w:lang w:eastAsia="sk-SK"/>
              </w:rPr>
            </w:pPr>
          </w:p>
        </w:tc>
        <w:tc>
          <w:tcPr>
            <w:tcW w:w="1296" w:type="dxa"/>
            <w:vAlign w:val="center"/>
          </w:tcPr>
          <w:p w14:paraId="2C6AC929" w14:textId="13D4C9DD" w:rsidR="00B81EA7" w:rsidRPr="00895898" w:rsidRDefault="00B81EA7" w:rsidP="00DC3333">
            <w:pPr>
              <w:spacing w:after="0" w:line="240" w:lineRule="auto"/>
              <w:jc w:val="center"/>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6550ECCA" w:rsidR="00B81EA7" w:rsidRPr="00895898" w:rsidRDefault="00B81EA7" w:rsidP="00DC3333">
            <w:pPr>
              <w:spacing w:after="0" w:line="240" w:lineRule="auto"/>
              <w:jc w:val="center"/>
              <w:rPr>
                <w:rFonts w:ascii="Times New Roman" w:eastAsia="Times New Roman" w:hAnsi="Times New Roman" w:cs="Times New Roman"/>
                <w:color w:val="000000"/>
                <w:sz w:val="20"/>
                <w:szCs w:val="20"/>
                <w:lang w:eastAsia="sk-SK"/>
              </w:rPr>
            </w:pPr>
          </w:p>
        </w:tc>
        <w:tc>
          <w:tcPr>
            <w:tcW w:w="1484" w:type="dxa"/>
            <w:vAlign w:val="center"/>
          </w:tcPr>
          <w:p w14:paraId="6C2BE111" w14:textId="6C98E27D" w:rsidR="00B81EA7" w:rsidRPr="00895898" w:rsidRDefault="00B81EA7" w:rsidP="00DC3333">
            <w:pPr>
              <w:spacing w:after="0" w:line="240" w:lineRule="auto"/>
              <w:jc w:val="center"/>
              <w:rPr>
                <w:rFonts w:ascii="Times New Roman" w:eastAsia="Times New Roman" w:hAnsi="Times New Roman" w:cs="Times New Roman"/>
                <w:sz w:val="20"/>
                <w:szCs w:val="20"/>
                <w:lang w:eastAsia="sk-SK"/>
              </w:rPr>
            </w:pPr>
          </w:p>
        </w:tc>
        <w:tc>
          <w:tcPr>
            <w:tcW w:w="1070" w:type="dxa"/>
            <w:shd w:val="clear" w:color="auto" w:fill="auto"/>
            <w:noWrap/>
            <w:vAlign w:val="center"/>
          </w:tcPr>
          <w:p w14:paraId="6A663AC4" w14:textId="4035BED6" w:rsidR="00B81EA7" w:rsidRPr="00895898" w:rsidRDefault="00B81EA7" w:rsidP="00DC3333">
            <w:pPr>
              <w:spacing w:after="0" w:line="240" w:lineRule="auto"/>
              <w:jc w:val="center"/>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68E6E118" w:rsidR="00B81EA7" w:rsidRPr="00895898" w:rsidRDefault="00B81EA7" w:rsidP="00DC3333">
            <w:pPr>
              <w:spacing w:after="0" w:line="240" w:lineRule="auto"/>
              <w:jc w:val="center"/>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C564F40" w:rsidR="00B81EA7" w:rsidRPr="00895898" w:rsidRDefault="00B81EA7" w:rsidP="00DC3333">
            <w:pPr>
              <w:spacing w:after="0" w:line="240" w:lineRule="auto"/>
              <w:jc w:val="center"/>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162B3BEB" w:rsidR="00B81EA7" w:rsidRPr="00895898" w:rsidRDefault="00B81EA7" w:rsidP="00DC3333">
            <w:pPr>
              <w:spacing w:after="0" w:line="240" w:lineRule="auto"/>
              <w:jc w:val="center"/>
              <w:rPr>
                <w:rFonts w:ascii="Times New Roman" w:eastAsia="Times New Roman" w:hAnsi="Times New Roman" w:cs="Times New Roman"/>
                <w:color w:val="000000"/>
                <w:sz w:val="20"/>
                <w:szCs w:val="20"/>
                <w:lang w:eastAsia="sk-SK"/>
              </w:rPr>
            </w:pPr>
          </w:p>
        </w:tc>
        <w:tc>
          <w:tcPr>
            <w:tcW w:w="1117" w:type="dxa"/>
            <w:vAlign w:val="center"/>
          </w:tcPr>
          <w:p w14:paraId="0D7DF0AE" w14:textId="13A66EFB" w:rsidR="00B81EA7" w:rsidRPr="00895898" w:rsidRDefault="00B81EA7" w:rsidP="00B81EA7">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DC3333">
        <w:trPr>
          <w:trHeight w:val="578"/>
        </w:trPr>
        <w:tc>
          <w:tcPr>
            <w:tcW w:w="498"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444"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37"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296"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484"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70"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17"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DC3333">
        <w:trPr>
          <w:trHeight w:val="578"/>
        </w:trPr>
        <w:tc>
          <w:tcPr>
            <w:tcW w:w="498"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444"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37"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296"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484"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70"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17"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DC3333">
        <w:trPr>
          <w:trHeight w:val="578"/>
        </w:trPr>
        <w:tc>
          <w:tcPr>
            <w:tcW w:w="498"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444"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37"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296"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484"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70"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17"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676DC6F6" w14:textId="77777777" w:rsidR="00181C36" w:rsidRPr="001F1B43" w:rsidRDefault="00181C36" w:rsidP="00181C36">
      <w:pPr>
        <w:jc w:val="both"/>
        <w:rPr>
          <w:rFonts w:ascii="Times New Roman" w:eastAsia="Calibri" w:hAnsi="Times New Roman" w:cs="Times New Roman"/>
          <w:b/>
          <w:bCs/>
          <w:i/>
          <w:sz w:val="24"/>
          <w:szCs w:val="24"/>
          <w:u w:val="single"/>
        </w:rPr>
      </w:pPr>
      <w:r w:rsidRPr="005746DB">
        <w:rPr>
          <w:rFonts w:ascii="Times New Roman" w:eastAsia="Calibri" w:hAnsi="Times New Roman" w:cs="Times New Roman"/>
          <w:b/>
          <w:bCs/>
          <w:i/>
          <w:sz w:val="24"/>
          <w:szCs w:val="24"/>
          <w:u w:val="single"/>
        </w:rPr>
        <w:t>Doplňujúce informácie k spôsobu výpočtu vplyvov jednotlivých regulácií na zmenu nákladov</w:t>
      </w:r>
      <w:r w:rsidRPr="001F1B43">
        <w:rPr>
          <w:rFonts w:ascii="Times New Roman" w:eastAsia="Calibri" w:hAnsi="Times New Roman" w:cs="Times New Roman"/>
          <w:b/>
          <w:bCs/>
          <w:i/>
          <w:sz w:val="24"/>
          <w:szCs w:val="24"/>
          <w:u w:val="single"/>
        </w:rPr>
        <w:t xml:space="preserve"> </w:t>
      </w:r>
    </w:p>
    <w:p w14:paraId="0C104683" w14:textId="77777777" w:rsidR="00181C36" w:rsidRDefault="00181C36" w:rsidP="00054C41">
      <w:pPr>
        <w:jc w:val="both"/>
        <w:rPr>
          <w:rFonts w:ascii="Times New Roman" w:eastAsia="Calibri" w:hAnsi="Times New Roman" w:cs="Times New Roman"/>
          <w:b/>
          <w:bCs/>
          <w:i/>
          <w:sz w:val="24"/>
          <w:szCs w:val="24"/>
        </w:rPr>
      </w:pPr>
    </w:p>
    <w:p w14:paraId="004F89C2" w14:textId="77777777" w:rsidR="008D4B2F" w:rsidRDefault="008D4B2F" w:rsidP="00054C41">
      <w:pPr>
        <w:jc w:val="both"/>
        <w:rPr>
          <w:rFonts w:ascii="Times New Roman" w:eastAsia="Calibri" w:hAnsi="Times New Roman" w:cs="Times New Roman"/>
          <w:b/>
          <w:bCs/>
          <w:i/>
          <w:sz w:val="24"/>
          <w:szCs w:val="24"/>
        </w:rPr>
      </w:pPr>
      <w:r>
        <w:rPr>
          <w:rFonts w:ascii="Times New Roman" w:eastAsia="Calibri" w:hAnsi="Times New Roman" w:cs="Times New Roman"/>
          <w:b/>
          <w:bCs/>
          <w:i/>
          <w:sz w:val="24"/>
          <w:szCs w:val="24"/>
        </w:rPr>
        <w:t>K bodu 1</w:t>
      </w:r>
    </w:p>
    <w:p w14:paraId="392BDE53" w14:textId="7C5A120C" w:rsidR="00054C41" w:rsidRDefault="008D4B2F" w:rsidP="00054C41">
      <w:pPr>
        <w:jc w:val="both"/>
        <w:rPr>
          <w:rFonts w:ascii="Times New Roman" w:eastAsia="Calibri" w:hAnsi="Times New Roman" w:cs="Times New Roman"/>
          <w:bCs/>
          <w:i/>
          <w:sz w:val="24"/>
          <w:szCs w:val="24"/>
        </w:rPr>
      </w:pPr>
      <w:r w:rsidRPr="008D4B2F">
        <w:rPr>
          <w:rFonts w:ascii="Times New Roman" w:eastAsia="Calibri" w:hAnsi="Times New Roman" w:cs="Times New Roman"/>
          <w:bCs/>
          <w:i/>
          <w:sz w:val="24"/>
          <w:szCs w:val="24"/>
        </w:rPr>
        <w:t>Odhadovaný počet fyzických osôb, ktoré môžu byť držiteľmi odbornej spôsobilosti bezpečnostného technika je 15 000 osôb. Odhad vychádza z možností a kapacity jednotlivých oprávnených osôb na výchovu a vzdelávanie bezpečnostných technikov.</w:t>
      </w:r>
      <w:r w:rsidR="005348D0">
        <w:rPr>
          <w:rFonts w:ascii="Times New Roman" w:eastAsia="Calibri" w:hAnsi="Times New Roman" w:cs="Times New Roman"/>
          <w:bCs/>
          <w:i/>
          <w:sz w:val="24"/>
          <w:szCs w:val="24"/>
        </w:rPr>
        <w:t xml:space="preserve"> </w:t>
      </w:r>
      <w:r w:rsidR="005348D0" w:rsidRPr="005348D0">
        <w:rPr>
          <w:rFonts w:ascii="Times New Roman" w:eastAsia="Calibri" w:hAnsi="Times New Roman" w:cs="Times New Roman"/>
          <w:bCs/>
          <w:i/>
          <w:sz w:val="24"/>
          <w:szCs w:val="24"/>
        </w:rPr>
        <w:t>Odhad počtu bezpečnostných technikov vychádza</w:t>
      </w:r>
      <w:r w:rsidR="005348D0">
        <w:rPr>
          <w:rFonts w:ascii="Times New Roman" w:eastAsia="Calibri" w:hAnsi="Times New Roman" w:cs="Times New Roman"/>
          <w:bCs/>
          <w:i/>
          <w:sz w:val="24"/>
          <w:szCs w:val="24"/>
        </w:rPr>
        <w:t xml:space="preserve"> aj</w:t>
      </w:r>
      <w:r w:rsidR="005348D0" w:rsidRPr="005348D0">
        <w:rPr>
          <w:rFonts w:ascii="Times New Roman" w:eastAsia="Calibri" w:hAnsi="Times New Roman" w:cs="Times New Roman"/>
          <w:bCs/>
          <w:i/>
          <w:sz w:val="24"/>
          <w:szCs w:val="24"/>
        </w:rPr>
        <w:t xml:space="preserve"> z registra vydaných oprávnení na výchovu a vzdelávanie bezpečnostných technikov, ktorý vedie Národný inšpektorát práce. Odhad zohľadňuje aj vydané osvedčenia prostredníctvom projektu RE-PAS, ktorý zabezpečuje ÚPSVR SR.</w:t>
      </w:r>
      <w:r w:rsidRPr="008D4B2F">
        <w:rPr>
          <w:rFonts w:ascii="Times New Roman" w:eastAsia="Calibri" w:hAnsi="Times New Roman" w:cs="Times New Roman"/>
          <w:bCs/>
          <w:i/>
          <w:sz w:val="24"/>
          <w:szCs w:val="24"/>
        </w:rPr>
        <w:t xml:space="preserve"> V súčasnosti neexistuje presná štatistika ani register vydaných osvedčení bezpečnostného technika</w:t>
      </w:r>
      <w:r w:rsidR="005348D0">
        <w:rPr>
          <w:rFonts w:ascii="Times New Roman" w:eastAsia="Calibri" w:hAnsi="Times New Roman" w:cs="Times New Roman"/>
          <w:bCs/>
          <w:i/>
          <w:sz w:val="24"/>
          <w:szCs w:val="24"/>
        </w:rPr>
        <w:t xml:space="preserve"> – preto presný počet nie je možné nijako overiť. Správny poplatok za vykonanie skúšky bezpečnostného technika je 33 € (v súčasnosti je poplatok za skúšky autorizovaného bezpečnostného technika 33 €). Odhadovanú výšku nákladov pre jedného podnikateľa, predstavuje predovšetkým správny poplatok a tiež náklady spojené s dopravou zamestnanca na skúšky bezpečnostného technika. Pri výpočte nákladov sme zohľadnili skutočnosť, že skúšky sa budú vykonávať pod vedením Národného inšpektorátu práce vo všetkých krajských inšpektorátoch práce. </w:t>
      </w:r>
      <w:r w:rsidRPr="008D4B2F">
        <w:rPr>
          <w:rFonts w:ascii="Times New Roman" w:eastAsia="Calibri" w:hAnsi="Times New Roman" w:cs="Times New Roman"/>
          <w:bCs/>
          <w:i/>
          <w:sz w:val="24"/>
          <w:szCs w:val="24"/>
        </w:rPr>
        <w:t xml:space="preserve"> </w:t>
      </w:r>
    </w:p>
    <w:p w14:paraId="652D81C1" w14:textId="4FA3DF77" w:rsidR="008D4B2F" w:rsidRPr="00975DB5" w:rsidRDefault="008D4B2F" w:rsidP="00054C41">
      <w:pPr>
        <w:jc w:val="both"/>
        <w:rPr>
          <w:rFonts w:ascii="Times New Roman" w:eastAsia="Calibri" w:hAnsi="Times New Roman" w:cs="Times New Roman"/>
          <w:b/>
          <w:bCs/>
          <w:i/>
          <w:sz w:val="24"/>
          <w:szCs w:val="24"/>
        </w:rPr>
      </w:pPr>
      <w:r w:rsidRPr="00975DB5">
        <w:rPr>
          <w:rFonts w:ascii="Times New Roman" w:eastAsia="Calibri" w:hAnsi="Times New Roman" w:cs="Times New Roman"/>
          <w:b/>
          <w:bCs/>
          <w:i/>
          <w:sz w:val="24"/>
          <w:szCs w:val="24"/>
        </w:rPr>
        <w:t>K bodom 2, 3, 4,</w:t>
      </w:r>
    </w:p>
    <w:p w14:paraId="5A1EFA43" w14:textId="448E6169" w:rsidR="00AC069D" w:rsidRPr="00AC069D" w:rsidRDefault="008D4B2F" w:rsidP="00C17440">
      <w:pPr>
        <w:pStyle w:val="Zkladntext"/>
      </w:pPr>
      <w:r w:rsidRPr="00AC069D">
        <w:rPr>
          <w:rFonts w:eastAsia="Calibri"/>
          <w:bCs/>
          <w:i/>
        </w:rPr>
        <w:t>V súčasnosti na trhu pôsobí 5 oprávnených právnických osôb, z</w:t>
      </w:r>
      <w:r w:rsidR="00975DB5" w:rsidRPr="00AC069D">
        <w:rPr>
          <w:rFonts w:eastAsia="Calibri"/>
          <w:bCs/>
          <w:i/>
        </w:rPr>
        <w:t> ktorých 3 si budú musieť doplniť akreditácie podľa osobitného predpisu.</w:t>
      </w:r>
      <w:r w:rsidR="00AC069D" w:rsidRPr="00AC069D">
        <w:rPr>
          <w:rFonts w:eastAsia="Calibri"/>
          <w:bCs/>
          <w:i/>
        </w:rPr>
        <w:t xml:space="preserve"> Cieľom tejto právnej úpravy je zjednotiť a stanoviť jednoznačné podmienky získania oprávnenia na činnosť oprávnenej právnickej osoby. </w:t>
      </w:r>
      <w:r w:rsidR="00975DB5" w:rsidRPr="00AC069D">
        <w:rPr>
          <w:rFonts w:eastAsia="Calibri"/>
          <w:bCs/>
          <w:i/>
        </w:rPr>
        <w:t xml:space="preserve"> Odhadované náklady na jednu akreditáciu sú uvedené podľa platného cenníka Slovenskej národnej akreditačnej služby</w:t>
      </w:r>
      <w:r w:rsidR="00AC069D" w:rsidRPr="00AC069D">
        <w:rPr>
          <w:rFonts w:eastAsia="Calibri"/>
          <w:bCs/>
          <w:i/>
        </w:rPr>
        <w:t xml:space="preserve"> – 2</w:t>
      </w:r>
      <w:r w:rsidR="00AC069D">
        <w:rPr>
          <w:rFonts w:eastAsia="Calibri"/>
          <w:bCs/>
          <w:i/>
        </w:rPr>
        <w:t>460</w:t>
      </w:r>
      <w:r w:rsidR="00AC069D" w:rsidRPr="00AC069D">
        <w:rPr>
          <w:rFonts w:eastAsia="Calibri"/>
          <w:bCs/>
          <w:i/>
        </w:rPr>
        <w:t xml:space="preserve"> eur za jednu akreditáciu</w:t>
      </w:r>
      <w:r w:rsidR="00975DB5" w:rsidRPr="00AC069D">
        <w:rPr>
          <w:rFonts w:eastAsia="Calibri"/>
          <w:bCs/>
          <w:i/>
        </w:rPr>
        <w:t>.</w:t>
      </w:r>
      <w:r w:rsidR="00AC069D">
        <w:rPr>
          <w:rFonts w:eastAsia="Calibri"/>
          <w:bCs/>
          <w:i/>
        </w:rPr>
        <w:t xml:space="preserve"> Do nákladov sa zahrnuli aj nevyhnutné náklady spojené s administratívnym zabezpečením celého procesu získania akreditácie.</w:t>
      </w:r>
      <w:r w:rsidR="00B767DC" w:rsidRPr="00AC069D">
        <w:rPr>
          <w:rFonts w:eastAsia="Calibri"/>
          <w:bCs/>
          <w:i/>
        </w:rPr>
        <w:t xml:space="preserve"> Každá oprávnená </w:t>
      </w:r>
      <w:r w:rsidR="00B767DC" w:rsidRPr="00AC069D">
        <w:rPr>
          <w:rFonts w:eastAsia="Calibri"/>
          <w:bCs/>
          <w:i/>
        </w:rPr>
        <w:lastRenderedPageBreak/>
        <w:t>právnická osoba bude potrebovať predložiť 4 akreditácie, ktoré vydáva Slovenská národná akreditačná služba.</w:t>
      </w:r>
      <w:r w:rsidR="00AC069D" w:rsidRPr="00AC069D">
        <w:rPr>
          <w:rFonts w:eastAsia="Calibri"/>
          <w:bCs/>
          <w:i/>
        </w:rPr>
        <w:t xml:space="preserve"> Akreditácie vydávané Slovenskou národnou akreditačnou službou sa týkajú oblastí:</w:t>
      </w:r>
    </w:p>
    <w:p w14:paraId="5D520AD9" w14:textId="7173C6F6" w:rsidR="00AC069D" w:rsidRPr="00AC069D" w:rsidRDefault="00AC069D" w:rsidP="00AC069D">
      <w:pPr>
        <w:pStyle w:val="Zkladntext"/>
        <w:numPr>
          <w:ilvl w:val="1"/>
          <w:numId w:val="10"/>
        </w:numPr>
        <w:rPr>
          <w:rFonts w:eastAsia="Calibri"/>
          <w:bCs/>
          <w:i/>
        </w:rPr>
      </w:pPr>
      <w:r w:rsidRPr="00AC069D">
        <w:rPr>
          <w:rFonts w:eastAsia="Calibri"/>
          <w:bCs/>
          <w:i/>
        </w:rPr>
        <w:t>osvedčenie na vykonávanie činnosti inšpekčného orgánu nezávislého od zainteresovaných strán (typ A),</w:t>
      </w:r>
    </w:p>
    <w:p w14:paraId="2F76FF66" w14:textId="77777777" w:rsidR="00AC069D" w:rsidRPr="00AC069D" w:rsidRDefault="00AC069D" w:rsidP="00AC069D">
      <w:pPr>
        <w:pStyle w:val="Zkladntext"/>
        <w:numPr>
          <w:ilvl w:val="1"/>
          <w:numId w:val="10"/>
        </w:numPr>
        <w:rPr>
          <w:rFonts w:eastAsia="Calibri"/>
          <w:bCs/>
          <w:i/>
        </w:rPr>
      </w:pPr>
      <w:r w:rsidRPr="00AC069D">
        <w:rPr>
          <w:rFonts w:eastAsia="Calibri"/>
          <w:bCs/>
          <w:i/>
        </w:rPr>
        <w:t>osvedčenie na vykonávanie činnosti certifikačného orgánu na certifikáciu výrobkov,</w:t>
      </w:r>
    </w:p>
    <w:p w14:paraId="0330BA5C" w14:textId="77777777" w:rsidR="00AC069D" w:rsidRPr="00AC069D" w:rsidRDefault="00AC069D" w:rsidP="00AC069D">
      <w:pPr>
        <w:pStyle w:val="Zkladntext"/>
        <w:numPr>
          <w:ilvl w:val="1"/>
          <w:numId w:val="10"/>
        </w:numPr>
        <w:rPr>
          <w:rFonts w:eastAsia="Calibri"/>
          <w:bCs/>
          <w:i/>
        </w:rPr>
      </w:pPr>
      <w:r w:rsidRPr="00AC069D">
        <w:rPr>
          <w:rFonts w:eastAsia="Calibri"/>
          <w:bCs/>
          <w:i/>
        </w:rPr>
        <w:t>osvedčenie na vykonávanie činnosti certifikačného orgánu na certifikáciu osôb,</w:t>
      </w:r>
    </w:p>
    <w:p w14:paraId="7F6A07C7" w14:textId="77777777" w:rsidR="00AC069D" w:rsidRDefault="00AC069D" w:rsidP="00AC069D">
      <w:pPr>
        <w:pStyle w:val="Zkladntext"/>
        <w:numPr>
          <w:ilvl w:val="1"/>
          <w:numId w:val="10"/>
        </w:numPr>
        <w:rPr>
          <w:rFonts w:eastAsia="Calibri"/>
          <w:bCs/>
          <w:i/>
        </w:rPr>
      </w:pPr>
      <w:r w:rsidRPr="00AC069D">
        <w:rPr>
          <w:rFonts w:eastAsia="Calibri"/>
          <w:bCs/>
          <w:i/>
        </w:rPr>
        <w:t>osvedčenie na vykonávanie činnosti certifikačného orgánu na certifikáciu systémov riadenia (manažérstva).</w:t>
      </w:r>
    </w:p>
    <w:p w14:paraId="2421DE31" w14:textId="68F08F46" w:rsidR="00AC069D" w:rsidRDefault="00AC069D" w:rsidP="00AC069D">
      <w:pPr>
        <w:pStyle w:val="Zkladntext"/>
        <w:rPr>
          <w:rFonts w:eastAsia="Calibri"/>
          <w:bCs/>
          <w:i/>
        </w:rPr>
      </w:pPr>
      <w:r>
        <w:rPr>
          <w:rFonts w:eastAsia="Calibri"/>
          <w:bCs/>
          <w:i/>
        </w:rPr>
        <w:t xml:space="preserve">Doba platnosti jednotlivých akreditácií je 5 rokov, po uplynutí tejto lehoty je nevyhnutné vykonať </w:t>
      </w:r>
      <w:proofErr w:type="spellStart"/>
      <w:r>
        <w:rPr>
          <w:rFonts w:eastAsia="Calibri"/>
          <w:bCs/>
          <w:i/>
        </w:rPr>
        <w:t>reakreditáciu</w:t>
      </w:r>
      <w:proofErr w:type="spellEnd"/>
      <w:r>
        <w:rPr>
          <w:rFonts w:eastAsia="Calibri"/>
          <w:bCs/>
          <w:i/>
        </w:rPr>
        <w:t xml:space="preserve"> – táto povinnosť je v súčasne platnej legislatívnej úprave.</w:t>
      </w:r>
    </w:p>
    <w:p w14:paraId="4ED98270" w14:textId="77777777" w:rsidR="002468D8" w:rsidRDefault="002468D8" w:rsidP="00AC069D">
      <w:pPr>
        <w:pStyle w:val="Zkladntext"/>
        <w:rPr>
          <w:rFonts w:eastAsia="Calibri"/>
          <w:bCs/>
          <w:i/>
        </w:rPr>
      </w:pPr>
    </w:p>
    <w:p w14:paraId="4F9BA41F" w14:textId="2FFCF820" w:rsidR="002468D8" w:rsidRPr="00AC069D" w:rsidRDefault="00F1533D" w:rsidP="00AC069D">
      <w:pPr>
        <w:pStyle w:val="Zkladntext"/>
        <w:rPr>
          <w:rFonts w:eastAsia="Calibri"/>
          <w:bCs/>
          <w:i/>
        </w:rPr>
      </w:pPr>
      <w:r>
        <w:rPr>
          <w:rFonts w:eastAsia="Calibri"/>
          <w:bCs/>
          <w:i/>
        </w:rPr>
        <w:t>Náklady spojené so získaním jednotlivých akreditácií sú získané</w:t>
      </w:r>
      <w:r w:rsidR="002468D8">
        <w:rPr>
          <w:rFonts w:eastAsia="Calibri"/>
          <w:bCs/>
          <w:i/>
        </w:rPr>
        <w:t xml:space="preserve"> aj</w:t>
      </w:r>
      <w:r>
        <w:rPr>
          <w:rFonts w:eastAsia="Calibri"/>
          <w:bCs/>
          <w:i/>
        </w:rPr>
        <w:t xml:space="preserve"> od oprávnených právnických osôb, ktoré v súčasnosti disponujú všetkými 4 akreditáciami a vykonávajú činnosti oprávnenej právnickej osoby vo vzťahu k overovaniu </w:t>
      </w:r>
      <w:r w:rsidRPr="00F1533D">
        <w:rPr>
          <w:rFonts w:eastAsia="Calibri"/>
          <w:bCs/>
          <w:i/>
        </w:rPr>
        <w:t>požiadaviek bezpečnosti technických zariadení</w:t>
      </w:r>
      <w:r>
        <w:rPr>
          <w:rFonts w:eastAsia="Calibri"/>
          <w:bCs/>
          <w:i/>
        </w:rPr>
        <w:t xml:space="preserve"> podľa </w:t>
      </w:r>
      <w:r w:rsidRPr="00F1533D">
        <w:rPr>
          <w:rFonts w:eastAsia="Calibri"/>
          <w:bCs/>
          <w:i/>
        </w:rPr>
        <w:t>§</w:t>
      </w:r>
      <w:r>
        <w:rPr>
          <w:rFonts w:eastAsia="Calibri"/>
          <w:bCs/>
          <w:i/>
        </w:rPr>
        <w:t> </w:t>
      </w:r>
      <w:r w:rsidRPr="00F1533D">
        <w:rPr>
          <w:rFonts w:eastAsia="Calibri"/>
          <w:bCs/>
          <w:i/>
        </w:rPr>
        <w:t>14 ods. 3 písm. e) bod 2. zákona č. 124/2006 Z. z. o bezpečnosti a ochrane zdravia pri práci</w:t>
      </w:r>
      <w:r w:rsidR="00625620">
        <w:rPr>
          <w:rFonts w:eastAsia="Calibri"/>
          <w:bCs/>
          <w:i/>
        </w:rPr>
        <w:t>.</w:t>
      </w:r>
      <w:r w:rsidR="002468D8">
        <w:rPr>
          <w:rFonts w:eastAsia="Calibri"/>
          <w:bCs/>
          <w:i/>
        </w:rPr>
        <w:t xml:space="preserve"> V Rámci rozporových konaní boli prezentované informácie zo strany oprávnených právnických osôb, ktoré s návrhom na zmenu zákona súhlasili bez výhrad, dokonca boli predložené zásadné pripomienky týkajúce sa skrátenia prechodných ustanovení a teda aj času potrebného na získanie potrebných 4 akreditácií v zmysle návrhu zákona. </w:t>
      </w:r>
      <w:r w:rsidR="002468D8" w:rsidRPr="002468D8">
        <w:rPr>
          <w:rFonts w:eastAsia="Calibri"/>
          <w:bCs/>
          <w:i/>
        </w:rPr>
        <w:t>Náklady uvedené v analýze na podnikateľské prostredie predstavujú ročné náklady spojené so získaním jednotlivých akreditácií a sú získané od oprávnených právnických osôb, ktoré v súčasnosti disponujú všetkými 4 akreditáciami a vykonávajú činnosti oprávnenej právnickej osoby vo vzťahu k overovaniu požiadaviek bezpečnosti technických zariadení podľa § 14 ods. 3 písm. e) bod 2. zákona č. 124/2006 Z. z. o bezpečnosti a ochrane zdravia pri práci. Uvedené náklady považujeme za objektívne a porovnateľné s ostatnými oprávnenými právnickými osobami, ktoré už v súčasnosti disponujú všetkými 4 akreditácia</w:t>
      </w:r>
      <w:r w:rsidR="002468D8">
        <w:rPr>
          <w:rFonts w:eastAsia="Calibri"/>
          <w:bCs/>
          <w:i/>
        </w:rPr>
        <w:t>mi nevyhnutnými na činnosti oprávnenej právnickej osoby.</w:t>
      </w:r>
      <w:r w:rsidR="00101D8E">
        <w:rPr>
          <w:rFonts w:eastAsia="Calibri"/>
          <w:bCs/>
          <w:i/>
        </w:rPr>
        <w:t xml:space="preserve"> Do administratívnych nákladov bola zahrnutá a zohľadnená aj pripomienka MH SR týkajúca sa zvýšenia administratívnych nákladov spojených so zabezpečením všetkých 4 akreditácií. Vo výpočtoch akceptovanie pripomienky MH SR predstavuje navýšenie administratívnych nákladov spojených so zabezpečením akreditácií o 20%. </w:t>
      </w:r>
      <w:bookmarkStart w:id="0" w:name="_GoBack"/>
      <w:bookmarkEnd w:id="0"/>
    </w:p>
    <w:p w14:paraId="01A4B76B" w14:textId="77777777" w:rsidR="00AC069D" w:rsidRDefault="00AC069D" w:rsidP="00AC069D">
      <w:pPr>
        <w:pStyle w:val="Zkladntext"/>
      </w:pPr>
    </w:p>
    <w:p w14:paraId="6B857616" w14:textId="77777777" w:rsidR="00975DB5" w:rsidRDefault="00975DB5" w:rsidP="00975DB5">
      <w:pPr>
        <w:jc w:val="both"/>
        <w:rPr>
          <w:rFonts w:ascii="Times New Roman" w:eastAsia="Calibri" w:hAnsi="Times New Roman" w:cs="Times New Roman"/>
          <w:b/>
          <w:bCs/>
          <w:i/>
          <w:sz w:val="24"/>
          <w:szCs w:val="24"/>
        </w:rPr>
      </w:pPr>
      <w:r w:rsidRPr="00975DB5">
        <w:rPr>
          <w:rFonts w:ascii="Times New Roman" w:eastAsia="Calibri" w:hAnsi="Times New Roman" w:cs="Times New Roman"/>
          <w:b/>
          <w:bCs/>
          <w:i/>
          <w:sz w:val="24"/>
          <w:szCs w:val="24"/>
        </w:rPr>
        <w:t>K</w:t>
      </w:r>
      <w:r>
        <w:rPr>
          <w:rFonts w:ascii="Times New Roman" w:eastAsia="Calibri" w:hAnsi="Times New Roman" w:cs="Times New Roman"/>
          <w:b/>
          <w:bCs/>
          <w:i/>
          <w:sz w:val="24"/>
          <w:szCs w:val="24"/>
        </w:rPr>
        <w:t> bodu 5</w:t>
      </w:r>
    </w:p>
    <w:p w14:paraId="2E7001A9" w14:textId="104FC035" w:rsidR="008D4B2F" w:rsidRDefault="00AC069D" w:rsidP="00054C41">
      <w:pPr>
        <w:jc w:val="both"/>
        <w:rPr>
          <w:rFonts w:ascii="Times New Roman" w:eastAsia="Calibri" w:hAnsi="Times New Roman" w:cs="Times New Roman"/>
          <w:b/>
          <w:bCs/>
          <w:i/>
          <w:sz w:val="24"/>
          <w:szCs w:val="24"/>
        </w:rPr>
      </w:pPr>
      <w:r w:rsidRPr="00AC069D">
        <w:rPr>
          <w:rFonts w:ascii="Times New Roman" w:eastAsia="Calibri" w:hAnsi="Times New Roman" w:cs="Times New Roman"/>
          <w:bCs/>
          <w:i/>
          <w:sz w:val="24"/>
          <w:szCs w:val="24"/>
        </w:rPr>
        <w:t>V súlade s aktuálne platným znením § 28 zákona č. 422/2015 Z. z. môže skúšku spôsobilosti vykonať iba profesijná organizácia, stavovská organizácia, uznaná vysoká škola alebo uznaná stredná škola v spolupráci s príslušným orgánom. V prípade regulovaného povolania autorizovaného bezpečnostného technika však neexistuje profesijná organizácia ani stavovská organizácia združujúca autorizovaných bezpečnostných technikov, ktorá by mohla vykonať skúšky spôsobilosti. Taktiež neexistuje žiadna vysoká škola alebo stredná škola oprávnená vykonávať skúšky autorizovaných bezpečnostných technikov</w:t>
      </w:r>
      <w:r w:rsidR="00E06B3D">
        <w:rPr>
          <w:rFonts w:ascii="Times New Roman" w:eastAsia="Calibri" w:hAnsi="Times New Roman" w:cs="Times New Roman"/>
          <w:bCs/>
          <w:i/>
          <w:sz w:val="24"/>
          <w:szCs w:val="24"/>
        </w:rPr>
        <w:t xml:space="preserve">. </w:t>
      </w:r>
      <w:r w:rsidR="00975DB5" w:rsidRPr="00975DB5">
        <w:rPr>
          <w:rFonts w:ascii="Times New Roman" w:eastAsia="Calibri" w:hAnsi="Times New Roman" w:cs="Times New Roman"/>
          <w:bCs/>
          <w:i/>
          <w:sz w:val="24"/>
          <w:szCs w:val="24"/>
        </w:rPr>
        <w:t>Odhadovaný počet fyzických osôb</w:t>
      </w:r>
      <w:r w:rsidR="00E06B3D">
        <w:rPr>
          <w:rFonts w:ascii="Times New Roman" w:eastAsia="Calibri" w:hAnsi="Times New Roman" w:cs="Times New Roman"/>
          <w:bCs/>
          <w:i/>
          <w:sz w:val="24"/>
          <w:szCs w:val="24"/>
        </w:rPr>
        <w:t xml:space="preserve"> (žiadateľov)</w:t>
      </w:r>
      <w:r w:rsidR="00975DB5" w:rsidRPr="00975DB5">
        <w:rPr>
          <w:rFonts w:ascii="Times New Roman" w:eastAsia="Calibri" w:hAnsi="Times New Roman" w:cs="Times New Roman"/>
          <w:bCs/>
          <w:i/>
          <w:sz w:val="24"/>
          <w:szCs w:val="24"/>
        </w:rPr>
        <w:t>, ktorých sa bude týkať realizácia kompenzačného opatrenia vychádza zo štatistiky Národného inšpektorátu práce. V období od 2018 – 2020 bol priemerný</w:t>
      </w:r>
      <w:r w:rsidR="00E06B3D">
        <w:rPr>
          <w:rFonts w:ascii="Times New Roman" w:eastAsia="Calibri" w:hAnsi="Times New Roman" w:cs="Times New Roman"/>
          <w:bCs/>
          <w:i/>
          <w:sz w:val="24"/>
          <w:szCs w:val="24"/>
        </w:rPr>
        <w:t xml:space="preserve"> ročný</w:t>
      </w:r>
      <w:r w:rsidR="00975DB5" w:rsidRPr="00975DB5">
        <w:rPr>
          <w:rFonts w:ascii="Times New Roman" w:eastAsia="Calibri" w:hAnsi="Times New Roman" w:cs="Times New Roman"/>
          <w:bCs/>
          <w:i/>
          <w:sz w:val="24"/>
          <w:szCs w:val="24"/>
        </w:rPr>
        <w:t xml:space="preserve"> počet žiadateľov o uznanie odbornej spôsobilosti získanej v inom členskom štáte</w:t>
      </w:r>
      <w:r w:rsidR="00E06B3D">
        <w:rPr>
          <w:rFonts w:ascii="Times New Roman" w:eastAsia="Calibri" w:hAnsi="Times New Roman" w:cs="Times New Roman"/>
          <w:bCs/>
          <w:i/>
          <w:sz w:val="24"/>
          <w:szCs w:val="24"/>
        </w:rPr>
        <w:t xml:space="preserve"> -</w:t>
      </w:r>
      <w:r w:rsidR="00975DB5" w:rsidRPr="00975DB5">
        <w:rPr>
          <w:rFonts w:ascii="Times New Roman" w:eastAsia="Calibri" w:hAnsi="Times New Roman" w:cs="Times New Roman"/>
          <w:bCs/>
          <w:i/>
          <w:sz w:val="24"/>
          <w:szCs w:val="24"/>
        </w:rPr>
        <w:t xml:space="preserve"> 20 osôb.</w:t>
      </w:r>
      <w:r w:rsidR="00181C36">
        <w:rPr>
          <w:rFonts w:ascii="Times New Roman" w:eastAsia="Calibri" w:hAnsi="Times New Roman" w:cs="Times New Roman"/>
          <w:bCs/>
          <w:i/>
          <w:sz w:val="24"/>
          <w:szCs w:val="24"/>
        </w:rPr>
        <w:t xml:space="preserve"> </w:t>
      </w:r>
      <w:r w:rsidR="00E06B3D">
        <w:rPr>
          <w:rFonts w:ascii="Times New Roman" w:eastAsia="Calibri" w:hAnsi="Times New Roman" w:cs="Times New Roman"/>
          <w:bCs/>
          <w:i/>
          <w:sz w:val="24"/>
          <w:szCs w:val="24"/>
        </w:rPr>
        <w:t>Do kalkulácie nákladov je zahrnutý poplatok za vykonanie skúšky odbornej spôsobilosti a nevyhnutné odhadované cestovné náklady spojené s absolvovaním tohto kompenzačného opatrenia.</w:t>
      </w:r>
      <w:r w:rsidR="00181C36">
        <w:rPr>
          <w:rFonts w:ascii="Times New Roman" w:eastAsia="Calibri" w:hAnsi="Times New Roman" w:cs="Times New Roman"/>
          <w:bCs/>
          <w:i/>
          <w:sz w:val="24"/>
          <w:szCs w:val="24"/>
        </w:rPr>
        <w:t xml:space="preserve"> </w:t>
      </w:r>
    </w:p>
    <w:p w14:paraId="19FC71F6" w14:textId="77777777" w:rsidR="008D4B2F" w:rsidRPr="00895898" w:rsidRDefault="008D4B2F" w:rsidP="00054C41">
      <w:pPr>
        <w:jc w:val="both"/>
        <w:rPr>
          <w:rFonts w:ascii="Times New Roman" w:eastAsia="Calibri" w:hAnsi="Times New Roman" w:cs="Times New Roman"/>
          <w:b/>
          <w:bCs/>
          <w:i/>
          <w:sz w:val="24"/>
          <w:szCs w:val="24"/>
        </w:rPr>
        <w:sectPr w:rsidR="008D4B2F" w:rsidRPr="00895898" w:rsidSect="00142154">
          <w:pgSz w:w="16838" w:h="11906" w:orient="landscape"/>
          <w:pgMar w:top="1417" w:right="1417" w:bottom="1417" w:left="1417" w:header="708" w:footer="708" w:gutter="0"/>
          <w:cols w:space="708"/>
          <w:docGrid w:linePitch="360"/>
        </w:sectPr>
      </w:pPr>
    </w:p>
    <w:p w14:paraId="13B2860B" w14:textId="77777777" w:rsidR="00054C41" w:rsidRPr="00D8247C" w:rsidRDefault="00054C41" w:rsidP="00054C41">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030014AE" w14:textId="44C21644" w:rsidR="000A76D1" w:rsidRPr="00D00033" w:rsidRDefault="000A76D1" w:rsidP="00054C41">
      <w:pPr>
        <w:spacing w:after="0"/>
        <w:jc w:val="both"/>
        <w:rPr>
          <w:rFonts w:ascii="Times New Roman" w:eastAsia="Calibri" w:hAnsi="Times New Roman" w:cs="Times New Roman"/>
          <w:sz w:val="24"/>
          <w:szCs w:val="24"/>
        </w:rPr>
      </w:pPr>
      <w:r w:rsidRPr="00D00033">
        <w:rPr>
          <w:rFonts w:ascii="Times New Roman" w:eastAsia="Calibri" w:hAnsi="Times New Roman" w:cs="Times New Roman"/>
          <w:sz w:val="24"/>
          <w:szCs w:val="24"/>
        </w:rPr>
        <w:t>Zámer novelizovať zákon bol prezentovaný prostredníctvom webového portálu slov-lex.sk</w:t>
      </w:r>
      <w:r w:rsidR="00911898" w:rsidRPr="00D00033">
        <w:rPr>
          <w:rFonts w:ascii="Times New Roman" w:eastAsia="Calibri" w:hAnsi="Times New Roman" w:cs="Times New Roman"/>
          <w:sz w:val="24"/>
          <w:szCs w:val="24"/>
        </w:rPr>
        <w:t xml:space="preserve">, </w:t>
      </w:r>
      <w:r w:rsidRPr="00D00033">
        <w:rPr>
          <w:rFonts w:ascii="Times New Roman" w:eastAsia="Calibri" w:hAnsi="Times New Roman" w:cs="Times New Roman"/>
          <w:sz w:val="24"/>
          <w:szCs w:val="24"/>
        </w:rPr>
        <w:t xml:space="preserve"> kde bola zverejnená predbežná informácia</w:t>
      </w:r>
      <w:r w:rsidR="00911898" w:rsidRPr="00D00033">
        <w:rPr>
          <w:rFonts w:ascii="Times New Roman" w:eastAsia="Calibri" w:hAnsi="Times New Roman" w:cs="Times New Roman"/>
          <w:sz w:val="24"/>
          <w:szCs w:val="24"/>
        </w:rPr>
        <w:t xml:space="preserve"> </w:t>
      </w:r>
      <w:r w:rsidR="00D00033" w:rsidRPr="00D00033">
        <w:rPr>
          <w:rFonts w:ascii="Times New Roman" w:eastAsia="Calibri" w:hAnsi="Times New Roman" w:cs="Times New Roman"/>
          <w:sz w:val="24"/>
          <w:szCs w:val="24"/>
        </w:rPr>
        <w:t>PI/2021/171</w:t>
      </w:r>
      <w:r w:rsidRPr="00D00033">
        <w:rPr>
          <w:rFonts w:ascii="Times New Roman" w:eastAsia="Calibri" w:hAnsi="Times New Roman" w:cs="Times New Roman"/>
          <w:sz w:val="24"/>
          <w:szCs w:val="24"/>
        </w:rPr>
        <w:t xml:space="preserve"> </w:t>
      </w:r>
      <w:r w:rsidR="00D00033" w:rsidRPr="00D00033">
        <w:rPr>
          <w:rFonts w:ascii="Times New Roman" w:eastAsia="Calibri" w:hAnsi="Times New Roman" w:cs="Times New Roman"/>
          <w:sz w:val="24"/>
          <w:szCs w:val="24"/>
        </w:rPr>
        <w:t>k návrhu zákona,</w:t>
      </w:r>
      <w:r w:rsidR="00D00033" w:rsidRPr="00D00033">
        <w:rPr>
          <w:rFonts w:ascii="Times New Roman" w:eastAsia="Calibri" w:hAnsi="Times New Roman" w:cs="Times New Roman"/>
          <w:b/>
          <w:sz w:val="24"/>
          <w:szCs w:val="24"/>
        </w:rPr>
        <w:t xml:space="preserve"> </w:t>
      </w:r>
      <w:r w:rsidR="00D00033" w:rsidRPr="00D00033">
        <w:rPr>
          <w:rFonts w:ascii="Times New Roman" w:hAnsi="Times New Roman" w:cs="Times New Roman"/>
          <w:sz w:val="24"/>
          <w:szCs w:val="24"/>
        </w:rPr>
        <w:t>ktorým sa mení a dopĺňa zákon č. 124/2006 Z. z. o bezpečnosti a ochrane zdravia pri práci a o zmene a doplnení niektorých zákonov a ktorým sa menia a dopĺňajú niektoré zákony</w:t>
      </w:r>
      <w:r w:rsidRPr="00D00033">
        <w:rPr>
          <w:rFonts w:ascii="Times New Roman" w:eastAsia="Calibri" w:hAnsi="Times New Roman" w:cs="Times New Roman"/>
          <w:sz w:val="24"/>
          <w:szCs w:val="24"/>
        </w:rPr>
        <w:t xml:space="preserve">. </w:t>
      </w:r>
    </w:p>
    <w:p w14:paraId="2BE29008" w14:textId="245928E4" w:rsidR="000A76D1" w:rsidRPr="00D00033" w:rsidRDefault="000A76D1" w:rsidP="000A76D1">
      <w:pPr>
        <w:spacing w:after="0"/>
        <w:jc w:val="both"/>
        <w:rPr>
          <w:rFonts w:ascii="Times New Roman" w:eastAsia="Calibri" w:hAnsi="Times New Roman" w:cs="Times New Roman"/>
          <w:sz w:val="24"/>
          <w:szCs w:val="24"/>
        </w:rPr>
      </w:pPr>
      <w:r w:rsidRPr="00D00033">
        <w:rPr>
          <w:rFonts w:ascii="Times New Roman" w:eastAsia="Calibri" w:hAnsi="Times New Roman" w:cs="Times New Roman"/>
          <w:sz w:val="24"/>
          <w:szCs w:val="24"/>
        </w:rPr>
        <w:t>Konzultácií sa zúčastnili nasledovné subjekty dňa 23.08.2021 v priestoroch MPSVR SR: Národný inšpektorát práce (ďalej len „NIP“), Konfederácia odborových zväzov, Asociácia zamestnávateľských zväzov a združení, Republiková únia zamestnávateľov, Slovenská komora BOZP a OPP, Asociácia priemyselných zväzov a dopravy, Klub 500, Združenie podnikateľov Slovenska, Slovak Business Agency.</w:t>
      </w:r>
    </w:p>
    <w:p w14:paraId="6929BD18" w14:textId="37EB0093" w:rsidR="000A76D1" w:rsidRPr="00D00033" w:rsidRDefault="000A76D1" w:rsidP="000A76D1">
      <w:pPr>
        <w:spacing w:after="0"/>
        <w:jc w:val="both"/>
        <w:rPr>
          <w:rFonts w:ascii="Times New Roman" w:eastAsia="Calibri" w:hAnsi="Times New Roman" w:cs="Times New Roman"/>
          <w:sz w:val="24"/>
          <w:szCs w:val="24"/>
        </w:rPr>
      </w:pPr>
      <w:r w:rsidRPr="00D00033">
        <w:rPr>
          <w:rFonts w:ascii="Times New Roman" w:eastAsia="Calibri" w:hAnsi="Times New Roman" w:cs="Times New Roman"/>
          <w:sz w:val="24"/>
          <w:szCs w:val="24"/>
        </w:rPr>
        <w:t>V 35. týždni sa konali opakované individuálne konzultácie, ktorých sa zúčastnili: Ministerstvo hospodárstva SR, Združenie podnikateľov Slovenska, Slovenská komora BOZP a OPP, Republiková únia zamestnávateľov, Asociácia priemyselných zväzov a dopravy.</w:t>
      </w:r>
    </w:p>
    <w:p w14:paraId="5ECB67BB" w14:textId="77777777" w:rsidR="000A76D1" w:rsidRDefault="000A76D1" w:rsidP="000A76D1">
      <w:pPr>
        <w:spacing w:after="0"/>
        <w:jc w:val="both"/>
        <w:rPr>
          <w:rFonts w:ascii="Times New Roman" w:eastAsia="Calibri" w:hAnsi="Times New Roman" w:cs="Times New Roman"/>
          <w:i/>
          <w:sz w:val="24"/>
          <w:szCs w:val="24"/>
        </w:rPr>
      </w:pPr>
    </w:p>
    <w:p w14:paraId="5E7F90E5" w14:textId="77777777" w:rsidR="00D00033" w:rsidRDefault="00D00033" w:rsidP="00D00033">
      <w:pPr>
        <w:jc w:val="both"/>
        <w:rPr>
          <w:rFonts w:ascii="Times New Roman" w:hAnsi="Times New Roman" w:cs="Times New Roman"/>
          <w:sz w:val="24"/>
          <w:szCs w:val="24"/>
        </w:rPr>
      </w:pPr>
      <w:bookmarkStart w:id="1" w:name="_Hlk47698091"/>
      <w:r>
        <w:rPr>
          <w:rFonts w:ascii="Times New Roman" w:hAnsi="Times New Roman" w:cs="Times New Roman"/>
          <w:sz w:val="24"/>
          <w:szCs w:val="24"/>
        </w:rPr>
        <w:t>1.</w:t>
      </w:r>
      <w:r w:rsidRPr="002B5F58">
        <w:rPr>
          <w:rFonts w:ascii="Times New Roman" w:hAnsi="Times New Roman" w:cs="Times New Roman"/>
          <w:sz w:val="24"/>
          <w:szCs w:val="24"/>
        </w:rPr>
        <w:t xml:space="preserve"> </w:t>
      </w:r>
      <w:r>
        <w:rPr>
          <w:rFonts w:ascii="Times New Roman" w:hAnsi="Times New Roman" w:cs="Times New Roman"/>
          <w:sz w:val="24"/>
          <w:szCs w:val="24"/>
        </w:rPr>
        <w:t>K zákonu č. 124/2006 Z. z.</w:t>
      </w:r>
    </w:p>
    <w:p w14:paraId="5EE6787B" w14:textId="77777777" w:rsidR="00D00033" w:rsidRDefault="00D00033" w:rsidP="00D00033">
      <w:pPr>
        <w:jc w:val="both"/>
        <w:rPr>
          <w:rFonts w:ascii="Times New Roman" w:hAnsi="Times New Roman" w:cs="Times New Roman"/>
          <w:sz w:val="24"/>
          <w:szCs w:val="24"/>
        </w:rPr>
      </w:pPr>
      <w:r w:rsidRPr="00AA1FB3">
        <w:rPr>
          <w:rFonts w:ascii="Times New Roman" w:hAnsi="Times New Roman" w:cs="Times New Roman"/>
          <w:sz w:val="24"/>
          <w:szCs w:val="24"/>
        </w:rPr>
        <w:t>Pripomienka:</w:t>
      </w:r>
      <w:r>
        <w:rPr>
          <w:rFonts w:ascii="Times New Roman" w:hAnsi="Times New Roman" w:cs="Times New Roman"/>
          <w:sz w:val="24"/>
          <w:szCs w:val="24"/>
        </w:rPr>
        <w:t xml:space="preserve"> </w:t>
      </w:r>
      <w:r w:rsidRPr="00AA1FB3">
        <w:rPr>
          <w:rFonts w:ascii="Times New Roman" w:hAnsi="Times New Roman" w:cs="Times New Roman"/>
          <w:sz w:val="24"/>
          <w:szCs w:val="24"/>
        </w:rPr>
        <w:t>Zjednodušiť pravidlá týkajúce sa povinností zamestnávateľa viesť evidenciu požadovanú na základe právnych predpisov na zaistenie BOZP vo vzťahu k zamestnancom. Konkrétne - zjednodušiť evidenciu prideľovania OOPP.</w:t>
      </w:r>
    </w:p>
    <w:p w14:paraId="4AA8F7FA" w14:textId="77777777" w:rsidR="00D00033" w:rsidRDefault="00D00033" w:rsidP="00D00033">
      <w:pPr>
        <w:jc w:val="both"/>
        <w:rPr>
          <w:rFonts w:ascii="Times New Roman" w:hAnsi="Times New Roman" w:cs="Times New Roman"/>
          <w:i/>
          <w:sz w:val="24"/>
          <w:szCs w:val="24"/>
        </w:rPr>
      </w:pPr>
      <w:r w:rsidRPr="00AA1FB3">
        <w:rPr>
          <w:rFonts w:ascii="Times New Roman" w:hAnsi="Times New Roman" w:cs="Times New Roman"/>
          <w:i/>
          <w:sz w:val="24"/>
          <w:szCs w:val="24"/>
        </w:rPr>
        <w:t xml:space="preserve">Stanovisko: </w:t>
      </w:r>
      <w:r w:rsidRPr="00AA1FB3">
        <w:rPr>
          <w:rFonts w:asciiTheme="majorBidi" w:hAnsiTheme="majorBidi" w:cstheme="majorBidi"/>
          <w:i/>
          <w:iCs/>
        </w:rPr>
        <w:t xml:space="preserve">NEAKCEPTOVANÉ. </w:t>
      </w:r>
      <w:r w:rsidRPr="00AA1FB3">
        <w:rPr>
          <w:rFonts w:ascii="Times New Roman" w:hAnsi="Times New Roman" w:cs="Times New Roman"/>
          <w:i/>
          <w:sz w:val="24"/>
          <w:szCs w:val="24"/>
        </w:rPr>
        <w:t>Nie je potrebné meniť dikciu zákona. V ustanovení § 6 ods. 2 zákona č. 124/2006 Z. z. sú stanovené povinnosti zamestnávateľa týkajúce sa poskytovania osobných ochranných pracovných prostriedkov (ďalej „OOPP“). Nie je daná forma plnenie týchto povinností. Zamestnávatelia, ktorí majú zavedený systém kvality majú formu vedenia dokumentácie riešenú v dokumentácii kvality.</w:t>
      </w:r>
    </w:p>
    <w:p w14:paraId="4F3DFDDF" w14:textId="77777777" w:rsidR="00D00033" w:rsidRPr="00AA1FB3" w:rsidRDefault="00D00033" w:rsidP="00D00033">
      <w:pPr>
        <w:jc w:val="both"/>
        <w:rPr>
          <w:rFonts w:ascii="Times New Roman" w:hAnsi="Times New Roman"/>
          <w:i/>
          <w:sz w:val="24"/>
          <w:szCs w:val="24"/>
        </w:rPr>
      </w:pPr>
    </w:p>
    <w:p w14:paraId="18413BDD" w14:textId="77777777" w:rsidR="00D00033" w:rsidRDefault="00D00033" w:rsidP="00D00033">
      <w:pPr>
        <w:jc w:val="both"/>
        <w:rPr>
          <w:rFonts w:ascii="Times New Roman" w:hAnsi="Times New Roman" w:cs="Times New Roman"/>
          <w:sz w:val="24"/>
          <w:szCs w:val="24"/>
        </w:rPr>
      </w:pPr>
      <w:r>
        <w:rPr>
          <w:rFonts w:ascii="Times New Roman" w:hAnsi="Times New Roman" w:cs="Times New Roman"/>
          <w:sz w:val="24"/>
          <w:szCs w:val="24"/>
        </w:rPr>
        <w:t>2. K zákonu č. 124/2006 Z. z.</w:t>
      </w:r>
    </w:p>
    <w:p w14:paraId="19A25DB0" w14:textId="77777777" w:rsidR="00D00033" w:rsidRPr="00C10858" w:rsidRDefault="00D00033" w:rsidP="00D00033">
      <w:pPr>
        <w:jc w:val="both"/>
        <w:rPr>
          <w:rFonts w:ascii="Times New Roman" w:hAnsi="Times New Roman" w:cs="Times New Roman"/>
          <w:sz w:val="24"/>
          <w:szCs w:val="24"/>
        </w:rPr>
      </w:pPr>
      <w:r>
        <w:rPr>
          <w:rFonts w:ascii="Times New Roman" w:hAnsi="Times New Roman" w:cs="Times New Roman"/>
          <w:sz w:val="24"/>
          <w:szCs w:val="24"/>
        </w:rPr>
        <w:t xml:space="preserve">Pripomienka: </w:t>
      </w:r>
      <w:r w:rsidRPr="00C10858">
        <w:rPr>
          <w:rFonts w:ascii="Times New Roman" w:hAnsi="Times New Roman" w:cs="Times New Roman"/>
          <w:sz w:val="24"/>
          <w:szCs w:val="24"/>
        </w:rPr>
        <w:t xml:space="preserve">Zákon 124/2006 Z. z., § 6 ods. (1) písm. k) Zrušiť, resp. </w:t>
      </w:r>
      <w:proofErr w:type="spellStart"/>
      <w:r w:rsidRPr="00C10858">
        <w:rPr>
          <w:rFonts w:ascii="Times New Roman" w:hAnsi="Times New Roman" w:cs="Times New Roman"/>
          <w:sz w:val="24"/>
          <w:szCs w:val="24"/>
        </w:rPr>
        <w:t>zdobrovoľniť</w:t>
      </w:r>
      <w:proofErr w:type="spellEnd"/>
      <w:r w:rsidRPr="00C10858">
        <w:rPr>
          <w:rFonts w:ascii="Times New Roman" w:hAnsi="Times New Roman" w:cs="Times New Roman"/>
          <w:sz w:val="24"/>
          <w:szCs w:val="24"/>
        </w:rPr>
        <w:t xml:space="preserve"> povinnosť písomne vypracovať koncepciu politiky BOZP</w:t>
      </w:r>
    </w:p>
    <w:p w14:paraId="04F0D899" w14:textId="77777777" w:rsidR="00D00033" w:rsidRDefault="00D00033" w:rsidP="00D00033">
      <w:pPr>
        <w:jc w:val="both"/>
        <w:rPr>
          <w:rFonts w:ascii="Times New Roman" w:hAnsi="Times New Roman" w:cs="Times New Roman"/>
          <w:i/>
          <w:sz w:val="24"/>
          <w:szCs w:val="24"/>
        </w:rPr>
      </w:pPr>
      <w:r w:rsidRPr="00AA1FB3">
        <w:rPr>
          <w:rFonts w:ascii="Times New Roman" w:hAnsi="Times New Roman" w:cs="Times New Roman"/>
          <w:i/>
          <w:sz w:val="24"/>
          <w:szCs w:val="24"/>
        </w:rPr>
        <w:t xml:space="preserve">Stanovisko: </w:t>
      </w:r>
      <w:r w:rsidRPr="00AA1FB3">
        <w:rPr>
          <w:rFonts w:asciiTheme="majorBidi" w:hAnsiTheme="majorBidi" w:cstheme="majorBidi"/>
          <w:i/>
          <w:iCs/>
        </w:rPr>
        <w:t>NEAKCEPTOVANÉ</w:t>
      </w:r>
      <w:r>
        <w:rPr>
          <w:rFonts w:asciiTheme="majorBidi" w:hAnsiTheme="majorBidi" w:cstheme="majorBidi"/>
          <w:i/>
          <w:iCs/>
        </w:rPr>
        <w:t xml:space="preserve">. </w:t>
      </w:r>
      <w:r w:rsidRPr="002B5F58">
        <w:rPr>
          <w:rFonts w:ascii="Times New Roman" w:hAnsi="Times New Roman" w:cs="Times New Roman"/>
          <w:i/>
          <w:sz w:val="24"/>
          <w:szCs w:val="24"/>
        </w:rPr>
        <w:t>Potreba vypracovať koncepciu politiky BOZP vychádza zo Smernice Rady 89/391/EHS z 12. júna 1989 o zavádzaní opatrení na podporu zlepšenia bezpečnosti a zdravia pracovníkov pri práci. Cieľom politiky BOZP je aj ovplyvňovanie postojov zamestnancov k zdravému spôsobu života, k zvyšovaniu kultúry práce a posilňovanie zodpovednosti za vlastné zdravie. To sa premieta aj v ovplyvňovaní správania sa občanov v nepracovných aktivitách a vývoji mimopracovnej úrazovosti.</w:t>
      </w:r>
    </w:p>
    <w:p w14:paraId="26B206C7" w14:textId="77777777" w:rsidR="00D00033" w:rsidRDefault="00D00033" w:rsidP="00D00033">
      <w:pPr>
        <w:jc w:val="both"/>
        <w:rPr>
          <w:rFonts w:ascii="Times New Roman" w:hAnsi="Times New Roman" w:cs="Times New Roman"/>
          <w:i/>
          <w:sz w:val="24"/>
          <w:szCs w:val="24"/>
        </w:rPr>
      </w:pPr>
    </w:p>
    <w:p w14:paraId="16BAC5AE" w14:textId="77777777" w:rsidR="00D00033" w:rsidRDefault="00D00033" w:rsidP="00D00033">
      <w:pPr>
        <w:jc w:val="both"/>
        <w:rPr>
          <w:rFonts w:ascii="Times New Roman" w:hAnsi="Times New Roman" w:cs="Times New Roman"/>
          <w:sz w:val="24"/>
          <w:szCs w:val="24"/>
        </w:rPr>
      </w:pPr>
      <w:r>
        <w:rPr>
          <w:rFonts w:ascii="Times New Roman" w:hAnsi="Times New Roman" w:cs="Times New Roman"/>
          <w:sz w:val="24"/>
          <w:szCs w:val="24"/>
        </w:rPr>
        <w:t>3. K zákonu č. 124/2006 Z. z.</w:t>
      </w:r>
    </w:p>
    <w:p w14:paraId="163E5F55" w14:textId="77777777" w:rsidR="00D00033" w:rsidRPr="00C10858" w:rsidRDefault="00D00033" w:rsidP="00D00033">
      <w:pPr>
        <w:jc w:val="both"/>
        <w:rPr>
          <w:rFonts w:ascii="Times New Roman" w:hAnsi="Times New Roman" w:cs="Times New Roman"/>
          <w:sz w:val="24"/>
          <w:szCs w:val="24"/>
        </w:rPr>
      </w:pPr>
      <w:r>
        <w:rPr>
          <w:rFonts w:ascii="Times New Roman" w:hAnsi="Times New Roman" w:cs="Times New Roman"/>
          <w:sz w:val="24"/>
          <w:szCs w:val="24"/>
        </w:rPr>
        <w:t xml:space="preserve">Pripomienka: </w:t>
      </w:r>
      <w:r w:rsidRPr="00C10858">
        <w:rPr>
          <w:rFonts w:ascii="Times New Roman" w:hAnsi="Times New Roman" w:cs="Times New Roman"/>
          <w:sz w:val="24"/>
          <w:szCs w:val="24"/>
        </w:rPr>
        <w:t>Zaviesť periódu oboznamovania zamestnancov s predpismi BOZP na obdobie 1 x za 4. roky, namiesto súčasných 2. rokov.</w:t>
      </w:r>
    </w:p>
    <w:p w14:paraId="71DBFF6A" w14:textId="77777777" w:rsidR="00D00033" w:rsidRDefault="00D00033" w:rsidP="00D00033">
      <w:pPr>
        <w:spacing w:after="120"/>
        <w:jc w:val="both"/>
        <w:rPr>
          <w:rFonts w:ascii="Times New Roman" w:hAnsi="Times New Roman" w:cs="Times New Roman"/>
          <w:i/>
          <w:sz w:val="24"/>
          <w:szCs w:val="24"/>
        </w:rPr>
      </w:pPr>
      <w:r w:rsidRPr="00AA1FB3">
        <w:rPr>
          <w:rFonts w:ascii="Times New Roman" w:hAnsi="Times New Roman" w:cs="Times New Roman"/>
          <w:i/>
          <w:sz w:val="24"/>
          <w:szCs w:val="24"/>
        </w:rPr>
        <w:lastRenderedPageBreak/>
        <w:t xml:space="preserve">Stanovisko: </w:t>
      </w:r>
      <w:r>
        <w:rPr>
          <w:rFonts w:asciiTheme="majorBidi" w:hAnsiTheme="majorBidi" w:cstheme="majorBidi"/>
          <w:i/>
          <w:iCs/>
        </w:rPr>
        <w:t xml:space="preserve">ČIASTOČNE </w:t>
      </w:r>
      <w:r w:rsidRPr="00AA1FB3">
        <w:rPr>
          <w:rFonts w:asciiTheme="majorBidi" w:hAnsiTheme="majorBidi" w:cstheme="majorBidi"/>
          <w:i/>
          <w:iCs/>
        </w:rPr>
        <w:t>AKCEPTOVANÉ</w:t>
      </w:r>
      <w:r>
        <w:rPr>
          <w:rFonts w:asciiTheme="majorBidi" w:hAnsiTheme="majorBidi" w:cstheme="majorBidi"/>
          <w:i/>
          <w:iCs/>
        </w:rPr>
        <w:t xml:space="preserve">. </w:t>
      </w:r>
      <w:r w:rsidRPr="002B5F58">
        <w:rPr>
          <w:rFonts w:ascii="Times New Roman" w:hAnsi="Times New Roman" w:cs="Times New Roman"/>
          <w:i/>
          <w:sz w:val="24"/>
          <w:szCs w:val="24"/>
        </w:rPr>
        <w:t>Neodporúčame predĺžiť túto periódu na 4 roky, akceptujeme predĺžiť túto lehotu na 36 mesiacov. Nevieme momentálne posúdiť či to bude mať priamy vplyv na zníženie, kvality BOZP  prípadne zvýšenie pracovných úrazov. Vnímame to do určitej miery, ako riziko zníženia v dôsledku pribúdajúcich nových, komplikovanejších technológií v priemysle s ktorými je vhodné sa oboznamovať častejšie.</w:t>
      </w:r>
    </w:p>
    <w:p w14:paraId="1FE286E9" w14:textId="77777777" w:rsidR="00D00033" w:rsidRPr="002B5F58" w:rsidRDefault="00D00033" w:rsidP="00D00033">
      <w:pPr>
        <w:spacing w:after="120"/>
        <w:jc w:val="both"/>
        <w:rPr>
          <w:rFonts w:ascii="Times New Roman" w:hAnsi="Times New Roman" w:cs="Times New Roman"/>
          <w:i/>
          <w:sz w:val="24"/>
          <w:szCs w:val="24"/>
        </w:rPr>
      </w:pPr>
    </w:p>
    <w:p w14:paraId="505E66CB" w14:textId="77777777" w:rsidR="00D00033" w:rsidRDefault="00D00033" w:rsidP="00D00033">
      <w:pPr>
        <w:jc w:val="both"/>
        <w:rPr>
          <w:rFonts w:ascii="Times New Roman" w:hAnsi="Times New Roman" w:cs="Times New Roman"/>
          <w:sz w:val="24"/>
          <w:szCs w:val="24"/>
        </w:rPr>
      </w:pPr>
      <w:r>
        <w:rPr>
          <w:rFonts w:ascii="Times New Roman" w:hAnsi="Times New Roman" w:cs="Times New Roman"/>
          <w:sz w:val="24"/>
          <w:szCs w:val="24"/>
        </w:rPr>
        <w:t>4. K zákonu č. 124/2006 Z. z.</w:t>
      </w:r>
    </w:p>
    <w:p w14:paraId="509A64E5" w14:textId="77777777" w:rsidR="00D00033" w:rsidRPr="00C10858" w:rsidRDefault="00D00033" w:rsidP="00D00033">
      <w:pPr>
        <w:pStyle w:val="Zkladntext"/>
        <w:spacing w:after="240"/>
      </w:pPr>
      <w:r>
        <w:t xml:space="preserve">Pripomienka: </w:t>
      </w:r>
      <w:r w:rsidRPr="00C10858">
        <w:t>Zamestnávateľ je povinný sústavne kontrolovať a vyžadovať dodržiavanie právnych predpisov a ostatných predpisov na zaistenie bezpečnosti a ochrany zdravia pri práci, zásad bezpečnej práce, ochrany zdravia pri práci a bezpečného správania na pracovisku a bezpečných pracovn</w:t>
      </w:r>
      <w:r>
        <w:t>ých postupov, najmä kontrolovať.</w:t>
      </w:r>
    </w:p>
    <w:p w14:paraId="4E1D754A" w14:textId="77777777" w:rsidR="00D00033" w:rsidRPr="00C10858" w:rsidRDefault="00D00033" w:rsidP="00D00033">
      <w:pPr>
        <w:pStyle w:val="Zkladntext"/>
        <w:spacing w:after="240"/>
      </w:pPr>
      <w:r w:rsidRPr="00C10858">
        <w:t>Vypustiť slovo „sústavne“, alebo presne definovať.</w:t>
      </w:r>
    </w:p>
    <w:p w14:paraId="5B297864" w14:textId="77777777" w:rsidR="00D00033" w:rsidRDefault="00D00033" w:rsidP="00D00033">
      <w:pPr>
        <w:pStyle w:val="Zkladntext"/>
        <w:spacing w:after="240"/>
        <w:rPr>
          <w:i/>
        </w:rPr>
      </w:pPr>
      <w:r w:rsidRPr="00AA1FB3">
        <w:rPr>
          <w:i/>
        </w:rPr>
        <w:t>Stanovisko:</w:t>
      </w:r>
      <w:r>
        <w:rPr>
          <w:i/>
        </w:rPr>
        <w:t xml:space="preserve"> </w:t>
      </w:r>
      <w:r w:rsidRPr="00AA1FB3">
        <w:rPr>
          <w:rFonts w:asciiTheme="majorBidi" w:hAnsiTheme="majorBidi" w:cstheme="majorBidi"/>
          <w:i/>
          <w:iCs/>
        </w:rPr>
        <w:t>NEAKCEPTOVANÉ</w:t>
      </w:r>
      <w:r>
        <w:rPr>
          <w:rFonts w:asciiTheme="majorBidi" w:hAnsiTheme="majorBidi" w:cstheme="majorBidi"/>
          <w:i/>
          <w:iCs/>
        </w:rPr>
        <w:t>.</w:t>
      </w:r>
      <w:r w:rsidRPr="00B70C27">
        <w:t xml:space="preserve"> </w:t>
      </w:r>
      <w:r w:rsidRPr="00B70C27">
        <w:rPr>
          <w:i/>
        </w:rPr>
        <w:t>K danému bodu uvádzame, že periodicita kontrolnej činnosti zamestnávateľa nie je ustanovená všeobecne, keďže zahŕňa množstvo rôznorodých postupov, pričom pri niektorých periodicita vyplýva z osobitných predpisov (napríklad úradné skúšky vyhradených technických zariadení), pri iných je potrebné zabezpečovať ich kontinuálne dodržiavanie (napríklad zásady bezpečnej práce, ochrany zdravia pri práci a bezpečného správania na pracovisku a bezpečné pracovné postupy), t. j. nie je možné, ani vhodné stanoviť konkrétny časový interval pre vykonávanie kontrolnej činnosti, keďže takáto potreba vyplýva z konkrétnych okolností na pracovisku v danom čase a mieste.</w:t>
      </w:r>
    </w:p>
    <w:p w14:paraId="60FC6C5E" w14:textId="77777777" w:rsidR="00D00033" w:rsidRPr="00B70C27" w:rsidRDefault="00D00033" w:rsidP="00D00033">
      <w:pPr>
        <w:pStyle w:val="Zkladntext"/>
        <w:spacing w:after="240"/>
        <w:rPr>
          <w:i/>
        </w:rPr>
      </w:pPr>
    </w:p>
    <w:p w14:paraId="4ED63C65" w14:textId="77777777" w:rsidR="00D00033" w:rsidRDefault="00D00033" w:rsidP="00D00033">
      <w:pPr>
        <w:jc w:val="both"/>
        <w:rPr>
          <w:rFonts w:ascii="Times New Roman" w:hAnsi="Times New Roman" w:cs="Times New Roman"/>
          <w:sz w:val="24"/>
          <w:szCs w:val="24"/>
        </w:rPr>
      </w:pPr>
      <w:r>
        <w:rPr>
          <w:rFonts w:ascii="Times New Roman" w:hAnsi="Times New Roman" w:cs="Times New Roman"/>
          <w:sz w:val="24"/>
          <w:szCs w:val="24"/>
        </w:rPr>
        <w:t>5. K zákonu č. 124/2006 Z. z.</w:t>
      </w:r>
    </w:p>
    <w:p w14:paraId="0BD7DE43" w14:textId="77777777" w:rsidR="00D00033" w:rsidRPr="00C10858" w:rsidRDefault="00D00033" w:rsidP="00D00033">
      <w:pPr>
        <w:pStyle w:val="Zkladntext"/>
        <w:spacing w:after="240"/>
      </w:pPr>
      <w:r>
        <w:t>Pripomienka:</w:t>
      </w:r>
      <w:r w:rsidRPr="00035C42">
        <w:t xml:space="preserve"> </w:t>
      </w:r>
      <w:r w:rsidRPr="00C10858">
        <w:t>Doklad o kvalifikácii obslúh uvedených v prílohe č. 1a písm. h), l), n) až p) a t) zákona 124/2006 môže vydať aj zamestnávateľ pre vlastných zamestnancov, s ktorými má pracovnoprávny vzťah a lektorom, s ktorým má pracovnoprávny vzťah. Za rovnakých podmienok môže vykonávať aj AOP.</w:t>
      </w:r>
    </w:p>
    <w:p w14:paraId="73767592" w14:textId="77777777" w:rsidR="00D00033" w:rsidRDefault="00D00033" w:rsidP="00D00033">
      <w:pPr>
        <w:pStyle w:val="Zkladntext"/>
        <w:spacing w:after="240"/>
        <w:rPr>
          <w:i/>
        </w:rPr>
      </w:pPr>
      <w:r w:rsidRPr="00AA1FB3">
        <w:rPr>
          <w:i/>
        </w:rPr>
        <w:t>Stanovisko:</w:t>
      </w:r>
      <w:r>
        <w:rPr>
          <w:i/>
        </w:rPr>
        <w:t xml:space="preserve"> NEAKCEPTOVANÉ. </w:t>
      </w:r>
      <w:r w:rsidRPr="00035C42">
        <w:rPr>
          <w:i/>
        </w:rPr>
        <w:t xml:space="preserve">Fyzická osoba a právnická osoba môžu organizovať a vykonávať výchovu a vzdelávanie v oblasti ochrany práce v rozsahu jednotlivých činností podľa prílohy č. 2 len na základe oprávnenia vydaného Národným inšpektorátom práce a pri činnostiach upravených osobitným predpisom len na základe oprávnenia vydaného príslušným orgánom dozoru. </w:t>
      </w:r>
      <w:r>
        <w:rPr>
          <w:i/>
        </w:rPr>
        <w:t xml:space="preserve">Kontrolný orgán </w:t>
      </w:r>
      <w:r w:rsidRPr="00035C42">
        <w:rPr>
          <w:i/>
        </w:rPr>
        <w:t>v prípade akceptácie tohto návrhu považuje za veľmi problematické zaistiť, aby bolo zo strany zamestnávateľov zabezpečené dodržanie jestvujúcej bezpečnostnej úrovne.</w:t>
      </w:r>
    </w:p>
    <w:p w14:paraId="22895BF3" w14:textId="77777777" w:rsidR="00D00033" w:rsidRDefault="00D00033" w:rsidP="00D00033">
      <w:pPr>
        <w:pStyle w:val="Zkladntext"/>
        <w:spacing w:after="240"/>
      </w:pPr>
    </w:p>
    <w:p w14:paraId="0A994123" w14:textId="77777777" w:rsidR="00D00033" w:rsidRDefault="00D00033" w:rsidP="00D00033">
      <w:pPr>
        <w:jc w:val="both"/>
        <w:rPr>
          <w:rFonts w:ascii="Times New Roman" w:hAnsi="Times New Roman" w:cs="Times New Roman"/>
          <w:sz w:val="24"/>
          <w:szCs w:val="24"/>
        </w:rPr>
      </w:pPr>
      <w:r>
        <w:rPr>
          <w:rFonts w:ascii="Times New Roman" w:hAnsi="Times New Roman" w:cs="Times New Roman"/>
          <w:sz w:val="24"/>
          <w:szCs w:val="24"/>
        </w:rPr>
        <w:t>6. K zákonu č. 124/2006 Z. z.</w:t>
      </w:r>
    </w:p>
    <w:p w14:paraId="3464969C" w14:textId="77777777" w:rsidR="00D00033" w:rsidRDefault="00D00033" w:rsidP="00D00033">
      <w:pPr>
        <w:pStyle w:val="Zkladntext"/>
        <w:spacing w:after="240"/>
      </w:pPr>
      <w:r>
        <w:t>Pripomienka: Úprava povinnosti preukazovania sa posudkom o zdravotnej spôsobilosti pri vykonávaných činností, ktoré môže fyzická osoba vykonávať len na základe platného preukazu, osvedčenia, alebo dokladu podľa</w:t>
      </w:r>
      <w:r w:rsidRPr="00DF5FC8">
        <w:t xml:space="preserve"> § 16 ods. 1 písm. b)</w:t>
      </w:r>
    </w:p>
    <w:p w14:paraId="11F2AFAC" w14:textId="77777777" w:rsidR="00D00033" w:rsidRPr="00C10858" w:rsidRDefault="00D00033" w:rsidP="00D00033">
      <w:pPr>
        <w:pStyle w:val="Zkladntext"/>
        <w:spacing w:after="240"/>
      </w:pPr>
      <w:r>
        <w:t xml:space="preserve">Predĺženie povinnosti preukazovania sa posudkom o zdravotnej spôsobilosti zo 6 mesiacov na 5 rokov. </w:t>
      </w:r>
    </w:p>
    <w:p w14:paraId="264A1A86" w14:textId="77777777" w:rsidR="00D00033" w:rsidRPr="00586B21" w:rsidRDefault="00D00033" w:rsidP="00D00033">
      <w:pPr>
        <w:jc w:val="both"/>
        <w:rPr>
          <w:rFonts w:ascii="Times New Roman" w:hAnsi="Times New Roman" w:cs="Times New Roman"/>
          <w:sz w:val="24"/>
          <w:szCs w:val="24"/>
        </w:rPr>
      </w:pPr>
      <w:r w:rsidRPr="00AA1FB3">
        <w:rPr>
          <w:rFonts w:ascii="Times New Roman" w:hAnsi="Times New Roman" w:cs="Times New Roman"/>
          <w:i/>
          <w:sz w:val="24"/>
          <w:szCs w:val="24"/>
        </w:rPr>
        <w:lastRenderedPageBreak/>
        <w:t>Stanovisko:</w:t>
      </w:r>
      <w:r>
        <w:rPr>
          <w:rFonts w:ascii="Times New Roman" w:hAnsi="Times New Roman" w:cs="Times New Roman"/>
          <w:i/>
          <w:sz w:val="24"/>
          <w:szCs w:val="24"/>
        </w:rPr>
        <w:t xml:space="preserve"> NEAKCEPTOVANÉ. MPSVR SR, nemá kompetenciu vyjadrovať sa lekárskym prehliadkam a k ich frekvencii. Tieto kompetencie spadajú pod rezort zdravotníctva. </w:t>
      </w:r>
    </w:p>
    <w:p w14:paraId="03E853A3" w14:textId="77777777" w:rsidR="00D00033" w:rsidRDefault="00D00033" w:rsidP="00D00033">
      <w:pPr>
        <w:jc w:val="both"/>
        <w:rPr>
          <w:rFonts w:ascii="Times New Roman" w:hAnsi="Times New Roman" w:cs="Times New Roman"/>
          <w:sz w:val="24"/>
          <w:szCs w:val="24"/>
        </w:rPr>
      </w:pPr>
    </w:p>
    <w:p w14:paraId="02DD363D" w14:textId="77777777" w:rsidR="00D00033" w:rsidRDefault="00D00033" w:rsidP="00D00033">
      <w:pPr>
        <w:jc w:val="both"/>
        <w:rPr>
          <w:rFonts w:ascii="Times New Roman" w:hAnsi="Times New Roman" w:cs="Times New Roman"/>
          <w:sz w:val="24"/>
          <w:szCs w:val="24"/>
        </w:rPr>
      </w:pPr>
      <w:r>
        <w:rPr>
          <w:rFonts w:ascii="Times New Roman" w:hAnsi="Times New Roman" w:cs="Times New Roman"/>
          <w:sz w:val="24"/>
          <w:szCs w:val="24"/>
        </w:rPr>
        <w:t>7. K zákonu č. 124/2006 Z. z.</w:t>
      </w:r>
    </w:p>
    <w:p w14:paraId="7B76611A" w14:textId="77777777" w:rsidR="00D00033" w:rsidRPr="00C10858" w:rsidRDefault="00D00033" w:rsidP="00D00033">
      <w:pPr>
        <w:pStyle w:val="Zkladntext"/>
        <w:spacing w:after="240"/>
      </w:pPr>
      <w:r>
        <w:t xml:space="preserve">Pripomienka: </w:t>
      </w:r>
      <w:r w:rsidRPr="00C10858">
        <w:t>§ 16 Preukaz, osvedčenie, doklad. Ods. 11, písm. c) zrušiť bez náhrady.</w:t>
      </w:r>
      <w:r>
        <w:t xml:space="preserve"> Vypustenie aktualizačnej odbornej prípravy ako podmienky platnosti odbornej spôsobilosti. N</w:t>
      </w:r>
      <w:r w:rsidRPr="00C10858">
        <w:t xml:space="preserve">eabsolvovanie AOP nie je odborný dôvod na to, aby preukaz stratil platnosť. </w:t>
      </w:r>
    </w:p>
    <w:p w14:paraId="07782354" w14:textId="77777777" w:rsidR="00D00033" w:rsidRPr="00C10858" w:rsidRDefault="00D00033" w:rsidP="00D00033">
      <w:pPr>
        <w:pStyle w:val="Zkladntext"/>
        <w:suppressAutoHyphens/>
        <w:spacing w:after="240"/>
      </w:pPr>
      <w:r w:rsidRPr="00AA1FB3">
        <w:rPr>
          <w:i/>
        </w:rPr>
        <w:t>Stanovisko:</w:t>
      </w:r>
      <w:r w:rsidRPr="00710447">
        <w:rPr>
          <w:i/>
        </w:rPr>
        <w:t xml:space="preserve"> </w:t>
      </w:r>
      <w:r>
        <w:rPr>
          <w:i/>
        </w:rPr>
        <w:t xml:space="preserve">NEAKCEPTOVANÉ. </w:t>
      </w:r>
      <w:r w:rsidRPr="000E3E55">
        <w:rPr>
          <w:i/>
        </w:rPr>
        <w:t>Vnímame to ako nedodržanie jednej zo zásadných podmienok udržania si platnosti preukazu, osvedčenia, že daný pracovník je spôsobilý vykonávať odbornú činnosť. Vzhľadom na progres v zavádzaní nových technológií, pracovných postupov a neustáleho technického pokroku je  cieľom aktualizačnej odbornej prípravy aj oboznámenie  účastníkov s novými právnymi predpismi a zmenami v BOZP, technickými normami a ich uplatňovaním v praxi v zmysle § 16 zákona č. 124/2006 Z. z. o BOZP.</w:t>
      </w:r>
      <w:r w:rsidRPr="00C10858">
        <w:t xml:space="preserve"> </w:t>
      </w:r>
    </w:p>
    <w:p w14:paraId="26F001E4" w14:textId="77777777" w:rsidR="00D00033" w:rsidRDefault="00D00033" w:rsidP="00D00033">
      <w:pPr>
        <w:jc w:val="both"/>
        <w:rPr>
          <w:rFonts w:ascii="Times New Roman" w:hAnsi="Times New Roman" w:cs="Times New Roman"/>
          <w:sz w:val="24"/>
          <w:szCs w:val="24"/>
        </w:rPr>
      </w:pPr>
    </w:p>
    <w:p w14:paraId="60856064" w14:textId="77777777" w:rsidR="00D00033" w:rsidRDefault="00D00033" w:rsidP="00D00033">
      <w:pPr>
        <w:jc w:val="both"/>
        <w:rPr>
          <w:rFonts w:ascii="Times New Roman" w:hAnsi="Times New Roman" w:cs="Times New Roman"/>
          <w:sz w:val="24"/>
          <w:szCs w:val="24"/>
        </w:rPr>
      </w:pPr>
      <w:r>
        <w:rPr>
          <w:rFonts w:ascii="Times New Roman" w:hAnsi="Times New Roman" w:cs="Times New Roman"/>
          <w:sz w:val="24"/>
          <w:szCs w:val="24"/>
        </w:rPr>
        <w:t>8. K zákonu č. 124/2006 Z. z.</w:t>
      </w:r>
    </w:p>
    <w:p w14:paraId="77CFD0FD" w14:textId="77777777" w:rsidR="00D00033" w:rsidRDefault="00D00033" w:rsidP="00D00033">
      <w:pPr>
        <w:jc w:val="both"/>
        <w:rPr>
          <w:rFonts w:ascii="Times New Roman" w:hAnsi="Times New Roman" w:cs="Times New Roman"/>
          <w:sz w:val="24"/>
          <w:szCs w:val="24"/>
        </w:rPr>
      </w:pPr>
      <w:r>
        <w:rPr>
          <w:rFonts w:ascii="Times New Roman" w:hAnsi="Times New Roman" w:cs="Times New Roman"/>
          <w:sz w:val="24"/>
          <w:szCs w:val="24"/>
        </w:rPr>
        <w:t xml:space="preserve">Pripomienka: </w:t>
      </w:r>
      <w:r w:rsidRPr="00DC2B26">
        <w:rPr>
          <w:rFonts w:ascii="Times New Roman" w:hAnsi="Times New Roman" w:cs="Times New Roman"/>
          <w:sz w:val="24"/>
          <w:szCs w:val="24"/>
        </w:rPr>
        <w:t>Úprava podmienok kedy môže zamestnávateľ plniť činnosti bezpečnostnotechnickej služby osobne – doplnenie odseku do § 21 zákona 124/2006 Z. z. v znení „Plnenie úloh môže zabezpečovať sám, ak je k tomu spôsobilý, alebo odborne spôsobilý a má k tomu potrebné znalosti, v prípade ak zamestnáva najviac 15 zamestnancov. Inak je povinný zabezpečiť plnenie týchto úloh odborne spôsobilým zamestnancom, ktorého zamestnáva v pracovno-právnom vzťahu, alebo bezpečnostno-technickou službou podľa ods. (2).“</w:t>
      </w:r>
    </w:p>
    <w:p w14:paraId="7A9172FE" w14:textId="77777777" w:rsidR="00D00033" w:rsidRPr="00DC2B26" w:rsidRDefault="00D00033" w:rsidP="00D00033">
      <w:pPr>
        <w:pStyle w:val="Zkladntext"/>
        <w:rPr>
          <w:i/>
        </w:rPr>
      </w:pPr>
      <w:r w:rsidRPr="00AA1FB3">
        <w:rPr>
          <w:i/>
        </w:rPr>
        <w:t>Stanovisko:</w:t>
      </w:r>
      <w:r w:rsidRPr="00DC2B26">
        <w:rPr>
          <w:i/>
        </w:rPr>
        <w:t xml:space="preserve"> </w:t>
      </w:r>
      <w:r>
        <w:rPr>
          <w:i/>
        </w:rPr>
        <w:t xml:space="preserve">NEAKCEPTOVANÉ. </w:t>
      </w:r>
      <w:r w:rsidRPr="00DC2B26">
        <w:rPr>
          <w:i/>
        </w:rPr>
        <w:t xml:space="preserve">Zamestnávateľ má už aj v súčasnosti možnosť podľa § 22 ods. 6 zákona č. 124/2006 Z. z. o bezpečnosti a ochrane zdravia pri práci výlučne osobne a vo vlastnej organizácií vykonávať odborné úlohy bezpečnostného technika alebo autorizovaného bezpečnostného technika vyplývajúce z bezpečnostnotechnickej služby. Pri menšom počte zamestnancov, ktorý je vymedzený ustanovením odseku 6, ak spĺňa požiadavku odbornej kvalifikácie podľa odseku 7, má zamestnávateľ, popri výkone vlastných odborných zamestnancoch alebo dodávateľským spôsobom, ďalšiu možnosť, ako zabezpečiť výkon bezpečnostnotechnickej služby - a to ním samým. Spôsob zabezpečovania výkonu preventívnych a ochranných úloh osobne zamestnávateľom je v súlade s čl. 7 ods. 7 smernice Rady 89/391/EHS. </w:t>
      </w:r>
    </w:p>
    <w:p w14:paraId="38F5687E" w14:textId="77777777" w:rsidR="00D00033" w:rsidRDefault="00D00033" w:rsidP="00D00033">
      <w:pPr>
        <w:jc w:val="both"/>
        <w:rPr>
          <w:rFonts w:ascii="Times New Roman" w:hAnsi="Times New Roman" w:cs="Times New Roman"/>
          <w:sz w:val="24"/>
          <w:szCs w:val="24"/>
        </w:rPr>
      </w:pPr>
    </w:p>
    <w:p w14:paraId="39B68B1B" w14:textId="77777777" w:rsidR="00D00033" w:rsidRDefault="00D00033" w:rsidP="00D00033">
      <w:pPr>
        <w:jc w:val="both"/>
        <w:rPr>
          <w:rFonts w:ascii="Times New Roman" w:hAnsi="Times New Roman" w:cs="Times New Roman"/>
          <w:sz w:val="24"/>
          <w:szCs w:val="24"/>
        </w:rPr>
      </w:pPr>
      <w:r>
        <w:rPr>
          <w:rFonts w:ascii="Times New Roman" w:hAnsi="Times New Roman" w:cs="Times New Roman"/>
          <w:sz w:val="24"/>
          <w:szCs w:val="24"/>
        </w:rPr>
        <w:t>9. K zákonu č. 124/2006 Z. z.</w:t>
      </w:r>
    </w:p>
    <w:p w14:paraId="2B0362C7" w14:textId="77777777" w:rsidR="00D00033" w:rsidRPr="002B5F58" w:rsidRDefault="00D00033" w:rsidP="00D00033">
      <w:pPr>
        <w:jc w:val="both"/>
        <w:rPr>
          <w:rFonts w:ascii="Times New Roman" w:hAnsi="Times New Roman" w:cs="Times New Roman"/>
          <w:sz w:val="24"/>
          <w:szCs w:val="24"/>
        </w:rPr>
      </w:pPr>
      <w:r>
        <w:rPr>
          <w:rFonts w:ascii="Times New Roman" w:hAnsi="Times New Roman" w:cs="Times New Roman"/>
          <w:sz w:val="24"/>
          <w:szCs w:val="24"/>
        </w:rPr>
        <w:t xml:space="preserve">Pripomienka: </w:t>
      </w:r>
      <w:r w:rsidRPr="00A06776">
        <w:rPr>
          <w:rFonts w:ascii="Times New Roman" w:hAnsi="Times New Roman" w:cs="Times New Roman"/>
          <w:sz w:val="24"/>
          <w:szCs w:val="24"/>
        </w:rPr>
        <w:t>Úprava podmienok povinnosti byť držiteľom odbornej spôsobilosti na výkon činností viazača bremien. Navrhuje sa aby sa táto povinnosť nevzťahovala na obsluhovateľov, ktorých viazanie nie je hlavnou pracovnou náplňou a je prevádzané iba na ich pracovisku.</w:t>
      </w:r>
    </w:p>
    <w:p w14:paraId="3BF12936" w14:textId="77777777" w:rsidR="00D00033" w:rsidRDefault="00D00033" w:rsidP="00D00033">
      <w:pPr>
        <w:jc w:val="both"/>
        <w:rPr>
          <w:rFonts w:ascii="Times New Roman" w:hAnsi="Times New Roman" w:cs="Times New Roman"/>
          <w:sz w:val="24"/>
          <w:szCs w:val="24"/>
        </w:rPr>
      </w:pPr>
    </w:p>
    <w:p w14:paraId="2DC6C9F2" w14:textId="77777777" w:rsidR="00D00033" w:rsidRPr="00586B21" w:rsidRDefault="00D00033" w:rsidP="00D00033">
      <w:pPr>
        <w:jc w:val="both"/>
        <w:rPr>
          <w:rFonts w:ascii="Times New Roman" w:hAnsi="Times New Roman" w:cs="Times New Roman"/>
          <w:sz w:val="24"/>
          <w:szCs w:val="24"/>
        </w:rPr>
      </w:pPr>
      <w:r w:rsidRPr="00AA1FB3">
        <w:rPr>
          <w:rFonts w:ascii="Times New Roman" w:hAnsi="Times New Roman" w:cs="Times New Roman"/>
          <w:i/>
          <w:sz w:val="24"/>
          <w:szCs w:val="24"/>
        </w:rPr>
        <w:t>Stanovisko:</w:t>
      </w:r>
      <w:r w:rsidRPr="00DC2B26">
        <w:rPr>
          <w:rFonts w:ascii="Times New Roman" w:hAnsi="Times New Roman" w:cs="Times New Roman"/>
          <w:i/>
          <w:sz w:val="24"/>
          <w:szCs w:val="24"/>
        </w:rPr>
        <w:t xml:space="preserve"> </w:t>
      </w:r>
      <w:r>
        <w:rPr>
          <w:rFonts w:ascii="Times New Roman" w:hAnsi="Times New Roman" w:cs="Times New Roman"/>
          <w:i/>
          <w:sz w:val="24"/>
          <w:szCs w:val="24"/>
        </w:rPr>
        <w:t xml:space="preserve">NEAKCEPTOVANÉ. </w:t>
      </w:r>
      <w:r w:rsidRPr="00A06776">
        <w:rPr>
          <w:rFonts w:ascii="Times New Roman" w:hAnsi="Times New Roman" w:cs="Times New Roman"/>
          <w:i/>
          <w:sz w:val="24"/>
          <w:szCs w:val="24"/>
        </w:rPr>
        <w:t xml:space="preserve">Vnímame túto požiadavku ako znižovanie úrovne BOZP v praxi, to že niekto vykonáva túto činnosť občasne nie je dôvod, aby nebol plnohodnotne zaškolený. Viazanie bremien považujeme za veľmi rizikovú pracovnú činnosť. Požiadavka, aby </w:t>
      </w:r>
      <w:r w:rsidRPr="00A06776">
        <w:rPr>
          <w:rFonts w:ascii="Times New Roman" w:hAnsi="Times New Roman" w:cs="Times New Roman"/>
          <w:i/>
          <w:sz w:val="24"/>
          <w:szCs w:val="24"/>
        </w:rPr>
        <w:lastRenderedPageBreak/>
        <w:t>osoba vykonávajúca tieto odborné činnosti mala odbornú spôsobilosť, je v zákone upravená so zreteľom na skutočnosť, že v minulosti i v súčasnosti nekvalifikovaná obsluha strojov a zariadení a neodborné vykonávanie niektorých činností (vrátane viazačov bremien) spôsobujú vážne škody na zdraví osôb a na majetku.</w:t>
      </w:r>
    </w:p>
    <w:p w14:paraId="2A418206" w14:textId="77777777" w:rsidR="00D00033" w:rsidRDefault="00D00033" w:rsidP="00D00033">
      <w:pPr>
        <w:jc w:val="both"/>
        <w:rPr>
          <w:rFonts w:ascii="Times New Roman" w:hAnsi="Times New Roman" w:cs="Times New Roman"/>
          <w:sz w:val="24"/>
          <w:szCs w:val="24"/>
        </w:rPr>
      </w:pPr>
    </w:p>
    <w:p w14:paraId="2E25F8AC" w14:textId="77777777" w:rsidR="00D00033" w:rsidRDefault="00D00033" w:rsidP="00D00033">
      <w:pPr>
        <w:jc w:val="both"/>
        <w:rPr>
          <w:rFonts w:ascii="Times New Roman" w:hAnsi="Times New Roman" w:cs="Times New Roman"/>
          <w:sz w:val="24"/>
          <w:szCs w:val="24"/>
        </w:rPr>
      </w:pPr>
      <w:r>
        <w:rPr>
          <w:rFonts w:ascii="Times New Roman" w:hAnsi="Times New Roman" w:cs="Times New Roman"/>
          <w:sz w:val="24"/>
          <w:szCs w:val="24"/>
        </w:rPr>
        <w:t>10. K zákonu č. 124/2006 Z. z.</w:t>
      </w:r>
    </w:p>
    <w:p w14:paraId="01C1A5D2" w14:textId="77777777" w:rsidR="00D00033" w:rsidRPr="00C10858" w:rsidRDefault="00D00033" w:rsidP="00D00033">
      <w:pPr>
        <w:jc w:val="both"/>
        <w:rPr>
          <w:rFonts w:ascii="Times New Roman" w:hAnsi="Times New Roman" w:cs="Times New Roman"/>
          <w:sz w:val="24"/>
          <w:szCs w:val="24"/>
        </w:rPr>
      </w:pPr>
      <w:r>
        <w:rPr>
          <w:rFonts w:ascii="Times New Roman" w:hAnsi="Times New Roman" w:cs="Times New Roman"/>
          <w:sz w:val="24"/>
          <w:szCs w:val="24"/>
        </w:rPr>
        <w:t xml:space="preserve">Pripomienka: </w:t>
      </w:r>
      <w:r w:rsidRPr="00C10858">
        <w:rPr>
          <w:rFonts w:ascii="Times New Roman" w:hAnsi="Times New Roman" w:cs="Times New Roman"/>
          <w:sz w:val="24"/>
          <w:szCs w:val="24"/>
        </w:rPr>
        <w:t xml:space="preserve">Zrušiť alebo zmeniť Minimálny počet bezpečnostných technikov alebo autorizovaných bezpečnostných technikov podľa počtu </w:t>
      </w:r>
      <w:r>
        <w:rPr>
          <w:rFonts w:ascii="Times New Roman" w:hAnsi="Times New Roman" w:cs="Times New Roman"/>
          <w:sz w:val="24"/>
          <w:szCs w:val="24"/>
        </w:rPr>
        <w:t xml:space="preserve">zamestnancov - </w:t>
      </w:r>
      <w:r w:rsidRPr="00C10858">
        <w:rPr>
          <w:rFonts w:ascii="Times New Roman" w:hAnsi="Times New Roman" w:cs="Times New Roman"/>
          <w:sz w:val="24"/>
          <w:szCs w:val="24"/>
        </w:rPr>
        <w:t>§22 ods. 4 – príloha 1b</w:t>
      </w:r>
      <w:r>
        <w:rPr>
          <w:rFonts w:ascii="Times New Roman" w:hAnsi="Times New Roman" w:cs="Times New Roman"/>
          <w:sz w:val="24"/>
          <w:szCs w:val="24"/>
        </w:rPr>
        <w:t xml:space="preserve">. </w:t>
      </w:r>
      <w:r w:rsidRPr="00C10858">
        <w:rPr>
          <w:rFonts w:ascii="Times New Roman" w:hAnsi="Times New Roman" w:cs="Times New Roman"/>
          <w:sz w:val="24"/>
          <w:szCs w:val="24"/>
        </w:rPr>
        <w:t>Minimálny počet autorizovaných bezpečnostných technikov alebo bezpečnostných technikov u zamestnávateľa, ktorého kód podľa štatistickej klasifikácie ekonomických činností na úrovni divízie alebo skupiny je uvedený v prílohe č. 1b.</w:t>
      </w:r>
    </w:p>
    <w:p w14:paraId="7D0319C4" w14:textId="77777777" w:rsidR="00D00033" w:rsidRPr="00586B21" w:rsidRDefault="00D00033" w:rsidP="00D00033">
      <w:pPr>
        <w:jc w:val="both"/>
        <w:rPr>
          <w:rFonts w:ascii="Times New Roman" w:hAnsi="Times New Roman" w:cs="Times New Roman"/>
          <w:sz w:val="24"/>
          <w:szCs w:val="24"/>
        </w:rPr>
      </w:pPr>
      <w:r w:rsidRPr="00AA1FB3">
        <w:rPr>
          <w:rFonts w:ascii="Times New Roman" w:hAnsi="Times New Roman" w:cs="Times New Roman"/>
          <w:i/>
          <w:sz w:val="24"/>
          <w:szCs w:val="24"/>
        </w:rPr>
        <w:t>Stanovisko:</w:t>
      </w:r>
      <w:r>
        <w:rPr>
          <w:rFonts w:ascii="Times New Roman" w:hAnsi="Times New Roman" w:cs="Times New Roman"/>
          <w:i/>
          <w:sz w:val="24"/>
          <w:szCs w:val="24"/>
        </w:rPr>
        <w:t xml:space="preserve"> NEAKCEPTOVANÉ. Návrh vnímame ako znižovanie úrovne v oblasti BOZP.</w:t>
      </w:r>
    </w:p>
    <w:p w14:paraId="7B00620C" w14:textId="77777777" w:rsidR="00D00033" w:rsidRDefault="00D00033" w:rsidP="00D00033">
      <w:pPr>
        <w:jc w:val="both"/>
        <w:rPr>
          <w:rFonts w:ascii="Times New Roman" w:hAnsi="Times New Roman" w:cs="Times New Roman"/>
          <w:sz w:val="24"/>
          <w:szCs w:val="24"/>
        </w:rPr>
      </w:pPr>
    </w:p>
    <w:p w14:paraId="58BE6237" w14:textId="77777777" w:rsidR="00D00033" w:rsidRDefault="00D00033" w:rsidP="00D00033">
      <w:pPr>
        <w:jc w:val="both"/>
        <w:rPr>
          <w:rFonts w:ascii="Times New Roman" w:hAnsi="Times New Roman" w:cs="Times New Roman"/>
          <w:sz w:val="24"/>
          <w:szCs w:val="24"/>
        </w:rPr>
      </w:pPr>
      <w:r>
        <w:rPr>
          <w:rFonts w:ascii="Times New Roman" w:hAnsi="Times New Roman" w:cs="Times New Roman"/>
          <w:sz w:val="24"/>
          <w:szCs w:val="24"/>
        </w:rPr>
        <w:t>11. K zákonu č. 124/2006 Z. z.</w:t>
      </w:r>
    </w:p>
    <w:p w14:paraId="1ACABB90" w14:textId="77777777" w:rsidR="00D00033" w:rsidRPr="002076E7" w:rsidRDefault="00D00033" w:rsidP="00D00033">
      <w:pPr>
        <w:jc w:val="both"/>
        <w:rPr>
          <w:rFonts w:ascii="Times New Roman" w:hAnsi="Times New Roman" w:cs="Times New Roman"/>
          <w:sz w:val="24"/>
          <w:szCs w:val="24"/>
        </w:rPr>
      </w:pPr>
      <w:r>
        <w:rPr>
          <w:rFonts w:ascii="Times New Roman" w:hAnsi="Times New Roman" w:cs="Times New Roman"/>
          <w:sz w:val="24"/>
          <w:szCs w:val="24"/>
        </w:rPr>
        <w:t xml:space="preserve">Pripomienka: </w:t>
      </w:r>
      <w:r w:rsidRPr="00C10858">
        <w:rPr>
          <w:rFonts w:ascii="Times New Roman" w:hAnsi="Times New Roman" w:cs="Times New Roman"/>
          <w:sz w:val="24"/>
          <w:szCs w:val="24"/>
        </w:rPr>
        <w:t>Upraviť požadovanú odbornú prax školiteľa/školiteľov v §27 ods.4 písm. b) a zároveň aj Príloha 2a: body (a-f</w:t>
      </w:r>
      <w:r w:rsidRPr="002076E7">
        <w:rPr>
          <w:rFonts w:ascii="Times New Roman" w:hAnsi="Times New Roman" w:cs="Times New Roman"/>
          <w:sz w:val="24"/>
          <w:szCs w:val="24"/>
        </w:rPr>
        <w:t>). Požiadavka komory znížiť túto prax z 3 rokov na 1rok v predchádzajúcich 7 rokov.</w:t>
      </w:r>
    </w:p>
    <w:p w14:paraId="6E8A4625" w14:textId="77777777" w:rsidR="00D00033" w:rsidRDefault="00D00033" w:rsidP="00D00033">
      <w:pPr>
        <w:jc w:val="both"/>
        <w:rPr>
          <w:rFonts w:ascii="Times New Roman" w:hAnsi="Times New Roman" w:cs="Times New Roman"/>
          <w:i/>
          <w:sz w:val="24"/>
          <w:szCs w:val="24"/>
        </w:rPr>
      </w:pPr>
      <w:r w:rsidRPr="00AA1FB3">
        <w:rPr>
          <w:rFonts w:ascii="Times New Roman" w:hAnsi="Times New Roman" w:cs="Times New Roman"/>
          <w:i/>
          <w:sz w:val="24"/>
          <w:szCs w:val="24"/>
        </w:rPr>
        <w:t>Stanovisko:</w:t>
      </w:r>
      <w:r>
        <w:rPr>
          <w:rFonts w:ascii="Times New Roman" w:hAnsi="Times New Roman" w:cs="Times New Roman"/>
          <w:i/>
          <w:sz w:val="24"/>
          <w:szCs w:val="24"/>
        </w:rPr>
        <w:t xml:space="preserve"> ČIASTOČNEA KCEPTOVANÉ. U</w:t>
      </w:r>
      <w:r w:rsidRPr="002076E7">
        <w:rPr>
          <w:rFonts w:ascii="Times New Roman" w:hAnsi="Times New Roman" w:cs="Times New Roman"/>
          <w:i/>
          <w:sz w:val="24"/>
          <w:szCs w:val="24"/>
        </w:rPr>
        <w:t xml:space="preserve">pravili </w:t>
      </w:r>
      <w:r>
        <w:rPr>
          <w:rFonts w:ascii="Times New Roman" w:hAnsi="Times New Roman" w:cs="Times New Roman"/>
          <w:i/>
          <w:sz w:val="24"/>
          <w:szCs w:val="24"/>
        </w:rPr>
        <w:t xml:space="preserve">sme </w:t>
      </w:r>
      <w:r w:rsidRPr="002076E7">
        <w:rPr>
          <w:rFonts w:ascii="Times New Roman" w:hAnsi="Times New Roman" w:cs="Times New Roman"/>
          <w:i/>
          <w:sz w:val="24"/>
          <w:szCs w:val="24"/>
        </w:rPr>
        <w:t>dĺžku odbornej praxe z predchádzajúcich 3 rokov v posledných 7 rokoch, na dĺžku v posledných 3 rokoch (vypustenie „posledných siedmich“).</w:t>
      </w:r>
    </w:p>
    <w:p w14:paraId="49B1FA8B" w14:textId="77777777" w:rsidR="00D00033" w:rsidRDefault="00D00033" w:rsidP="00D00033">
      <w:pPr>
        <w:jc w:val="both"/>
        <w:rPr>
          <w:rFonts w:ascii="Times New Roman" w:hAnsi="Times New Roman" w:cs="Times New Roman"/>
          <w:i/>
          <w:sz w:val="24"/>
          <w:szCs w:val="24"/>
        </w:rPr>
      </w:pPr>
    </w:p>
    <w:p w14:paraId="4BE57F23" w14:textId="77777777" w:rsidR="00D00033" w:rsidRDefault="00D00033" w:rsidP="00D00033">
      <w:pPr>
        <w:jc w:val="both"/>
        <w:rPr>
          <w:rFonts w:ascii="Times New Roman" w:hAnsi="Times New Roman" w:cs="Times New Roman"/>
          <w:sz w:val="24"/>
          <w:szCs w:val="24"/>
        </w:rPr>
      </w:pPr>
      <w:r>
        <w:rPr>
          <w:rFonts w:ascii="Times New Roman" w:hAnsi="Times New Roman" w:cs="Times New Roman"/>
          <w:sz w:val="24"/>
          <w:szCs w:val="24"/>
        </w:rPr>
        <w:t>12. K zákonu č. 124/2006 Z. z.</w:t>
      </w:r>
    </w:p>
    <w:p w14:paraId="3E4B36FC" w14:textId="77777777" w:rsidR="00D00033" w:rsidRPr="00C10858" w:rsidRDefault="00D00033" w:rsidP="00D00033">
      <w:pPr>
        <w:pStyle w:val="Zkladntext"/>
        <w:spacing w:after="240"/>
        <w:rPr>
          <w:b/>
        </w:rPr>
      </w:pPr>
      <w:r>
        <w:t xml:space="preserve">Pripomienka: </w:t>
      </w:r>
      <w:r w:rsidRPr="00C10858">
        <w:t>§27, ods. 6</w:t>
      </w:r>
      <w:r>
        <w:t xml:space="preserve"> - </w:t>
      </w:r>
      <w:r w:rsidRPr="00C10858">
        <w:t>Odborný zástupca zodpovedá za odborné vykonávanie činnosti, na ktorú sa požaduje vydanie opráv</w:t>
      </w:r>
      <w:r>
        <w:t>nenia na výchovu a vzdelávanie atď..</w:t>
      </w:r>
    </w:p>
    <w:p w14:paraId="66893025" w14:textId="77777777" w:rsidR="00D00033" w:rsidRPr="00C10858" w:rsidRDefault="00D00033" w:rsidP="00D00033">
      <w:pPr>
        <w:pStyle w:val="Zkladntext"/>
        <w:spacing w:after="240"/>
      </w:pPr>
      <w:r>
        <w:t>Návrh:</w:t>
      </w:r>
      <w:r w:rsidRPr="00C10858">
        <w:t xml:space="preserve"> vynechať časť vety zo zákona „</w:t>
      </w:r>
      <w:r w:rsidRPr="00C10858">
        <w:rPr>
          <w:b/>
        </w:rPr>
        <w:t>vykonávať pre inú fyzickú osobu alebo právnickú osobu“.</w:t>
      </w:r>
    </w:p>
    <w:p w14:paraId="3808EA09" w14:textId="77777777" w:rsidR="00D00033" w:rsidRPr="00586B21" w:rsidRDefault="00D00033" w:rsidP="00D00033">
      <w:pPr>
        <w:jc w:val="both"/>
        <w:rPr>
          <w:rFonts w:ascii="Times New Roman" w:hAnsi="Times New Roman" w:cs="Times New Roman"/>
          <w:sz w:val="24"/>
          <w:szCs w:val="24"/>
        </w:rPr>
      </w:pPr>
      <w:r w:rsidRPr="00AA1FB3">
        <w:rPr>
          <w:rFonts w:ascii="Times New Roman" w:hAnsi="Times New Roman" w:cs="Times New Roman"/>
          <w:i/>
          <w:sz w:val="24"/>
          <w:szCs w:val="24"/>
        </w:rPr>
        <w:t>Stanovisko:</w:t>
      </w:r>
      <w:r>
        <w:rPr>
          <w:rFonts w:ascii="Times New Roman" w:hAnsi="Times New Roman" w:cs="Times New Roman"/>
          <w:i/>
          <w:sz w:val="24"/>
          <w:szCs w:val="24"/>
        </w:rPr>
        <w:t xml:space="preserve"> AKCEPTOVANÉ</w:t>
      </w:r>
    </w:p>
    <w:p w14:paraId="49073901" w14:textId="77777777" w:rsidR="00D00033" w:rsidRDefault="00D00033" w:rsidP="00D00033">
      <w:pPr>
        <w:jc w:val="both"/>
        <w:rPr>
          <w:rFonts w:ascii="Times New Roman" w:hAnsi="Times New Roman" w:cs="Times New Roman"/>
          <w:sz w:val="24"/>
          <w:szCs w:val="24"/>
        </w:rPr>
      </w:pPr>
    </w:p>
    <w:p w14:paraId="3522BE1F" w14:textId="77777777" w:rsidR="00D00033" w:rsidRDefault="00D00033" w:rsidP="00D00033">
      <w:pPr>
        <w:jc w:val="both"/>
        <w:rPr>
          <w:rFonts w:ascii="Times New Roman" w:hAnsi="Times New Roman" w:cs="Times New Roman"/>
          <w:sz w:val="24"/>
          <w:szCs w:val="24"/>
        </w:rPr>
      </w:pPr>
      <w:r>
        <w:rPr>
          <w:rFonts w:ascii="Times New Roman" w:hAnsi="Times New Roman" w:cs="Times New Roman"/>
          <w:sz w:val="24"/>
          <w:szCs w:val="24"/>
        </w:rPr>
        <w:t>13. K zákonu č. 124/2006 Z. z.</w:t>
      </w:r>
    </w:p>
    <w:p w14:paraId="10E46E2D" w14:textId="77777777" w:rsidR="00D00033" w:rsidRPr="00C10858" w:rsidRDefault="00D00033" w:rsidP="00D00033">
      <w:pPr>
        <w:jc w:val="both"/>
        <w:rPr>
          <w:rFonts w:ascii="Times New Roman" w:hAnsi="Times New Roman" w:cs="Times New Roman"/>
          <w:sz w:val="24"/>
          <w:szCs w:val="24"/>
        </w:rPr>
      </w:pPr>
      <w:r>
        <w:rPr>
          <w:rFonts w:ascii="Times New Roman" w:hAnsi="Times New Roman" w:cs="Times New Roman"/>
          <w:sz w:val="24"/>
          <w:szCs w:val="24"/>
        </w:rPr>
        <w:t xml:space="preserve">Pripomienka: </w:t>
      </w:r>
      <w:r w:rsidRPr="00C10858">
        <w:rPr>
          <w:rFonts w:ascii="Times New Roman" w:hAnsi="Times New Roman" w:cs="Times New Roman"/>
          <w:sz w:val="24"/>
          <w:szCs w:val="24"/>
        </w:rPr>
        <w:t>Zrušiť povinnosť oprávnenej osoby bezodkladne písomne oznámiť Národnému inšpektorátu práce zmenu údajov školiteľov.</w:t>
      </w:r>
    </w:p>
    <w:p w14:paraId="26636FB1" w14:textId="77777777" w:rsidR="00D00033" w:rsidRDefault="00D00033" w:rsidP="00D00033">
      <w:pPr>
        <w:jc w:val="both"/>
        <w:rPr>
          <w:rFonts w:ascii="Times New Roman" w:hAnsi="Times New Roman" w:cs="Times New Roman"/>
          <w:i/>
          <w:sz w:val="24"/>
          <w:szCs w:val="24"/>
        </w:rPr>
      </w:pPr>
      <w:r w:rsidRPr="00AA1FB3">
        <w:rPr>
          <w:rFonts w:ascii="Times New Roman" w:hAnsi="Times New Roman" w:cs="Times New Roman"/>
          <w:i/>
          <w:sz w:val="24"/>
          <w:szCs w:val="24"/>
        </w:rPr>
        <w:t>Stanovisko:</w:t>
      </w:r>
      <w:r>
        <w:rPr>
          <w:rFonts w:ascii="Times New Roman" w:hAnsi="Times New Roman" w:cs="Times New Roman"/>
          <w:i/>
          <w:sz w:val="24"/>
          <w:szCs w:val="24"/>
        </w:rPr>
        <w:t xml:space="preserve"> NEAKCEPTOVANÉ. Navrhli sme úpravu  spresnenia lehoty</w:t>
      </w:r>
      <w:r w:rsidRPr="00710447">
        <w:t xml:space="preserve"> </w:t>
      </w:r>
      <w:r>
        <w:rPr>
          <w:rFonts w:ascii="Times New Roman" w:hAnsi="Times New Roman" w:cs="Times New Roman"/>
          <w:i/>
          <w:sz w:val="24"/>
          <w:szCs w:val="24"/>
        </w:rPr>
        <w:t>v tomto znení:</w:t>
      </w:r>
      <w:r w:rsidRPr="00710447">
        <w:rPr>
          <w:rFonts w:ascii="Times New Roman" w:hAnsi="Times New Roman" w:cs="Times New Roman"/>
          <w:i/>
          <w:sz w:val="24"/>
          <w:szCs w:val="24"/>
        </w:rPr>
        <w:t xml:space="preserve"> </w:t>
      </w:r>
      <w:r>
        <w:rPr>
          <w:rFonts w:ascii="Times New Roman" w:hAnsi="Times New Roman" w:cs="Times New Roman"/>
          <w:i/>
          <w:sz w:val="24"/>
          <w:szCs w:val="24"/>
        </w:rPr>
        <w:t>„</w:t>
      </w:r>
      <w:r w:rsidRPr="00710447">
        <w:rPr>
          <w:rFonts w:ascii="Times New Roman" w:hAnsi="Times New Roman" w:cs="Times New Roman"/>
          <w:i/>
          <w:sz w:val="24"/>
          <w:szCs w:val="24"/>
        </w:rPr>
        <w:t>Oznámiť Národnému inšpektorátu práce zmenu údajov do 30 dní</w:t>
      </w:r>
      <w:r>
        <w:rPr>
          <w:rFonts w:ascii="Times New Roman" w:hAnsi="Times New Roman" w:cs="Times New Roman"/>
          <w:i/>
          <w:sz w:val="24"/>
          <w:szCs w:val="24"/>
        </w:rPr>
        <w:t>“</w:t>
      </w:r>
      <w:r w:rsidRPr="00710447">
        <w:rPr>
          <w:rFonts w:ascii="Times New Roman" w:hAnsi="Times New Roman" w:cs="Times New Roman"/>
          <w:i/>
          <w:sz w:val="24"/>
          <w:szCs w:val="24"/>
        </w:rPr>
        <w:t>.</w:t>
      </w:r>
    </w:p>
    <w:p w14:paraId="4FC0ADBF" w14:textId="77777777" w:rsidR="00D00033" w:rsidRDefault="00D00033" w:rsidP="00D00033">
      <w:pPr>
        <w:jc w:val="both"/>
        <w:rPr>
          <w:rFonts w:ascii="Times New Roman" w:hAnsi="Times New Roman" w:cs="Times New Roman"/>
          <w:b/>
          <w:sz w:val="24"/>
          <w:szCs w:val="24"/>
        </w:rPr>
      </w:pPr>
    </w:p>
    <w:p w14:paraId="2DD64710" w14:textId="77777777" w:rsidR="00D00033" w:rsidRPr="00C10858" w:rsidRDefault="00D00033" w:rsidP="00D00033">
      <w:pPr>
        <w:pStyle w:val="Zkladntext"/>
        <w:spacing w:after="240"/>
        <w:rPr>
          <w:b/>
        </w:rPr>
      </w:pPr>
      <w:r w:rsidRPr="007A21D8">
        <w:t>14.</w:t>
      </w:r>
      <w:r>
        <w:rPr>
          <w:b/>
        </w:rPr>
        <w:t xml:space="preserve"> </w:t>
      </w:r>
      <w:r>
        <w:t>K zákonu č. 124/2006 Z. z.</w:t>
      </w:r>
    </w:p>
    <w:p w14:paraId="10710004" w14:textId="77777777" w:rsidR="00D00033" w:rsidRPr="00C10858" w:rsidRDefault="00D00033" w:rsidP="00D00033">
      <w:pPr>
        <w:pStyle w:val="Zkladntext"/>
        <w:spacing w:after="240"/>
      </w:pPr>
      <w:r>
        <w:lastRenderedPageBreak/>
        <w:t>Pripomienka: Zjednotenie výkladu</w:t>
      </w:r>
      <w:r w:rsidRPr="00C10858">
        <w:t xml:space="preserve"> pojmu „ťažká ujma“ v oblasti rozsahu vzhľadom k tomu, že v súčasnej situácií je inak posudzovaný ten istý pojem z hľadiska inšpektorátov práce, trestného zákona a posudkového lekára sociálnej poisťovne. </w:t>
      </w:r>
    </w:p>
    <w:p w14:paraId="5A1A4CB4" w14:textId="77777777" w:rsidR="00D00033" w:rsidRDefault="00D00033" w:rsidP="00D00033">
      <w:pPr>
        <w:jc w:val="both"/>
        <w:rPr>
          <w:rFonts w:ascii="Times New Roman" w:hAnsi="Times New Roman" w:cs="Times New Roman"/>
          <w:i/>
          <w:sz w:val="24"/>
          <w:szCs w:val="24"/>
        </w:rPr>
      </w:pPr>
      <w:r w:rsidRPr="00AA1FB3">
        <w:rPr>
          <w:rFonts w:ascii="Times New Roman" w:hAnsi="Times New Roman" w:cs="Times New Roman"/>
          <w:i/>
          <w:sz w:val="24"/>
          <w:szCs w:val="24"/>
        </w:rPr>
        <w:t>Stanovisko:</w:t>
      </w:r>
      <w:r>
        <w:rPr>
          <w:rFonts w:ascii="Times New Roman" w:hAnsi="Times New Roman" w:cs="Times New Roman"/>
          <w:i/>
          <w:sz w:val="24"/>
          <w:szCs w:val="24"/>
        </w:rPr>
        <w:t xml:space="preserve"> NEAKCEPTOVANÉ. </w:t>
      </w:r>
      <w:r w:rsidRPr="007A21D8">
        <w:rPr>
          <w:rFonts w:ascii="Times New Roman" w:hAnsi="Times New Roman" w:cs="Times New Roman"/>
          <w:i/>
          <w:sz w:val="24"/>
          <w:szCs w:val="24"/>
        </w:rPr>
        <w:t>Nie je nevyhnutné, aby obsah pojmu „ťažká ujma na zdraví“ na účely Trestného zákona a na účely BOZP bol identický.</w:t>
      </w:r>
    </w:p>
    <w:p w14:paraId="3DFD7885" w14:textId="77777777" w:rsidR="00D00033" w:rsidRDefault="00D00033" w:rsidP="00D00033">
      <w:pPr>
        <w:jc w:val="both"/>
        <w:rPr>
          <w:rFonts w:ascii="Times New Roman" w:hAnsi="Times New Roman" w:cs="Times New Roman"/>
          <w:sz w:val="24"/>
          <w:szCs w:val="24"/>
        </w:rPr>
      </w:pPr>
      <w:r>
        <w:rPr>
          <w:rFonts w:ascii="Times New Roman" w:hAnsi="Times New Roman" w:cs="Times New Roman"/>
          <w:i/>
          <w:sz w:val="24"/>
          <w:szCs w:val="24"/>
        </w:rPr>
        <w:t>15.</w:t>
      </w:r>
      <w:r w:rsidRPr="007A21D8">
        <w:rPr>
          <w:rFonts w:ascii="Times New Roman" w:hAnsi="Times New Roman" w:cs="Times New Roman"/>
          <w:sz w:val="24"/>
          <w:szCs w:val="24"/>
        </w:rPr>
        <w:t xml:space="preserve"> </w:t>
      </w:r>
      <w:r>
        <w:rPr>
          <w:rFonts w:ascii="Times New Roman" w:hAnsi="Times New Roman" w:cs="Times New Roman"/>
          <w:sz w:val="24"/>
          <w:szCs w:val="24"/>
        </w:rPr>
        <w:t>K zákonu č. 124/2006 Z. z.</w:t>
      </w:r>
    </w:p>
    <w:p w14:paraId="40056C12" w14:textId="77777777" w:rsidR="00D00033" w:rsidRDefault="00D00033" w:rsidP="00D00033">
      <w:pPr>
        <w:jc w:val="both"/>
        <w:rPr>
          <w:rFonts w:ascii="Times New Roman" w:hAnsi="Times New Roman" w:cs="Times New Roman"/>
          <w:sz w:val="24"/>
          <w:szCs w:val="24"/>
        </w:rPr>
      </w:pPr>
      <w:r>
        <w:rPr>
          <w:rFonts w:ascii="Times New Roman" w:hAnsi="Times New Roman" w:cs="Times New Roman"/>
          <w:sz w:val="24"/>
          <w:szCs w:val="24"/>
        </w:rPr>
        <w:t>Pripomienka: Z</w:t>
      </w:r>
      <w:r w:rsidRPr="007A21D8">
        <w:rPr>
          <w:rFonts w:ascii="Times New Roman" w:hAnsi="Times New Roman" w:cs="Times New Roman"/>
          <w:sz w:val="24"/>
          <w:szCs w:val="24"/>
        </w:rPr>
        <w:t>avádzania audiovizuálnych a e-learning školení v oblasti BOZP ako štandardného nástroja oboznamovania zamestnancov s predpismi BOZP</w:t>
      </w:r>
    </w:p>
    <w:p w14:paraId="2B0FBBA4" w14:textId="77777777" w:rsidR="00D00033" w:rsidRDefault="00D00033" w:rsidP="00D00033">
      <w:pPr>
        <w:jc w:val="both"/>
        <w:rPr>
          <w:rFonts w:ascii="Times New Roman" w:hAnsi="Times New Roman" w:cs="Times New Roman"/>
          <w:i/>
          <w:sz w:val="24"/>
          <w:szCs w:val="24"/>
        </w:rPr>
      </w:pPr>
      <w:r>
        <w:rPr>
          <w:rFonts w:ascii="Times New Roman" w:hAnsi="Times New Roman" w:cs="Times New Roman"/>
          <w:i/>
          <w:sz w:val="24"/>
          <w:szCs w:val="24"/>
        </w:rPr>
        <w:t>Stanovisko: NEAKCEPTOVANÉ.</w:t>
      </w:r>
      <w:r w:rsidRPr="007A21D8">
        <w:t xml:space="preserve"> </w:t>
      </w:r>
      <w:r w:rsidRPr="007A21D8">
        <w:rPr>
          <w:rFonts w:ascii="Times New Roman" w:hAnsi="Times New Roman" w:cs="Times New Roman"/>
          <w:i/>
          <w:sz w:val="24"/>
          <w:szCs w:val="24"/>
        </w:rPr>
        <w:t>Zákon 124/2006 v súčasnosti neobmedzuje oboznamovanie s predpismi BOZP elektronickým spôsobom</w:t>
      </w:r>
      <w:r>
        <w:rPr>
          <w:rFonts w:ascii="Times New Roman" w:hAnsi="Times New Roman" w:cs="Times New Roman"/>
          <w:i/>
          <w:sz w:val="24"/>
          <w:szCs w:val="24"/>
        </w:rPr>
        <w:t>.</w:t>
      </w:r>
    </w:p>
    <w:p w14:paraId="159E58E6" w14:textId="77777777" w:rsidR="00D00033" w:rsidRDefault="00D00033" w:rsidP="00D00033">
      <w:pPr>
        <w:jc w:val="both"/>
        <w:rPr>
          <w:rFonts w:ascii="Times New Roman" w:hAnsi="Times New Roman" w:cs="Times New Roman"/>
          <w:i/>
          <w:sz w:val="24"/>
          <w:szCs w:val="24"/>
        </w:rPr>
      </w:pPr>
    </w:p>
    <w:p w14:paraId="76C52C9E" w14:textId="77777777" w:rsidR="00D00033" w:rsidRDefault="00D00033" w:rsidP="00D00033">
      <w:pPr>
        <w:jc w:val="both"/>
        <w:rPr>
          <w:rFonts w:ascii="Times New Roman" w:hAnsi="Times New Roman" w:cs="Times New Roman"/>
          <w:sz w:val="24"/>
          <w:szCs w:val="24"/>
        </w:rPr>
      </w:pPr>
      <w:r>
        <w:rPr>
          <w:rFonts w:ascii="Times New Roman" w:hAnsi="Times New Roman" w:cs="Times New Roman"/>
          <w:i/>
          <w:sz w:val="24"/>
          <w:szCs w:val="24"/>
        </w:rPr>
        <w:t>16.</w:t>
      </w:r>
      <w:r w:rsidRPr="00C54FD0">
        <w:rPr>
          <w:rFonts w:ascii="Times New Roman" w:hAnsi="Times New Roman" w:cs="Times New Roman"/>
          <w:sz w:val="24"/>
          <w:szCs w:val="24"/>
        </w:rPr>
        <w:t xml:space="preserve"> </w:t>
      </w:r>
      <w:r>
        <w:rPr>
          <w:rFonts w:ascii="Times New Roman" w:hAnsi="Times New Roman" w:cs="Times New Roman"/>
          <w:sz w:val="24"/>
          <w:szCs w:val="24"/>
        </w:rPr>
        <w:t>K zákonu č. 124/2006 Z. z.</w:t>
      </w:r>
    </w:p>
    <w:p w14:paraId="054DAB07" w14:textId="77777777" w:rsidR="00D00033" w:rsidRDefault="00D00033" w:rsidP="00D00033">
      <w:pPr>
        <w:jc w:val="both"/>
        <w:rPr>
          <w:rFonts w:ascii="Times New Roman" w:hAnsi="Times New Roman" w:cs="Times New Roman"/>
          <w:sz w:val="24"/>
          <w:szCs w:val="24"/>
        </w:rPr>
      </w:pPr>
      <w:r>
        <w:rPr>
          <w:rFonts w:ascii="Times New Roman" w:hAnsi="Times New Roman" w:cs="Times New Roman"/>
          <w:sz w:val="24"/>
          <w:szCs w:val="24"/>
        </w:rPr>
        <w:t xml:space="preserve">Pripomienka: Presné zadefinovanie </w:t>
      </w:r>
      <w:r w:rsidRPr="00C54FD0">
        <w:rPr>
          <w:rFonts w:ascii="Times New Roman" w:hAnsi="Times New Roman" w:cs="Times New Roman"/>
          <w:sz w:val="24"/>
          <w:szCs w:val="24"/>
        </w:rPr>
        <w:t>povinnosti zamestnávateľov voči zamestnancom z iných krajín pri cudzojazyčných prekladoch bezpečnostných smerníc, piktogramoch, označení alebo školení</w:t>
      </w:r>
      <w:r>
        <w:rPr>
          <w:rFonts w:ascii="Times New Roman" w:hAnsi="Times New Roman" w:cs="Times New Roman"/>
          <w:sz w:val="24"/>
          <w:szCs w:val="24"/>
        </w:rPr>
        <w:t>.</w:t>
      </w:r>
    </w:p>
    <w:p w14:paraId="0FA6E850" w14:textId="77777777" w:rsidR="00D00033" w:rsidRDefault="00D00033" w:rsidP="00D00033">
      <w:pPr>
        <w:jc w:val="both"/>
        <w:rPr>
          <w:rFonts w:ascii="Times New Roman" w:hAnsi="Times New Roman" w:cs="Times New Roman"/>
          <w:i/>
          <w:sz w:val="24"/>
          <w:szCs w:val="24"/>
        </w:rPr>
      </w:pPr>
      <w:r>
        <w:rPr>
          <w:rFonts w:ascii="Times New Roman" w:hAnsi="Times New Roman" w:cs="Times New Roman"/>
          <w:i/>
          <w:sz w:val="24"/>
          <w:szCs w:val="24"/>
        </w:rPr>
        <w:t xml:space="preserve">Stanovisko: NEAKCEPTOVANÉ. Na stránkach Národného inšpektorátu práce je zverejnené usmernenie </w:t>
      </w:r>
      <w:r w:rsidRPr="00C54FD0">
        <w:rPr>
          <w:rFonts w:ascii="Times New Roman" w:hAnsi="Times New Roman" w:cs="Times New Roman"/>
          <w:i/>
          <w:sz w:val="24"/>
          <w:szCs w:val="24"/>
        </w:rPr>
        <w:t>ktoré rieši problematiku uvedenú v návrhu a týka sa</w:t>
      </w:r>
      <w:r>
        <w:rPr>
          <w:rFonts w:ascii="Times New Roman" w:hAnsi="Times New Roman" w:cs="Times New Roman"/>
          <w:i/>
          <w:sz w:val="24"/>
          <w:szCs w:val="24"/>
        </w:rPr>
        <w:t xml:space="preserve"> predovšetkým</w:t>
      </w:r>
      <w:r w:rsidRPr="00C54FD0">
        <w:rPr>
          <w:rFonts w:ascii="Times New Roman" w:hAnsi="Times New Roman" w:cs="Times New Roman"/>
          <w:i/>
          <w:sz w:val="24"/>
          <w:szCs w:val="24"/>
        </w:rPr>
        <w:t xml:space="preserve"> vzdelávania a oboznamovania zamestnancov pre potreby BOZP.</w:t>
      </w:r>
    </w:p>
    <w:p w14:paraId="112B0474" w14:textId="77777777" w:rsidR="00D00033" w:rsidRDefault="00D00033" w:rsidP="00D00033">
      <w:pPr>
        <w:jc w:val="both"/>
        <w:rPr>
          <w:rFonts w:ascii="Times New Roman" w:hAnsi="Times New Roman" w:cs="Times New Roman"/>
          <w:i/>
          <w:sz w:val="24"/>
          <w:szCs w:val="24"/>
        </w:rPr>
      </w:pPr>
    </w:p>
    <w:p w14:paraId="3A56A33E" w14:textId="77777777" w:rsidR="00D00033" w:rsidRDefault="00D00033" w:rsidP="00D00033">
      <w:pPr>
        <w:jc w:val="both"/>
        <w:rPr>
          <w:rFonts w:ascii="Times New Roman" w:hAnsi="Times New Roman" w:cs="Times New Roman"/>
          <w:sz w:val="24"/>
          <w:szCs w:val="24"/>
        </w:rPr>
      </w:pPr>
      <w:r>
        <w:rPr>
          <w:rFonts w:ascii="Times New Roman" w:hAnsi="Times New Roman" w:cs="Times New Roman"/>
          <w:sz w:val="24"/>
          <w:szCs w:val="24"/>
        </w:rPr>
        <w:t>17.</w:t>
      </w:r>
      <w:r w:rsidRPr="00C54FD0">
        <w:rPr>
          <w:rFonts w:ascii="Times New Roman" w:hAnsi="Times New Roman" w:cs="Times New Roman"/>
          <w:sz w:val="24"/>
          <w:szCs w:val="24"/>
        </w:rPr>
        <w:t xml:space="preserve"> </w:t>
      </w:r>
      <w:r>
        <w:rPr>
          <w:rFonts w:ascii="Times New Roman" w:hAnsi="Times New Roman" w:cs="Times New Roman"/>
          <w:sz w:val="24"/>
          <w:szCs w:val="24"/>
        </w:rPr>
        <w:t>K zákonu č. 124/2006 Z. z.</w:t>
      </w:r>
    </w:p>
    <w:p w14:paraId="28C157D8" w14:textId="77777777" w:rsidR="00D00033" w:rsidRDefault="00D00033" w:rsidP="00D00033">
      <w:pPr>
        <w:jc w:val="both"/>
        <w:rPr>
          <w:rFonts w:ascii="Times New Roman" w:hAnsi="Times New Roman" w:cs="Times New Roman"/>
          <w:sz w:val="24"/>
          <w:szCs w:val="24"/>
        </w:rPr>
      </w:pPr>
      <w:r>
        <w:rPr>
          <w:rFonts w:ascii="Times New Roman" w:hAnsi="Times New Roman" w:cs="Times New Roman"/>
          <w:sz w:val="24"/>
          <w:szCs w:val="24"/>
        </w:rPr>
        <w:t xml:space="preserve">Pripomienka: </w:t>
      </w:r>
      <w:r w:rsidRPr="00C54FD0">
        <w:rPr>
          <w:rFonts w:ascii="Times New Roman" w:hAnsi="Times New Roman" w:cs="Times New Roman"/>
          <w:sz w:val="24"/>
          <w:szCs w:val="24"/>
        </w:rPr>
        <w:t>zjednodušiť postup zasielania písomností súvisiacich s oznamovacou povinnosťou zamestnávateľa v prípade pracovného úrazu príslušnému subjektu</w:t>
      </w:r>
      <w:r>
        <w:rPr>
          <w:rFonts w:ascii="Times New Roman" w:hAnsi="Times New Roman" w:cs="Times New Roman"/>
          <w:sz w:val="24"/>
          <w:szCs w:val="24"/>
        </w:rPr>
        <w:t>, prostredníctvom elektronického systému.</w:t>
      </w:r>
    </w:p>
    <w:p w14:paraId="1C53B68A" w14:textId="77777777" w:rsidR="00D00033" w:rsidRDefault="00D00033" w:rsidP="00D00033">
      <w:pPr>
        <w:jc w:val="both"/>
        <w:rPr>
          <w:rFonts w:ascii="Times New Roman" w:hAnsi="Times New Roman" w:cs="Times New Roman"/>
          <w:i/>
          <w:sz w:val="24"/>
          <w:szCs w:val="24"/>
        </w:rPr>
      </w:pPr>
      <w:r>
        <w:rPr>
          <w:rFonts w:ascii="Times New Roman" w:hAnsi="Times New Roman" w:cs="Times New Roman"/>
          <w:i/>
          <w:sz w:val="24"/>
          <w:szCs w:val="24"/>
        </w:rPr>
        <w:t xml:space="preserve">Stanovisko: NEAKCEPTOVANÉ. </w:t>
      </w:r>
      <w:r w:rsidRPr="00E31A0E">
        <w:rPr>
          <w:rFonts w:ascii="Times New Roman" w:hAnsi="Times New Roman" w:cs="Times New Roman"/>
          <w:i/>
          <w:sz w:val="24"/>
          <w:szCs w:val="24"/>
        </w:rPr>
        <w:t xml:space="preserve">Ako problematické vnímame najmä časť záznamu o registrovanom pracovnom úraze, kde sa k vyšetreniu úrazu má možnosť (priamo do záznamu) </w:t>
      </w:r>
      <w:r>
        <w:rPr>
          <w:rFonts w:ascii="Times New Roman" w:hAnsi="Times New Roman" w:cs="Times New Roman"/>
          <w:i/>
          <w:sz w:val="24"/>
          <w:szCs w:val="24"/>
        </w:rPr>
        <w:t>vyjadriť poškodený zamestnanec,</w:t>
      </w:r>
      <w:r w:rsidRPr="00E31A0E">
        <w:rPr>
          <w:rFonts w:ascii="Times New Roman" w:hAnsi="Times New Roman" w:cs="Times New Roman"/>
          <w:i/>
          <w:sz w:val="24"/>
          <w:szCs w:val="24"/>
        </w:rPr>
        <w:t xml:space="preserve"> zástu</w:t>
      </w:r>
      <w:r>
        <w:rPr>
          <w:rFonts w:ascii="Times New Roman" w:hAnsi="Times New Roman" w:cs="Times New Roman"/>
          <w:i/>
          <w:sz w:val="24"/>
          <w:szCs w:val="24"/>
        </w:rPr>
        <w:t xml:space="preserve">pca zamestnancov pre bezpečnosť a zástupca odborového orgánu. </w:t>
      </w:r>
    </w:p>
    <w:p w14:paraId="528E8108" w14:textId="77777777" w:rsidR="00D00033" w:rsidRDefault="00D00033" w:rsidP="00D00033">
      <w:pPr>
        <w:jc w:val="both"/>
        <w:rPr>
          <w:rFonts w:ascii="Times New Roman" w:hAnsi="Times New Roman" w:cs="Times New Roman"/>
          <w:i/>
          <w:sz w:val="24"/>
          <w:szCs w:val="24"/>
        </w:rPr>
      </w:pPr>
    </w:p>
    <w:p w14:paraId="3FF8F2E3" w14:textId="77777777" w:rsidR="00D00033" w:rsidRDefault="00D00033" w:rsidP="00D00033">
      <w:pPr>
        <w:jc w:val="both"/>
        <w:rPr>
          <w:rFonts w:ascii="Times New Roman" w:hAnsi="Times New Roman" w:cs="Times New Roman"/>
          <w:sz w:val="24"/>
          <w:szCs w:val="24"/>
        </w:rPr>
      </w:pPr>
      <w:r>
        <w:rPr>
          <w:rFonts w:ascii="Times New Roman" w:hAnsi="Times New Roman" w:cs="Times New Roman"/>
          <w:i/>
          <w:sz w:val="24"/>
          <w:szCs w:val="24"/>
        </w:rPr>
        <w:t xml:space="preserve">18. </w:t>
      </w:r>
      <w:r>
        <w:rPr>
          <w:rFonts w:ascii="Times New Roman" w:hAnsi="Times New Roman" w:cs="Times New Roman"/>
          <w:sz w:val="24"/>
          <w:szCs w:val="24"/>
        </w:rPr>
        <w:t>K zákonu č. 124/2006 Z. z.</w:t>
      </w:r>
    </w:p>
    <w:p w14:paraId="4C8AC648" w14:textId="77777777" w:rsidR="00D00033" w:rsidRDefault="00D00033" w:rsidP="00D00033">
      <w:pPr>
        <w:jc w:val="both"/>
        <w:rPr>
          <w:rFonts w:ascii="Times New Roman" w:hAnsi="Times New Roman" w:cs="Times New Roman"/>
          <w:sz w:val="24"/>
          <w:szCs w:val="24"/>
        </w:rPr>
      </w:pPr>
      <w:r>
        <w:rPr>
          <w:rFonts w:ascii="Times New Roman" w:hAnsi="Times New Roman" w:cs="Times New Roman"/>
          <w:sz w:val="24"/>
          <w:szCs w:val="24"/>
        </w:rPr>
        <w:t xml:space="preserve">Pripomienka: </w:t>
      </w:r>
      <w:r w:rsidRPr="00E31A0E">
        <w:rPr>
          <w:rFonts w:ascii="Times New Roman" w:hAnsi="Times New Roman" w:cs="Times New Roman"/>
          <w:sz w:val="24"/>
          <w:szCs w:val="24"/>
        </w:rPr>
        <w:t>Zjednodušenie vykonávania školenia pre kategóriu jednoduchých pracovných prostriedkov alebo pre výkon niektorých jednoduchých pracovných činností.</w:t>
      </w:r>
    </w:p>
    <w:p w14:paraId="02E58D81" w14:textId="77777777" w:rsidR="00D00033" w:rsidRDefault="00D00033" w:rsidP="00D00033">
      <w:pPr>
        <w:jc w:val="both"/>
        <w:rPr>
          <w:rFonts w:ascii="Times New Roman" w:hAnsi="Times New Roman" w:cs="Times New Roman"/>
          <w:i/>
          <w:sz w:val="24"/>
          <w:szCs w:val="24"/>
        </w:rPr>
      </w:pPr>
      <w:r>
        <w:rPr>
          <w:rFonts w:ascii="Times New Roman" w:hAnsi="Times New Roman" w:cs="Times New Roman"/>
          <w:i/>
          <w:sz w:val="24"/>
          <w:szCs w:val="24"/>
        </w:rPr>
        <w:t xml:space="preserve">Stanovisko: NEAKCEPTOVANÉ. </w:t>
      </w:r>
      <w:r w:rsidRPr="00E31A0E">
        <w:rPr>
          <w:rFonts w:ascii="Times New Roman" w:hAnsi="Times New Roman" w:cs="Times New Roman"/>
          <w:i/>
          <w:sz w:val="24"/>
          <w:szCs w:val="24"/>
        </w:rPr>
        <w:t xml:space="preserve">Uvedený </w:t>
      </w:r>
      <w:r>
        <w:rPr>
          <w:rFonts w:ascii="Times New Roman" w:hAnsi="Times New Roman" w:cs="Times New Roman"/>
          <w:i/>
          <w:sz w:val="24"/>
          <w:szCs w:val="24"/>
        </w:rPr>
        <w:t>by si vyžadoval</w:t>
      </w:r>
      <w:r w:rsidRPr="00E31A0E">
        <w:rPr>
          <w:rFonts w:ascii="Times New Roman" w:hAnsi="Times New Roman" w:cs="Times New Roman"/>
          <w:i/>
          <w:sz w:val="24"/>
          <w:szCs w:val="24"/>
        </w:rPr>
        <w:t xml:space="preserve"> rozsiahle a komplexné úpravy vo vyhláške MPSVR SR č. 356/2007 Z. z. ktorou sa ustanovujú podrobnosti o požiadavkách a rozsahu výchovnej a vzdelávacej činnosti</w:t>
      </w:r>
      <w:r>
        <w:rPr>
          <w:rFonts w:ascii="Times New Roman" w:hAnsi="Times New Roman" w:cs="Times New Roman"/>
          <w:i/>
          <w:sz w:val="24"/>
          <w:szCs w:val="24"/>
        </w:rPr>
        <w:t xml:space="preserve">. Uvedená vyhláška nie je v pláne </w:t>
      </w:r>
      <w:r w:rsidRPr="00E31A0E">
        <w:rPr>
          <w:rFonts w:ascii="Times New Roman" w:hAnsi="Times New Roman" w:cs="Times New Roman"/>
          <w:i/>
          <w:sz w:val="24"/>
          <w:szCs w:val="24"/>
        </w:rPr>
        <w:t>legislatívnych úloh vlády SR na rok 2021</w:t>
      </w:r>
      <w:r>
        <w:rPr>
          <w:rFonts w:ascii="Times New Roman" w:hAnsi="Times New Roman" w:cs="Times New Roman"/>
          <w:i/>
          <w:sz w:val="24"/>
          <w:szCs w:val="24"/>
        </w:rPr>
        <w:t>.</w:t>
      </w:r>
    </w:p>
    <w:p w14:paraId="3B723D12" w14:textId="77777777" w:rsidR="00D00033" w:rsidRDefault="00D00033" w:rsidP="00D00033">
      <w:pPr>
        <w:jc w:val="both"/>
        <w:rPr>
          <w:rFonts w:ascii="Times New Roman" w:hAnsi="Times New Roman" w:cs="Times New Roman"/>
          <w:i/>
          <w:sz w:val="24"/>
          <w:szCs w:val="24"/>
        </w:rPr>
      </w:pPr>
    </w:p>
    <w:p w14:paraId="289D9FA7" w14:textId="77777777" w:rsidR="00D00033" w:rsidRDefault="00D00033" w:rsidP="00D00033">
      <w:pPr>
        <w:jc w:val="both"/>
        <w:rPr>
          <w:rFonts w:ascii="Times New Roman" w:hAnsi="Times New Roman" w:cs="Times New Roman"/>
          <w:sz w:val="24"/>
          <w:szCs w:val="24"/>
        </w:rPr>
      </w:pPr>
      <w:r>
        <w:rPr>
          <w:rFonts w:ascii="Times New Roman" w:hAnsi="Times New Roman" w:cs="Times New Roman"/>
          <w:sz w:val="24"/>
          <w:szCs w:val="24"/>
        </w:rPr>
        <w:t>19. K zákonu č. 124/2006 Z. z.</w:t>
      </w:r>
    </w:p>
    <w:p w14:paraId="4202986B" w14:textId="77777777" w:rsidR="00D00033" w:rsidRDefault="00D00033" w:rsidP="00D0003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Pripomienka: </w:t>
      </w:r>
      <w:r w:rsidRPr="002937F5">
        <w:rPr>
          <w:rFonts w:ascii="Times New Roman" w:hAnsi="Times New Roman" w:cs="Times New Roman"/>
          <w:sz w:val="24"/>
          <w:szCs w:val="24"/>
        </w:rPr>
        <w:t>Doplnenie hluku medzi faktory pracovného prostredia, pre ktoré nie je splnená podmienka účelnosti rekondičného pobytu.</w:t>
      </w:r>
    </w:p>
    <w:p w14:paraId="789E1709" w14:textId="77777777" w:rsidR="00D00033" w:rsidRDefault="00D00033" w:rsidP="00D00033">
      <w:pPr>
        <w:jc w:val="both"/>
        <w:rPr>
          <w:rFonts w:ascii="Times New Roman" w:hAnsi="Times New Roman" w:cs="Times New Roman"/>
          <w:i/>
          <w:sz w:val="24"/>
          <w:szCs w:val="24"/>
        </w:rPr>
      </w:pPr>
      <w:r>
        <w:rPr>
          <w:rFonts w:ascii="Times New Roman" w:hAnsi="Times New Roman" w:cs="Times New Roman"/>
          <w:i/>
          <w:sz w:val="24"/>
          <w:szCs w:val="24"/>
        </w:rPr>
        <w:t xml:space="preserve">Stanovisko: NEAKCEPTOVANÉ. </w:t>
      </w:r>
      <w:r w:rsidRPr="002937F5">
        <w:rPr>
          <w:rFonts w:ascii="Times New Roman" w:hAnsi="Times New Roman" w:cs="Times New Roman"/>
          <w:i/>
          <w:sz w:val="24"/>
          <w:szCs w:val="24"/>
        </w:rPr>
        <w:t>Jeden z najčastejšie sa vyskytujúci škodlivý faktor pracovného prostredia je, dlhodobo hluk. Nadmernému hluku je vystavených najväčší počet zamestnancov, zo všetkých zamestnancov vykonávajúcich rizikové práce. /každoročne cca 70%/ Taktiež veľký počet chorôb z povolania je z dôvodu rizikového faktoru hluk.</w:t>
      </w:r>
    </w:p>
    <w:p w14:paraId="63E6B020" w14:textId="77777777" w:rsidR="00D00033" w:rsidRDefault="00D00033" w:rsidP="00D00033">
      <w:pPr>
        <w:jc w:val="both"/>
        <w:rPr>
          <w:rFonts w:ascii="Times New Roman" w:hAnsi="Times New Roman" w:cs="Times New Roman"/>
          <w:i/>
          <w:sz w:val="24"/>
          <w:szCs w:val="24"/>
        </w:rPr>
      </w:pPr>
    </w:p>
    <w:p w14:paraId="23FF9F35" w14:textId="77777777" w:rsidR="00D00033" w:rsidRPr="002937F5" w:rsidRDefault="00D00033" w:rsidP="00D00033">
      <w:pPr>
        <w:jc w:val="both"/>
        <w:rPr>
          <w:rFonts w:ascii="Times New Roman" w:hAnsi="Times New Roman" w:cs="Times New Roman"/>
          <w:sz w:val="24"/>
          <w:szCs w:val="24"/>
        </w:rPr>
      </w:pPr>
      <w:r w:rsidRPr="002937F5">
        <w:rPr>
          <w:rFonts w:ascii="Times New Roman" w:hAnsi="Times New Roman" w:cs="Times New Roman"/>
          <w:sz w:val="24"/>
          <w:szCs w:val="24"/>
        </w:rPr>
        <w:t>20. K zákonu č. 124/2006 Z. z.</w:t>
      </w:r>
    </w:p>
    <w:p w14:paraId="208B7718" w14:textId="77777777" w:rsidR="00D00033" w:rsidRDefault="00D00033" w:rsidP="00D00033">
      <w:pPr>
        <w:shd w:val="clear" w:color="auto" w:fill="FFFFFF"/>
        <w:spacing w:after="0" w:line="240" w:lineRule="auto"/>
        <w:jc w:val="both"/>
        <w:rPr>
          <w:rFonts w:ascii="Times New Roman" w:eastAsia="Times New Roman" w:hAnsi="Times New Roman" w:cs="Times New Roman"/>
          <w:bCs/>
          <w:sz w:val="24"/>
          <w:szCs w:val="24"/>
          <w:lang w:eastAsia="sk-SK"/>
        </w:rPr>
      </w:pPr>
      <w:r>
        <w:rPr>
          <w:rFonts w:ascii="Times New Roman" w:hAnsi="Times New Roman" w:cs="Times New Roman"/>
          <w:sz w:val="24"/>
          <w:szCs w:val="24"/>
        </w:rPr>
        <w:t xml:space="preserve">Pripomienka: </w:t>
      </w:r>
      <w:r w:rsidRPr="00C10858">
        <w:rPr>
          <w:rFonts w:ascii="Times New Roman" w:hAnsi="Times New Roman" w:cs="Times New Roman"/>
          <w:sz w:val="24"/>
          <w:szCs w:val="24"/>
        </w:rPr>
        <w:t>Predĺženie lehôt plynúcich z povinnosti odbornej prípravy a oboznamovania a informovania zamestnancov.</w:t>
      </w:r>
      <w:r>
        <w:rPr>
          <w:rFonts w:ascii="Times New Roman" w:hAnsi="Times New Roman" w:cs="Times New Roman"/>
          <w:sz w:val="24"/>
          <w:szCs w:val="24"/>
        </w:rPr>
        <w:t xml:space="preserve"> Zrušenie </w:t>
      </w:r>
      <w:r w:rsidRPr="00C10858">
        <w:rPr>
          <w:rFonts w:ascii="Times New Roman" w:eastAsia="Times New Roman" w:hAnsi="Times New Roman" w:cs="Times New Roman"/>
          <w:bCs/>
          <w:sz w:val="24"/>
          <w:szCs w:val="24"/>
          <w:lang w:eastAsia="sk-SK"/>
        </w:rPr>
        <w:t>opakovaných zdravotných prehliadok pre držiteľov preukazov a osvedčení.</w:t>
      </w:r>
    </w:p>
    <w:p w14:paraId="21648819" w14:textId="77777777" w:rsidR="00D00033" w:rsidRDefault="00D00033" w:rsidP="00D00033">
      <w:pPr>
        <w:shd w:val="clear" w:color="auto" w:fill="FFFFFF"/>
        <w:spacing w:after="0" w:line="240" w:lineRule="auto"/>
        <w:jc w:val="both"/>
        <w:rPr>
          <w:rFonts w:ascii="Times New Roman" w:eastAsia="Times New Roman" w:hAnsi="Times New Roman" w:cs="Times New Roman"/>
          <w:bCs/>
          <w:sz w:val="24"/>
          <w:szCs w:val="24"/>
          <w:lang w:eastAsia="sk-SK"/>
        </w:rPr>
      </w:pPr>
    </w:p>
    <w:p w14:paraId="28C5D949" w14:textId="77777777" w:rsidR="00D00033" w:rsidRDefault="00D00033" w:rsidP="00D00033">
      <w:pPr>
        <w:shd w:val="clear" w:color="auto" w:fill="FFFFFF"/>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Stanovisko: NEAKCEPTOVANÉ. </w:t>
      </w:r>
      <w:r w:rsidRPr="002937F5">
        <w:rPr>
          <w:rFonts w:ascii="Times New Roman" w:hAnsi="Times New Roman" w:cs="Times New Roman"/>
          <w:i/>
          <w:sz w:val="24"/>
          <w:szCs w:val="24"/>
        </w:rPr>
        <w:t>Vnímame to ako zníženie úrovne BOZP.</w:t>
      </w:r>
      <w:r>
        <w:rPr>
          <w:rFonts w:ascii="Times New Roman" w:hAnsi="Times New Roman" w:cs="Times New Roman"/>
          <w:i/>
          <w:sz w:val="24"/>
          <w:szCs w:val="24"/>
        </w:rPr>
        <w:t xml:space="preserve"> </w:t>
      </w:r>
      <w:r w:rsidRPr="002937F5">
        <w:rPr>
          <w:rFonts w:ascii="Times New Roman" w:hAnsi="Times New Roman" w:cs="Times New Roman"/>
          <w:i/>
          <w:sz w:val="24"/>
          <w:szCs w:val="24"/>
        </w:rPr>
        <w:t>Zdravotné prehliadky slúžia na kontrolu zdravia odborníkov, špecialistov, ktorí vykonávajú rôzne špeciálne, náročné, život ohrozujúce činnosti pre ktoré nevykonávanie lekárskych prehliadok, by mohli mať fatálne následky.</w:t>
      </w:r>
    </w:p>
    <w:p w14:paraId="492D93D2" w14:textId="77777777" w:rsidR="00D00033" w:rsidRDefault="00D00033" w:rsidP="00D00033">
      <w:pPr>
        <w:jc w:val="both"/>
        <w:rPr>
          <w:rFonts w:ascii="Times New Roman" w:hAnsi="Times New Roman" w:cs="Times New Roman"/>
          <w:i/>
          <w:sz w:val="24"/>
          <w:szCs w:val="24"/>
        </w:rPr>
      </w:pPr>
    </w:p>
    <w:p w14:paraId="748CB202" w14:textId="77777777" w:rsidR="00D00033" w:rsidRDefault="00D00033" w:rsidP="00D00033">
      <w:pPr>
        <w:shd w:val="clear" w:color="auto" w:fill="FFFFFF"/>
        <w:spacing w:after="0" w:line="240" w:lineRule="auto"/>
        <w:jc w:val="both"/>
        <w:rPr>
          <w:rFonts w:ascii="Times New Roman" w:hAnsi="Times New Roman" w:cs="Times New Roman"/>
          <w:sz w:val="24"/>
          <w:szCs w:val="24"/>
        </w:rPr>
      </w:pPr>
      <w:r w:rsidRPr="00593A2A">
        <w:rPr>
          <w:rFonts w:ascii="Times New Roman" w:hAnsi="Times New Roman" w:cs="Times New Roman"/>
          <w:sz w:val="24"/>
          <w:szCs w:val="24"/>
        </w:rPr>
        <w:t>21. K</w:t>
      </w:r>
      <w:r>
        <w:rPr>
          <w:rFonts w:ascii="Times New Roman" w:hAnsi="Times New Roman" w:cs="Times New Roman"/>
          <w:sz w:val="24"/>
          <w:szCs w:val="24"/>
        </w:rPr>
        <w:t> zákonu č. 124/2006 Z. z.</w:t>
      </w:r>
    </w:p>
    <w:p w14:paraId="5495E4F2" w14:textId="77777777" w:rsidR="00D00033" w:rsidRDefault="00D00033" w:rsidP="00D00033">
      <w:pPr>
        <w:shd w:val="clear" w:color="auto" w:fill="FFFFFF"/>
        <w:spacing w:after="0" w:line="240" w:lineRule="auto"/>
        <w:jc w:val="both"/>
        <w:rPr>
          <w:rFonts w:ascii="Times New Roman" w:hAnsi="Times New Roman" w:cs="Times New Roman"/>
          <w:sz w:val="24"/>
          <w:szCs w:val="24"/>
        </w:rPr>
      </w:pPr>
    </w:p>
    <w:p w14:paraId="157CF940" w14:textId="77777777" w:rsidR="00D00033" w:rsidRDefault="00D00033" w:rsidP="00D00033">
      <w:pPr>
        <w:jc w:val="both"/>
        <w:rPr>
          <w:rFonts w:ascii="Times New Roman" w:hAnsi="Times New Roman" w:cs="Times New Roman"/>
          <w:sz w:val="24"/>
          <w:szCs w:val="24"/>
        </w:rPr>
      </w:pPr>
      <w:r>
        <w:rPr>
          <w:rFonts w:ascii="Times New Roman" w:hAnsi="Times New Roman" w:cs="Times New Roman"/>
          <w:sz w:val="24"/>
          <w:szCs w:val="24"/>
        </w:rPr>
        <w:t>Pripomienka:</w:t>
      </w:r>
      <w:r w:rsidRPr="00593A2A">
        <w:rPr>
          <w:rFonts w:ascii="Times New Roman" w:hAnsi="Times New Roman" w:cs="Times New Roman"/>
          <w:sz w:val="24"/>
          <w:szCs w:val="24"/>
        </w:rPr>
        <w:t xml:space="preserve"> </w:t>
      </w:r>
      <w:r>
        <w:rPr>
          <w:rFonts w:ascii="Times New Roman" w:hAnsi="Times New Roman" w:cs="Times New Roman"/>
          <w:sz w:val="24"/>
          <w:szCs w:val="24"/>
        </w:rPr>
        <w:t>Úprava výrazu „dôvodne sa domnievať“ v § 12 ods. 1 pís. b) - môže uvádzať do právnej neistoty zamestnanca, ako aj zamestnávateľa.</w:t>
      </w:r>
    </w:p>
    <w:p w14:paraId="7672BDD9" w14:textId="77777777" w:rsidR="00D00033" w:rsidRDefault="00D00033" w:rsidP="00D00033">
      <w:pPr>
        <w:jc w:val="both"/>
        <w:rPr>
          <w:rFonts w:ascii="Times New Roman" w:hAnsi="Times New Roman" w:cs="Times New Roman"/>
          <w:i/>
          <w:sz w:val="24"/>
          <w:szCs w:val="24"/>
        </w:rPr>
      </w:pPr>
      <w:r>
        <w:rPr>
          <w:rFonts w:ascii="Times New Roman" w:hAnsi="Times New Roman" w:cs="Times New Roman"/>
          <w:i/>
          <w:sz w:val="24"/>
          <w:szCs w:val="24"/>
        </w:rPr>
        <w:t xml:space="preserve">Stanovisko: NEAKCEPTOVANÉ. </w:t>
      </w:r>
      <w:r w:rsidRPr="00593A2A">
        <w:rPr>
          <w:rFonts w:ascii="Times New Roman" w:hAnsi="Times New Roman" w:cs="Times New Roman"/>
          <w:i/>
          <w:sz w:val="24"/>
          <w:szCs w:val="24"/>
        </w:rPr>
        <w:t>Zastávame názor, že výraz "dôvodne sa domnieva" posilňuje ochranu zamestnancov v prípadoch, kedy pri vzniku bezprostredného a vážneho ohrozenia života alebo zdravia nie je dostatočný čas na posúdenie objektívnych prekážok a je potrebné urýchlene opustiť pracovisko.</w:t>
      </w:r>
    </w:p>
    <w:p w14:paraId="2B9B01F4"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3.3 Vplyvy na konkurencieschopnosť a produktivitu</w:t>
      </w:r>
    </w:p>
    <w:bookmarkEnd w:id="1"/>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727F3786" w:rsidR="00054C41" w:rsidRPr="00D8247C" w:rsidRDefault="00914FD8"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8F5E0E">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3D862242" w:rsidR="00054C41" w:rsidRPr="00D8247C" w:rsidRDefault="00914FD8"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5072BF">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sectPr w:rsidR="00054C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937E6" w14:textId="77777777" w:rsidR="00914FD8" w:rsidRDefault="00914FD8" w:rsidP="00054C41">
      <w:pPr>
        <w:spacing w:after="0" w:line="240" w:lineRule="auto"/>
      </w:pPr>
      <w:r>
        <w:separator/>
      </w:r>
    </w:p>
  </w:endnote>
  <w:endnote w:type="continuationSeparator" w:id="0">
    <w:p w14:paraId="1F5446DA" w14:textId="77777777" w:rsidR="00914FD8" w:rsidRDefault="00914FD8"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408323"/>
      <w:docPartObj>
        <w:docPartGallery w:val="Page Numbers (Bottom of Page)"/>
        <w:docPartUnique/>
      </w:docPartObj>
    </w:sdtPr>
    <w:sdtEndPr/>
    <w:sdtContent>
      <w:p w14:paraId="1B31B425" w14:textId="3C340798" w:rsidR="00FA406D" w:rsidRDefault="00FA406D">
        <w:pPr>
          <w:pStyle w:val="Pta"/>
          <w:jc w:val="center"/>
        </w:pPr>
        <w:r>
          <w:fldChar w:fldCharType="begin"/>
        </w:r>
        <w:r>
          <w:instrText>PAGE   \* MERGEFORMAT</w:instrText>
        </w:r>
        <w:r>
          <w:fldChar w:fldCharType="separate"/>
        </w:r>
        <w:r w:rsidR="00101D8E">
          <w:rPr>
            <w:noProof/>
          </w:rPr>
          <w:t>1</w:t>
        </w:r>
        <w:r>
          <w:fldChar w:fldCharType="end"/>
        </w:r>
      </w:p>
    </w:sdtContent>
  </w:sdt>
  <w:p w14:paraId="68AC3825" w14:textId="77777777" w:rsidR="00142154" w:rsidRDefault="0014215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30D00" w14:textId="77777777" w:rsidR="00914FD8" w:rsidRDefault="00914FD8" w:rsidP="00054C41">
      <w:pPr>
        <w:spacing w:after="0" w:line="240" w:lineRule="auto"/>
      </w:pPr>
      <w:r>
        <w:separator/>
      </w:r>
    </w:p>
  </w:footnote>
  <w:footnote w:type="continuationSeparator" w:id="0">
    <w:p w14:paraId="09D565AF" w14:textId="77777777" w:rsidR="00914FD8" w:rsidRDefault="00914FD8" w:rsidP="00054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4FCE48E6"/>
    <w:multiLevelType w:val="hybridMultilevel"/>
    <w:tmpl w:val="D3EA5736"/>
    <w:lvl w:ilvl="0" w:tplc="041B000F">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78743D6"/>
    <w:multiLevelType w:val="hybridMultilevel"/>
    <w:tmpl w:val="B1B61E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82D10"/>
    <w:rsid w:val="000A0C7A"/>
    <w:rsid w:val="000A76D1"/>
    <w:rsid w:val="000B5D89"/>
    <w:rsid w:val="000C5E9A"/>
    <w:rsid w:val="000E4C88"/>
    <w:rsid w:val="00101D8E"/>
    <w:rsid w:val="00142154"/>
    <w:rsid w:val="00181C36"/>
    <w:rsid w:val="001B4C03"/>
    <w:rsid w:val="001C1EFB"/>
    <w:rsid w:val="001D1083"/>
    <w:rsid w:val="001D3FA0"/>
    <w:rsid w:val="001E53CB"/>
    <w:rsid w:val="001F13FF"/>
    <w:rsid w:val="00225A83"/>
    <w:rsid w:val="00233D3F"/>
    <w:rsid w:val="002468D8"/>
    <w:rsid w:val="00270EA5"/>
    <w:rsid w:val="002A4108"/>
    <w:rsid w:val="002E726C"/>
    <w:rsid w:val="00307D9B"/>
    <w:rsid w:val="00330A1D"/>
    <w:rsid w:val="00340CFD"/>
    <w:rsid w:val="0038255E"/>
    <w:rsid w:val="00391648"/>
    <w:rsid w:val="0039304E"/>
    <w:rsid w:val="003B0405"/>
    <w:rsid w:val="003C37FB"/>
    <w:rsid w:val="003D6B02"/>
    <w:rsid w:val="003E58B8"/>
    <w:rsid w:val="003F06D7"/>
    <w:rsid w:val="00445638"/>
    <w:rsid w:val="00446432"/>
    <w:rsid w:val="004866F7"/>
    <w:rsid w:val="004C3C4B"/>
    <w:rsid w:val="004D20CB"/>
    <w:rsid w:val="005072BF"/>
    <w:rsid w:val="005348D0"/>
    <w:rsid w:val="005746DB"/>
    <w:rsid w:val="00606441"/>
    <w:rsid w:val="00625620"/>
    <w:rsid w:val="00665C0F"/>
    <w:rsid w:val="00674B05"/>
    <w:rsid w:val="0069571D"/>
    <w:rsid w:val="006B179A"/>
    <w:rsid w:val="006E0FBC"/>
    <w:rsid w:val="00702EC1"/>
    <w:rsid w:val="007259CB"/>
    <w:rsid w:val="00731518"/>
    <w:rsid w:val="0077106D"/>
    <w:rsid w:val="007B40FB"/>
    <w:rsid w:val="007E24B2"/>
    <w:rsid w:val="008428BB"/>
    <w:rsid w:val="008634E9"/>
    <w:rsid w:val="008801B5"/>
    <w:rsid w:val="00887A5B"/>
    <w:rsid w:val="008B4AA1"/>
    <w:rsid w:val="008C1C71"/>
    <w:rsid w:val="008C716E"/>
    <w:rsid w:val="008C7925"/>
    <w:rsid w:val="008D4B2F"/>
    <w:rsid w:val="008F5E0E"/>
    <w:rsid w:val="00911898"/>
    <w:rsid w:val="00914FD8"/>
    <w:rsid w:val="00923C0C"/>
    <w:rsid w:val="00975DB5"/>
    <w:rsid w:val="00987D19"/>
    <w:rsid w:val="00997A17"/>
    <w:rsid w:val="009A4D56"/>
    <w:rsid w:val="009E09F7"/>
    <w:rsid w:val="00A000DA"/>
    <w:rsid w:val="00A1736E"/>
    <w:rsid w:val="00A5497F"/>
    <w:rsid w:val="00A855D4"/>
    <w:rsid w:val="00A930D4"/>
    <w:rsid w:val="00AC069D"/>
    <w:rsid w:val="00AD017A"/>
    <w:rsid w:val="00B66E33"/>
    <w:rsid w:val="00B767DC"/>
    <w:rsid w:val="00B81EA7"/>
    <w:rsid w:val="00BD0EF7"/>
    <w:rsid w:val="00C03A56"/>
    <w:rsid w:val="00C17440"/>
    <w:rsid w:val="00C21399"/>
    <w:rsid w:val="00C43CD9"/>
    <w:rsid w:val="00C560C4"/>
    <w:rsid w:val="00C642A2"/>
    <w:rsid w:val="00C6748F"/>
    <w:rsid w:val="00D00033"/>
    <w:rsid w:val="00D005F2"/>
    <w:rsid w:val="00D631FA"/>
    <w:rsid w:val="00D82356"/>
    <w:rsid w:val="00D84EEE"/>
    <w:rsid w:val="00D90A61"/>
    <w:rsid w:val="00DC3333"/>
    <w:rsid w:val="00E030DA"/>
    <w:rsid w:val="00E06B3D"/>
    <w:rsid w:val="00E23023"/>
    <w:rsid w:val="00E47CFA"/>
    <w:rsid w:val="00E51459"/>
    <w:rsid w:val="00E8474B"/>
    <w:rsid w:val="00EB2BEC"/>
    <w:rsid w:val="00EC0704"/>
    <w:rsid w:val="00ED6B5D"/>
    <w:rsid w:val="00EE4C99"/>
    <w:rsid w:val="00F1533D"/>
    <w:rsid w:val="00F60FB6"/>
    <w:rsid w:val="00F74FC9"/>
    <w:rsid w:val="00F77752"/>
    <w:rsid w:val="00FA406D"/>
    <w:rsid w:val="00FB2834"/>
    <w:rsid w:val="00FE1924"/>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75DB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paragraph" w:styleId="Zkladntext">
    <w:name w:val="Body Text"/>
    <w:basedOn w:val="Normlny"/>
    <w:link w:val="ZkladntextChar"/>
    <w:rsid w:val="00D00033"/>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D00033"/>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5098">
      <w:bodyDiv w:val="1"/>
      <w:marLeft w:val="0"/>
      <w:marRight w:val="0"/>
      <w:marTop w:val="0"/>
      <w:marBottom w:val="0"/>
      <w:divBdr>
        <w:top w:val="none" w:sz="0" w:space="0" w:color="auto"/>
        <w:left w:val="none" w:sz="0" w:space="0" w:color="auto"/>
        <w:bottom w:val="none" w:sz="0" w:space="0" w:color="auto"/>
        <w:right w:val="none" w:sz="0" w:space="0" w:color="auto"/>
      </w:divBdr>
    </w:div>
    <w:div w:id="61635684">
      <w:bodyDiv w:val="1"/>
      <w:marLeft w:val="0"/>
      <w:marRight w:val="0"/>
      <w:marTop w:val="0"/>
      <w:marBottom w:val="0"/>
      <w:divBdr>
        <w:top w:val="none" w:sz="0" w:space="0" w:color="auto"/>
        <w:left w:val="none" w:sz="0" w:space="0" w:color="auto"/>
        <w:bottom w:val="none" w:sz="0" w:space="0" w:color="auto"/>
        <w:right w:val="none" w:sz="0" w:space="0" w:color="auto"/>
      </w:divBdr>
    </w:div>
    <w:div w:id="329531156">
      <w:bodyDiv w:val="1"/>
      <w:marLeft w:val="0"/>
      <w:marRight w:val="0"/>
      <w:marTop w:val="0"/>
      <w:marBottom w:val="0"/>
      <w:divBdr>
        <w:top w:val="none" w:sz="0" w:space="0" w:color="auto"/>
        <w:left w:val="none" w:sz="0" w:space="0" w:color="auto"/>
        <w:bottom w:val="none" w:sz="0" w:space="0" w:color="auto"/>
        <w:right w:val="none" w:sz="0" w:space="0" w:color="auto"/>
      </w:divBdr>
    </w:div>
    <w:div w:id="623193614">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258176077">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575705224">
      <w:bodyDiv w:val="1"/>
      <w:marLeft w:val="0"/>
      <w:marRight w:val="0"/>
      <w:marTop w:val="0"/>
      <w:marBottom w:val="0"/>
      <w:divBdr>
        <w:top w:val="none" w:sz="0" w:space="0" w:color="auto"/>
        <w:left w:val="none" w:sz="0" w:space="0" w:color="auto"/>
        <w:bottom w:val="none" w:sz="0" w:space="0" w:color="auto"/>
        <w:right w:val="none" w:sz="0" w:space="0" w:color="auto"/>
      </w:divBdr>
    </w:div>
    <w:div w:id="15987145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662152314">
      <w:bodyDiv w:val="1"/>
      <w:marLeft w:val="0"/>
      <w:marRight w:val="0"/>
      <w:marTop w:val="0"/>
      <w:marBottom w:val="0"/>
      <w:divBdr>
        <w:top w:val="none" w:sz="0" w:space="0" w:color="auto"/>
        <w:left w:val="none" w:sz="0" w:space="0" w:color="auto"/>
        <w:bottom w:val="none" w:sz="0" w:space="0" w:color="auto"/>
        <w:right w:val="none" w:sz="0" w:space="0" w:color="auto"/>
      </w:divBdr>
    </w:div>
    <w:div w:id="1816607996">
      <w:bodyDiv w:val="1"/>
      <w:marLeft w:val="0"/>
      <w:marRight w:val="0"/>
      <w:marTop w:val="0"/>
      <w:marBottom w:val="0"/>
      <w:divBdr>
        <w:top w:val="none" w:sz="0" w:space="0" w:color="auto"/>
        <w:left w:val="none" w:sz="0" w:space="0" w:color="auto"/>
        <w:bottom w:val="none" w:sz="0" w:space="0" w:color="auto"/>
        <w:right w:val="none" w:sz="0" w:space="0" w:color="auto"/>
      </w:divBdr>
    </w:div>
    <w:div w:id="1973822029">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8DF0673-5FB0-4A6A-AC04-464750DE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3369</Words>
  <Characters>19209</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Šulík Adam</cp:lastModifiedBy>
  <cp:revision>17</cp:revision>
  <cp:lastPrinted>2021-09-17T11:26:00Z</cp:lastPrinted>
  <dcterms:created xsi:type="dcterms:W3CDTF">2021-10-20T11:51:00Z</dcterms:created>
  <dcterms:modified xsi:type="dcterms:W3CDTF">2021-12-08T12:55:00Z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