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Pr="00F910A9" w:rsidRDefault="0095643F" w:rsidP="00D84051">
      <w:r w:rsidRPr="00F910A9">
        <w:t xml:space="preserve">Návrh </w:t>
      </w:r>
      <w:r w:rsidR="005A2F2F" w:rsidRPr="00F910A9">
        <w:t xml:space="preserve">zákona, </w:t>
      </w:r>
      <w:r w:rsidR="00F910A9" w:rsidRPr="00F910A9">
        <w:rPr>
          <w:rFonts w:cs="Arial"/>
        </w:rPr>
        <w:t>ktorým sa mení a dopĺňa zákon č. 124/2006 Z. z. o bezpečnosti a ochrane zdravia pri práci a o zmene a doplnení niektorých zákonov v znení neskorších predpisov a ktorým sa menia a dopĺňajú niektoré zákony</w:t>
      </w:r>
      <w:r w:rsidR="00C24A38" w:rsidRPr="00F910A9">
        <w:rPr>
          <w:rFonts w:cs="Arial"/>
        </w:rPr>
        <w:t xml:space="preserve"> </w:t>
      </w:r>
      <w:r w:rsidR="000A400B" w:rsidRPr="00F910A9">
        <w:t>sa</w:t>
      </w:r>
      <w:r w:rsidR="006250BC" w:rsidRPr="00F910A9">
        <w:t xml:space="preserve"> predkladá s</w:t>
      </w:r>
      <w:r w:rsidR="00B8155D" w:rsidRPr="00F910A9">
        <w:t> </w:t>
      </w:r>
      <w:r w:rsidR="006250BC" w:rsidRPr="00F910A9">
        <w:t>rozporom</w:t>
      </w:r>
      <w:r w:rsidR="00B8155D" w:rsidRPr="00F910A9">
        <w:t xml:space="preserve"> s</w:t>
      </w:r>
    </w:p>
    <w:p w:rsid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B8249A" w:rsidRPr="00B8249A" w:rsidRDefault="00B8249A" w:rsidP="00B8249A">
      <w:pPr>
        <w:pStyle w:val="slovanzoznam"/>
        <w:numPr>
          <w:ilvl w:val="0"/>
          <w:numId w:val="0"/>
        </w:numPr>
        <w:spacing w:after="120"/>
        <w:ind w:left="357" w:hanging="357"/>
        <w:rPr>
          <w:b/>
        </w:rPr>
      </w:pPr>
      <w:r w:rsidRPr="00B8249A">
        <w:rPr>
          <w:b/>
        </w:rPr>
        <w:t>Ministerstvom hospodárstva Slovenskej republiky</w:t>
      </w:r>
      <w:r w:rsidRPr="00B8249A">
        <w:t>, ktoré</w:t>
      </w:r>
    </w:p>
    <w:p w:rsidR="00B8249A" w:rsidRDefault="00B8249A" w:rsidP="00B8249A">
      <w:pPr>
        <w:pStyle w:val="slovanzoznam"/>
        <w:numPr>
          <w:ilvl w:val="0"/>
          <w:numId w:val="0"/>
        </w:numPr>
      </w:pPr>
      <w:r>
        <w:t>nesúhlasí</w:t>
      </w:r>
      <w:r w:rsidRPr="00B8249A">
        <w:t xml:space="preserve"> s návrhom na úpravu znenia § 14 o</w:t>
      </w:r>
      <w:r>
        <w:t>ds. 3 písm. e) a žiada</w:t>
      </w:r>
      <w:r w:rsidRPr="00B8249A">
        <w:t xml:space="preserve"> ponechanie súčasného stavu pri získaní oprávnenia na overenie plnenia požiadaviek bezpečnosti technických zariadení po preverení splnenia podmienok Národným inšpektorátom práce</w:t>
      </w:r>
      <w:r>
        <w:t>;</w:t>
      </w:r>
    </w:p>
    <w:p w:rsidR="00B8249A" w:rsidRPr="00F833AA" w:rsidRDefault="00B8249A" w:rsidP="00F833AA">
      <w:pPr>
        <w:pStyle w:val="slovanzoznam"/>
        <w:numPr>
          <w:ilvl w:val="0"/>
          <w:numId w:val="0"/>
        </w:numPr>
        <w:ind w:left="360" w:hanging="360"/>
      </w:pPr>
    </w:p>
    <w:p w:rsidR="00C24A38" w:rsidRPr="00AF59A7" w:rsidRDefault="00AF59A7" w:rsidP="00AF59A7">
      <w:pPr>
        <w:pStyle w:val="slovanzoznam"/>
        <w:numPr>
          <w:ilvl w:val="0"/>
          <w:numId w:val="0"/>
        </w:numPr>
        <w:spacing w:after="120"/>
        <w:ind w:left="357" w:hanging="357"/>
        <w:rPr>
          <w:b/>
        </w:rPr>
      </w:pPr>
      <w:r w:rsidRPr="00AF59A7">
        <w:rPr>
          <w:b/>
        </w:rPr>
        <w:t>Konfederáciou odborových zväzov</w:t>
      </w:r>
      <w:r w:rsidRPr="00AF59A7">
        <w:t>, ktorá</w:t>
      </w:r>
    </w:p>
    <w:p w:rsidR="00AF59A7" w:rsidRPr="00AF59A7" w:rsidRDefault="00F910A9" w:rsidP="00AF59A7">
      <w:pPr>
        <w:pStyle w:val="slovanzoznam"/>
        <w:numPr>
          <w:ilvl w:val="0"/>
          <w:numId w:val="0"/>
        </w:numPr>
      </w:pPr>
      <w:r>
        <w:t xml:space="preserve">V čl. I bode 21 v § 23 ods. 15 navrhuje doplniť slová „po </w:t>
      </w:r>
      <w:r>
        <w:rPr>
          <w:rFonts w:ascii="Times" w:hAnsi="Times" w:cs="Times"/>
          <w:sz w:val="25"/>
          <w:szCs w:val="25"/>
        </w:rPr>
        <w:t>overen</w:t>
      </w:r>
      <w:r>
        <w:rPr>
          <w:rFonts w:ascii="Times" w:hAnsi="Times" w:cs="Times"/>
          <w:sz w:val="25"/>
          <w:szCs w:val="25"/>
        </w:rPr>
        <w:t>í</w:t>
      </w:r>
      <w:r>
        <w:rPr>
          <w:rFonts w:ascii="Times" w:hAnsi="Times" w:cs="Times"/>
          <w:sz w:val="25"/>
          <w:szCs w:val="25"/>
        </w:rPr>
        <w:t xml:space="preserve"> znalosti štátneho jazyka</w:t>
      </w:r>
      <w:r w:rsidR="00A811C4">
        <w:t>“;</w:t>
      </w:r>
    </w:p>
    <w:p w:rsidR="00AF59A7" w:rsidRDefault="00AF59A7" w:rsidP="00542F0B">
      <w:pPr>
        <w:pStyle w:val="slovanzoznam"/>
        <w:numPr>
          <w:ilvl w:val="0"/>
          <w:numId w:val="0"/>
        </w:numPr>
        <w:ind w:left="360" w:hanging="360"/>
      </w:pPr>
    </w:p>
    <w:p w:rsidR="00647EC6" w:rsidRDefault="00715ED0" w:rsidP="00647EC6">
      <w:pPr>
        <w:pStyle w:val="slovanzoznam"/>
        <w:numPr>
          <w:ilvl w:val="0"/>
          <w:numId w:val="0"/>
        </w:numPr>
        <w:spacing w:after="120"/>
        <w:ind w:left="357" w:hanging="357"/>
      </w:pPr>
      <w:r w:rsidRPr="00715ED0">
        <w:rPr>
          <w:b/>
        </w:rPr>
        <w:t>Republikovou úniou zamestnávateľov</w:t>
      </w:r>
      <w:r w:rsidRPr="00715ED0">
        <w:t>, ktorá</w:t>
      </w:r>
    </w:p>
    <w:p w:rsidR="00B8249A" w:rsidRPr="00B14429" w:rsidRDefault="00B14429" w:rsidP="00B14429">
      <w:pPr>
        <w:ind w:firstLine="0"/>
      </w:pPr>
      <w:r>
        <w:t xml:space="preserve">1. </w:t>
      </w:r>
      <w:r w:rsidR="006C02A2" w:rsidRPr="00B14429">
        <w:t>j</w:t>
      </w:r>
      <w:r w:rsidR="00B8249A" w:rsidRPr="00B14429">
        <w:t>e toho názoru, že n</w:t>
      </w:r>
      <w:r w:rsidR="00B8249A" w:rsidRPr="00B14429">
        <w:t>ávrh zákona nie je dostatočne pripravený, zanalyzovaný a odkonzultovaný so širšou odbornou verejnosťou. Analýza dopadu na úroveň BOZP a podnikateľské prostredie je preto nedostatočná. Reálna je obava, že dôkladná analýza dopadu na podnikateľov by preukázala nie len významné zvýšenie nákladov súvisiacich s odškodňovaním pracovných úrazov, práceneschopnosťou resp. obmedzením výrobných procesov, ale v niektorých prípadoch možno aj</w:t>
      </w:r>
      <w:r>
        <w:t xml:space="preserve"> zníženie štandardu úrovne BOZP;</w:t>
      </w:r>
    </w:p>
    <w:p w:rsidR="00B8249A" w:rsidRPr="00B14429" w:rsidRDefault="00B8249A" w:rsidP="00B14429"/>
    <w:p w:rsidR="00B8249A" w:rsidRDefault="00B14429" w:rsidP="006C02A2">
      <w:pPr>
        <w:ind w:firstLine="0"/>
      </w:pPr>
      <w:r>
        <w:t xml:space="preserve">2. </w:t>
      </w:r>
      <w:r w:rsidR="00B8249A">
        <w:t xml:space="preserve">navrhuje </w:t>
      </w:r>
      <w:r w:rsidR="00B8249A" w:rsidRPr="004067DE">
        <w:t>v</w:t>
      </w:r>
      <w:r w:rsidR="006C02A2">
        <w:t xml:space="preserve"> čl. I bode 21 v </w:t>
      </w:r>
      <w:r w:rsidR="00B8249A" w:rsidRPr="004067DE">
        <w:t>§ 23 ods.</w:t>
      </w:r>
      <w:r w:rsidR="00B8249A">
        <w:t xml:space="preserve"> </w:t>
      </w:r>
      <w:r w:rsidR="00B8249A" w:rsidRPr="004067DE">
        <w:t>2 doplniť nové písm</w:t>
      </w:r>
      <w:r w:rsidR="00B8249A">
        <w:t>eno</w:t>
      </w:r>
      <w:r w:rsidR="00B8249A" w:rsidRPr="004067DE">
        <w:t xml:space="preserve"> d) v znení:</w:t>
      </w:r>
    </w:p>
    <w:p w:rsidR="00B8249A" w:rsidRDefault="00B8249A" w:rsidP="006C02A2">
      <w:pPr>
        <w:ind w:firstLine="0"/>
      </w:pPr>
      <w:r>
        <w:t>„</w:t>
      </w:r>
      <w:r w:rsidRPr="004067DE">
        <w:t>d) bezpečnostný technik, ktorý má najmenej päťročnú nepretržitú odbornú prax</w:t>
      </w:r>
      <w:r w:rsidR="00B14429">
        <w:t>.“;</w:t>
      </w:r>
    </w:p>
    <w:p w:rsidR="00B8249A" w:rsidRDefault="00B8249A" w:rsidP="00B8249A"/>
    <w:p w:rsidR="00B8249A" w:rsidRPr="004067DE" w:rsidRDefault="00B14429" w:rsidP="006C02A2">
      <w:pPr>
        <w:ind w:firstLine="0"/>
      </w:pPr>
      <w:r>
        <w:t xml:space="preserve">3. </w:t>
      </w:r>
      <w:r w:rsidR="00B8249A">
        <w:t xml:space="preserve">navrhuje </w:t>
      </w:r>
      <w:r w:rsidR="006C02A2">
        <w:t xml:space="preserve">čl. I bode 21 </w:t>
      </w:r>
      <w:r w:rsidR="00B8249A" w:rsidRPr="004067DE">
        <w:t>v § 23 ods.</w:t>
      </w:r>
      <w:r w:rsidR="00B8249A">
        <w:t xml:space="preserve"> 3</w:t>
      </w:r>
      <w:r w:rsidR="00B8249A" w:rsidRPr="004067DE">
        <w:t xml:space="preserve"> doplniť slová: „doklad o najmenej 5 ročnej nepretržitej praxi bezpečnostného technika vystavený subjektom, o ktorého odbornú prax získal, ak žiada o uznanie podľa § 23 písm. d)“</w:t>
      </w:r>
      <w:r>
        <w:t>;</w:t>
      </w:r>
    </w:p>
    <w:p w:rsidR="00B8249A" w:rsidRDefault="00B8249A" w:rsidP="00116A3A">
      <w:pPr>
        <w:ind w:firstLine="0"/>
      </w:pPr>
    </w:p>
    <w:p w:rsidR="00B8249A" w:rsidRDefault="00B14429" w:rsidP="00116A3A">
      <w:pPr>
        <w:ind w:firstLine="0"/>
      </w:pPr>
      <w:r>
        <w:t xml:space="preserve">4. </w:t>
      </w:r>
      <w:r w:rsidR="00B8249A">
        <w:t>z</w:t>
      </w:r>
      <w:r w:rsidR="00B8249A" w:rsidRPr="004067DE">
        <w:t>ásadne nesúhlasí s</w:t>
      </w:r>
      <w:r w:rsidR="00116A3A">
        <w:t> </w:t>
      </w:r>
      <w:r w:rsidR="00B8249A" w:rsidRPr="004067DE">
        <w:t>úpravou</w:t>
      </w:r>
      <w:r w:rsidR="00116A3A">
        <w:t xml:space="preserve"> v </w:t>
      </w:r>
      <w:r w:rsidR="00116A3A">
        <w:t xml:space="preserve">čl. I bode 21 </w:t>
      </w:r>
      <w:r w:rsidR="00116A3A" w:rsidRPr="004067DE">
        <w:t>v § 23 ods.</w:t>
      </w:r>
      <w:r w:rsidR="00116A3A">
        <w:t xml:space="preserve"> </w:t>
      </w:r>
      <w:r w:rsidR="00116A3A">
        <w:t>4</w:t>
      </w:r>
      <w:r w:rsidR="00B8249A" w:rsidRPr="004067DE">
        <w:t xml:space="preserve">, podľa ktorej členom skúšobnej komisie má byť inšpektor práce s odbornou praxou inšpektora práce najmenej tri roky. </w:t>
      </w:r>
      <w:r w:rsidR="00B8249A">
        <w:t>RÚZ navrhuje</w:t>
      </w:r>
      <w:r w:rsidR="00B8249A" w:rsidRPr="004067DE">
        <w:t>, aby člen skúšobnej komisie bol inšpektor práce s praxou min. 5 rokov</w:t>
      </w:r>
      <w:r>
        <w:t>;</w:t>
      </w:r>
    </w:p>
    <w:p w:rsidR="00B8249A" w:rsidRDefault="00B8249A" w:rsidP="00B8249A"/>
    <w:p w:rsidR="00116A3A" w:rsidRDefault="00B14429" w:rsidP="00116A3A">
      <w:pPr>
        <w:ind w:firstLine="0"/>
      </w:pPr>
      <w:r>
        <w:t xml:space="preserve">5. </w:t>
      </w:r>
      <w:r w:rsidR="00B8249A">
        <w:t>ž</w:t>
      </w:r>
      <w:r w:rsidR="00B8249A" w:rsidRPr="004067DE">
        <w:t>iada, aby</w:t>
      </w:r>
      <w:r w:rsidR="00116A3A">
        <w:t xml:space="preserve"> </w:t>
      </w:r>
      <w:r w:rsidR="00116A3A" w:rsidRPr="0034688C">
        <w:rPr>
          <w:rFonts w:eastAsia="TeX Gyre Bonum"/>
        </w:rPr>
        <w:t>neabsolvova</w:t>
      </w:r>
      <w:r w:rsidR="00116A3A">
        <w:rPr>
          <w:rFonts w:eastAsia="TeX Gyre Bonum"/>
        </w:rPr>
        <w:t>nie</w:t>
      </w:r>
      <w:r w:rsidR="00116A3A" w:rsidRPr="0034688C">
        <w:rPr>
          <w:rFonts w:eastAsia="TeX Gyre Bonum"/>
        </w:rPr>
        <w:t xml:space="preserve"> aktualizačn</w:t>
      </w:r>
      <w:r w:rsidR="00116A3A">
        <w:rPr>
          <w:rFonts w:eastAsia="TeX Gyre Bonum"/>
        </w:rPr>
        <w:t>ej</w:t>
      </w:r>
      <w:r w:rsidR="00116A3A" w:rsidRPr="0034688C">
        <w:rPr>
          <w:rFonts w:eastAsia="TeX Gyre Bonum"/>
        </w:rPr>
        <w:t xml:space="preserve"> odborn</w:t>
      </w:r>
      <w:r w:rsidR="00116A3A">
        <w:rPr>
          <w:rFonts w:eastAsia="TeX Gyre Bonum"/>
        </w:rPr>
        <w:t>ej</w:t>
      </w:r>
      <w:r w:rsidR="00116A3A" w:rsidRPr="0034688C">
        <w:rPr>
          <w:rFonts w:eastAsia="TeX Gyre Bonum"/>
        </w:rPr>
        <w:t xml:space="preserve"> príprav</w:t>
      </w:r>
      <w:r w:rsidR="00116A3A">
        <w:rPr>
          <w:rFonts w:eastAsia="TeX Gyre Bonum"/>
        </w:rPr>
        <w:t>y</w:t>
      </w:r>
      <w:r w:rsidR="00116A3A" w:rsidRPr="00116A3A">
        <w:rPr>
          <w:rFonts w:eastAsia="TeX Gyre Bonum"/>
        </w:rPr>
        <w:t xml:space="preserve"> </w:t>
      </w:r>
      <w:r w:rsidR="00116A3A" w:rsidRPr="0034688C">
        <w:rPr>
          <w:rFonts w:eastAsia="TeX Gyre Bonum"/>
        </w:rPr>
        <w:t>bezpečnostný</w:t>
      </w:r>
      <w:r w:rsidR="00116A3A">
        <w:rPr>
          <w:rFonts w:eastAsia="TeX Gyre Bonum"/>
        </w:rPr>
        <w:t>m</w:t>
      </w:r>
      <w:r w:rsidR="00116A3A" w:rsidRPr="0034688C">
        <w:rPr>
          <w:rFonts w:eastAsia="TeX Gyre Bonum"/>
        </w:rPr>
        <w:t xml:space="preserve"> technik</w:t>
      </w:r>
      <w:r w:rsidR="00116A3A">
        <w:rPr>
          <w:rFonts w:eastAsia="TeX Gyre Bonum"/>
        </w:rPr>
        <w:t xml:space="preserve"> nespôsobovalo stratu platnosti osvedčenia bezpečnostného technika</w:t>
      </w:r>
    </w:p>
    <w:p w:rsidR="00B8249A" w:rsidRDefault="00B8249A" w:rsidP="00B8249A"/>
    <w:p w:rsidR="00B8249A" w:rsidRDefault="00B14429" w:rsidP="008D36BB">
      <w:pPr>
        <w:ind w:firstLine="0"/>
      </w:pPr>
      <w:r>
        <w:t xml:space="preserve">6. </w:t>
      </w:r>
      <w:r w:rsidR="008D36BB">
        <w:t>v</w:t>
      </w:r>
      <w:r w:rsidR="00116A3A">
        <w:t> nadväznosti na navrhované</w:t>
      </w:r>
      <w:r w:rsidR="00B8249A" w:rsidRPr="004067DE">
        <w:t xml:space="preserve"> vypust</w:t>
      </w:r>
      <w:r w:rsidR="00116A3A">
        <w:t>enie</w:t>
      </w:r>
      <w:r w:rsidR="00B8249A" w:rsidRPr="004067DE">
        <w:t xml:space="preserve"> §</w:t>
      </w:r>
      <w:r w:rsidR="00B8249A">
        <w:t xml:space="preserve"> </w:t>
      </w:r>
      <w:r w:rsidR="00B8249A" w:rsidRPr="004067DE">
        <w:t>24 o autorizovanom bezpečnostnom technikovi a povinn</w:t>
      </w:r>
      <w:r w:rsidR="00116A3A">
        <w:t>ej</w:t>
      </w:r>
      <w:r w:rsidR="00B8249A" w:rsidRPr="004067DE">
        <w:t xml:space="preserve"> prax</w:t>
      </w:r>
      <w:r w:rsidR="00116A3A">
        <w:t>e</w:t>
      </w:r>
      <w:r w:rsidR="00B8249A" w:rsidRPr="004067DE">
        <w:t xml:space="preserve"> 2 roky na získanie osvedčenia autorizovaného technika </w:t>
      </w:r>
      <w:r w:rsidR="00B8249A">
        <w:t>sa o</w:t>
      </w:r>
      <w:r w:rsidR="00B8249A" w:rsidRPr="004067DE">
        <w:t>báva, že sa tým zníži kvalita výkonov bezpečnostných technikov, nakoľko nebudú mať dostatočnú prax a skúšky na N</w:t>
      </w:r>
      <w:r w:rsidR="00116A3A">
        <w:t>árodnom inšpektoráte práce</w:t>
      </w:r>
      <w:r w:rsidR="00B8249A" w:rsidRPr="004067DE">
        <w:t xml:space="preserve"> budú bez dostatočnej praxe o to ťažšie. </w:t>
      </w:r>
      <w:r w:rsidR="00B8249A">
        <w:t>R</w:t>
      </w:r>
      <w:r w:rsidR="008D36BB">
        <w:t>epubliková únia zamestnávateľov</w:t>
      </w:r>
      <w:r w:rsidR="00B8249A">
        <w:t xml:space="preserve"> má</w:t>
      </w:r>
      <w:r w:rsidR="00B8249A" w:rsidRPr="004067DE">
        <w:t xml:space="preserve"> za to, že pôvodné znenie paragrafov bolo viac než dostačujúce</w:t>
      </w:r>
      <w:r>
        <w:t>;</w:t>
      </w:r>
    </w:p>
    <w:p w:rsidR="00B8249A" w:rsidRDefault="00B8249A" w:rsidP="00B8249A"/>
    <w:p w:rsidR="00B8249A" w:rsidRDefault="00B14429" w:rsidP="008D36BB">
      <w:pPr>
        <w:ind w:firstLine="0"/>
      </w:pPr>
      <w:r>
        <w:t xml:space="preserve">7. </w:t>
      </w:r>
      <w:r w:rsidR="00B8249A">
        <w:t>navrhuje v</w:t>
      </w:r>
      <w:r w:rsidR="00B8249A" w:rsidRPr="004067DE">
        <w:t xml:space="preserve"> § 6 ods. 1 písm. k) </w:t>
      </w:r>
      <w:r w:rsidR="008D36BB">
        <w:t xml:space="preserve">zákona č. 124/2006 Z. z. </w:t>
      </w:r>
      <w:r w:rsidR="00B8249A" w:rsidRPr="004067DE">
        <w:t>zrušiť, resp. zdobrovoľniť povinnosť písomne vypracovať koncepciu politiky BOZP</w:t>
      </w:r>
      <w:r>
        <w:t>;</w:t>
      </w:r>
    </w:p>
    <w:p w:rsidR="00B8249A" w:rsidRDefault="00B8249A" w:rsidP="00B8249A"/>
    <w:p w:rsidR="00B8249A" w:rsidRDefault="00B14429" w:rsidP="008D36BB">
      <w:pPr>
        <w:ind w:firstLine="0"/>
      </w:pPr>
      <w:r>
        <w:t xml:space="preserve">8. </w:t>
      </w:r>
      <w:r w:rsidR="00B8249A">
        <w:t>navrhuje v</w:t>
      </w:r>
      <w:r w:rsidR="00B8249A" w:rsidRPr="007F3E97">
        <w:t xml:space="preserve"> § 16 ods. 11</w:t>
      </w:r>
      <w:r w:rsidR="00B8249A">
        <w:t xml:space="preserve"> </w:t>
      </w:r>
      <w:r w:rsidR="008D36BB">
        <w:t xml:space="preserve">zákona č. 124/2006 Z. z. </w:t>
      </w:r>
      <w:r w:rsidR="00B8249A" w:rsidRPr="007F3E97">
        <w:t xml:space="preserve">vypustiť </w:t>
      </w:r>
      <w:r>
        <w:t>písmeno c);</w:t>
      </w:r>
      <w:bookmarkStart w:id="0" w:name="_GoBack"/>
      <w:bookmarkEnd w:id="0"/>
    </w:p>
    <w:p w:rsidR="00B8249A" w:rsidRDefault="00B8249A" w:rsidP="00B8249A"/>
    <w:p w:rsidR="00B8249A" w:rsidRDefault="00B14429" w:rsidP="008D36BB">
      <w:pPr>
        <w:ind w:firstLine="0"/>
      </w:pPr>
      <w:r>
        <w:t xml:space="preserve">9. </w:t>
      </w:r>
      <w:r w:rsidR="00B8249A">
        <w:t>navrhuje v</w:t>
      </w:r>
      <w:r w:rsidR="00B8249A" w:rsidRPr="00BF04E9">
        <w:t xml:space="preserve"> </w:t>
      </w:r>
      <w:r w:rsidR="00B8249A">
        <w:t>prílohe č. 1</w:t>
      </w:r>
      <w:r w:rsidR="00B8249A" w:rsidRPr="00BF04E9">
        <w:t xml:space="preserve">a písm. h) </w:t>
      </w:r>
      <w:r w:rsidR="008D36BB">
        <w:t xml:space="preserve">zákona č. 124/2006 Z. z. </w:t>
      </w:r>
      <w:r w:rsidR="00B8249A" w:rsidRPr="00BF04E9">
        <w:t>vložiť</w:t>
      </w:r>
      <w:r w:rsidR="00B8249A">
        <w:t xml:space="preserve"> nový text:</w:t>
      </w:r>
    </w:p>
    <w:p w:rsidR="00B8249A" w:rsidRDefault="00B8249A" w:rsidP="008D36BB">
      <w:pPr>
        <w:ind w:firstLine="0"/>
      </w:pPr>
      <w:r w:rsidRPr="00BF04E9">
        <w:t>„h) viazača bremien; nevzťahuje sa na obsluhovateľov, ktorých viazanie nie je hlavnou pracovnou náplňou a je pre</w:t>
      </w:r>
      <w:r>
        <w:t>vádzané iba na ich pracovisku.“.</w:t>
      </w:r>
    </w:p>
    <w:p w:rsidR="00B8249A" w:rsidRPr="00BF04E9" w:rsidRDefault="00B8249A" w:rsidP="008D36BB">
      <w:pPr>
        <w:ind w:firstLine="0"/>
      </w:pPr>
      <w:r w:rsidRPr="00BF04E9">
        <w:t xml:space="preserve">Poznámka pod čiarou: STN 27 0143 </w:t>
      </w:r>
    </w:p>
    <w:p w:rsidR="00B8249A" w:rsidRDefault="00B8249A" w:rsidP="00647EC6">
      <w:pPr>
        <w:pStyle w:val="slovanzoznam"/>
        <w:numPr>
          <w:ilvl w:val="0"/>
          <w:numId w:val="0"/>
        </w:numPr>
        <w:spacing w:after="120"/>
        <w:ind w:left="357" w:hanging="357"/>
      </w:pPr>
    </w:p>
    <w:sectPr w:rsidR="00B8249A" w:rsidSect="00462B8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35" w:rsidRDefault="00790135" w:rsidP="00234EFD">
      <w:r>
        <w:separator/>
      </w:r>
    </w:p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/>
    <w:p w:rsidR="00790135" w:rsidRDefault="00790135"/>
    <w:p w:rsidR="00790135" w:rsidRDefault="00790135" w:rsidP="00A811C4"/>
    <w:p w:rsidR="00790135" w:rsidRDefault="00790135"/>
    <w:p w:rsidR="00790135" w:rsidRDefault="00790135" w:rsidP="00F910A9"/>
    <w:p w:rsidR="00790135" w:rsidRDefault="00790135" w:rsidP="00F910A9"/>
    <w:p w:rsidR="00790135" w:rsidRDefault="00790135" w:rsidP="006C02A2"/>
  </w:endnote>
  <w:endnote w:type="continuationSeparator" w:id="0">
    <w:p w:rsidR="00790135" w:rsidRDefault="00790135" w:rsidP="00234EFD">
      <w:r>
        <w:continuationSeparator/>
      </w:r>
    </w:p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/>
    <w:p w:rsidR="00790135" w:rsidRDefault="00790135"/>
    <w:p w:rsidR="00790135" w:rsidRDefault="00790135" w:rsidP="00A811C4"/>
    <w:p w:rsidR="00790135" w:rsidRDefault="00790135"/>
    <w:p w:rsidR="00790135" w:rsidRDefault="00790135" w:rsidP="00F910A9"/>
    <w:p w:rsidR="00790135" w:rsidRDefault="00790135" w:rsidP="00F910A9"/>
    <w:p w:rsidR="00790135" w:rsidRDefault="00790135" w:rsidP="006C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C92D59" w:rsidRDefault="00C92D59"/>
  <w:p w:rsidR="00C92D59" w:rsidRDefault="00C92D59" w:rsidP="00A811C4"/>
  <w:p w:rsidR="00000000" w:rsidRDefault="00790135"/>
  <w:p w:rsidR="00000000" w:rsidRDefault="00790135" w:rsidP="00F910A9"/>
  <w:p w:rsidR="00000000" w:rsidRDefault="00790135" w:rsidP="00F910A9"/>
  <w:p w:rsidR="00000000" w:rsidRDefault="00790135" w:rsidP="006C02A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50565"/>
      <w:docPartObj>
        <w:docPartGallery w:val="Page Numbers (Bottom of Page)"/>
        <w:docPartUnique/>
      </w:docPartObj>
    </w:sdtPr>
    <w:sdtEndPr/>
    <w:sdtContent>
      <w:p w:rsidR="008D6FD4" w:rsidRDefault="008D6F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2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83412"/>
      <w:docPartObj>
        <w:docPartGallery w:val="Page Numbers (Bottom of Page)"/>
        <w:docPartUnique/>
      </w:docPartObj>
    </w:sdtPr>
    <w:sdtContent>
      <w:p w:rsidR="00B14429" w:rsidRDefault="00B144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35" w:rsidRDefault="00790135" w:rsidP="00234EFD">
      <w:r>
        <w:separator/>
      </w:r>
    </w:p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/>
    <w:p w:rsidR="00790135" w:rsidRDefault="00790135"/>
    <w:p w:rsidR="00790135" w:rsidRDefault="00790135" w:rsidP="00A811C4"/>
    <w:p w:rsidR="00790135" w:rsidRDefault="00790135"/>
    <w:p w:rsidR="00790135" w:rsidRDefault="00790135" w:rsidP="00F910A9"/>
    <w:p w:rsidR="00790135" w:rsidRDefault="00790135" w:rsidP="00F910A9"/>
    <w:p w:rsidR="00790135" w:rsidRDefault="00790135" w:rsidP="006C02A2"/>
  </w:footnote>
  <w:footnote w:type="continuationSeparator" w:id="0">
    <w:p w:rsidR="00790135" w:rsidRDefault="00790135" w:rsidP="00234EFD">
      <w:r>
        <w:continuationSeparator/>
      </w:r>
    </w:p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 w:rsidP="00234EFD"/>
    <w:p w:rsidR="00790135" w:rsidRDefault="00790135"/>
    <w:p w:rsidR="00790135" w:rsidRDefault="00790135"/>
    <w:p w:rsidR="00790135" w:rsidRDefault="00790135" w:rsidP="00A811C4"/>
    <w:p w:rsidR="00790135" w:rsidRDefault="00790135"/>
    <w:p w:rsidR="00790135" w:rsidRDefault="00790135" w:rsidP="00F910A9"/>
    <w:p w:rsidR="00790135" w:rsidRDefault="00790135" w:rsidP="00F910A9"/>
    <w:p w:rsidR="00790135" w:rsidRDefault="00790135" w:rsidP="006C02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C92D59" w:rsidRDefault="00C92D59"/>
  <w:p w:rsidR="00C92D59" w:rsidRDefault="00C92D59" w:rsidP="00A811C4"/>
  <w:p w:rsidR="00000000" w:rsidRDefault="00790135"/>
  <w:p w:rsidR="00000000" w:rsidRDefault="00790135" w:rsidP="00F910A9"/>
  <w:p w:rsidR="00000000" w:rsidRDefault="00790135" w:rsidP="00F910A9"/>
  <w:p w:rsidR="00000000" w:rsidRDefault="00790135" w:rsidP="006C02A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F34A9F"/>
    <w:multiLevelType w:val="hybridMultilevel"/>
    <w:tmpl w:val="313AFD22"/>
    <w:lvl w:ilvl="0" w:tplc="B90C71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E67E3"/>
    <w:multiLevelType w:val="hybridMultilevel"/>
    <w:tmpl w:val="9E1E7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37C96"/>
    <w:multiLevelType w:val="hybridMultilevel"/>
    <w:tmpl w:val="9154E7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100BF"/>
    <w:multiLevelType w:val="hybridMultilevel"/>
    <w:tmpl w:val="523651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4D3F03"/>
    <w:multiLevelType w:val="hybridMultilevel"/>
    <w:tmpl w:val="1AF8005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654B0"/>
    <w:multiLevelType w:val="hybridMultilevel"/>
    <w:tmpl w:val="744878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E8E"/>
    <w:multiLevelType w:val="hybridMultilevel"/>
    <w:tmpl w:val="7386405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3B08"/>
    <w:multiLevelType w:val="hybridMultilevel"/>
    <w:tmpl w:val="A9049D2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35084"/>
    <w:multiLevelType w:val="hybridMultilevel"/>
    <w:tmpl w:val="5D1459E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355B"/>
    <w:multiLevelType w:val="hybridMultilevel"/>
    <w:tmpl w:val="213C4D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1477"/>
    <w:multiLevelType w:val="hybridMultilevel"/>
    <w:tmpl w:val="924035E0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75574"/>
    <w:multiLevelType w:val="hybridMultilevel"/>
    <w:tmpl w:val="0DD6449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679BE"/>
    <w:multiLevelType w:val="hybridMultilevel"/>
    <w:tmpl w:val="5F4420AE"/>
    <w:lvl w:ilvl="0" w:tplc="014C22B2"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4" w15:restartNumberingAfterBreak="0">
    <w:nsid w:val="606606A3"/>
    <w:multiLevelType w:val="hybridMultilevel"/>
    <w:tmpl w:val="8878097A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1441"/>
    <w:multiLevelType w:val="hybridMultilevel"/>
    <w:tmpl w:val="5690306E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694"/>
    <w:multiLevelType w:val="hybridMultilevel"/>
    <w:tmpl w:val="C09CB45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11"/>
  </w:num>
  <w:num w:numId="13">
    <w:abstractNumId w:val="9"/>
  </w:num>
  <w:num w:numId="14">
    <w:abstractNumId w:val="3"/>
  </w:num>
  <w:num w:numId="15">
    <w:abstractNumId w:val="0"/>
  </w:num>
  <w:num w:numId="16">
    <w:abstractNumId w:val="14"/>
  </w:num>
  <w:num w:numId="17">
    <w:abstractNumId w:val="0"/>
  </w:num>
  <w:num w:numId="18">
    <w:abstractNumId w:val="0"/>
  </w:num>
  <w:num w:numId="19">
    <w:abstractNumId w:val="0"/>
  </w:num>
  <w:num w:numId="20">
    <w:abstractNumId w:val="13"/>
  </w:num>
  <w:num w:numId="21">
    <w:abstractNumId w:val="7"/>
  </w:num>
  <w:num w:numId="22">
    <w:abstractNumId w:val="8"/>
  </w:num>
  <w:num w:numId="23">
    <w:abstractNumId w:val="0"/>
  </w:num>
  <w:num w:numId="24">
    <w:abstractNumId w:val="0"/>
  </w:num>
  <w:num w:numId="25">
    <w:abstractNumId w:val="1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0A"/>
    <w:rsid w:val="00036141"/>
    <w:rsid w:val="00040E0A"/>
    <w:rsid w:val="00073754"/>
    <w:rsid w:val="000A400B"/>
    <w:rsid w:val="00110BAD"/>
    <w:rsid w:val="00111703"/>
    <w:rsid w:val="00116A3A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95B5E"/>
    <w:rsid w:val="003A5123"/>
    <w:rsid w:val="003F262A"/>
    <w:rsid w:val="003F3CFA"/>
    <w:rsid w:val="003F7854"/>
    <w:rsid w:val="00407669"/>
    <w:rsid w:val="00447B81"/>
    <w:rsid w:val="0046129F"/>
    <w:rsid w:val="00462B8F"/>
    <w:rsid w:val="00471B1A"/>
    <w:rsid w:val="0049606F"/>
    <w:rsid w:val="004A040F"/>
    <w:rsid w:val="004B33E0"/>
    <w:rsid w:val="004C3FFD"/>
    <w:rsid w:val="004F1133"/>
    <w:rsid w:val="00521FC5"/>
    <w:rsid w:val="0053432C"/>
    <w:rsid w:val="00537D40"/>
    <w:rsid w:val="00542F0B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F6F70"/>
    <w:rsid w:val="0060669D"/>
    <w:rsid w:val="0061523C"/>
    <w:rsid w:val="0061557F"/>
    <w:rsid w:val="006250BC"/>
    <w:rsid w:val="00637369"/>
    <w:rsid w:val="00647EC6"/>
    <w:rsid w:val="006659FD"/>
    <w:rsid w:val="00676BC4"/>
    <w:rsid w:val="00683BEA"/>
    <w:rsid w:val="006B05D0"/>
    <w:rsid w:val="006C00D0"/>
    <w:rsid w:val="006C02A2"/>
    <w:rsid w:val="006E3522"/>
    <w:rsid w:val="006F323A"/>
    <w:rsid w:val="007113CD"/>
    <w:rsid w:val="00712426"/>
    <w:rsid w:val="00715ED0"/>
    <w:rsid w:val="0072744B"/>
    <w:rsid w:val="00727AE8"/>
    <w:rsid w:val="007365E9"/>
    <w:rsid w:val="00755905"/>
    <w:rsid w:val="0079013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52A0"/>
    <w:rsid w:val="00893430"/>
    <w:rsid w:val="008A1F68"/>
    <w:rsid w:val="008C377E"/>
    <w:rsid w:val="008C725D"/>
    <w:rsid w:val="008D1FE2"/>
    <w:rsid w:val="008D36BB"/>
    <w:rsid w:val="008D45C5"/>
    <w:rsid w:val="008D6FD4"/>
    <w:rsid w:val="008E27D2"/>
    <w:rsid w:val="008E66DC"/>
    <w:rsid w:val="008F20E3"/>
    <w:rsid w:val="008F613E"/>
    <w:rsid w:val="00905EE5"/>
    <w:rsid w:val="00932071"/>
    <w:rsid w:val="00935C99"/>
    <w:rsid w:val="00937983"/>
    <w:rsid w:val="00945BAD"/>
    <w:rsid w:val="0095643F"/>
    <w:rsid w:val="00977653"/>
    <w:rsid w:val="00986BE8"/>
    <w:rsid w:val="009B558F"/>
    <w:rsid w:val="009B5C5C"/>
    <w:rsid w:val="009C380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11C4"/>
    <w:rsid w:val="00AF59A7"/>
    <w:rsid w:val="00B12709"/>
    <w:rsid w:val="00B14429"/>
    <w:rsid w:val="00B517E0"/>
    <w:rsid w:val="00B52763"/>
    <w:rsid w:val="00B8155D"/>
    <w:rsid w:val="00B8249A"/>
    <w:rsid w:val="00B91B4F"/>
    <w:rsid w:val="00B94F63"/>
    <w:rsid w:val="00BB1933"/>
    <w:rsid w:val="00BD407B"/>
    <w:rsid w:val="00C05645"/>
    <w:rsid w:val="00C11FBE"/>
    <w:rsid w:val="00C163BA"/>
    <w:rsid w:val="00C24A38"/>
    <w:rsid w:val="00C432BF"/>
    <w:rsid w:val="00C46828"/>
    <w:rsid w:val="00C606C5"/>
    <w:rsid w:val="00C61354"/>
    <w:rsid w:val="00C6149C"/>
    <w:rsid w:val="00C6165B"/>
    <w:rsid w:val="00C635E4"/>
    <w:rsid w:val="00C92D59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2A86"/>
    <w:rsid w:val="00D67441"/>
    <w:rsid w:val="00D70C95"/>
    <w:rsid w:val="00D84051"/>
    <w:rsid w:val="00DC760C"/>
    <w:rsid w:val="00DD2698"/>
    <w:rsid w:val="00DD6A0B"/>
    <w:rsid w:val="00E05928"/>
    <w:rsid w:val="00E25ED5"/>
    <w:rsid w:val="00E31343"/>
    <w:rsid w:val="00E7321C"/>
    <w:rsid w:val="00E86AA3"/>
    <w:rsid w:val="00EA77F8"/>
    <w:rsid w:val="00F1110D"/>
    <w:rsid w:val="00F118B3"/>
    <w:rsid w:val="00F45A9C"/>
    <w:rsid w:val="00F5759B"/>
    <w:rsid w:val="00F60E8C"/>
    <w:rsid w:val="00F833AA"/>
    <w:rsid w:val="00F910A9"/>
    <w:rsid w:val="00FA105C"/>
    <w:rsid w:val="00FA3DB7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84C49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B454-0269-4F8A-8221-BA250FFE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Vároš Juraj</cp:lastModifiedBy>
  <cp:revision>22</cp:revision>
  <cp:lastPrinted>2013-01-02T08:12:00Z</cp:lastPrinted>
  <dcterms:created xsi:type="dcterms:W3CDTF">2020-08-10T08:31:00Z</dcterms:created>
  <dcterms:modified xsi:type="dcterms:W3CDTF">2021-12-07T12:50:00Z</dcterms:modified>
</cp:coreProperties>
</file>