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6D3" w:rsidRPr="00473213" w:rsidRDefault="00E34D78" w:rsidP="005C56D3">
      <w:pPr>
        <w:pStyle w:val="Nadpis1"/>
        <w:jc w:val="center"/>
        <w:rPr>
          <w:b/>
          <w:bCs/>
        </w:rPr>
      </w:pPr>
      <w:r w:rsidRPr="00473213">
        <w:rPr>
          <w:b/>
          <w:bCs/>
        </w:rPr>
        <w:t>VYHLÁSENIE O ROZPOROCH</w:t>
      </w:r>
    </w:p>
    <w:p w:rsidR="005C56D3" w:rsidRPr="00473213" w:rsidRDefault="005C56D3" w:rsidP="005C56D3">
      <w:pPr>
        <w:jc w:val="both"/>
        <w:rPr>
          <w:sz w:val="24"/>
          <w:szCs w:val="24"/>
        </w:rPr>
      </w:pPr>
    </w:p>
    <w:p w:rsidR="005C56D3" w:rsidRPr="00473213" w:rsidRDefault="005C56D3" w:rsidP="005C56D3">
      <w:pPr>
        <w:jc w:val="both"/>
        <w:rPr>
          <w:sz w:val="24"/>
          <w:szCs w:val="24"/>
        </w:rPr>
      </w:pPr>
      <w:r w:rsidRPr="00473213">
        <w:rPr>
          <w:sz w:val="24"/>
          <w:szCs w:val="24"/>
        </w:rPr>
        <w:tab/>
        <w:t>Návrh zákona sa predkladá na rokovanie vlády</w:t>
      </w:r>
      <w:r w:rsidR="00E34D78">
        <w:rPr>
          <w:sz w:val="24"/>
          <w:szCs w:val="24"/>
        </w:rPr>
        <w:t xml:space="preserve"> Slovenskej republiky</w:t>
      </w:r>
      <w:r w:rsidRPr="00473213">
        <w:rPr>
          <w:sz w:val="24"/>
          <w:szCs w:val="24"/>
        </w:rPr>
        <w:t xml:space="preserve"> s rozpor</w:t>
      </w:r>
      <w:r w:rsidR="00A60726">
        <w:rPr>
          <w:sz w:val="24"/>
          <w:szCs w:val="24"/>
        </w:rPr>
        <w:t>om</w:t>
      </w:r>
      <w:r w:rsidRPr="00473213">
        <w:rPr>
          <w:sz w:val="24"/>
          <w:szCs w:val="24"/>
        </w:rPr>
        <w:t xml:space="preserve"> s:</w:t>
      </w:r>
    </w:p>
    <w:p w:rsidR="00473213" w:rsidRPr="00473213" w:rsidRDefault="00473213" w:rsidP="004E3F95">
      <w:pPr>
        <w:pStyle w:val="Zkladntext"/>
      </w:pPr>
    </w:p>
    <w:p w:rsidR="00A54EC6" w:rsidRDefault="00E34D78" w:rsidP="001B7D89">
      <w:pPr>
        <w:numPr>
          <w:ilvl w:val="0"/>
          <w:numId w:val="5"/>
        </w:numPr>
        <w:jc w:val="both"/>
        <w:rPr>
          <w:sz w:val="24"/>
          <w:szCs w:val="24"/>
        </w:rPr>
      </w:pPr>
      <w:r>
        <w:rPr>
          <w:sz w:val="24"/>
          <w:szCs w:val="24"/>
        </w:rPr>
        <w:t>Ministerstvo financií Slovenskej republiky</w:t>
      </w:r>
    </w:p>
    <w:p w:rsidR="00A54EC6" w:rsidRDefault="00A54EC6" w:rsidP="00A54EC6">
      <w:pPr>
        <w:jc w:val="both"/>
        <w:rPr>
          <w:sz w:val="24"/>
          <w:szCs w:val="24"/>
        </w:rPr>
      </w:pPr>
    </w:p>
    <w:p w:rsidR="001B7D89" w:rsidRPr="00A54EC6" w:rsidRDefault="00E34D78" w:rsidP="00A54EC6">
      <w:pPr>
        <w:jc w:val="both"/>
        <w:rPr>
          <w:sz w:val="24"/>
          <w:szCs w:val="24"/>
        </w:rPr>
      </w:pPr>
      <w:r w:rsidRPr="00A54EC6">
        <w:rPr>
          <w:sz w:val="24"/>
          <w:szCs w:val="24"/>
        </w:rPr>
        <w:t>Ministerstvo financií</w:t>
      </w:r>
      <w:r w:rsidR="00F83D4B" w:rsidRPr="00A54EC6">
        <w:rPr>
          <w:sz w:val="24"/>
          <w:szCs w:val="24"/>
        </w:rPr>
        <w:t xml:space="preserve"> </w:t>
      </w:r>
      <w:r w:rsidR="00A54EC6">
        <w:rPr>
          <w:sz w:val="24"/>
          <w:szCs w:val="24"/>
        </w:rPr>
        <w:t>Slovenskej republiky</w:t>
      </w:r>
      <w:r w:rsidR="00A54EC6" w:rsidRPr="00A54EC6">
        <w:rPr>
          <w:sz w:val="24"/>
          <w:szCs w:val="24"/>
        </w:rPr>
        <w:t xml:space="preserve"> </w:t>
      </w:r>
      <w:r w:rsidR="004E3F95" w:rsidRPr="00A54EC6">
        <w:rPr>
          <w:sz w:val="24"/>
          <w:szCs w:val="24"/>
        </w:rPr>
        <w:t>z</w:t>
      </w:r>
      <w:r w:rsidR="001B7D89" w:rsidRPr="00A54EC6">
        <w:rPr>
          <w:sz w:val="24"/>
          <w:szCs w:val="24"/>
        </w:rPr>
        <w:t>ásadne</w:t>
      </w:r>
      <w:r w:rsidR="00A60726" w:rsidRPr="00A54EC6">
        <w:rPr>
          <w:sz w:val="24"/>
          <w:szCs w:val="24"/>
        </w:rPr>
        <w:t xml:space="preserve"> trvá na nasledujúcej </w:t>
      </w:r>
      <w:r w:rsidR="001B7D89" w:rsidRPr="00A54EC6">
        <w:rPr>
          <w:sz w:val="24"/>
          <w:szCs w:val="24"/>
        </w:rPr>
        <w:t>pripomienk</w:t>
      </w:r>
      <w:r w:rsidR="00A60726" w:rsidRPr="00A54EC6">
        <w:rPr>
          <w:sz w:val="24"/>
          <w:szCs w:val="24"/>
        </w:rPr>
        <w:t>e</w:t>
      </w:r>
      <w:r w:rsidR="001B7D89" w:rsidRPr="00A54EC6">
        <w:rPr>
          <w:sz w:val="24"/>
          <w:szCs w:val="24"/>
        </w:rPr>
        <w:t>:</w:t>
      </w:r>
    </w:p>
    <w:p w:rsidR="00E34D78" w:rsidRDefault="00E34D78" w:rsidP="001B7D89">
      <w:pPr>
        <w:jc w:val="both"/>
        <w:rPr>
          <w:b/>
          <w:sz w:val="24"/>
          <w:szCs w:val="24"/>
          <w:u w:val="single"/>
        </w:rPr>
      </w:pPr>
    </w:p>
    <w:p w:rsidR="00E34D78" w:rsidRDefault="00E34D78" w:rsidP="001B7D89">
      <w:pPr>
        <w:jc w:val="both"/>
        <w:rPr>
          <w:b/>
          <w:sz w:val="24"/>
          <w:szCs w:val="24"/>
          <w:u w:val="single"/>
        </w:rPr>
      </w:pPr>
      <w:r w:rsidRPr="00E34D78">
        <w:rPr>
          <w:b/>
          <w:sz w:val="24"/>
          <w:szCs w:val="24"/>
          <w:u w:val="single"/>
        </w:rPr>
        <w:t>K doložke vybraných vplyvov</w:t>
      </w:r>
      <w:r>
        <w:rPr>
          <w:b/>
          <w:sz w:val="24"/>
          <w:szCs w:val="24"/>
          <w:u w:val="single"/>
        </w:rPr>
        <w:t xml:space="preserve"> </w:t>
      </w:r>
    </w:p>
    <w:p w:rsidR="00E34D78" w:rsidRPr="00E34D78" w:rsidRDefault="00E34D78" w:rsidP="001B7D89">
      <w:pPr>
        <w:jc w:val="both"/>
        <w:rPr>
          <w:b/>
          <w:sz w:val="24"/>
          <w:szCs w:val="24"/>
          <w:u w:val="single"/>
        </w:rPr>
      </w:pPr>
    </w:p>
    <w:p w:rsidR="00E34D78" w:rsidRDefault="00A54EC6" w:rsidP="00A54EC6">
      <w:pPr>
        <w:jc w:val="both"/>
        <w:rPr>
          <w:sz w:val="24"/>
          <w:szCs w:val="24"/>
        </w:rPr>
      </w:pPr>
      <w:r w:rsidRPr="00A54EC6">
        <w:rPr>
          <w:sz w:val="24"/>
          <w:szCs w:val="24"/>
        </w:rPr>
        <w:t>V analýze vplyvov na rozpočet verejnej správy, na zamestnanosť vo verejnej správe a financovanie návrhu (ďalej len „analýza vplyvov“) je kvantifikovaný nekrytý vplyv na rozpočet verejnej správy v tabuľke č. 1 v roku 2022 v sume 480 484 eur, v roku 2023 v sume 453 514 eur, v roku 2024 v sume 389 914 eur a v roku 2025 v sume 389 914 eur. Predkladateľ taktiež žiada zvýšenie počtu zamestnancov v kapitole Ministerstva kultúry SR o dve osoby od roku 2022. V časti 2.1.1. Financovanie návrhu predkladateľ uvádza, že financovanie navrhuje zo štátneho rozpočtu zvýšením rozpočtu kapitoly Ministerstva kultúry SR. Účinnosť zákona sa navrhuje od 25. apríla 2022, preto žiadame opraviť vo všetkých tabuľkách analýzy vplyvov prepočet mzdových výdavkov na osem mesiacov v roku 2022 a nie celoročný objem. Následne je potrebné opraviť výdavky na poistné a celkové bežné výdavky v roku 2022. V tabuľke č. 5 analýzy vplyvov žiadame opraviť priemerný mzdový výdavok na mesačnej úrovni, t. j. 1 350 eur a nie celoročný objem. Zároveň žiadame v roku 2022 v súlade s navrhnutou účinnosťou zákona prepočítať vplyv na mzdové výdavky na osem mesiacov a následne opraviť aj výdavky na poistné v roku 2022. Predložený materiál žiadame prepracovať tak, aby všetky negatívne vplyvy z neho vyplývajúce boli rozpočtovo zabezpečené v rámci oznámených limitov kapitoly Ministerstva kultúry SR k Návrhu rozpočtu verejnej správy na roky 2022 až 2024, ktorý vláda SR schválila uznesením č. 577/2021.</w:t>
      </w:r>
    </w:p>
    <w:p w:rsidR="00B12F7E" w:rsidRDefault="00B12F7E" w:rsidP="00F83D4B">
      <w:pPr>
        <w:jc w:val="both"/>
        <w:rPr>
          <w:i/>
          <w:iCs/>
          <w:sz w:val="24"/>
          <w:szCs w:val="24"/>
        </w:rPr>
      </w:pPr>
    </w:p>
    <w:p w:rsidR="00B12F7E" w:rsidRDefault="00B12F7E" w:rsidP="00F83D4B">
      <w:pPr>
        <w:jc w:val="both"/>
        <w:rPr>
          <w:i/>
          <w:iCs/>
          <w:sz w:val="24"/>
          <w:szCs w:val="24"/>
        </w:rPr>
      </w:pPr>
    </w:p>
    <w:p w:rsidR="005C56D3" w:rsidRDefault="005C56D3" w:rsidP="00F83D4B">
      <w:pPr>
        <w:jc w:val="both"/>
        <w:rPr>
          <w:i/>
          <w:iCs/>
          <w:sz w:val="24"/>
          <w:szCs w:val="24"/>
        </w:rPr>
      </w:pPr>
      <w:r w:rsidRPr="00473213">
        <w:rPr>
          <w:i/>
          <w:iCs/>
          <w:sz w:val="24"/>
          <w:szCs w:val="24"/>
        </w:rPr>
        <w:t xml:space="preserve">Stanovisko </w:t>
      </w:r>
      <w:r w:rsidR="00042E1F" w:rsidRPr="00473213">
        <w:rPr>
          <w:i/>
          <w:iCs/>
          <w:sz w:val="24"/>
          <w:szCs w:val="24"/>
        </w:rPr>
        <w:t>M</w:t>
      </w:r>
      <w:r w:rsidRPr="00473213">
        <w:rPr>
          <w:i/>
          <w:iCs/>
          <w:sz w:val="24"/>
          <w:szCs w:val="24"/>
        </w:rPr>
        <w:t xml:space="preserve">inisterstva </w:t>
      </w:r>
      <w:r w:rsidR="00E34D78">
        <w:rPr>
          <w:i/>
          <w:iCs/>
          <w:sz w:val="24"/>
          <w:szCs w:val="24"/>
        </w:rPr>
        <w:t>kultúry</w:t>
      </w:r>
      <w:r w:rsidR="00042E1F" w:rsidRPr="00473213">
        <w:rPr>
          <w:sz w:val="24"/>
          <w:szCs w:val="24"/>
        </w:rPr>
        <w:t xml:space="preserve"> </w:t>
      </w:r>
      <w:r w:rsidR="00042E1F" w:rsidRPr="00473213">
        <w:rPr>
          <w:i/>
          <w:sz w:val="24"/>
          <w:szCs w:val="24"/>
        </w:rPr>
        <w:t>Slovenskej republiky</w:t>
      </w:r>
      <w:r w:rsidRPr="00473213">
        <w:rPr>
          <w:i/>
          <w:iCs/>
          <w:sz w:val="24"/>
          <w:szCs w:val="24"/>
        </w:rPr>
        <w:t>:</w:t>
      </w:r>
    </w:p>
    <w:p w:rsidR="00B61276" w:rsidRDefault="00B61276" w:rsidP="005C56D3">
      <w:pPr>
        <w:ind w:firstLine="708"/>
        <w:jc w:val="both"/>
        <w:rPr>
          <w:i/>
          <w:iCs/>
          <w:sz w:val="24"/>
          <w:szCs w:val="24"/>
        </w:rPr>
      </w:pPr>
    </w:p>
    <w:p w:rsidR="00443FF3" w:rsidRDefault="00271977" w:rsidP="00C772DB">
      <w:pPr>
        <w:ind w:firstLine="708"/>
        <w:jc w:val="both"/>
        <w:rPr>
          <w:iCs/>
          <w:sz w:val="24"/>
          <w:szCs w:val="24"/>
        </w:rPr>
      </w:pPr>
      <w:r w:rsidRPr="00933D13">
        <w:rPr>
          <w:iCs/>
          <w:sz w:val="24"/>
          <w:szCs w:val="24"/>
        </w:rPr>
        <w:t xml:space="preserve">Prepočet mzdových výdavkov a poistného za rok 2022 na </w:t>
      </w:r>
      <w:proofErr w:type="spellStart"/>
      <w:r w:rsidRPr="00933D13">
        <w:rPr>
          <w:iCs/>
          <w:sz w:val="24"/>
          <w:szCs w:val="24"/>
        </w:rPr>
        <w:t>alikvótnu</w:t>
      </w:r>
      <w:proofErr w:type="spellEnd"/>
      <w:r w:rsidRPr="00933D13">
        <w:rPr>
          <w:iCs/>
          <w:sz w:val="24"/>
          <w:szCs w:val="24"/>
        </w:rPr>
        <w:t xml:space="preserve"> časť bol zapracovaný vo všetkých tabuľkách.  Priemerný mzdový výdavok bol opravený na mesačný.</w:t>
      </w:r>
    </w:p>
    <w:p w:rsidR="00933D13" w:rsidRPr="00933D13" w:rsidRDefault="00933D13" w:rsidP="00C772DB">
      <w:pPr>
        <w:ind w:firstLine="708"/>
        <w:jc w:val="both"/>
        <w:rPr>
          <w:iCs/>
          <w:sz w:val="24"/>
          <w:szCs w:val="24"/>
        </w:rPr>
      </w:pPr>
    </w:p>
    <w:p w:rsidR="00271977" w:rsidRDefault="00271977" w:rsidP="00C772DB">
      <w:pPr>
        <w:ind w:firstLine="708"/>
        <w:jc w:val="both"/>
        <w:rPr>
          <w:iCs/>
          <w:sz w:val="24"/>
          <w:szCs w:val="24"/>
        </w:rPr>
      </w:pPr>
      <w:r w:rsidRPr="00933D13">
        <w:rPr>
          <w:iCs/>
          <w:sz w:val="24"/>
          <w:szCs w:val="24"/>
        </w:rPr>
        <w:t>Vzhľadom na zaprac</w:t>
      </w:r>
      <w:r w:rsidR="00933D13">
        <w:rPr>
          <w:iCs/>
          <w:sz w:val="24"/>
          <w:szCs w:val="24"/>
        </w:rPr>
        <w:t>ovanie ďalších pripomienok z medzirezortného pripomienkového konania</w:t>
      </w:r>
      <w:r w:rsidRPr="00933D13">
        <w:rPr>
          <w:iCs/>
          <w:sz w:val="24"/>
          <w:szCs w:val="24"/>
        </w:rPr>
        <w:t xml:space="preserve"> boli vplyvy na rozpočet verejnej správy upravené. Aktualizovaná analýza kvantifikuje nekrytý vplyv na rozpočet verejnej správy v sume 464 074 eur v roku 2022, 779 29 eur v roku 2023 a od roku 2024 614 792 eur každoročne.</w:t>
      </w:r>
    </w:p>
    <w:p w:rsidR="00933D13" w:rsidRPr="00933D13" w:rsidRDefault="00933D13" w:rsidP="00C772DB">
      <w:pPr>
        <w:ind w:firstLine="708"/>
        <w:jc w:val="both"/>
        <w:rPr>
          <w:iCs/>
          <w:sz w:val="24"/>
          <w:szCs w:val="24"/>
        </w:rPr>
      </w:pPr>
    </w:p>
    <w:p w:rsidR="00E13480" w:rsidRDefault="00E13480" w:rsidP="00C772DB">
      <w:pPr>
        <w:ind w:firstLine="708"/>
        <w:jc w:val="both"/>
        <w:rPr>
          <w:iCs/>
          <w:sz w:val="24"/>
          <w:szCs w:val="24"/>
        </w:rPr>
      </w:pPr>
      <w:r w:rsidRPr="00933D13">
        <w:rPr>
          <w:iCs/>
          <w:sz w:val="24"/>
          <w:szCs w:val="24"/>
        </w:rPr>
        <w:t xml:space="preserve">Ministerstvo kultúry aj naďalej požaduje financovanie nekrytého vplyvu zo štátneho rozpočtu navýšením rozpočtu kapitoly </w:t>
      </w:r>
      <w:r w:rsidR="00933D13">
        <w:rPr>
          <w:iCs/>
          <w:sz w:val="24"/>
          <w:szCs w:val="24"/>
        </w:rPr>
        <w:t>ministerstva kultúry</w:t>
      </w:r>
      <w:r w:rsidRPr="00933D13">
        <w:rPr>
          <w:iCs/>
          <w:sz w:val="24"/>
          <w:szCs w:val="24"/>
        </w:rPr>
        <w:t>.</w:t>
      </w:r>
    </w:p>
    <w:p w:rsidR="00E34D78" w:rsidRDefault="00E34D78" w:rsidP="00C772DB">
      <w:pPr>
        <w:ind w:firstLine="708"/>
        <w:jc w:val="both"/>
        <w:rPr>
          <w:iCs/>
          <w:sz w:val="24"/>
          <w:szCs w:val="24"/>
        </w:rPr>
      </w:pPr>
    </w:p>
    <w:p w:rsidR="00443FF3" w:rsidRDefault="00E34D78" w:rsidP="00443FF3">
      <w:pPr>
        <w:numPr>
          <w:ilvl w:val="0"/>
          <w:numId w:val="5"/>
        </w:numPr>
        <w:jc w:val="both"/>
        <w:rPr>
          <w:iCs/>
          <w:sz w:val="24"/>
          <w:szCs w:val="24"/>
        </w:rPr>
      </w:pPr>
      <w:r>
        <w:rPr>
          <w:iCs/>
          <w:sz w:val="24"/>
          <w:szCs w:val="24"/>
        </w:rPr>
        <w:t xml:space="preserve">Ministerstvo </w:t>
      </w:r>
      <w:r w:rsidR="00A54EC6">
        <w:rPr>
          <w:iCs/>
          <w:sz w:val="24"/>
          <w:szCs w:val="24"/>
        </w:rPr>
        <w:t>investícií, regionálneho rozvoja a informatizácie Slovenskej republiky</w:t>
      </w:r>
    </w:p>
    <w:p w:rsidR="00443FF3" w:rsidRDefault="00443FF3" w:rsidP="00443FF3">
      <w:pPr>
        <w:jc w:val="both"/>
        <w:rPr>
          <w:iCs/>
          <w:sz w:val="24"/>
          <w:szCs w:val="24"/>
        </w:rPr>
      </w:pPr>
    </w:p>
    <w:p w:rsidR="00443FF3" w:rsidRDefault="00E34D78" w:rsidP="00443FF3">
      <w:pPr>
        <w:jc w:val="both"/>
        <w:rPr>
          <w:sz w:val="24"/>
          <w:szCs w:val="24"/>
        </w:rPr>
      </w:pPr>
      <w:r>
        <w:rPr>
          <w:sz w:val="24"/>
          <w:szCs w:val="24"/>
        </w:rPr>
        <w:t xml:space="preserve">Ministerstvo </w:t>
      </w:r>
      <w:r w:rsidR="00A54EC6">
        <w:rPr>
          <w:iCs/>
          <w:sz w:val="24"/>
          <w:szCs w:val="24"/>
        </w:rPr>
        <w:t>investícií, regionálneho rozvoja a informatizácie</w:t>
      </w:r>
      <w:r>
        <w:rPr>
          <w:sz w:val="24"/>
          <w:szCs w:val="24"/>
        </w:rPr>
        <w:t xml:space="preserve"> Slovenskej republiky</w:t>
      </w:r>
      <w:r w:rsidR="00443FF3">
        <w:rPr>
          <w:sz w:val="24"/>
          <w:szCs w:val="24"/>
        </w:rPr>
        <w:t xml:space="preserve"> z</w:t>
      </w:r>
      <w:r w:rsidR="00443FF3" w:rsidRPr="005A0E30">
        <w:rPr>
          <w:sz w:val="24"/>
          <w:szCs w:val="24"/>
        </w:rPr>
        <w:t>ásadne</w:t>
      </w:r>
      <w:r w:rsidR="00443FF3">
        <w:rPr>
          <w:sz w:val="24"/>
          <w:szCs w:val="24"/>
        </w:rPr>
        <w:t xml:space="preserve"> trvá na nasledujúcej </w:t>
      </w:r>
      <w:r w:rsidR="00443FF3" w:rsidRPr="00473213">
        <w:rPr>
          <w:sz w:val="24"/>
          <w:szCs w:val="24"/>
        </w:rPr>
        <w:t>pripomienk</w:t>
      </w:r>
      <w:r w:rsidR="00443FF3">
        <w:rPr>
          <w:sz w:val="24"/>
          <w:szCs w:val="24"/>
        </w:rPr>
        <w:t>e</w:t>
      </w:r>
      <w:r w:rsidR="00443FF3" w:rsidRPr="00473213">
        <w:rPr>
          <w:sz w:val="24"/>
          <w:szCs w:val="24"/>
        </w:rPr>
        <w:t>:</w:t>
      </w:r>
    </w:p>
    <w:p w:rsidR="00FC2076" w:rsidRDefault="00FC2076" w:rsidP="00443FF3">
      <w:pPr>
        <w:jc w:val="both"/>
        <w:rPr>
          <w:sz w:val="24"/>
          <w:szCs w:val="24"/>
        </w:rPr>
      </w:pPr>
    </w:p>
    <w:p w:rsidR="00A54EC6" w:rsidRDefault="00A54EC6" w:rsidP="00A54EC6">
      <w:pPr>
        <w:jc w:val="both"/>
        <w:rPr>
          <w:b/>
          <w:sz w:val="24"/>
          <w:szCs w:val="24"/>
          <w:u w:val="single"/>
        </w:rPr>
      </w:pPr>
      <w:r w:rsidRPr="00E34D78">
        <w:rPr>
          <w:b/>
          <w:sz w:val="24"/>
          <w:szCs w:val="24"/>
          <w:u w:val="single"/>
        </w:rPr>
        <w:t>K doložke vybraných vplyvov</w:t>
      </w:r>
      <w:r>
        <w:rPr>
          <w:b/>
          <w:sz w:val="24"/>
          <w:szCs w:val="24"/>
          <w:u w:val="single"/>
        </w:rPr>
        <w:t xml:space="preserve"> </w:t>
      </w:r>
    </w:p>
    <w:p w:rsidR="00E34D78" w:rsidRPr="00E34D78" w:rsidRDefault="00E34D78" w:rsidP="00443FF3">
      <w:pPr>
        <w:jc w:val="both"/>
        <w:rPr>
          <w:b/>
          <w:sz w:val="24"/>
          <w:szCs w:val="24"/>
        </w:rPr>
      </w:pPr>
    </w:p>
    <w:p w:rsidR="00A54EC6" w:rsidRDefault="00A54EC6" w:rsidP="00A54EC6">
      <w:pPr>
        <w:framePr w:hSpace="141" w:wrap="around" w:hAnchor="margin" w:y="1455"/>
      </w:pPr>
    </w:p>
    <w:p w:rsidR="00491E9A" w:rsidRPr="00A54EC6" w:rsidRDefault="00A54EC6" w:rsidP="00A54EC6">
      <w:pPr>
        <w:jc w:val="both"/>
        <w:rPr>
          <w:sz w:val="24"/>
          <w:szCs w:val="24"/>
        </w:rPr>
      </w:pPr>
      <w:r w:rsidRPr="00A54EC6">
        <w:rPr>
          <w:sz w:val="24"/>
          <w:szCs w:val="24"/>
        </w:rPr>
        <w:lastRenderedPageBreak/>
        <w:t xml:space="preserve"> DÔVODNENIE: Predkladateľ v rámci návrhu zákona ako aj sprievodných dokumentov uvádza, že bude vytvorený informačný systém register médií a audiovízie, resp. register v oblasti médií a audiovízie, avšak v analýze vplyvov sa zavádza informačný systém s odlišným názvom. Žiadame o primeranú úpravu tak, aby bolo jasné, aký systém sa vlastne vytvára. Predkladateľ v rámci analýzy vplyvov na rozpočet vyčísluje výdavky spolu vo výške 148 632,-€ v spojitosti s </w:t>
      </w:r>
      <w:proofErr w:type="spellStart"/>
      <w:r w:rsidRPr="00A54EC6">
        <w:rPr>
          <w:sz w:val="24"/>
          <w:szCs w:val="24"/>
        </w:rPr>
        <w:t>e-lendingovým</w:t>
      </w:r>
      <w:proofErr w:type="spellEnd"/>
      <w:r w:rsidRPr="00A54EC6">
        <w:rPr>
          <w:sz w:val="24"/>
          <w:szCs w:val="24"/>
        </w:rPr>
        <w:t xml:space="preserve"> systémom. Ak by v rámci vyčíslených výdavkov došlo aj k úpravám uvedeného systému, čo z obsahu materiálu ani sprievodných dokumentov nie je zrejmé, žiadame o vyznačenie alebo doplnenie do analýzy vplyvov aj na informatizáciu spoločnosti.</w:t>
      </w:r>
      <w:r w:rsidR="00491E9A" w:rsidRPr="00A54EC6">
        <w:rPr>
          <w:sz w:val="24"/>
          <w:szCs w:val="24"/>
        </w:rPr>
        <w:t xml:space="preserve">  </w:t>
      </w:r>
    </w:p>
    <w:p w:rsidR="00A54EC6" w:rsidRDefault="00A54EC6" w:rsidP="00491E9A">
      <w:pPr>
        <w:jc w:val="both"/>
        <w:rPr>
          <w:i/>
          <w:iCs/>
          <w:sz w:val="24"/>
          <w:szCs w:val="24"/>
        </w:rPr>
      </w:pPr>
    </w:p>
    <w:p w:rsidR="00A54EC6" w:rsidRDefault="00A54EC6" w:rsidP="00491E9A">
      <w:pPr>
        <w:jc w:val="both"/>
        <w:rPr>
          <w:i/>
          <w:iCs/>
          <w:sz w:val="24"/>
          <w:szCs w:val="24"/>
        </w:rPr>
      </w:pPr>
    </w:p>
    <w:p w:rsidR="00491E9A" w:rsidRDefault="00491E9A" w:rsidP="00491E9A">
      <w:pPr>
        <w:jc w:val="both"/>
        <w:rPr>
          <w:i/>
          <w:iCs/>
          <w:sz w:val="24"/>
          <w:szCs w:val="24"/>
        </w:rPr>
      </w:pPr>
      <w:r w:rsidRPr="00473213">
        <w:rPr>
          <w:i/>
          <w:iCs/>
          <w:sz w:val="24"/>
          <w:szCs w:val="24"/>
        </w:rPr>
        <w:t xml:space="preserve">Stanovisko Ministerstva </w:t>
      </w:r>
      <w:r w:rsidR="00E34D78">
        <w:rPr>
          <w:i/>
          <w:iCs/>
          <w:sz w:val="24"/>
          <w:szCs w:val="24"/>
        </w:rPr>
        <w:t>kultúry</w:t>
      </w:r>
      <w:r w:rsidRPr="00473213">
        <w:rPr>
          <w:sz w:val="24"/>
          <w:szCs w:val="24"/>
        </w:rPr>
        <w:t xml:space="preserve"> </w:t>
      </w:r>
      <w:r w:rsidRPr="00473213">
        <w:rPr>
          <w:i/>
          <w:sz w:val="24"/>
          <w:szCs w:val="24"/>
        </w:rPr>
        <w:t>Slovenskej republiky</w:t>
      </w:r>
      <w:r w:rsidRPr="00473213">
        <w:rPr>
          <w:i/>
          <w:iCs/>
          <w:sz w:val="24"/>
          <w:szCs w:val="24"/>
        </w:rPr>
        <w:t>:</w:t>
      </w:r>
    </w:p>
    <w:p w:rsidR="00443FF3" w:rsidRDefault="00443FF3" w:rsidP="00443FF3">
      <w:pPr>
        <w:jc w:val="both"/>
        <w:rPr>
          <w:iCs/>
          <w:sz w:val="24"/>
          <w:szCs w:val="24"/>
        </w:rPr>
      </w:pPr>
    </w:p>
    <w:p w:rsidR="00933D13" w:rsidRDefault="00271977" w:rsidP="00271977">
      <w:pPr>
        <w:rPr>
          <w:iCs/>
          <w:sz w:val="24"/>
          <w:szCs w:val="24"/>
        </w:rPr>
      </w:pPr>
      <w:r w:rsidRPr="00933D13">
        <w:rPr>
          <w:iCs/>
          <w:sz w:val="24"/>
          <w:szCs w:val="24"/>
        </w:rPr>
        <w:t xml:space="preserve">Register </w:t>
      </w:r>
      <w:r w:rsidR="00933D13">
        <w:rPr>
          <w:iCs/>
          <w:sz w:val="24"/>
          <w:szCs w:val="24"/>
        </w:rPr>
        <w:t xml:space="preserve">v oblasti </w:t>
      </w:r>
      <w:r w:rsidRPr="00933D13">
        <w:rPr>
          <w:iCs/>
          <w:sz w:val="24"/>
          <w:szCs w:val="24"/>
        </w:rPr>
        <w:t xml:space="preserve">médií a audiovízie je plánovaný ako súčasť systému Centrálna správa registrov a evidencií, v ktorom budú spravované aj iné dáta v kompetencii MK SR. </w:t>
      </w:r>
    </w:p>
    <w:p w:rsidR="00271977" w:rsidRPr="00933D13" w:rsidRDefault="00271977" w:rsidP="00271977">
      <w:pPr>
        <w:rPr>
          <w:iCs/>
          <w:sz w:val="24"/>
          <w:szCs w:val="24"/>
        </w:rPr>
      </w:pPr>
      <w:proofErr w:type="spellStart"/>
      <w:r w:rsidRPr="00933D13">
        <w:rPr>
          <w:iCs/>
          <w:sz w:val="24"/>
          <w:szCs w:val="24"/>
        </w:rPr>
        <w:t>E-lendingový</w:t>
      </w:r>
      <w:proofErr w:type="spellEnd"/>
      <w:r w:rsidRPr="00933D13">
        <w:rPr>
          <w:iCs/>
          <w:sz w:val="24"/>
          <w:szCs w:val="24"/>
        </w:rPr>
        <w:t xml:space="preserve"> systém pre knižnice nie je v analýze konkretizovaný z dôvodu, že jeho podoba ešte nie je definitívne určená.</w:t>
      </w:r>
      <w:bookmarkStart w:id="0" w:name="_GoBack"/>
      <w:bookmarkEnd w:id="0"/>
    </w:p>
    <w:p w:rsidR="00620D42" w:rsidRDefault="00620D42" w:rsidP="00443FF3">
      <w:pPr>
        <w:jc w:val="both"/>
        <w:rPr>
          <w:iCs/>
          <w:sz w:val="24"/>
          <w:szCs w:val="24"/>
        </w:rPr>
      </w:pPr>
    </w:p>
    <w:sectPr w:rsidR="00620D42" w:rsidSect="00A60726">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22" w:rsidRDefault="002B7222">
      <w:r>
        <w:separator/>
      </w:r>
    </w:p>
  </w:endnote>
  <w:endnote w:type="continuationSeparator" w:id="0">
    <w:p w:rsidR="002B7222" w:rsidRDefault="002B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DB" w:rsidRDefault="00C772DB" w:rsidP="002E255F">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C772DB" w:rsidRDefault="00C772DB">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2DB" w:rsidRDefault="00C772DB" w:rsidP="002E255F">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933D13">
      <w:rPr>
        <w:rStyle w:val="slostrany"/>
        <w:noProof/>
      </w:rPr>
      <w:t>1</w:t>
    </w:r>
    <w:r>
      <w:rPr>
        <w:rStyle w:val="slostrany"/>
      </w:rPr>
      <w:fldChar w:fldCharType="end"/>
    </w:r>
  </w:p>
  <w:p w:rsidR="00C772DB" w:rsidRDefault="00C772D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22" w:rsidRDefault="002B7222">
      <w:r>
        <w:separator/>
      </w:r>
    </w:p>
  </w:footnote>
  <w:footnote w:type="continuationSeparator" w:id="0">
    <w:p w:rsidR="002B7222" w:rsidRDefault="002B7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0453"/>
    <w:multiLevelType w:val="hybridMultilevel"/>
    <w:tmpl w:val="06122BF0"/>
    <w:lvl w:ilvl="0" w:tplc="041B0001">
      <w:start w:val="1"/>
      <w:numFmt w:val="bullet"/>
      <w:lvlText w:val=""/>
      <w:lvlJc w:val="left"/>
      <w:pPr>
        <w:tabs>
          <w:tab w:val="num" w:pos="927"/>
        </w:tabs>
        <w:ind w:left="927" w:hanging="360"/>
      </w:pPr>
      <w:rPr>
        <w:rFonts w:ascii="Symbol" w:hAnsi="Symbol" w:hint="default"/>
      </w:r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1">
    <w:nsid w:val="16526DA9"/>
    <w:multiLevelType w:val="hybridMultilevel"/>
    <w:tmpl w:val="23D02E9A"/>
    <w:lvl w:ilvl="0" w:tplc="42C84376">
      <w:start w:val="1"/>
      <w:numFmt w:val="lowerLetter"/>
      <w:lvlText w:val="%1)"/>
      <w:lvlJc w:val="left"/>
      <w:pPr>
        <w:tabs>
          <w:tab w:val="num" w:pos="927"/>
        </w:tabs>
        <w:ind w:left="927" w:hanging="360"/>
      </w:pPr>
      <w:rPr>
        <w:rFonts w:hint="default"/>
      </w:rPr>
    </w:lvl>
    <w:lvl w:ilvl="1" w:tplc="041B0001">
      <w:start w:val="1"/>
      <w:numFmt w:val="bullet"/>
      <w:lvlText w:val=""/>
      <w:lvlJc w:val="left"/>
      <w:pPr>
        <w:tabs>
          <w:tab w:val="num" w:pos="1647"/>
        </w:tabs>
        <w:ind w:left="1647" w:hanging="360"/>
      </w:pPr>
      <w:rPr>
        <w:rFonts w:ascii="Symbol" w:hAnsi="Symbol" w:hint="default"/>
      </w:r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2">
    <w:nsid w:val="4B776B85"/>
    <w:multiLevelType w:val="hybridMultilevel"/>
    <w:tmpl w:val="21A8A0D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532A3D15"/>
    <w:multiLevelType w:val="hybridMultilevel"/>
    <w:tmpl w:val="18164526"/>
    <w:lvl w:ilvl="0" w:tplc="041B0001">
      <w:start w:val="1"/>
      <w:numFmt w:val="bullet"/>
      <w:lvlText w:val=""/>
      <w:lvlJc w:val="left"/>
      <w:pPr>
        <w:tabs>
          <w:tab w:val="num" w:pos="927"/>
        </w:tabs>
        <w:ind w:left="927" w:hanging="360"/>
      </w:pPr>
      <w:rPr>
        <w:rFonts w:ascii="Symbol" w:hAnsi="Symbol" w:hint="default"/>
      </w:r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4">
    <w:nsid w:val="695A7408"/>
    <w:multiLevelType w:val="hybridMultilevel"/>
    <w:tmpl w:val="B658E9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6D3"/>
    <w:rsid w:val="00001CC7"/>
    <w:rsid w:val="00042E1F"/>
    <w:rsid w:val="000F3E18"/>
    <w:rsid w:val="001362FF"/>
    <w:rsid w:val="001A5496"/>
    <w:rsid w:val="001B7D89"/>
    <w:rsid w:val="001C224D"/>
    <w:rsid w:val="001E7236"/>
    <w:rsid w:val="00266FE4"/>
    <w:rsid w:val="00271977"/>
    <w:rsid w:val="00277401"/>
    <w:rsid w:val="00277518"/>
    <w:rsid w:val="002B7222"/>
    <w:rsid w:val="002D7FD4"/>
    <w:rsid w:val="002E255F"/>
    <w:rsid w:val="00337787"/>
    <w:rsid w:val="00381016"/>
    <w:rsid w:val="003C2128"/>
    <w:rsid w:val="003C7566"/>
    <w:rsid w:val="003D63B1"/>
    <w:rsid w:val="003E4A3C"/>
    <w:rsid w:val="003E529A"/>
    <w:rsid w:val="00405407"/>
    <w:rsid w:val="00442877"/>
    <w:rsid w:val="00443FF3"/>
    <w:rsid w:val="00450F20"/>
    <w:rsid w:val="00473213"/>
    <w:rsid w:val="00491E9A"/>
    <w:rsid w:val="004E3F95"/>
    <w:rsid w:val="005308D9"/>
    <w:rsid w:val="00534DB3"/>
    <w:rsid w:val="0056054B"/>
    <w:rsid w:val="005A0E30"/>
    <w:rsid w:val="005C56D3"/>
    <w:rsid w:val="006058E3"/>
    <w:rsid w:val="00612705"/>
    <w:rsid w:val="00620D42"/>
    <w:rsid w:val="00623CD7"/>
    <w:rsid w:val="00641113"/>
    <w:rsid w:val="006507BE"/>
    <w:rsid w:val="00673BFC"/>
    <w:rsid w:val="00673EE9"/>
    <w:rsid w:val="006A018C"/>
    <w:rsid w:val="006D11D6"/>
    <w:rsid w:val="006D14CE"/>
    <w:rsid w:val="007137C1"/>
    <w:rsid w:val="00754482"/>
    <w:rsid w:val="00774181"/>
    <w:rsid w:val="007C7DA0"/>
    <w:rsid w:val="00800838"/>
    <w:rsid w:val="008171D9"/>
    <w:rsid w:val="00817695"/>
    <w:rsid w:val="00832E08"/>
    <w:rsid w:val="0084394F"/>
    <w:rsid w:val="00854E41"/>
    <w:rsid w:val="008B1681"/>
    <w:rsid w:val="008F61E0"/>
    <w:rsid w:val="008F7156"/>
    <w:rsid w:val="00933D13"/>
    <w:rsid w:val="009652A6"/>
    <w:rsid w:val="00A23E19"/>
    <w:rsid w:val="00A331FA"/>
    <w:rsid w:val="00A54EC6"/>
    <w:rsid w:val="00A60726"/>
    <w:rsid w:val="00A70D30"/>
    <w:rsid w:val="00AE230A"/>
    <w:rsid w:val="00AF088F"/>
    <w:rsid w:val="00B12F7E"/>
    <w:rsid w:val="00B4317C"/>
    <w:rsid w:val="00B61276"/>
    <w:rsid w:val="00B963EA"/>
    <w:rsid w:val="00BC151C"/>
    <w:rsid w:val="00BE4A2B"/>
    <w:rsid w:val="00C772DB"/>
    <w:rsid w:val="00C8113C"/>
    <w:rsid w:val="00CE2E13"/>
    <w:rsid w:val="00CF5B75"/>
    <w:rsid w:val="00D01740"/>
    <w:rsid w:val="00D2326E"/>
    <w:rsid w:val="00D4208D"/>
    <w:rsid w:val="00D55104"/>
    <w:rsid w:val="00D650CB"/>
    <w:rsid w:val="00D657AE"/>
    <w:rsid w:val="00DC129D"/>
    <w:rsid w:val="00DC7F9D"/>
    <w:rsid w:val="00E13480"/>
    <w:rsid w:val="00E15050"/>
    <w:rsid w:val="00E34D78"/>
    <w:rsid w:val="00E353FD"/>
    <w:rsid w:val="00E53503"/>
    <w:rsid w:val="00E65FE7"/>
    <w:rsid w:val="00E970CD"/>
    <w:rsid w:val="00EC4CBB"/>
    <w:rsid w:val="00ED71B7"/>
    <w:rsid w:val="00F45CFA"/>
    <w:rsid w:val="00F516F0"/>
    <w:rsid w:val="00F746C1"/>
    <w:rsid w:val="00F83D4B"/>
    <w:rsid w:val="00FB2932"/>
    <w:rsid w:val="00FC2076"/>
    <w:rsid w:val="00FD0204"/>
    <w:rsid w:val="00FE2CA4"/>
    <w:rsid w:val="00FE35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E2E13"/>
    <w:pPr>
      <w:autoSpaceDE w:val="0"/>
      <w:autoSpaceDN w:val="0"/>
    </w:pPr>
  </w:style>
  <w:style w:type="paragraph" w:styleId="Nadpis1">
    <w:name w:val="heading 1"/>
    <w:basedOn w:val="Normlny"/>
    <w:next w:val="Normlny"/>
    <w:qFormat/>
    <w:rsid w:val="005C56D3"/>
    <w:pPr>
      <w:keepNext/>
      <w:jc w:val="both"/>
      <w:outlineLvl w:val="0"/>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652A6"/>
    <w:pPr>
      <w:tabs>
        <w:tab w:val="center" w:pos="4536"/>
        <w:tab w:val="right" w:pos="9072"/>
      </w:tabs>
    </w:pPr>
  </w:style>
  <w:style w:type="character" w:styleId="slostrany">
    <w:name w:val="page number"/>
    <w:basedOn w:val="Predvolenpsmoodseku"/>
    <w:rsid w:val="009652A6"/>
  </w:style>
  <w:style w:type="paragraph" w:styleId="Zkladntext">
    <w:name w:val="Body Text"/>
    <w:basedOn w:val="Normlny"/>
    <w:rsid w:val="00473213"/>
    <w:pPr>
      <w:autoSpaceDE/>
      <w:autoSpaceDN/>
      <w:jc w:val="both"/>
    </w:pPr>
    <w:rPr>
      <w:sz w:val="24"/>
      <w:szCs w:val="24"/>
    </w:rPr>
  </w:style>
  <w:style w:type="paragraph" w:styleId="Textbubliny">
    <w:name w:val="Balloon Text"/>
    <w:basedOn w:val="Normlny"/>
    <w:semiHidden/>
    <w:rsid w:val="00E15050"/>
    <w:rPr>
      <w:rFonts w:ascii="Tahoma" w:hAnsi="Tahoma" w:cs="Tahoma"/>
      <w:sz w:val="16"/>
      <w:szCs w:val="16"/>
    </w:rPr>
  </w:style>
  <w:style w:type="character" w:customStyle="1" w:styleId="ppp-input-value">
    <w:name w:val="ppp-input-value"/>
    <w:basedOn w:val="Predvolenpsmoodseku"/>
    <w:rsid w:val="00C81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E2E13"/>
    <w:pPr>
      <w:autoSpaceDE w:val="0"/>
      <w:autoSpaceDN w:val="0"/>
    </w:pPr>
  </w:style>
  <w:style w:type="paragraph" w:styleId="Nadpis1">
    <w:name w:val="heading 1"/>
    <w:basedOn w:val="Normlny"/>
    <w:next w:val="Normlny"/>
    <w:qFormat/>
    <w:rsid w:val="005C56D3"/>
    <w:pPr>
      <w:keepNext/>
      <w:jc w:val="both"/>
      <w:outlineLvl w:val="0"/>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652A6"/>
    <w:pPr>
      <w:tabs>
        <w:tab w:val="center" w:pos="4536"/>
        <w:tab w:val="right" w:pos="9072"/>
      </w:tabs>
    </w:pPr>
  </w:style>
  <w:style w:type="character" w:styleId="slostrany">
    <w:name w:val="page number"/>
    <w:basedOn w:val="Predvolenpsmoodseku"/>
    <w:rsid w:val="009652A6"/>
  </w:style>
  <w:style w:type="paragraph" w:styleId="Zkladntext">
    <w:name w:val="Body Text"/>
    <w:basedOn w:val="Normlny"/>
    <w:rsid w:val="00473213"/>
    <w:pPr>
      <w:autoSpaceDE/>
      <w:autoSpaceDN/>
      <w:jc w:val="both"/>
    </w:pPr>
    <w:rPr>
      <w:sz w:val="24"/>
      <w:szCs w:val="24"/>
    </w:rPr>
  </w:style>
  <w:style w:type="paragraph" w:styleId="Textbubliny">
    <w:name w:val="Balloon Text"/>
    <w:basedOn w:val="Normlny"/>
    <w:semiHidden/>
    <w:rsid w:val="00E15050"/>
    <w:rPr>
      <w:rFonts w:ascii="Tahoma" w:hAnsi="Tahoma" w:cs="Tahoma"/>
      <w:sz w:val="16"/>
      <w:szCs w:val="16"/>
    </w:rPr>
  </w:style>
  <w:style w:type="character" w:customStyle="1" w:styleId="ppp-input-value">
    <w:name w:val="ppp-input-value"/>
    <w:basedOn w:val="Predvolenpsmoodseku"/>
    <w:rsid w:val="00C81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15197">
      <w:bodyDiv w:val="1"/>
      <w:marLeft w:val="0"/>
      <w:marRight w:val="0"/>
      <w:marTop w:val="0"/>
      <w:marBottom w:val="0"/>
      <w:divBdr>
        <w:top w:val="none" w:sz="0" w:space="0" w:color="auto"/>
        <w:left w:val="none" w:sz="0" w:space="0" w:color="auto"/>
        <w:bottom w:val="none" w:sz="0" w:space="0" w:color="auto"/>
        <w:right w:val="none" w:sz="0" w:space="0" w:color="auto"/>
      </w:divBdr>
    </w:div>
    <w:div w:id="1651523502">
      <w:bodyDiv w:val="1"/>
      <w:marLeft w:val="0"/>
      <w:marRight w:val="0"/>
      <w:marTop w:val="0"/>
      <w:marBottom w:val="0"/>
      <w:divBdr>
        <w:top w:val="none" w:sz="0" w:space="0" w:color="auto"/>
        <w:left w:val="none" w:sz="0" w:space="0" w:color="auto"/>
        <w:bottom w:val="none" w:sz="0" w:space="0" w:color="auto"/>
        <w:right w:val="none" w:sz="0" w:space="0" w:color="auto"/>
      </w:divBdr>
    </w:div>
    <w:div w:id="175971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2D0DC-5D87-46A6-8CF1-3F120693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3153</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Vyhlásenie o rozpore</vt:lpstr>
    </vt:vector>
  </TitlesOfParts>
  <Company>MZP SR</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Vyhlásenie o rozpore</dc:title>
  <dc:creator>katrlik</dc:creator>
  <cp:lastModifiedBy>Knappová Viktória</cp:lastModifiedBy>
  <cp:revision>2</cp:revision>
  <cp:lastPrinted>2009-01-16T08:08:00Z</cp:lastPrinted>
  <dcterms:created xsi:type="dcterms:W3CDTF">2021-12-09T11:59:00Z</dcterms:created>
  <dcterms:modified xsi:type="dcterms:W3CDTF">2021-12-09T11:59:00Z</dcterms:modified>
</cp:coreProperties>
</file>