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76612" w14:textId="77777777" w:rsidR="001B3C2E" w:rsidRPr="00EA13BE" w:rsidRDefault="001B3C2E" w:rsidP="00AF7AF1">
      <w:pPr>
        <w:ind w:firstLine="708"/>
        <w:rPr>
          <w:b/>
          <w:bCs/>
        </w:rPr>
      </w:pPr>
      <w:bookmarkStart w:id="0" w:name="_GoBack"/>
      <w:bookmarkEnd w:id="0"/>
      <w:r w:rsidRPr="00EA13BE">
        <w:rPr>
          <w:b/>
          <w:bCs/>
        </w:rPr>
        <w:t>B. Osobitná časť</w:t>
      </w:r>
    </w:p>
    <w:p w14:paraId="2D33A9E4" w14:textId="77777777" w:rsidR="001B3C2E" w:rsidRDefault="001B3C2E" w:rsidP="00AE74A0">
      <w:pPr>
        <w:jc w:val="both"/>
      </w:pPr>
    </w:p>
    <w:p w14:paraId="40CDA80F" w14:textId="77777777" w:rsidR="00AF7AF1" w:rsidRPr="00EA13BE" w:rsidRDefault="00AF7AF1" w:rsidP="00AE74A0">
      <w:pPr>
        <w:jc w:val="both"/>
      </w:pPr>
    </w:p>
    <w:p w14:paraId="2BF253A5" w14:textId="77777777" w:rsidR="00AF7AF1" w:rsidRDefault="00373662" w:rsidP="00AF7AF1">
      <w:pPr>
        <w:jc w:val="both"/>
        <w:rPr>
          <w:b/>
          <w:bCs/>
        </w:rPr>
      </w:pPr>
      <w:r w:rsidRPr="00EA13BE">
        <w:rPr>
          <w:b/>
          <w:bCs/>
        </w:rPr>
        <w:t>K</w:t>
      </w:r>
      <w:r w:rsidR="00E874D4" w:rsidRPr="00EA13BE">
        <w:rPr>
          <w:b/>
          <w:bCs/>
        </w:rPr>
        <w:t> </w:t>
      </w:r>
      <w:r w:rsidRPr="00EA13BE">
        <w:rPr>
          <w:b/>
          <w:bCs/>
        </w:rPr>
        <w:t>Č</w:t>
      </w:r>
      <w:r w:rsidR="00E874D4" w:rsidRPr="00EA13BE">
        <w:rPr>
          <w:b/>
          <w:bCs/>
        </w:rPr>
        <w:t xml:space="preserve">l. </w:t>
      </w:r>
      <w:r w:rsidRPr="00EA13BE">
        <w:rPr>
          <w:b/>
          <w:bCs/>
        </w:rPr>
        <w:t>I</w:t>
      </w:r>
      <w:r w:rsidR="00AF7AF1">
        <w:rPr>
          <w:b/>
          <w:bCs/>
        </w:rPr>
        <w:t> </w:t>
      </w:r>
    </w:p>
    <w:p w14:paraId="32095224" w14:textId="4D97217A" w:rsidR="001B3C2E" w:rsidRPr="00AF7AF1" w:rsidRDefault="00AF7AF1" w:rsidP="00AF7AF1">
      <w:pPr>
        <w:jc w:val="both"/>
        <w:rPr>
          <w:bCs/>
          <w:i/>
        </w:rPr>
      </w:pPr>
      <w:r w:rsidRPr="00AF7AF1">
        <w:rPr>
          <w:bCs/>
          <w:i/>
        </w:rPr>
        <w:t>Zákon č.</w:t>
      </w:r>
      <w:r w:rsidRPr="00AF7AF1">
        <w:rPr>
          <w:i/>
        </w:rPr>
        <w:t xml:space="preserve"> č. 97/1963 Zb. o medzinárodnom práve súkromnom a</w:t>
      </w:r>
      <w:r w:rsidR="00DD6C07">
        <w:rPr>
          <w:i/>
        </w:rPr>
        <w:t> </w:t>
      </w:r>
      <w:r w:rsidRPr="00AF7AF1">
        <w:rPr>
          <w:i/>
        </w:rPr>
        <w:t>procesnom</w:t>
      </w:r>
      <w:r w:rsidR="00DD6C07">
        <w:rPr>
          <w:i/>
        </w:rPr>
        <w:t xml:space="preserve"> v znení neskorších predpisov </w:t>
      </w:r>
    </w:p>
    <w:p w14:paraId="2AA0FF67" w14:textId="77777777" w:rsidR="00E874D4" w:rsidRPr="00EA13BE" w:rsidRDefault="00E874D4" w:rsidP="00AE74A0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</w:p>
    <w:p w14:paraId="7D72E177" w14:textId="7C2C8605" w:rsidR="003900A7" w:rsidRPr="00AF7AF1" w:rsidRDefault="003900A7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AF7AF1">
        <w:rPr>
          <w:rFonts w:ascii="Times New Roman" w:hAnsi="Times New Roman" w:cs="Times New Roman"/>
          <w:sz w:val="24"/>
          <w:szCs w:val="24"/>
          <w:u w:val="single"/>
        </w:rPr>
        <w:t>K bodu 1</w:t>
      </w:r>
      <w:r w:rsidR="00833E2C">
        <w:rPr>
          <w:rFonts w:ascii="Times New Roman" w:hAnsi="Times New Roman" w:cs="Times New Roman"/>
          <w:sz w:val="24"/>
          <w:szCs w:val="24"/>
          <w:u w:val="single"/>
        </w:rPr>
        <w:t xml:space="preserve"> (§ 2)</w:t>
      </w:r>
    </w:p>
    <w:p w14:paraId="3B408446" w14:textId="77777777" w:rsidR="003900A7" w:rsidRPr="00EA13BE" w:rsidRDefault="003900A7" w:rsidP="00AE74A0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</w:p>
    <w:p w14:paraId="7FB32BB0" w14:textId="77777777" w:rsidR="00A23AE1" w:rsidRPr="00A23AE1" w:rsidRDefault="00AF7AF1" w:rsidP="00A23AE1">
      <w:pPr>
        <w:ind w:firstLine="708"/>
        <w:jc w:val="both"/>
        <w:rPr>
          <w:rFonts w:eastAsia="Times New Roman"/>
        </w:rPr>
      </w:pPr>
      <w:r>
        <w:t xml:space="preserve">Doterajšia </w:t>
      </w:r>
      <w:r w:rsidR="00467C24" w:rsidRPr="00EA13BE">
        <w:t>formulácia § 2 neodzrkad</w:t>
      </w:r>
      <w:r>
        <w:t xml:space="preserve">ľuje </w:t>
      </w:r>
      <w:r w:rsidR="0094052C" w:rsidRPr="0094052C">
        <w:t>skutočnosť, ktorá nastala</w:t>
      </w:r>
      <w:r w:rsidRPr="0094052C">
        <w:t xml:space="preserve"> po vstupe Slovenskej republiky</w:t>
      </w:r>
      <w:r w:rsidR="009059EF" w:rsidRPr="0094052C">
        <w:t xml:space="preserve"> </w:t>
      </w:r>
      <w:r w:rsidR="0094052C" w:rsidRPr="0094052C">
        <w:t xml:space="preserve">(ďalej len „SR“) </w:t>
      </w:r>
      <w:r w:rsidR="009059EF" w:rsidRPr="0094052C">
        <w:t>do Európskej únie (ďalej len „EÚ“)</w:t>
      </w:r>
      <w:r w:rsidR="00467C24" w:rsidRPr="0094052C">
        <w:t xml:space="preserve">. </w:t>
      </w:r>
      <w:r w:rsidR="00A23AE1" w:rsidRPr="00A23AE1">
        <w:rPr>
          <w:rFonts w:eastAsia="Times New Roman"/>
        </w:rPr>
        <w:t>Právne záväzným aktom Európskej únie nie sú akty Európskej únie, ktorými Slovenský republika nie je viazaná. Nejde teda o akty Európskej únie ktoré sa vykonávajú v režime posilnenej spolupráce v zmysle čl. 326 a nasl. Zmluvy o fungovaní Európskej únie (konsolidované znenie) (Ú. v. EÚ C 202, 7. 6. 2016) pri ktorých Slovenská republika o posilnenú spoluprácu nepožiadala, akými sú napríklad:</w:t>
      </w:r>
    </w:p>
    <w:p w14:paraId="179FF04F" w14:textId="77777777" w:rsidR="00A23AE1" w:rsidRPr="00A23AE1" w:rsidRDefault="00A23AE1" w:rsidP="00A23AE1">
      <w:pPr>
        <w:jc w:val="both"/>
        <w:rPr>
          <w:rFonts w:eastAsia="Times New Roman"/>
        </w:rPr>
      </w:pPr>
      <w:r w:rsidRPr="00A23AE1">
        <w:rPr>
          <w:rFonts w:eastAsia="Times New Roman"/>
        </w:rPr>
        <w:t>- Nariadenie Rady (EÚ) 2016/1103 z 24. júna 2016, ktorým sa vykonáva posilnená spolupráca v oblasti právomoci, rozhodného práva a uznávania a výkonu rozhodnutí vo veciach majetkových režimov manželov;</w:t>
      </w:r>
    </w:p>
    <w:p w14:paraId="6DD2B36E" w14:textId="77777777" w:rsidR="00A23AE1" w:rsidRPr="00A23AE1" w:rsidRDefault="00A23AE1" w:rsidP="00A23AE1">
      <w:pPr>
        <w:jc w:val="both"/>
        <w:rPr>
          <w:rFonts w:eastAsia="Times New Roman"/>
        </w:rPr>
      </w:pPr>
      <w:r w:rsidRPr="00A23AE1">
        <w:rPr>
          <w:rFonts w:eastAsia="Times New Roman"/>
        </w:rPr>
        <w:t>- Nariadenie Rady (EÚ) 2016/1104 z 24. júna 2016, ktorým sa vykonáva posilnená spolupráca v oblasti právomoci, rozhodného práva a uznávania a výkonu rozhodnutí vo veciach majetkových dôsledkov registrovaných partnerstiev;</w:t>
      </w:r>
    </w:p>
    <w:p w14:paraId="473A6DA9" w14:textId="77777777" w:rsidR="00A23AE1" w:rsidRPr="00A23AE1" w:rsidRDefault="00A23AE1" w:rsidP="00A23AE1">
      <w:pPr>
        <w:jc w:val="both"/>
        <w:rPr>
          <w:rFonts w:eastAsia="Times New Roman"/>
        </w:rPr>
      </w:pPr>
      <w:r w:rsidRPr="00A23AE1">
        <w:rPr>
          <w:rFonts w:eastAsia="Times New Roman"/>
        </w:rPr>
        <w:t>- Nariadenie Rady (EÚ) č. 1259/2010 z 20. decembra 2010, ktorým sa vykonáva posilnená spolupráca v oblasti rozhodného práva pre rozvod a rozluku (nazývané aj nariadenie Rím III).</w:t>
      </w:r>
    </w:p>
    <w:p w14:paraId="5788150E" w14:textId="77777777" w:rsidR="00A23AE1" w:rsidRDefault="00A23AE1" w:rsidP="00A23AE1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</w:p>
    <w:p w14:paraId="0C21E70C" w14:textId="1A9C9593" w:rsidR="004F7028" w:rsidRPr="00EA13BE" w:rsidRDefault="00467C24" w:rsidP="00A23AE1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4052C">
        <w:rPr>
          <w:rFonts w:ascii="Times New Roman" w:hAnsi="Times New Roman" w:cs="Times New Roman"/>
          <w:sz w:val="24"/>
          <w:szCs w:val="24"/>
        </w:rPr>
        <w:t>V súčasnosti má aplikačnú prednosť pred zákonom nielen</w:t>
      </w:r>
      <w:r w:rsidR="00AF7AF1" w:rsidRPr="0094052C">
        <w:rPr>
          <w:rFonts w:ascii="Times New Roman" w:hAnsi="Times New Roman" w:cs="Times New Roman"/>
          <w:sz w:val="24"/>
          <w:szCs w:val="24"/>
        </w:rPr>
        <w:t xml:space="preserve"> medzinárodná zmluva podľa článku 7 odseku 5 Ústavy </w:t>
      </w:r>
      <w:r w:rsidR="0094052C" w:rsidRPr="0094052C">
        <w:rPr>
          <w:rFonts w:ascii="Times New Roman" w:hAnsi="Times New Roman" w:cs="Times New Roman"/>
          <w:sz w:val="24"/>
          <w:szCs w:val="24"/>
        </w:rPr>
        <w:t>SR,</w:t>
      </w:r>
      <w:r w:rsidR="009059EF" w:rsidRPr="0094052C">
        <w:rPr>
          <w:rFonts w:ascii="Times New Roman" w:hAnsi="Times New Roman" w:cs="Times New Roman"/>
          <w:sz w:val="24"/>
          <w:szCs w:val="24"/>
        </w:rPr>
        <w:t xml:space="preserve"> </w:t>
      </w:r>
      <w:r w:rsidRPr="0094052C">
        <w:rPr>
          <w:rFonts w:ascii="Times New Roman" w:hAnsi="Times New Roman" w:cs="Times New Roman"/>
          <w:sz w:val="24"/>
          <w:szCs w:val="24"/>
        </w:rPr>
        <w:t>ale</w:t>
      </w:r>
      <w:r w:rsidR="00AF7AF1" w:rsidRPr="0094052C">
        <w:rPr>
          <w:rFonts w:ascii="Times New Roman" w:hAnsi="Times New Roman" w:cs="Times New Roman"/>
          <w:sz w:val="24"/>
          <w:szCs w:val="24"/>
        </w:rPr>
        <w:t xml:space="preserve"> i</w:t>
      </w:r>
      <w:r w:rsidRPr="0094052C">
        <w:rPr>
          <w:rFonts w:ascii="Times New Roman" w:hAnsi="Times New Roman" w:cs="Times New Roman"/>
          <w:sz w:val="24"/>
          <w:szCs w:val="24"/>
        </w:rPr>
        <w:t xml:space="preserve"> </w:t>
      </w:r>
      <w:r w:rsidR="004F7028" w:rsidRPr="0094052C">
        <w:rPr>
          <w:rFonts w:ascii="Times New Roman" w:hAnsi="Times New Roman" w:cs="Times New Roman"/>
          <w:sz w:val="24"/>
          <w:szCs w:val="24"/>
        </w:rPr>
        <w:t>každý právne záväzný akt EÚ</w:t>
      </w:r>
      <w:r w:rsidRPr="0094052C">
        <w:rPr>
          <w:rFonts w:ascii="Times New Roman" w:hAnsi="Times New Roman" w:cs="Times New Roman"/>
          <w:sz w:val="24"/>
          <w:szCs w:val="24"/>
        </w:rPr>
        <w:t xml:space="preserve">. </w:t>
      </w:r>
      <w:r w:rsidR="004F7028" w:rsidRPr="0094052C">
        <w:rPr>
          <w:rFonts w:ascii="Times New Roman" w:hAnsi="Times New Roman" w:cs="Times New Roman"/>
          <w:sz w:val="24"/>
          <w:szCs w:val="24"/>
        </w:rPr>
        <w:t xml:space="preserve">Pre oblasť medzinárodného práva súkromného majú význam najmä nariadenia a </w:t>
      </w:r>
      <w:r w:rsidRPr="0094052C">
        <w:rPr>
          <w:rFonts w:ascii="Times New Roman" w:hAnsi="Times New Roman" w:cs="Times New Roman"/>
          <w:sz w:val="24"/>
          <w:szCs w:val="24"/>
        </w:rPr>
        <w:t>medzinárodn</w:t>
      </w:r>
      <w:r w:rsidR="004F7028" w:rsidRPr="0094052C">
        <w:rPr>
          <w:rFonts w:ascii="Times New Roman" w:hAnsi="Times New Roman" w:cs="Times New Roman"/>
          <w:sz w:val="24"/>
          <w:szCs w:val="24"/>
        </w:rPr>
        <w:t>é</w:t>
      </w:r>
      <w:r w:rsidRPr="0094052C">
        <w:rPr>
          <w:rFonts w:ascii="Times New Roman" w:hAnsi="Times New Roman" w:cs="Times New Roman"/>
          <w:sz w:val="24"/>
          <w:szCs w:val="24"/>
        </w:rPr>
        <w:t xml:space="preserve"> zmluv</w:t>
      </w:r>
      <w:r w:rsidR="004F7028" w:rsidRPr="0094052C">
        <w:rPr>
          <w:rFonts w:ascii="Times New Roman" w:hAnsi="Times New Roman" w:cs="Times New Roman"/>
          <w:sz w:val="24"/>
          <w:szCs w:val="24"/>
        </w:rPr>
        <w:t>y</w:t>
      </w:r>
      <w:r w:rsidRPr="0094052C">
        <w:rPr>
          <w:rFonts w:ascii="Times New Roman" w:hAnsi="Times New Roman" w:cs="Times New Roman"/>
          <w:sz w:val="24"/>
          <w:szCs w:val="24"/>
        </w:rPr>
        <w:t>, kt</w:t>
      </w:r>
      <w:r w:rsidR="009059EF" w:rsidRPr="0094052C">
        <w:rPr>
          <w:rFonts w:ascii="Times New Roman" w:hAnsi="Times New Roman" w:cs="Times New Roman"/>
          <w:sz w:val="24"/>
          <w:szCs w:val="24"/>
        </w:rPr>
        <w:t xml:space="preserve">orých zmluvnou stranou je EÚ (SR </w:t>
      </w:r>
      <w:r w:rsidR="0094052C" w:rsidRPr="0094052C">
        <w:rPr>
          <w:rFonts w:ascii="Times New Roman" w:hAnsi="Times New Roman" w:cs="Times New Roman"/>
          <w:sz w:val="24"/>
          <w:szCs w:val="24"/>
        </w:rPr>
        <w:t>je</w:t>
      </w:r>
      <w:r w:rsidRPr="0094052C">
        <w:rPr>
          <w:rFonts w:ascii="Times New Roman" w:hAnsi="Times New Roman" w:cs="Times New Roman"/>
          <w:sz w:val="24"/>
          <w:szCs w:val="24"/>
        </w:rPr>
        <w:t xml:space="preserve"> nimi viazaná len ako členský štát EÚ). </w:t>
      </w:r>
      <w:r w:rsidR="0094052C">
        <w:rPr>
          <w:rFonts w:ascii="Times New Roman" w:hAnsi="Times New Roman" w:cs="Times New Roman"/>
          <w:sz w:val="24"/>
          <w:szCs w:val="24"/>
        </w:rPr>
        <w:t>V</w:t>
      </w:r>
      <w:r w:rsidR="0094052C" w:rsidRPr="0094052C">
        <w:rPr>
          <w:rFonts w:ascii="Times New Roman" w:hAnsi="Times New Roman" w:cs="Times New Roman"/>
          <w:sz w:val="24"/>
          <w:szCs w:val="24"/>
        </w:rPr>
        <w:t xml:space="preserve">zhľadom na vstup </w:t>
      </w:r>
      <w:r w:rsidR="0094052C">
        <w:rPr>
          <w:rFonts w:ascii="Times New Roman" w:hAnsi="Times New Roman" w:cs="Times New Roman"/>
          <w:sz w:val="24"/>
          <w:szCs w:val="24"/>
        </w:rPr>
        <w:t>SR</w:t>
      </w:r>
      <w:r w:rsidR="0094052C" w:rsidRPr="0094052C">
        <w:rPr>
          <w:rFonts w:ascii="Times New Roman" w:hAnsi="Times New Roman" w:cs="Times New Roman"/>
          <w:sz w:val="24"/>
          <w:szCs w:val="24"/>
        </w:rPr>
        <w:t xml:space="preserve"> do EÚ a prednosť európskeho práva </w:t>
      </w:r>
      <w:r w:rsidR="0094052C">
        <w:rPr>
          <w:rFonts w:ascii="Times New Roman" w:hAnsi="Times New Roman" w:cs="Times New Roman"/>
          <w:sz w:val="24"/>
          <w:szCs w:val="24"/>
        </w:rPr>
        <w:t xml:space="preserve">sa preto </w:t>
      </w:r>
      <w:r w:rsidR="0094052C" w:rsidRPr="0094052C">
        <w:rPr>
          <w:rFonts w:ascii="Times New Roman" w:hAnsi="Times New Roman" w:cs="Times New Roman"/>
          <w:sz w:val="24"/>
          <w:szCs w:val="24"/>
        </w:rPr>
        <w:t>navrhuje preformulovať ustanovenie o ap</w:t>
      </w:r>
      <w:r w:rsidR="00AA39CB">
        <w:rPr>
          <w:rFonts w:ascii="Times New Roman" w:hAnsi="Times New Roman" w:cs="Times New Roman"/>
          <w:sz w:val="24"/>
          <w:szCs w:val="24"/>
        </w:rPr>
        <w:t xml:space="preserve">likačnej prednosti pred zákonmi obsiahnuté v § 2. </w:t>
      </w:r>
    </w:p>
    <w:p w14:paraId="102F351E" w14:textId="7E157EAF" w:rsidR="00D16426" w:rsidRPr="00A23AE1" w:rsidRDefault="00A23AE1" w:rsidP="00D16426">
      <w:pPr>
        <w:jc w:val="both"/>
        <w:rPr>
          <w:rFonts w:eastAsia="Times New Roman"/>
          <w:color w:val="000000"/>
          <w:sz w:val="27"/>
          <w:szCs w:val="27"/>
          <w:lang w:val="cs-CZ"/>
        </w:rPr>
      </w:pPr>
      <w:r w:rsidRPr="00A23AE1">
        <w:rPr>
          <w:rFonts w:ascii="Calibri" w:eastAsia="Times New Roman" w:hAnsi="Calibri" w:cs="Calibri"/>
          <w:color w:val="000000"/>
          <w:sz w:val="22"/>
          <w:szCs w:val="22"/>
          <w:lang w:val="cs-CZ"/>
        </w:rPr>
        <w:t> </w:t>
      </w:r>
      <w:r w:rsidR="00D16426" w:rsidRPr="00A23AE1">
        <w:rPr>
          <w:rFonts w:ascii="Calibri" w:eastAsia="Times New Roman" w:hAnsi="Calibri" w:cs="Calibri"/>
          <w:color w:val="000000"/>
          <w:sz w:val="22"/>
          <w:szCs w:val="22"/>
          <w:lang w:val="cs-CZ"/>
        </w:rPr>
        <w:t> </w:t>
      </w:r>
    </w:p>
    <w:p w14:paraId="097E0B70" w14:textId="04996EDE" w:rsidR="000C300E" w:rsidRPr="00EA13BE" w:rsidRDefault="000C300E" w:rsidP="00AE74A0">
      <w:pPr>
        <w:pStyle w:val="Zkladntext2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43896D3A" w14:textId="531E78F5" w:rsidR="003900A7" w:rsidRPr="00833E2C" w:rsidRDefault="003900A7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833E2C">
        <w:rPr>
          <w:rFonts w:ascii="Times New Roman" w:hAnsi="Times New Roman" w:cs="Times New Roman"/>
          <w:sz w:val="24"/>
          <w:szCs w:val="24"/>
          <w:u w:val="single"/>
        </w:rPr>
        <w:t>K bodu 2</w:t>
      </w:r>
      <w:r w:rsidR="00833E2C" w:rsidRPr="00833E2C">
        <w:rPr>
          <w:rFonts w:ascii="Times New Roman" w:hAnsi="Times New Roman" w:cs="Times New Roman"/>
          <w:sz w:val="24"/>
          <w:szCs w:val="24"/>
          <w:u w:val="single"/>
        </w:rPr>
        <w:t xml:space="preserve"> (§ 39 ods. 1)</w:t>
      </w:r>
    </w:p>
    <w:p w14:paraId="0A3023FD" w14:textId="77777777" w:rsidR="003900A7" w:rsidRPr="00EA13BE" w:rsidRDefault="003900A7" w:rsidP="00AE74A0">
      <w:pPr>
        <w:pStyle w:val="Zkladntext2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212DE8C0" w14:textId="77777777" w:rsidR="00F24C8C" w:rsidRDefault="007A5BB3" w:rsidP="00F24C8C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A13BE">
        <w:rPr>
          <w:rFonts w:ascii="Times New Roman" w:hAnsi="Times New Roman" w:cs="Times New Roman"/>
          <w:sz w:val="24"/>
          <w:szCs w:val="24"/>
        </w:rPr>
        <w:t>Navrhovaným ustanovením sa r</w:t>
      </w:r>
      <w:r w:rsidR="000C300E" w:rsidRPr="00EA13BE">
        <w:rPr>
          <w:rFonts w:ascii="Times New Roman" w:hAnsi="Times New Roman" w:cs="Times New Roman"/>
          <w:sz w:val="24"/>
          <w:szCs w:val="24"/>
        </w:rPr>
        <w:t>ozširuje právomoc v rodinných veciach o kritérium štátnej príslušnosti. Ide o právomoc subsidiárnu,</w:t>
      </w:r>
      <w:r w:rsidRPr="00EA13BE">
        <w:rPr>
          <w:rFonts w:ascii="Times New Roman" w:hAnsi="Times New Roman" w:cs="Times New Roman"/>
          <w:sz w:val="24"/>
          <w:szCs w:val="24"/>
        </w:rPr>
        <w:t xml:space="preserve"> preto sa uplatní</w:t>
      </w:r>
      <w:r w:rsidR="000C300E" w:rsidRPr="00EA13BE">
        <w:rPr>
          <w:rFonts w:ascii="Times New Roman" w:hAnsi="Times New Roman" w:cs="Times New Roman"/>
          <w:sz w:val="24"/>
          <w:szCs w:val="24"/>
        </w:rPr>
        <w:t xml:space="preserve"> len v prípade, ak tomu nebráni právo EÚ</w:t>
      </w:r>
      <w:r w:rsidR="00F24C8C">
        <w:rPr>
          <w:rFonts w:ascii="Times New Roman" w:hAnsi="Times New Roman" w:cs="Times New Roman"/>
          <w:sz w:val="24"/>
          <w:szCs w:val="24"/>
        </w:rPr>
        <w:t>,</w:t>
      </w:r>
      <w:r w:rsidR="000C300E" w:rsidRPr="00EA13BE">
        <w:rPr>
          <w:rFonts w:ascii="Times New Roman" w:hAnsi="Times New Roman" w:cs="Times New Roman"/>
          <w:sz w:val="24"/>
          <w:szCs w:val="24"/>
        </w:rPr>
        <w:t xml:space="preserve"> medzinárodne</w:t>
      </w:r>
      <w:r w:rsidR="00F24C8C">
        <w:rPr>
          <w:rFonts w:ascii="Times New Roman" w:hAnsi="Times New Roman" w:cs="Times New Roman"/>
          <w:sz w:val="24"/>
          <w:szCs w:val="24"/>
        </w:rPr>
        <w:t xml:space="preserve"> zmluvy</w:t>
      </w:r>
      <w:r w:rsidR="000C300E" w:rsidRPr="00EA13BE">
        <w:rPr>
          <w:rFonts w:ascii="Times New Roman" w:hAnsi="Times New Roman" w:cs="Times New Roman"/>
          <w:sz w:val="24"/>
          <w:szCs w:val="24"/>
        </w:rPr>
        <w:t xml:space="preserve"> a</w:t>
      </w:r>
      <w:r w:rsidR="00667358" w:rsidRPr="00EA13BE">
        <w:rPr>
          <w:rFonts w:ascii="Times New Roman" w:hAnsi="Times New Roman" w:cs="Times New Roman"/>
          <w:sz w:val="24"/>
          <w:szCs w:val="24"/>
        </w:rPr>
        <w:t>lebo</w:t>
      </w:r>
      <w:r w:rsidR="000C300E" w:rsidRPr="00EA13BE">
        <w:rPr>
          <w:rFonts w:ascii="Times New Roman" w:hAnsi="Times New Roman" w:cs="Times New Roman"/>
          <w:sz w:val="24"/>
          <w:szCs w:val="24"/>
        </w:rPr>
        <w:t xml:space="preserve"> bilaterálne zmluvy (§ 2). </w:t>
      </w:r>
    </w:p>
    <w:p w14:paraId="2D3B5F8B" w14:textId="77777777" w:rsidR="00F24C8C" w:rsidRDefault="00F24C8C" w:rsidP="00F24C8C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</w:p>
    <w:p w14:paraId="59CD1443" w14:textId="42BC0202" w:rsidR="00F24C8C" w:rsidRDefault="000C300E" w:rsidP="00F24C8C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A13BE">
        <w:rPr>
          <w:rFonts w:ascii="Times New Roman" w:hAnsi="Times New Roman" w:cs="Times New Roman"/>
          <w:sz w:val="24"/>
          <w:szCs w:val="24"/>
        </w:rPr>
        <w:t>Slo</w:t>
      </w:r>
      <w:r w:rsidR="007A5BB3" w:rsidRPr="00EA13BE">
        <w:rPr>
          <w:rFonts w:ascii="Times New Roman" w:hAnsi="Times New Roman" w:cs="Times New Roman"/>
          <w:sz w:val="24"/>
          <w:szCs w:val="24"/>
        </w:rPr>
        <w:t xml:space="preserve">venský súd má tak možnosť konať, </w:t>
      </w:r>
      <w:r w:rsidRPr="00EA13BE">
        <w:rPr>
          <w:rFonts w:ascii="Times New Roman" w:hAnsi="Times New Roman" w:cs="Times New Roman"/>
          <w:sz w:val="24"/>
          <w:szCs w:val="24"/>
        </w:rPr>
        <w:t xml:space="preserve">ak si to vyžaduje záujem maloletého, aj keď nemá obvyklý pobyt </w:t>
      </w:r>
      <w:r w:rsidR="009059EF">
        <w:rPr>
          <w:rFonts w:ascii="Times New Roman" w:hAnsi="Times New Roman" w:cs="Times New Roman"/>
          <w:sz w:val="24"/>
          <w:szCs w:val="24"/>
        </w:rPr>
        <w:t xml:space="preserve">v SR. </w:t>
      </w:r>
      <w:r w:rsidRPr="00EA13BE">
        <w:rPr>
          <w:rFonts w:ascii="Times New Roman" w:hAnsi="Times New Roman" w:cs="Times New Roman"/>
          <w:sz w:val="24"/>
          <w:szCs w:val="24"/>
        </w:rPr>
        <w:t xml:space="preserve"> Toto ustanovenie bude mať uplatnenie najmä v prípade, ak ide o slovenského občana v</w:t>
      </w:r>
      <w:r w:rsidR="00667358" w:rsidRPr="00EA13BE">
        <w:rPr>
          <w:rFonts w:ascii="Times New Roman" w:hAnsi="Times New Roman" w:cs="Times New Roman"/>
          <w:sz w:val="24"/>
          <w:szCs w:val="24"/>
        </w:rPr>
        <w:t> </w:t>
      </w:r>
      <w:r w:rsidRPr="00EA13BE">
        <w:rPr>
          <w:rFonts w:ascii="Times New Roman" w:hAnsi="Times New Roman" w:cs="Times New Roman"/>
          <w:sz w:val="24"/>
          <w:szCs w:val="24"/>
        </w:rPr>
        <w:t>krajine</w:t>
      </w:r>
      <w:r w:rsidR="00667358" w:rsidRPr="00EA13BE">
        <w:rPr>
          <w:rFonts w:ascii="Times New Roman" w:hAnsi="Times New Roman" w:cs="Times New Roman"/>
          <w:sz w:val="24"/>
          <w:szCs w:val="24"/>
        </w:rPr>
        <w:t>,</w:t>
      </w:r>
      <w:r w:rsidRPr="00EA13BE">
        <w:rPr>
          <w:rFonts w:ascii="Times New Roman" w:hAnsi="Times New Roman" w:cs="Times New Roman"/>
          <w:sz w:val="24"/>
          <w:szCs w:val="24"/>
        </w:rPr>
        <w:t xml:space="preserve"> s ktorou SR nie je viazaná žiadnou zmluvou a je to potrebné na ochranu práv a záujmov maloletého. </w:t>
      </w:r>
    </w:p>
    <w:p w14:paraId="2FCE49D2" w14:textId="77777777" w:rsidR="00F24C8C" w:rsidRDefault="00F24C8C" w:rsidP="00F24C8C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</w:p>
    <w:p w14:paraId="73E1532F" w14:textId="023628BA" w:rsidR="000C300E" w:rsidRPr="00024322" w:rsidRDefault="00891906" w:rsidP="00024322">
      <w:pPr>
        <w:ind w:firstLine="708"/>
        <w:jc w:val="both"/>
        <w:rPr>
          <w:rFonts w:eastAsiaTheme="minorHAnsi"/>
          <w:color w:val="000000"/>
          <w:shd w:val="clear" w:color="auto" w:fill="FBFBFB"/>
          <w:lang w:eastAsia="en-US"/>
        </w:rPr>
      </w:pPr>
      <w:r w:rsidRPr="00EA13BE">
        <w:t xml:space="preserve">Zároveň, </w:t>
      </w:r>
      <w:r w:rsidRPr="00AF1F7A">
        <w:t xml:space="preserve">možno navrhované ustanovenie využiť aj pri konaniach, ktoré sú vylúčené </w:t>
      </w:r>
      <w:r w:rsidR="00F24C8C" w:rsidRPr="00AF1F7A">
        <w:br/>
      </w:r>
      <w:r w:rsidRPr="00AF1F7A">
        <w:t>z vecnej pôsobnosti</w:t>
      </w:r>
      <w:r w:rsidR="001E5746" w:rsidRPr="001E5746">
        <w:t xml:space="preserve"> </w:t>
      </w:r>
      <w:r w:rsidR="001E5746">
        <w:t>Nariadenia</w:t>
      </w:r>
      <w:r w:rsidR="001E5746" w:rsidRPr="007E6C95">
        <w:t xml:space="preserve"> Rady (EÚ) 2019/1111 z 25. júna 2019 </w:t>
      </w:r>
      <w:r w:rsidR="001E5746" w:rsidRPr="007E6C95">
        <w:rPr>
          <w:shd w:val="clear" w:color="auto" w:fill="FFFFFF"/>
        </w:rPr>
        <w:t xml:space="preserve">o právomoci a uznávaní a výkone rozhodnutí v manželských veciach a vo veciach rodičovských práv a povinností a o medzinárodných </w:t>
      </w:r>
      <w:r w:rsidR="001E5746" w:rsidRPr="00E24521">
        <w:rPr>
          <w:shd w:val="clear" w:color="auto" w:fill="FFFFFF"/>
        </w:rPr>
        <w:t>únosoch detí (prepracované znenie) (ďalej len „nariadenie (EÚ) 2019/1111“)</w:t>
      </w:r>
      <w:r w:rsidRPr="00AF1F7A">
        <w:t xml:space="preserve"> </w:t>
      </w:r>
      <w:r w:rsidRPr="00EA13BE">
        <w:t>a</w:t>
      </w:r>
      <w:r w:rsidR="00E8617B" w:rsidRPr="00E8617B">
        <w:t xml:space="preserve"> </w:t>
      </w:r>
      <w:r w:rsidR="00E8617B" w:rsidRPr="00800C81">
        <w:t>aj</w:t>
      </w:r>
      <w:r w:rsidR="00E8617B" w:rsidRPr="00800C81">
        <w:rPr>
          <w:color w:val="000000"/>
          <w:shd w:val="clear" w:color="auto" w:fill="FFFFFF"/>
        </w:rPr>
        <w:t xml:space="preserve"> </w:t>
      </w:r>
      <w:r w:rsidR="00E8617B">
        <w:rPr>
          <w:color w:val="000000"/>
          <w:shd w:val="clear" w:color="auto" w:fill="FFFFFF"/>
        </w:rPr>
        <w:t> Haagskeho</w:t>
      </w:r>
      <w:r w:rsidR="00E8617B" w:rsidRPr="00800C81">
        <w:rPr>
          <w:color w:val="000000"/>
          <w:shd w:val="clear" w:color="auto" w:fill="FFFFFF"/>
        </w:rPr>
        <w:t xml:space="preserve"> dohovor</w:t>
      </w:r>
      <w:r w:rsidR="00E8617B">
        <w:rPr>
          <w:color w:val="000000"/>
          <w:shd w:val="clear" w:color="auto" w:fill="FFFFFF"/>
        </w:rPr>
        <w:t>u</w:t>
      </w:r>
      <w:r w:rsidR="00E8617B" w:rsidRPr="00800C81">
        <w:rPr>
          <w:color w:val="000000"/>
          <w:shd w:val="clear" w:color="auto" w:fill="FFFFFF"/>
        </w:rPr>
        <w:t xml:space="preserve"> z 19. októbra 1996 o právomoci, rozhodnom práve, uznávaní a výkone a spolupráci v oblasti rodičovských práv a povinností a opatrení na </w:t>
      </w:r>
      <w:r w:rsidR="00E8617B" w:rsidRPr="00800C81">
        <w:rPr>
          <w:color w:val="000000"/>
          <w:shd w:val="clear" w:color="auto" w:fill="FFFFFF"/>
        </w:rPr>
        <w:lastRenderedPageBreak/>
        <w:t>ochranu dieťaťa (ďalej len „</w:t>
      </w:r>
      <w:r w:rsidR="00E8617B" w:rsidRPr="00800C81">
        <w:t>Haagsky dohovor z</w:t>
      </w:r>
      <w:r w:rsidR="00E8617B">
        <w:t xml:space="preserve"> roku </w:t>
      </w:r>
      <w:r w:rsidR="00E8617B" w:rsidRPr="00800C81">
        <w:t>1996“)</w:t>
      </w:r>
      <w:r w:rsidR="00E8617B">
        <w:t xml:space="preserve">, </w:t>
      </w:r>
      <w:r w:rsidR="00F24C8C">
        <w:t xml:space="preserve">napríklad </w:t>
      </w:r>
      <w:r w:rsidRPr="00EA13BE">
        <w:t>rozhodovanie o</w:t>
      </w:r>
      <w:r w:rsidR="00AF1F7A">
        <w:t> </w:t>
      </w:r>
      <w:r w:rsidRPr="00EA13BE">
        <w:t>mene</w:t>
      </w:r>
      <w:r w:rsidR="00AF1F7A">
        <w:br/>
      </w:r>
      <w:r w:rsidRPr="00EA13BE">
        <w:t xml:space="preserve"> a priezvisku maloletého). </w:t>
      </w:r>
      <w:r w:rsidR="002C2B70">
        <w:t>Navrhované u</w:t>
      </w:r>
      <w:r w:rsidR="000C300E" w:rsidRPr="00EA13BE">
        <w:t>stanovenie je inšpirované českou právnou úpravou.</w:t>
      </w:r>
      <w:r w:rsidR="00CD15FF" w:rsidRPr="00EA13BE">
        <w:t xml:space="preserve"> </w:t>
      </w:r>
    </w:p>
    <w:p w14:paraId="26412DB5" w14:textId="4F64181E" w:rsidR="008608E9" w:rsidRPr="00EA13BE" w:rsidRDefault="00F24C8C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34781" w14:textId="18A3BD22" w:rsidR="000C300E" w:rsidRPr="002C2B70" w:rsidRDefault="000C300E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2C2B70">
        <w:rPr>
          <w:rFonts w:ascii="Times New Roman" w:hAnsi="Times New Roman" w:cs="Times New Roman"/>
          <w:sz w:val="24"/>
          <w:szCs w:val="24"/>
          <w:u w:val="single"/>
        </w:rPr>
        <w:t>K bodu 3</w:t>
      </w:r>
      <w:r w:rsidR="002C2B70">
        <w:rPr>
          <w:rFonts w:ascii="Times New Roman" w:hAnsi="Times New Roman" w:cs="Times New Roman"/>
          <w:sz w:val="24"/>
          <w:szCs w:val="24"/>
          <w:u w:val="single"/>
        </w:rPr>
        <w:t xml:space="preserve"> (§ 39a) </w:t>
      </w:r>
    </w:p>
    <w:p w14:paraId="205AF608" w14:textId="77777777" w:rsidR="000C300E" w:rsidRPr="00EA13BE" w:rsidRDefault="000C300E" w:rsidP="00AE74A0">
      <w:pPr>
        <w:pStyle w:val="Zkladntext2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46C5776D" w14:textId="30574325" w:rsidR="002C2B70" w:rsidRDefault="000C300E" w:rsidP="005A7B35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A13BE">
        <w:rPr>
          <w:rFonts w:ascii="Times New Roman" w:hAnsi="Times New Roman" w:cs="Times New Roman"/>
          <w:sz w:val="24"/>
          <w:szCs w:val="24"/>
        </w:rPr>
        <w:t xml:space="preserve">Prevzatie právomoci </w:t>
      </w:r>
      <w:r w:rsidR="00E432B1">
        <w:rPr>
          <w:rFonts w:ascii="Times New Roman" w:hAnsi="Times New Roman" w:cs="Times New Roman"/>
          <w:sz w:val="24"/>
          <w:szCs w:val="24"/>
        </w:rPr>
        <w:t xml:space="preserve">slovenským súdom </w:t>
      </w:r>
      <w:r w:rsidR="00E432B1" w:rsidRPr="00EA13BE">
        <w:rPr>
          <w:rFonts w:ascii="Times New Roman" w:hAnsi="Times New Roman" w:cs="Times New Roman"/>
          <w:sz w:val="24"/>
          <w:szCs w:val="24"/>
        </w:rPr>
        <w:t xml:space="preserve">umožňuje nariadenie </w:t>
      </w:r>
      <w:r w:rsidR="00024322">
        <w:rPr>
          <w:rFonts w:ascii="Times New Roman" w:hAnsi="Times New Roman" w:cs="Times New Roman"/>
          <w:sz w:val="24"/>
          <w:szCs w:val="24"/>
        </w:rPr>
        <w:t xml:space="preserve">(EÚ) </w:t>
      </w:r>
      <w:r w:rsidR="00E432B1" w:rsidRPr="00EA13BE">
        <w:rPr>
          <w:rFonts w:ascii="Times New Roman" w:hAnsi="Times New Roman" w:cs="Times New Roman"/>
          <w:sz w:val="24"/>
          <w:szCs w:val="24"/>
        </w:rPr>
        <w:t>2019/1111</w:t>
      </w:r>
      <w:r w:rsidR="00E432B1">
        <w:rPr>
          <w:rFonts w:ascii="Times New Roman" w:hAnsi="Times New Roman" w:cs="Times New Roman"/>
          <w:sz w:val="24"/>
          <w:szCs w:val="24"/>
        </w:rPr>
        <w:t>,</w:t>
      </w:r>
      <w:r w:rsidR="00E432B1" w:rsidRPr="00EA13BE">
        <w:rPr>
          <w:rFonts w:ascii="Times New Roman" w:hAnsi="Times New Roman" w:cs="Times New Roman"/>
          <w:sz w:val="24"/>
          <w:szCs w:val="24"/>
        </w:rPr>
        <w:t xml:space="preserve"> ale aj Haagsky dohovor z roku 1996.</w:t>
      </w:r>
      <w:r w:rsidR="00E432B1">
        <w:rPr>
          <w:rFonts w:ascii="Times New Roman" w:hAnsi="Times New Roman" w:cs="Times New Roman"/>
          <w:sz w:val="24"/>
          <w:szCs w:val="24"/>
        </w:rPr>
        <w:t xml:space="preserve"> a to buď</w:t>
      </w:r>
      <w:r w:rsidR="005A7B35">
        <w:rPr>
          <w:rFonts w:ascii="Times New Roman" w:hAnsi="Times New Roman" w:cs="Times New Roman"/>
          <w:sz w:val="24"/>
          <w:szCs w:val="24"/>
        </w:rPr>
        <w:t xml:space="preserve"> </w:t>
      </w:r>
      <w:r w:rsidRPr="00EA13BE">
        <w:rPr>
          <w:rFonts w:ascii="Times New Roman" w:hAnsi="Times New Roman" w:cs="Times New Roman"/>
          <w:sz w:val="24"/>
          <w:szCs w:val="24"/>
        </w:rPr>
        <w:t>na žiadosť iného súdu alebo</w:t>
      </w:r>
      <w:r w:rsidR="00E432B1">
        <w:rPr>
          <w:rFonts w:ascii="Times New Roman" w:hAnsi="Times New Roman" w:cs="Times New Roman"/>
          <w:sz w:val="24"/>
          <w:szCs w:val="24"/>
        </w:rPr>
        <w:t xml:space="preserve"> na návrh</w:t>
      </w:r>
      <w:r w:rsidRPr="00EA13BE">
        <w:rPr>
          <w:rFonts w:ascii="Times New Roman" w:hAnsi="Times New Roman" w:cs="Times New Roman"/>
          <w:sz w:val="24"/>
          <w:szCs w:val="24"/>
        </w:rPr>
        <w:t xml:space="preserve"> účastníka konania</w:t>
      </w:r>
      <w:r w:rsidR="00E432B1">
        <w:rPr>
          <w:rFonts w:ascii="Times New Roman" w:hAnsi="Times New Roman" w:cs="Times New Roman"/>
          <w:sz w:val="24"/>
          <w:szCs w:val="24"/>
        </w:rPr>
        <w:t xml:space="preserve"> v prípade, že cudzí súd konanie preruší a vyzve účastníka, aby takýto návrh o prevzatie právomoci podal.</w:t>
      </w:r>
      <w:r w:rsidR="00EC3397">
        <w:rPr>
          <w:rFonts w:ascii="Times New Roman" w:hAnsi="Times New Roman" w:cs="Times New Roman"/>
          <w:sz w:val="24"/>
          <w:szCs w:val="24"/>
        </w:rPr>
        <w:t xml:space="preserve"> Účastník konania nemôže požiadať slovenský súd o prevzatie právomoci priamo, ale iba po splnení podmienok </w:t>
      </w:r>
      <w:r w:rsidR="005A7B35">
        <w:rPr>
          <w:rFonts w:ascii="Times New Roman" w:hAnsi="Times New Roman" w:cs="Times New Roman"/>
          <w:sz w:val="24"/>
          <w:szCs w:val="24"/>
        </w:rPr>
        <w:t>u</w:t>
      </w:r>
      <w:r w:rsidR="00EC3397">
        <w:rPr>
          <w:rFonts w:ascii="Times New Roman" w:hAnsi="Times New Roman" w:cs="Times New Roman"/>
          <w:sz w:val="24"/>
          <w:szCs w:val="24"/>
        </w:rPr>
        <w:t>stanovených v nariadení alebo dohovore, t.j. po prerušení konania na súde, ktorý má právomoc konať a po výzve tohto súdu, aby podali návrh na prevzatie právomoci.</w:t>
      </w:r>
      <w:r w:rsidRPr="00EA13BE">
        <w:rPr>
          <w:rFonts w:ascii="Times New Roman" w:hAnsi="Times New Roman" w:cs="Times New Roman"/>
          <w:sz w:val="24"/>
          <w:szCs w:val="24"/>
        </w:rPr>
        <w:t xml:space="preserve"> </w:t>
      </w:r>
      <w:r w:rsidR="005A7B35">
        <w:rPr>
          <w:rFonts w:ascii="Times New Roman" w:hAnsi="Times New Roman" w:cs="Times New Roman"/>
          <w:sz w:val="24"/>
          <w:szCs w:val="24"/>
        </w:rPr>
        <w:t xml:space="preserve">Navrhovanou úpravou  </w:t>
      </w:r>
      <w:r w:rsidRPr="00EA13BE">
        <w:rPr>
          <w:rFonts w:ascii="Times New Roman" w:hAnsi="Times New Roman" w:cs="Times New Roman"/>
          <w:sz w:val="24"/>
          <w:szCs w:val="24"/>
        </w:rPr>
        <w:t xml:space="preserve">sa zjednocuje postup súdov v týchto prípadoch. Nariadenie </w:t>
      </w:r>
      <w:r w:rsidR="00024322">
        <w:rPr>
          <w:rFonts w:ascii="Times New Roman" w:hAnsi="Times New Roman" w:cs="Times New Roman"/>
          <w:sz w:val="24"/>
          <w:szCs w:val="24"/>
        </w:rPr>
        <w:t xml:space="preserve">(EÚ) </w:t>
      </w:r>
      <w:r w:rsidRPr="00EA13BE">
        <w:rPr>
          <w:rFonts w:ascii="Times New Roman" w:hAnsi="Times New Roman" w:cs="Times New Roman"/>
          <w:sz w:val="24"/>
          <w:szCs w:val="24"/>
        </w:rPr>
        <w:t xml:space="preserve">2019/1111 upravuje </w:t>
      </w:r>
      <w:r w:rsidR="002C2B70">
        <w:rPr>
          <w:rFonts w:ascii="Times New Roman" w:hAnsi="Times New Roman" w:cs="Times New Roman"/>
          <w:sz w:val="24"/>
          <w:szCs w:val="24"/>
        </w:rPr>
        <w:t xml:space="preserve">explicitne </w:t>
      </w:r>
      <w:r w:rsidRPr="00EA13BE">
        <w:rPr>
          <w:rFonts w:ascii="Times New Roman" w:hAnsi="Times New Roman" w:cs="Times New Roman"/>
          <w:sz w:val="24"/>
          <w:szCs w:val="24"/>
        </w:rPr>
        <w:t xml:space="preserve">lehotu </w:t>
      </w:r>
      <w:r w:rsidR="002C2B70">
        <w:rPr>
          <w:rFonts w:ascii="Times New Roman" w:hAnsi="Times New Roman" w:cs="Times New Roman"/>
          <w:sz w:val="24"/>
          <w:szCs w:val="24"/>
        </w:rPr>
        <w:t xml:space="preserve">na strane jednej. Na strane druhej </w:t>
      </w:r>
      <w:r w:rsidRPr="00EA13BE">
        <w:rPr>
          <w:rFonts w:ascii="Times New Roman" w:hAnsi="Times New Roman" w:cs="Times New Roman"/>
          <w:sz w:val="24"/>
          <w:szCs w:val="24"/>
        </w:rPr>
        <w:t xml:space="preserve"> Haagsky dohovor</w:t>
      </w:r>
      <w:r w:rsidR="002C2B70">
        <w:rPr>
          <w:rFonts w:ascii="Times New Roman" w:hAnsi="Times New Roman" w:cs="Times New Roman"/>
          <w:sz w:val="24"/>
          <w:szCs w:val="24"/>
        </w:rPr>
        <w:t xml:space="preserve"> z roku 1996 takúto</w:t>
      </w:r>
      <w:r w:rsidRPr="00EA13BE">
        <w:rPr>
          <w:rFonts w:ascii="Times New Roman" w:hAnsi="Times New Roman" w:cs="Times New Roman"/>
          <w:sz w:val="24"/>
          <w:szCs w:val="24"/>
        </w:rPr>
        <w:t xml:space="preserve"> lehotu neupravuje. </w:t>
      </w:r>
      <w:r w:rsidR="002C2B70">
        <w:rPr>
          <w:rFonts w:ascii="Times New Roman" w:hAnsi="Times New Roman" w:cs="Times New Roman"/>
          <w:sz w:val="24"/>
          <w:szCs w:val="24"/>
        </w:rPr>
        <w:t>Na účely</w:t>
      </w:r>
      <w:r w:rsidRPr="00EA13BE">
        <w:rPr>
          <w:rFonts w:ascii="Times New Roman" w:hAnsi="Times New Roman" w:cs="Times New Roman"/>
          <w:sz w:val="24"/>
          <w:szCs w:val="24"/>
        </w:rPr>
        <w:t xml:space="preserve"> zjednotenia postupu súdov sa zavádza procesný postup pri rozhodovaní a určuje sa miestna príslušnosť súdu, keďže v týchto prípadoch typicky nebude možné založiť miestnu príslušnosť podľa slovenských procesných predpisov. </w:t>
      </w:r>
    </w:p>
    <w:p w14:paraId="6B272CE9" w14:textId="77777777" w:rsidR="002C2B70" w:rsidRDefault="002C2B70" w:rsidP="002C2B70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</w:p>
    <w:p w14:paraId="5C9D6666" w14:textId="2F824C2C" w:rsidR="000C300E" w:rsidRPr="00EA13BE" w:rsidRDefault="000C300E" w:rsidP="005A7B35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A13BE">
        <w:rPr>
          <w:rFonts w:ascii="Times New Roman" w:hAnsi="Times New Roman" w:cs="Times New Roman"/>
          <w:sz w:val="24"/>
          <w:szCs w:val="24"/>
        </w:rPr>
        <w:t>Vzhľadom na nízky počet a špecifickosť takýchto prípadov je vhodné, aby o takýchto žiadostiach rozhodoval jeden súd. Navrhuje sa Okresný súd Trnava</w:t>
      </w:r>
      <w:r w:rsidR="00E432B1">
        <w:rPr>
          <w:rFonts w:ascii="Times New Roman" w:hAnsi="Times New Roman" w:cs="Times New Roman"/>
          <w:sz w:val="24"/>
          <w:szCs w:val="24"/>
        </w:rPr>
        <w:t>.</w:t>
      </w:r>
      <w:r w:rsidR="00E432B1" w:rsidRPr="00E432B1">
        <w:rPr>
          <w:rFonts w:ascii="Times New Roman" w:hAnsi="Times New Roman" w:cs="Times New Roman"/>
          <w:sz w:val="24"/>
          <w:szCs w:val="24"/>
        </w:rPr>
        <w:t xml:space="preserve"> </w:t>
      </w:r>
      <w:r w:rsidR="00E432B1">
        <w:rPr>
          <w:rFonts w:ascii="Times New Roman" w:hAnsi="Times New Roman" w:cs="Times New Roman"/>
          <w:sz w:val="24"/>
          <w:szCs w:val="24"/>
        </w:rPr>
        <w:t>Okresný súd Trnava sa navrhuje z dôvodu, že tento súd je už kauzálne príslušný  v</w:t>
      </w:r>
      <w:r w:rsidR="006126BE">
        <w:rPr>
          <w:rFonts w:ascii="Times New Roman" w:hAnsi="Times New Roman" w:cs="Times New Roman"/>
          <w:sz w:val="24"/>
          <w:szCs w:val="24"/>
        </w:rPr>
        <w:t> inom prípade</w:t>
      </w:r>
      <w:r w:rsidR="00E432B1">
        <w:rPr>
          <w:rFonts w:ascii="Times New Roman" w:hAnsi="Times New Roman" w:cs="Times New Roman"/>
          <w:sz w:val="24"/>
          <w:szCs w:val="24"/>
        </w:rPr>
        <w:t xml:space="preserve"> s cudzím prvkom podľa tohto zákona, konkrétne podľa § 68a písm. c) a je vhodné, aby všetky prípady podľa tohto zákona, kde nie je možné určiť príslušnosť inak</w:t>
      </w:r>
      <w:r w:rsidR="00744BB2">
        <w:rPr>
          <w:rFonts w:ascii="Times New Roman" w:hAnsi="Times New Roman" w:cs="Times New Roman"/>
          <w:sz w:val="24"/>
          <w:szCs w:val="24"/>
        </w:rPr>
        <w:t>,</w:t>
      </w:r>
      <w:r w:rsidR="00E432B1">
        <w:rPr>
          <w:rFonts w:ascii="Times New Roman" w:hAnsi="Times New Roman" w:cs="Times New Roman"/>
          <w:sz w:val="24"/>
          <w:szCs w:val="24"/>
        </w:rPr>
        <w:t xml:space="preserve"> boli koncentrované na jednom súde. Vzhľadom na doterajšie skúsenosti možno predpokladať nízky počet ž</w:t>
      </w:r>
      <w:r w:rsidR="00E432B1" w:rsidRPr="00EA13BE">
        <w:rPr>
          <w:rFonts w:ascii="Times New Roman" w:hAnsi="Times New Roman" w:cs="Times New Roman"/>
          <w:sz w:val="24"/>
          <w:szCs w:val="24"/>
        </w:rPr>
        <w:t>iadostí o prevzatie právomoci (predpokladá sa pár do roka), preto sa neočakáva zvýšené zaťaženie Okresného súdu Trnava.</w:t>
      </w:r>
      <w:r w:rsidR="005A7B35">
        <w:rPr>
          <w:rFonts w:ascii="Times New Roman" w:hAnsi="Times New Roman" w:cs="Times New Roman"/>
          <w:sz w:val="24"/>
          <w:szCs w:val="24"/>
        </w:rPr>
        <w:t xml:space="preserve"> </w:t>
      </w:r>
      <w:r w:rsidR="00E432B1">
        <w:rPr>
          <w:rFonts w:ascii="Times New Roman" w:hAnsi="Times New Roman" w:cs="Times New Roman"/>
          <w:sz w:val="24"/>
          <w:szCs w:val="24"/>
        </w:rPr>
        <w:t>Okresný súd Trnava</w:t>
      </w:r>
      <w:r w:rsidRPr="00EA13BE">
        <w:rPr>
          <w:rFonts w:ascii="Times New Roman" w:hAnsi="Times New Roman" w:cs="Times New Roman"/>
          <w:sz w:val="24"/>
          <w:szCs w:val="24"/>
        </w:rPr>
        <w:t xml:space="preserve"> </w:t>
      </w:r>
      <w:r w:rsidR="00E432B1">
        <w:rPr>
          <w:rFonts w:ascii="Times New Roman" w:hAnsi="Times New Roman" w:cs="Times New Roman"/>
          <w:sz w:val="24"/>
          <w:szCs w:val="24"/>
        </w:rPr>
        <w:t>môže</w:t>
      </w:r>
      <w:r w:rsidR="00E432B1" w:rsidRPr="00EA13BE">
        <w:rPr>
          <w:rFonts w:ascii="Times New Roman" w:hAnsi="Times New Roman" w:cs="Times New Roman"/>
          <w:sz w:val="24"/>
          <w:szCs w:val="24"/>
        </w:rPr>
        <w:t xml:space="preserve"> </w:t>
      </w:r>
      <w:r w:rsidRPr="00EA13BE">
        <w:rPr>
          <w:rFonts w:ascii="Times New Roman" w:hAnsi="Times New Roman" w:cs="Times New Roman"/>
          <w:sz w:val="24"/>
          <w:szCs w:val="24"/>
        </w:rPr>
        <w:t xml:space="preserve">po rozhodnutí </w:t>
      </w:r>
      <w:r w:rsidR="002C2B70">
        <w:rPr>
          <w:rFonts w:ascii="Times New Roman" w:hAnsi="Times New Roman" w:cs="Times New Roman"/>
          <w:sz w:val="24"/>
          <w:szCs w:val="24"/>
        </w:rPr>
        <w:br/>
      </w:r>
      <w:r w:rsidRPr="00EA13BE">
        <w:rPr>
          <w:rFonts w:ascii="Times New Roman" w:hAnsi="Times New Roman" w:cs="Times New Roman"/>
          <w:sz w:val="24"/>
          <w:szCs w:val="24"/>
        </w:rPr>
        <w:t>o prevzatí právomoci vec postúpiť inému súd</w:t>
      </w:r>
      <w:r w:rsidR="00032E50" w:rsidRPr="00EA13BE">
        <w:rPr>
          <w:rFonts w:ascii="Times New Roman" w:hAnsi="Times New Roman" w:cs="Times New Roman"/>
          <w:sz w:val="24"/>
          <w:szCs w:val="24"/>
        </w:rPr>
        <w:t>u</w:t>
      </w:r>
      <w:r w:rsidRPr="00EA13BE">
        <w:rPr>
          <w:rFonts w:ascii="Times New Roman" w:hAnsi="Times New Roman" w:cs="Times New Roman"/>
          <w:sz w:val="24"/>
          <w:szCs w:val="24"/>
        </w:rPr>
        <w:t>, ak je ten v lepšej situácii viesť konanie. Súd</w:t>
      </w:r>
      <w:r w:rsidR="00BB7E81">
        <w:rPr>
          <w:rFonts w:ascii="Times New Roman" w:hAnsi="Times New Roman" w:cs="Times New Roman"/>
          <w:sz w:val="24"/>
          <w:szCs w:val="24"/>
        </w:rPr>
        <w:t xml:space="preserve"> o prevzatí právomoci podľa odseku</w:t>
      </w:r>
      <w:r w:rsidRPr="00EA13BE">
        <w:rPr>
          <w:rFonts w:ascii="Times New Roman" w:hAnsi="Times New Roman" w:cs="Times New Roman"/>
          <w:sz w:val="24"/>
          <w:szCs w:val="24"/>
        </w:rPr>
        <w:t xml:space="preserve"> 1 rozhodne uznesením bez možnosti odvolania</w:t>
      </w:r>
      <w:r w:rsidR="00BB7E81">
        <w:rPr>
          <w:rFonts w:ascii="Times New Roman" w:hAnsi="Times New Roman" w:cs="Times New Roman"/>
          <w:sz w:val="24"/>
          <w:szCs w:val="24"/>
        </w:rPr>
        <w:t xml:space="preserve">. Vec môže </w:t>
      </w:r>
      <w:r w:rsidRPr="00EA13BE">
        <w:rPr>
          <w:rFonts w:ascii="Times New Roman" w:hAnsi="Times New Roman" w:cs="Times New Roman"/>
          <w:sz w:val="24"/>
          <w:szCs w:val="24"/>
        </w:rPr>
        <w:t>postúpiť inému súd</w:t>
      </w:r>
      <w:r w:rsidR="00032E50" w:rsidRPr="00EA13BE">
        <w:rPr>
          <w:rFonts w:ascii="Times New Roman" w:hAnsi="Times New Roman" w:cs="Times New Roman"/>
          <w:sz w:val="24"/>
          <w:szCs w:val="24"/>
        </w:rPr>
        <w:t>u</w:t>
      </w:r>
      <w:r w:rsidRPr="00EA13BE">
        <w:rPr>
          <w:rFonts w:ascii="Times New Roman" w:hAnsi="Times New Roman" w:cs="Times New Roman"/>
          <w:sz w:val="24"/>
          <w:szCs w:val="24"/>
        </w:rPr>
        <w:t xml:space="preserve"> až po rozhodnutí o</w:t>
      </w:r>
      <w:r w:rsidR="005A7B35">
        <w:rPr>
          <w:rFonts w:ascii="Times New Roman" w:hAnsi="Times New Roman" w:cs="Times New Roman"/>
          <w:sz w:val="24"/>
          <w:szCs w:val="24"/>
        </w:rPr>
        <w:t xml:space="preserve"> prevzatí </w:t>
      </w:r>
      <w:r w:rsidRPr="00EA13BE">
        <w:rPr>
          <w:rFonts w:ascii="Times New Roman" w:hAnsi="Times New Roman" w:cs="Times New Roman"/>
          <w:sz w:val="24"/>
          <w:szCs w:val="24"/>
        </w:rPr>
        <w:t>právomoci, aby sa predchádzalo prieťahom v konaní.</w:t>
      </w:r>
      <w:r w:rsidR="007A5BB3" w:rsidRPr="00EA13BE">
        <w:rPr>
          <w:rFonts w:ascii="Times New Roman" w:hAnsi="Times New Roman" w:cs="Times New Roman"/>
          <w:sz w:val="24"/>
          <w:szCs w:val="24"/>
        </w:rPr>
        <w:t xml:space="preserve"> </w:t>
      </w:r>
      <w:r w:rsidR="00EC3397">
        <w:rPr>
          <w:rFonts w:ascii="Times New Roman" w:hAnsi="Times New Roman" w:cs="Times New Roman"/>
          <w:sz w:val="24"/>
          <w:szCs w:val="24"/>
        </w:rPr>
        <w:t xml:space="preserve">Uznesenie sa doručí účastníkom konania podľa vnútroštátnych predpisov a v prípade, že o prevzatie žiada súd cudzieho štátu, tak slovenský súd ho informuje o svojom rozhodnutí. </w:t>
      </w:r>
    </w:p>
    <w:p w14:paraId="1D6E3A90" w14:textId="77777777" w:rsidR="007A5BB3" w:rsidRPr="00EA13BE" w:rsidRDefault="007A5BB3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8C9622F" w14:textId="6DB75A81" w:rsidR="000C300E" w:rsidRPr="007F0DDC" w:rsidRDefault="000C300E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F0DDC">
        <w:rPr>
          <w:rFonts w:ascii="Times New Roman" w:hAnsi="Times New Roman" w:cs="Times New Roman"/>
          <w:sz w:val="24"/>
          <w:szCs w:val="24"/>
          <w:u w:val="single"/>
        </w:rPr>
        <w:t>K bodu 4</w:t>
      </w:r>
      <w:r w:rsidR="007F0DDC" w:rsidRPr="007F0DDC">
        <w:rPr>
          <w:rFonts w:ascii="Times New Roman" w:hAnsi="Times New Roman" w:cs="Times New Roman"/>
          <w:sz w:val="24"/>
          <w:szCs w:val="24"/>
          <w:u w:val="single"/>
        </w:rPr>
        <w:t xml:space="preserve"> (§ 47a)</w:t>
      </w:r>
    </w:p>
    <w:p w14:paraId="50C85D92" w14:textId="77777777" w:rsidR="000C300E" w:rsidRPr="00EA13BE" w:rsidRDefault="000C300E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14A7B7E" w14:textId="3D282891" w:rsidR="00B713DE" w:rsidRDefault="00B713DE" w:rsidP="00B713DE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Navrhovaným ustanovením sa</w:t>
      </w:r>
      <w:r w:rsidR="000C300E" w:rsidRPr="00EA13BE">
        <w:rPr>
          <w:rFonts w:ascii="Times New Roman" w:hAnsi="Times New Roman" w:cs="Times New Roman"/>
          <w:sz w:val="24"/>
          <w:szCs w:val="24"/>
        </w:rPr>
        <w:t xml:space="preserve"> premieta princíp </w:t>
      </w:r>
      <w:r w:rsidR="000C300E" w:rsidRPr="00EA13BE">
        <w:rPr>
          <w:rFonts w:ascii="Times New Roman" w:hAnsi="Times New Roman" w:cs="Times New Roman"/>
          <w:i/>
          <w:sz w:val="24"/>
          <w:szCs w:val="24"/>
        </w:rPr>
        <w:t>forum necessitatis</w:t>
      </w:r>
      <w:r w:rsidR="000C300E" w:rsidRPr="00EA13BE">
        <w:rPr>
          <w:rFonts w:ascii="Times New Roman" w:hAnsi="Times New Roman" w:cs="Times New Roman"/>
          <w:sz w:val="24"/>
          <w:szCs w:val="24"/>
        </w:rPr>
        <w:t xml:space="preserve"> do vnútroštátnej úpravy. V praxi môžu vzniknúť výnimočné situácie, kedy cudzí súd, ktorý </w:t>
      </w:r>
      <w:r w:rsidR="007A5BB3" w:rsidRPr="00EA13BE">
        <w:rPr>
          <w:rFonts w:ascii="Times New Roman" w:hAnsi="Times New Roman" w:cs="Times New Roman"/>
          <w:sz w:val="24"/>
          <w:szCs w:val="24"/>
        </w:rPr>
        <w:t xml:space="preserve">by inak </w:t>
      </w:r>
      <w:r w:rsidR="000C300E" w:rsidRPr="00EA13BE">
        <w:rPr>
          <w:rFonts w:ascii="Times New Roman" w:hAnsi="Times New Roman" w:cs="Times New Roman"/>
          <w:sz w:val="24"/>
          <w:szCs w:val="24"/>
        </w:rPr>
        <w:t xml:space="preserve">mal </w:t>
      </w:r>
      <w:r>
        <w:rPr>
          <w:rFonts w:ascii="Times New Roman" w:hAnsi="Times New Roman" w:cs="Times New Roman"/>
          <w:sz w:val="24"/>
          <w:szCs w:val="24"/>
        </w:rPr>
        <w:br/>
      </w:r>
      <w:r w:rsidR="000C300E" w:rsidRPr="00EA13BE">
        <w:rPr>
          <w:rFonts w:ascii="Times New Roman" w:hAnsi="Times New Roman" w:cs="Times New Roman"/>
          <w:sz w:val="24"/>
          <w:szCs w:val="24"/>
        </w:rPr>
        <w:t>vo veci právomoc, nemôže túto právomoc vykonávať, napríklad z dôvodu diplomatickej imunity účastníka alebo občianskej vojny v krajine. V taktom prípade je vhodné za určitých okolností zabezpečiť, aby mohol slovenský súd vec prejednať. Zabráni sa tým situácii, kedy by</w:t>
      </w:r>
      <w:r>
        <w:rPr>
          <w:rFonts w:ascii="Times New Roman" w:hAnsi="Times New Roman" w:cs="Times New Roman"/>
          <w:sz w:val="24"/>
          <w:szCs w:val="24"/>
        </w:rPr>
        <w:t xml:space="preserve"> sa</w:t>
      </w:r>
      <w:r w:rsidR="000C300E" w:rsidRPr="00EA13BE">
        <w:rPr>
          <w:rFonts w:ascii="Times New Roman" w:hAnsi="Times New Roman" w:cs="Times New Roman"/>
          <w:sz w:val="24"/>
          <w:szCs w:val="24"/>
        </w:rPr>
        <w:t xml:space="preserve"> účastník nemohol domôcť svojho práva na spravodlivý proces. Výkon tejto právomoci predpokladá dostatočnú väzbu veci</w:t>
      </w:r>
      <w:r>
        <w:rPr>
          <w:rFonts w:ascii="Times New Roman" w:hAnsi="Times New Roman" w:cs="Times New Roman"/>
          <w:sz w:val="24"/>
          <w:szCs w:val="24"/>
        </w:rPr>
        <w:t xml:space="preserve"> so </w:t>
      </w:r>
      <w:r w:rsidR="006F1B2F">
        <w:rPr>
          <w:rFonts w:ascii="Times New Roman" w:hAnsi="Times New Roman" w:cs="Times New Roman"/>
          <w:sz w:val="24"/>
          <w:szCs w:val="24"/>
        </w:rPr>
        <w:t>SR</w:t>
      </w:r>
      <w:r>
        <w:rPr>
          <w:rFonts w:ascii="Times New Roman" w:hAnsi="Times New Roman" w:cs="Times New Roman"/>
          <w:sz w:val="24"/>
          <w:szCs w:val="24"/>
        </w:rPr>
        <w:t xml:space="preserve"> (napríklad</w:t>
      </w:r>
      <w:r w:rsidR="000C300E" w:rsidRPr="00EA13BE">
        <w:rPr>
          <w:rFonts w:ascii="Times New Roman" w:hAnsi="Times New Roman" w:cs="Times New Roman"/>
          <w:sz w:val="24"/>
          <w:szCs w:val="24"/>
        </w:rPr>
        <w:t xml:space="preserve"> štátna príslušnosť jedného z účastníkov, majetkové záujmy na území SR). Súd sám zváži vzhľadom na okolnosti</w:t>
      </w:r>
      <w:r>
        <w:rPr>
          <w:rFonts w:ascii="Times New Roman" w:hAnsi="Times New Roman" w:cs="Times New Roman"/>
          <w:sz w:val="24"/>
          <w:szCs w:val="24"/>
        </w:rPr>
        <w:t xml:space="preserve"> prípadu</w:t>
      </w:r>
      <w:r w:rsidR="000C300E" w:rsidRPr="00EA13BE">
        <w:rPr>
          <w:rFonts w:ascii="Times New Roman" w:hAnsi="Times New Roman" w:cs="Times New Roman"/>
          <w:sz w:val="24"/>
          <w:szCs w:val="24"/>
        </w:rPr>
        <w:t xml:space="preserve">, či si právomoc založí alebo nie. </w:t>
      </w:r>
    </w:p>
    <w:p w14:paraId="5B22E341" w14:textId="77777777" w:rsidR="000C300E" w:rsidRPr="00B53237" w:rsidRDefault="000C300E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7724C8F6" w14:textId="77014D5E" w:rsidR="002B2FAA" w:rsidRPr="00EA13BE" w:rsidRDefault="002B2FAA" w:rsidP="002B2FAA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A13BE">
        <w:rPr>
          <w:rFonts w:ascii="Times New Roman" w:hAnsi="Times New Roman" w:cs="Times New Roman"/>
          <w:sz w:val="24"/>
          <w:szCs w:val="24"/>
        </w:rPr>
        <w:t xml:space="preserve">Predmetné ustanovenie zahŕňa aj prípady, kedy nemožno uznať cudzie rozhodnutie a domovský súd nemôže už v tej istej veci konať z dôvodu </w:t>
      </w:r>
      <w:r w:rsidRPr="00EA13BE">
        <w:rPr>
          <w:rFonts w:ascii="Times New Roman" w:hAnsi="Times New Roman" w:cs="Times New Roman"/>
          <w:i/>
          <w:sz w:val="24"/>
          <w:szCs w:val="24"/>
        </w:rPr>
        <w:t>res iudicata</w:t>
      </w:r>
      <w:r>
        <w:rPr>
          <w:rFonts w:ascii="Times New Roman" w:hAnsi="Times New Roman" w:cs="Times New Roman"/>
          <w:sz w:val="24"/>
          <w:szCs w:val="24"/>
        </w:rPr>
        <w:t xml:space="preserve">, teda </w:t>
      </w:r>
      <w:r w:rsidRPr="00266BF4">
        <w:rPr>
          <w:rFonts w:ascii="Times New Roman" w:hAnsi="Times New Roman" w:cs="Times New Roman"/>
          <w:sz w:val="24"/>
          <w:szCs w:val="24"/>
        </w:rPr>
        <w:t xml:space="preserve">nemožno konanie </w:t>
      </w:r>
      <w:r>
        <w:rPr>
          <w:rFonts w:ascii="Times New Roman" w:hAnsi="Times New Roman" w:cs="Times New Roman"/>
          <w:sz w:val="24"/>
          <w:szCs w:val="24"/>
        </w:rPr>
        <w:t xml:space="preserve">opätovne </w:t>
      </w:r>
      <w:r w:rsidRPr="00266BF4">
        <w:rPr>
          <w:rFonts w:ascii="Times New Roman" w:hAnsi="Times New Roman" w:cs="Times New Roman"/>
          <w:sz w:val="24"/>
          <w:szCs w:val="24"/>
        </w:rPr>
        <w:t>účinne začať, resp. uskutočniť v cudzine</w:t>
      </w:r>
      <w:r w:rsidRPr="00EA13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E7037" w14:textId="77777777" w:rsidR="002B2FAA" w:rsidRDefault="002B2FAA" w:rsidP="002B2FAA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72C51B58" w14:textId="77777777" w:rsidR="001E5746" w:rsidRPr="00B53237" w:rsidRDefault="001E5746" w:rsidP="002B2FAA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4B63C8B8" w14:textId="77777777" w:rsidR="002B2FAA" w:rsidRPr="00B53237" w:rsidRDefault="002B2FAA" w:rsidP="002B2FAA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53237">
        <w:rPr>
          <w:rFonts w:ascii="Times New Roman" w:hAnsi="Times New Roman" w:cs="Times New Roman"/>
          <w:sz w:val="24"/>
          <w:szCs w:val="24"/>
          <w:u w:val="single"/>
        </w:rPr>
        <w:lastRenderedPageBreak/>
        <w:t>K bodu 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(§ 48a) </w:t>
      </w:r>
    </w:p>
    <w:p w14:paraId="4E181369" w14:textId="77777777" w:rsidR="002B2FAA" w:rsidRPr="00EA13BE" w:rsidRDefault="002B2FAA" w:rsidP="002B2FAA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8D27036" w14:textId="0BFCF936" w:rsidR="001E5746" w:rsidRDefault="001E5746" w:rsidP="001E5746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A13BE">
        <w:rPr>
          <w:rFonts w:ascii="Times New Roman" w:hAnsi="Times New Roman" w:cs="Times New Roman"/>
          <w:sz w:val="24"/>
          <w:szCs w:val="24"/>
        </w:rPr>
        <w:t xml:space="preserve">V súčasnosti </w:t>
      </w:r>
      <w:r>
        <w:rPr>
          <w:rFonts w:ascii="Times New Roman" w:hAnsi="Times New Roman" w:cs="Times New Roman"/>
          <w:sz w:val="24"/>
          <w:szCs w:val="24"/>
        </w:rPr>
        <w:t xml:space="preserve">platné znenie </w:t>
      </w:r>
      <w:r w:rsidRPr="00EA13BE">
        <w:rPr>
          <w:rFonts w:ascii="Times New Roman" w:hAnsi="Times New Roman" w:cs="Times New Roman"/>
          <w:sz w:val="24"/>
          <w:szCs w:val="24"/>
        </w:rPr>
        <w:t>zákon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A13BE">
        <w:rPr>
          <w:rFonts w:ascii="Times New Roman" w:hAnsi="Times New Roman" w:cs="Times New Roman"/>
          <w:sz w:val="24"/>
          <w:szCs w:val="24"/>
        </w:rPr>
        <w:t xml:space="preserve"> neumožňuje konanie zastaviť z dôvodu medzinárodnej litispendencie. </w:t>
      </w:r>
      <w:r>
        <w:rPr>
          <w:rFonts w:ascii="Times New Roman" w:hAnsi="Times New Roman" w:cs="Times New Roman"/>
          <w:sz w:val="24"/>
          <w:szCs w:val="24"/>
        </w:rPr>
        <w:t xml:space="preserve">Medzinárodná litispendencia je upravená len v niektorých medzinárodných zmluvách alebo právnych aktoch EÚ. Zákon bude umožňovať za určitých podmienok prerušiť a zastaviť konanie a v situáciách, na ktoré sa medzinárodná zmluva, </w:t>
      </w:r>
      <w:r>
        <w:rPr>
          <w:rFonts w:ascii="Times New Roman" w:hAnsi="Times New Roman" w:cs="Times New Roman"/>
          <w:sz w:val="24"/>
          <w:szCs w:val="24"/>
        </w:rPr>
        <w:br/>
        <w:t xml:space="preserve">či právny ak EÚ neuplatní. </w:t>
      </w:r>
      <w:r w:rsidRPr="00EA13BE">
        <w:rPr>
          <w:rFonts w:ascii="Times New Roman" w:hAnsi="Times New Roman" w:cs="Times New Roman"/>
          <w:sz w:val="24"/>
          <w:szCs w:val="24"/>
        </w:rPr>
        <w:t>Konanie na súdoch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3BE">
        <w:rPr>
          <w:rFonts w:ascii="Times New Roman" w:hAnsi="Times New Roman" w:cs="Times New Roman"/>
          <w:sz w:val="24"/>
          <w:szCs w:val="24"/>
        </w:rPr>
        <w:t xml:space="preserve">dvoch rôznych štátoch zbytočne </w:t>
      </w:r>
      <w:r>
        <w:rPr>
          <w:rFonts w:ascii="Times New Roman" w:hAnsi="Times New Roman" w:cs="Times New Roman"/>
          <w:sz w:val="24"/>
          <w:szCs w:val="24"/>
        </w:rPr>
        <w:t xml:space="preserve">časovo i finančne </w:t>
      </w:r>
      <w:r w:rsidRPr="00EA13BE">
        <w:rPr>
          <w:rFonts w:ascii="Times New Roman" w:hAnsi="Times New Roman" w:cs="Times New Roman"/>
          <w:sz w:val="24"/>
          <w:szCs w:val="24"/>
        </w:rPr>
        <w:t xml:space="preserve">zaťažuje strany, a preto nové ustanovenie umožňuje na návrh </w:t>
      </w:r>
      <w:r>
        <w:rPr>
          <w:rFonts w:ascii="Times New Roman" w:hAnsi="Times New Roman" w:cs="Times New Roman"/>
          <w:sz w:val="24"/>
          <w:szCs w:val="24"/>
        </w:rPr>
        <w:t>niektorého</w:t>
      </w:r>
      <w:r>
        <w:rPr>
          <w:rFonts w:ascii="Times New Roman" w:hAnsi="Times New Roman" w:cs="Times New Roman"/>
          <w:sz w:val="24"/>
          <w:szCs w:val="24"/>
        </w:rPr>
        <w:br/>
        <w:t xml:space="preserve"> z </w:t>
      </w:r>
      <w:r w:rsidRPr="00EA13BE">
        <w:rPr>
          <w:rFonts w:ascii="Times New Roman" w:hAnsi="Times New Roman" w:cs="Times New Roman"/>
          <w:sz w:val="24"/>
          <w:szCs w:val="24"/>
        </w:rPr>
        <w:t>účastník</w:t>
      </w:r>
      <w:r>
        <w:rPr>
          <w:rFonts w:ascii="Times New Roman" w:hAnsi="Times New Roman" w:cs="Times New Roman"/>
          <w:sz w:val="24"/>
          <w:szCs w:val="24"/>
        </w:rPr>
        <w:t>ov</w:t>
      </w:r>
      <w:r w:rsidRPr="00EA13BE">
        <w:rPr>
          <w:rFonts w:ascii="Times New Roman" w:hAnsi="Times New Roman" w:cs="Times New Roman"/>
          <w:sz w:val="24"/>
          <w:szCs w:val="24"/>
        </w:rPr>
        <w:t xml:space="preserve"> prerušiť konaniez dôvodu, že na súde cudzieho štátu prebieha konanie </w:t>
      </w:r>
      <w:r>
        <w:rPr>
          <w:rFonts w:ascii="Times New Roman" w:hAnsi="Times New Roman" w:cs="Times New Roman"/>
          <w:sz w:val="24"/>
          <w:szCs w:val="24"/>
        </w:rPr>
        <w:br/>
      </w:r>
      <w:r w:rsidRPr="00EA13BE">
        <w:rPr>
          <w:rFonts w:ascii="Times New Roman" w:hAnsi="Times New Roman" w:cs="Times New Roman"/>
          <w:sz w:val="24"/>
          <w:szCs w:val="24"/>
        </w:rPr>
        <w:t xml:space="preserve">o rovnakom spore. Súd zváži, či možno očakávať, že vydané rozhodnutie bude </w:t>
      </w:r>
      <w:r>
        <w:rPr>
          <w:rFonts w:ascii="Times New Roman" w:hAnsi="Times New Roman" w:cs="Times New Roman"/>
          <w:sz w:val="24"/>
          <w:szCs w:val="24"/>
        </w:rPr>
        <w:t>v SR</w:t>
      </w:r>
      <w:r w:rsidRPr="00EA13BE">
        <w:rPr>
          <w:rFonts w:ascii="Times New Roman" w:hAnsi="Times New Roman" w:cs="Times New Roman"/>
          <w:sz w:val="24"/>
          <w:szCs w:val="24"/>
        </w:rPr>
        <w:t xml:space="preserve"> uznané. V tomto štádiu konania môže s určitosťou skúmať len splnenie podmienky právomoci cudzieho súdu. V prípade, že si cudzí súd založil právomoc na kritériách, ktoré neodporujú </w:t>
      </w:r>
      <w:r>
        <w:rPr>
          <w:rFonts w:ascii="Times New Roman" w:hAnsi="Times New Roman" w:cs="Times New Roman"/>
          <w:sz w:val="24"/>
          <w:szCs w:val="24"/>
        </w:rPr>
        <w:t>nášmu zákonu</w:t>
      </w:r>
      <w:r w:rsidRPr="00EA13BE">
        <w:rPr>
          <w:rFonts w:ascii="Times New Roman" w:hAnsi="Times New Roman" w:cs="Times New Roman"/>
          <w:sz w:val="24"/>
          <w:szCs w:val="24"/>
        </w:rPr>
        <w:t xml:space="preserve"> a ak je to v záujme účastníkov konani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A13BE">
        <w:rPr>
          <w:rFonts w:ascii="Times New Roman" w:hAnsi="Times New Roman" w:cs="Times New Roman"/>
          <w:sz w:val="24"/>
          <w:szCs w:val="24"/>
        </w:rPr>
        <w:t xml:space="preserve"> a vzhľadom na povahu konania, súd môže prerušiť konanie. </w:t>
      </w:r>
    </w:p>
    <w:p w14:paraId="6C27B4A3" w14:textId="77777777" w:rsidR="001E5746" w:rsidRPr="00EA13BE" w:rsidRDefault="001E5746" w:rsidP="001E5746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</w:p>
    <w:p w14:paraId="4A49B611" w14:textId="77777777" w:rsidR="001E5746" w:rsidRPr="00EA13BE" w:rsidRDefault="001E5746" w:rsidP="001E5746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A13BE">
        <w:rPr>
          <w:rFonts w:ascii="Times New Roman" w:hAnsi="Times New Roman" w:cs="Times New Roman"/>
          <w:sz w:val="24"/>
          <w:szCs w:val="24"/>
        </w:rPr>
        <w:t>Pokračovanie v konaní je upravené podobne ako v § 163 CSP. Súd v konaní pokračuje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13BE">
        <w:rPr>
          <w:rFonts w:ascii="Times New Roman" w:hAnsi="Times New Roman" w:cs="Times New Roman"/>
          <w:sz w:val="24"/>
          <w:szCs w:val="24"/>
        </w:rPr>
        <w:t xml:space="preserve"> ak  to navrhn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A1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niektorý z </w:t>
      </w:r>
      <w:r w:rsidRPr="00EA13BE">
        <w:rPr>
          <w:rFonts w:ascii="Times New Roman" w:hAnsi="Times New Roman" w:cs="Times New Roman"/>
          <w:sz w:val="24"/>
          <w:szCs w:val="24"/>
        </w:rPr>
        <w:t>účastní</w:t>
      </w:r>
      <w:r>
        <w:rPr>
          <w:rFonts w:ascii="Times New Roman" w:hAnsi="Times New Roman" w:cs="Times New Roman"/>
          <w:sz w:val="24"/>
          <w:szCs w:val="24"/>
        </w:rPr>
        <w:t>kov</w:t>
      </w:r>
      <w:r w:rsidRPr="00EA13BE">
        <w:rPr>
          <w:rFonts w:ascii="Times New Roman" w:hAnsi="Times New Roman" w:cs="Times New Roman"/>
          <w:sz w:val="24"/>
          <w:szCs w:val="24"/>
        </w:rPr>
        <w:t xml:space="preserve"> a ak sú splnené určité podmienky. Tieto podmienky pre pokračovanie konania sú podobne upravené vo vzťahu k tretím štátom aj v nariadení 1215/2012 (tzv. nariadenie Brusel I, prepracované znenie).</w:t>
      </w:r>
    </w:p>
    <w:p w14:paraId="3D6BCA9D" w14:textId="77777777" w:rsidR="00B3330D" w:rsidRPr="00EA13BE" w:rsidRDefault="00B3330D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15CFB71" w14:textId="1D46F44D" w:rsidR="000C300E" w:rsidRPr="00B53237" w:rsidRDefault="000C300E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53237">
        <w:rPr>
          <w:rFonts w:ascii="Times New Roman" w:hAnsi="Times New Roman" w:cs="Times New Roman"/>
          <w:sz w:val="24"/>
          <w:szCs w:val="24"/>
          <w:u w:val="single"/>
        </w:rPr>
        <w:t>K bodu 6</w:t>
      </w:r>
      <w:r w:rsidR="00B53237">
        <w:rPr>
          <w:rFonts w:ascii="Times New Roman" w:hAnsi="Times New Roman" w:cs="Times New Roman"/>
          <w:sz w:val="24"/>
          <w:szCs w:val="24"/>
          <w:u w:val="single"/>
        </w:rPr>
        <w:t xml:space="preserve"> (§ 52)</w:t>
      </w:r>
    </w:p>
    <w:p w14:paraId="17271D95" w14:textId="77777777" w:rsidR="000C300E" w:rsidRPr="00EA13BE" w:rsidRDefault="000C300E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2A69699" w14:textId="77777777" w:rsidR="000C300E" w:rsidRPr="00EA13BE" w:rsidRDefault="000C300E" w:rsidP="0081430F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A13BE">
        <w:rPr>
          <w:rFonts w:ascii="Times New Roman" w:hAnsi="Times New Roman" w:cs="Times New Roman"/>
          <w:sz w:val="24"/>
          <w:szCs w:val="24"/>
        </w:rPr>
        <w:t>Legislatívno – technická úprava pre lepšiu prehľadnosť právneho predpisu.</w:t>
      </w:r>
    </w:p>
    <w:p w14:paraId="5BEC51A2" w14:textId="77777777" w:rsidR="000C300E" w:rsidRPr="00EA13BE" w:rsidRDefault="000C300E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4049CD4" w14:textId="69E17A41" w:rsidR="000C300E" w:rsidRPr="0081430F" w:rsidRDefault="000C300E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81430F">
        <w:rPr>
          <w:rFonts w:ascii="Times New Roman" w:hAnsi="Times New Roman" w:cs="Times New Roman"/>
          <w:sz w:val="24"/>
          <w:szCs w:val="24"/>
          <w:u w:val="single"/>
        </w:rPr>
        <w:t>K bodu 7</w:t>
      </w:r>
      <w:r w:rsidR="00BC178E">
        <w:rPr>
          <w:rFonts w:ascii="Times New Roman" w:hAnsi="Times New Roman" w:cs="Times New Roman"/>
          <w:sz w:val="24"/>
          <w:szCs w:val="24"/>
          <w:u w:val="single"/>
        </w:rPr>
        <w:t xml:space="preserve"> (§ 53 ods. 1</w:t>
      </w:r>
      <w:r w:rsidR="0081430F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100136DA" w14:textId="77777777" w:rsidR="000C300E" w:rsidRPr="00EA13BE" w:rsidRDefault="000C300E" w:rsidP="00AE74A0">
      <w:pPr>
        <w:pStyle w:val="Zkladntext2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19A207C3" w14:textId="3C703276" w:rsidR="000C300E" w:rsidRDefault="0081430F" w:rsidP="0081430F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Zavádza sa legislatívna skratka</w:t>
      </w:r>
      <w:r w:rsidR="000C300E" w:rsidRPr="00EA13BE">
        <w:rPr>
          <w:rFonts w:ascii="Times New Roman" w:hAnsi="Times New Roman" w:cs="Times New Roman"/>
          <w:sz w:val="24"/>
          <w:szCs w:val="24"/>
        </w:rPr>
        <w:t>.</w:t>
      </w:r>
    </w:p>
    <w:p w14:paraId="678B89D2" w14:textId="77777777" w:rsidR="00770867" w:rsidRPr="00EA13BE" w:rsidRDefault="00770867" w:rsidP="0081430F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</w:p>
    <w:p w14:paraId="40ED5357" w14:textId="77777777" w:rsidR="00770867" w:rsidRPr="0081430F" w:rsidRDefault="00770867" w:rsidP="00770867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81430F">
        <w:rPr>
          <w:rFonts w:ascii="Times New Roman" w:hAnsi="Times New Roman" w:cs="Times New Roman"/>
          <w:sz w:val="24"/>
          <w:szCs w:val="24"/>
          <w:u w:val="single"/>
        </w:rPr>
        <w:t xml:space="preserve">K bodu </w:t>
      </w:r>
      <w:r>
        <w:rPr>
          <w:rFonts w:ascii="Times New Roman" w:hAnsi="Times New Roman" w:cs="Times New Roman"/>
          <w:sz w:val="24"/>
          <w:szCs w:val="24"/>
          <w:u w:val="single"/>
        </w:rPr>
        <w:t>8 (§ 53 ods. 2 a §54)</w:t>
      </w:r>
    </w:p>
    <w:p w14:paraId="6BA319F4" w14:textId="77777777" w:rsidR="00770867" w:rsidRDefault="00770867" w:rsidP="00770867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</w:p>
    <w:p w14:paraId="6B278E50" w14:textId="77777777" w:rsidR="00770867" w:rsidRPr="00EA13BE" w:rsidRDefault="00770867" w:rsidP="00770867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A13BE">
        <w:rPr>
          <w:rFonts w:ascii="Times New Roman" w:hAnsi="Times New Roman" w:cs="Times New Roman"/>
          <w:sz w:val="24"/>
          <w:szCs w:val="24"/>
        </w:rPr>
        <w:t>Legislatívno – technická úprava pre lepšiu prehľadnosť právneho predpisu.</w:t>
      </w:r>
    </w:p>
    <w:p w14:paraId="78109103" w14:textId="77777777" w:rsidR="000C300E" w:rsidRPr="00EA13BE" w:rsidRDefault="000C300E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A97DC1B" w14:textId="4FBF15BE" w:rsidR="000C300E" w:rsidRPr="007D7A5C" w:rsidRDefault="000C300E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D7A5C">
        <w:rPr>
          <w:rFonts w:ascii="Times New Roman" w:hAnsi="Times New Roman" w:cs="Times New Roman"/>
          <w:sz w:val="24"/>
          <w:szCs w:val="24"/>
          <w:u w:val="single"/>
        </w:rPr>
        <w:t xml:space="preserve">K bodu </w:t>
      </w:r>
      <w:r w:rsidR="00770867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7D7A5C">
        <w:rPr>
          <w:rFonts w:ascii="Times New Roman" w:hAnsi="Times New Roman" w:cs="Times New Roman"/>
          <w:sz w:val="24"/>
          <w:szCs w:val="24"/>
          <w:u w:val="single"/>
        </w:rPr>
        <w:t xml:space="preserve"> (§ 55)</w:t>
      </w:r>
    </w:p>
    <w:p w14:paraId="3EE3CB81" w14:textId="77777777" w:rsidR="000C300E" w:rsidRPr="00EA13BE" w:rsidRDefault="000C300E" w:rsidP="00AE74A0">
      <w:pPr>
        <w:pStyle w:val="Zkladntext2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0558B218" w14:textId="77777777" w:rsidR="007D7A5C" w:rsidRDefault="00991044" w:rsidP="007D7A5C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A13BE">
        <w:rPr>
          <w:rFonts w:ascii="Times New Roman" w:hAnsi="Times New Roman" w:cs="Times New Roman"/>
          <w:sz w:val="24"/>
          <w:szCs w:val="24"/>
        </w:rPr>
        <w:t>Pôvodný</w:t>
      </w:r>
      <w:r w:rsidR="007D7A5C">
        <w:rPr>
          <w:rFonts w:ascii="Times New Roman" w:hAnsi="Times New Roman" w:cs="Times New Roman"/>
          <w:sz w:val="24"/>
          <w:szCs w:val="24"/>
        </w:rPr>
        <w:t xml:space="preserve"> obsah § 55 sa presúva do § 58e. Nové znenie</w:t>
      </w:r>
      <w:r w:rsidRPr="00EA13BE">
        <w:rPr>
          <w:rFonts w:ascii="Times New Roman" w:hAnsi="Times New Roman" w:cs="Times New Roman"/>
          <w:sz w:val="24"/>
          <w:szCs w:val="24"/>
        </w:rPr>
        <w:t xml:space="preserve"> § 55 adresuje a</w:t>
      </w:r>
      <w:r w:rsidR="000C300E" w:rsidRPr="00EA13BE">
        <w:rPr>
          <w:rFonts w:ascii="Times New Roman" w:hAnsi="Times New Roman" w:cs="Times New Roman"/>
          <w:sz w:val="24"/>
          <w:szCs w:val="24"/>
        </w:rPr>
        <w:t>bsenci</w:t>
      </w:r>
      <w:r w:rsidRPr="00EA13BE">
        <w:rPr>
          <w:rFonts w:ascii="Times New Roman" w:hAnsi="Times New Roman" w:cs="Times New Roman"/>
          <w:sz w:val="24"/>
          <w:szCs w:val="24"/>
        </w:rPr>
        <w:t>u</w:t>
      </w:r>
      <w:r w:rsidR="000C300E" w:rsidRPr="00EA13BE">
        <w:rPr>
          <w:rFonts w:ascii="Times New Roman" w:hAnsi="Times New Roman" w:cs="Times New Roman"/>
          <w:sz w:val="24"/>
          <w:szCs w:val="24"/>
        </w:rPr>
        <w:t xml:space="preserve"> vymedzenia predmetu právnej pomoci</w:t>
      </w:r>
      <w:r w:rsidRPr="00EA13BE">
        <w:rPr>
          <w:rFonts w:ascii="Times New Roman" w:hAnsi="Times New Roman" w:cs="Times New Roman"/>
          <w:sz w:val="24"/>
          <w:szCs w:val="24"/>
        </w:rPr>
        <w:t>, ktorá</w:t>
      </w:r>
      <w:r w:rsidR="000C300E" w:rsidRPr="00EA13BE">
        <w:rPr>
          <w:rFonts w:ascii="Times New Roman" w:hAnsi="Times New Roman" w:cs="Times New Roman"/>
          <w:sz w:val="24"/>
          <w:szCs w:val="24"/>
        </w:rPr>
        <w:t xml:space="preserve"> spôsobuje neprehľadnosť pre aplikačnú prax. Súčasná právna úprava je</w:t>
      </w:r>
      <w:r w:rsidR="007D7A5C">
        <w:rPr>
          <w:rFonts w:ascii="Times New Roman" w:hAnsi="Times New Roman" w:cs="Times New Roman"/>
          <w:sz w:val="24"/>
          <w:szCs w:val="24"/>
        </w:rPr>
        <w:t xml:space="preserve"> limitovaná a pre prax nedostatočná. Preto je </w:t>
      </w:r>
      <w:r w:rsidR="000C300E" w:rsidRPr="00EA13BE">
        <w:rPr>
          <w:rFonts w:ascii="Times New Roman" w:hAnsi="Times New Roman" w:cs="Times New Roman"/>
          <w:sz w:val="24"/>
          <w:szCs w:val="24"/>
        </w:rPr>
        <w:t xml:space="preserve">potrebné jej bližšie rozpracovanie. </w:t>
      </w:r>
    </w:p>
    <w:p w14:paraId="56391AA3" w14:textId="77777777" w:rsidR="007D7A5C" w:rsidRDefault="007D7A5C" w:rsidP="007D7A5C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</w:p>
    <w:p w14:paraId="4402E995" w14:textId="30DAFBCF" w:rsidR="000C300E" w:rsidRPr="00EA13BE" w:rsidRDefault="000C300E" w:rsidP="007D7A5C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A13BE">
        <w:rPr>
          <w:rFonts w:ascii="Times New Roman" w:hAnsi="Times New Roman" w:cs="Times New Roman"/>
          <w:sz w:val="24"/>
          <w:szCs w:val="24"/>
        </w:rPr>
        <w:t xml:space="preserve">Odsek 3 je doplnený o </w:t>
      </w:r>
      <w:r w:rsidR="00991044" w:rsidRPr="00EA13BE">
        <w:rPr>
          <w:rFonts w:ascii="Times New Roman" w:hAnsi="Times New Roman" w:cs="Times New Roman"/>
          <w:sz w:val="24"/>
          <w:szCs w:val="24"/>
        </w:rPr>
        <w:t>„</w:t>
      </w:r>
      <w:r w:rsidRPr="00EA13BE">
        <w:rPr>
          <w:rFonts w:ascii="Times New Roman" w:hAnsi="Times New Roman" w:cs="Times New Roman"/>
          <w:sz w:val="24"/>
          <w:szCs w:val="24"/>
        </w:rPr>
        <w:t xml:space="preserve">iné </w:t>
      </w:r>
      <w:r w:rsidR="00991044" w:rsidRPr="00EA13BE">
        <w:rPr>
          <w:rFonts w:ascii="Times New Roman" w:hAnsi="Times New Roman" w:cs="Times New Roman"/>
          <w:sz w:val="24"/>
          <w:szCs w:val="24"/>
        </w:rPr>
        <w:t xml:space="preserve">orgány a </w:t>
      </w:r>
      <w:r w:rsidRPr="00EA13BE">
        <w:rPr>
          <w:rFonts w:ascii="Times New Roman" w:hAnsi="Times New Roman" w:cs="Times New Roman"/>
          <w:sz w:val="24"/>
          <w:szCs w:val="24"/>
        </w:rPr>
        <w:t>osoby</w:t>
      </w:r>
      <w:r w:rsidR="00991044" w:rsidRPr="00EA13BE">
        <w:rPr>
          <w:rFonts w:ascii="Times New Roman" w:hAnsi="Times New Roman" w:cs="Times New Roman"/>
          <w:sz w:val="24"/>
          <w:szCs w:val="24"/>
        </w:rPr>
        <w:t>“</w:t>
      </w:r>
      <w:r w:rsidRPr="00EA13BE">
        <w:rPr>
          <w:rFonts w:ascii="Times New Roman" w:hAnsi="Times New Roman" w:cs="Times New Roman"/>
          <w:sz w:val="24"/>
          <w:szCs w:val="24"/>
        </w:rPr>
        <w:t xml:space="preserve"> vzhľadom na rozličnú právnu úpravu jednotlivých štátov, kde o právnu pomoc môžu žiadať aj i</w:t>
      </w:r>
      <w:r w:rsidR="007D7A5C">
        <w:rPr>
          <w:rFonts w:ascii="Times New Roman" w:hAnsi="Times New Roman" w:cs="Times New Roman"/>
          <w:sz w:val="24"/>
          <w:szCs w:val="24"/>
        </w:rPr>
        <w:t>né orgány alebo osoby, ako napríklad</w:t>
      </w:r>
      <w:r w:rsidRPr="00EA13BE">
        <w:rPr>
          <w:rFonts w:ascii="Times New Roman" w:hAnsi="Times New Roman" w:cs="Times New Roman"/>
          <w:i/>
          <w:sz w:val="24"/>
          <w:szCs w:val="24"/>
        </w:rPr>
        <w:t xml:space="preserve"> hussier</w:t>
      </w:r>
      <w:r w:rsidR="007A5BB3" w:rsidRPr="00EA13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74A0" w:rsidRPr="00EA13BE">
        <w:rPr>
          <w:rFonts w:ascii="Times New Roman" w:hAnsi="Times New Roman" w:cs="Times New Roman"/>
          <w:sz w:val="24"/>
          <w:szCs w:val="24"/>
        </w:rPr>
        <w:t>(doručov</w:t>
      </w:r>
      <w:r w:rsidR="007A5BB3" w:rsidRPr="00EA13BE">
        <w:rPr>
          <w:rFonts w:ascii="Times New Roman" w:hAnsi="Times New Roman" w:cs="Times New Roman"/>
          <w:sz w:val="24"/>
          <w:szCs w:val="24"/>
        </w:rPr>
        <w:t>a</w:t>
      </w:r>
      <w:r w:rsidR="00AE74A0" w:rsidRPr="00EA13BE">
        <w:rPr>
          <w:rFonts w:ascii="Times New Roman" w:hAnsi="Times New Roman" w:cs="Times New Roman"/>
          <w:sz w:val="24"/>
          <w:szCs w:val="24"/>
        </w:rPr>
        <w:t>teľ</w:t>
      </w:r>
      <w:r w:rsidR="007A5BB3" w:rsidRPr="00EA13BE">
        <w:rPr>
          <w:rFonts w:ascii="Times New Roman" w:hAnsi="Times New Roman" w:cs="Times New Roman"/>
          <w:sz w:val="24"/>
          <w:szCs w:val="24"/>
        </w:rPr>
        <w:t>)</w:t>
      </w:r>
      <w:r w:rsidRPr="00EA13BE">
        <w:rPr>
          <w:rFonts w:ascii="Times New Roman" w:hAnsi="Times New Roman" w:cs="Times New Roman"/>
          <w:sz w:val="24"/>
          <w:szCs w:val="24"/>
        </w:rPr>
        <w:t xml:space="preserve"> vo Francúzsku alebo advokátske kancelárie v USA.  Pod pojmom „iné orgány“ však nemožno chápať správne orgány</w:t>
      </w:r>
      <w:r w:rsidR="00991044" w:rsidRPr="00EA13BE">
        <w:rPr>
          <w:rFonts w:ascii="Times New Roman" w:hAnsi="Times New Roman" w:cs="Times New Roman"/>
          <w:sz w:val="24"/>
          <w:szCs w:val="24"/>
        </w:rPr>
        <w:t xml:space="preserve"> konajúce v správnom konaní</w:t>
      </w:r>
      <w:r w:rsidRPr="00EA13BE">
        <w:rPr>
          <w:rFonts w:ascii="Times New Roman" w:hAnsi="Times New Roman" w:cs="Times New Roman"/>
          <w:sz w:val="24"/>
          <w:szCs w:val="24"/>
        </w:rPr>
        <w:t xml:space="preserve"> ani doručovanie písomností</w:t>
      </w:r>
      <w:r w:rsidR="00991044" w:rsidRPr="00EA13BE">
        <w:rPr>
          <w:rFonts w:ascii="Times New Roman" w:hAnsi="Times New Roman" w:cs="Times New Roman"/>
          <w:sz w:val="24"/>
          <w:szCs w:val="24"/>
        </w:rPr>
        <w:t xml:space="preserve"> v správnom konaní,</w:t>
      </w:r>
      <w:r w:rsidRPr="00EA13BE">
        <w:rPr>
          <w:rFonts w:ascii="Times New Roman" w:hAnsi="Times New Roman" w:cs="Times New Roman"/>
          <w:sz w:val="24"/>
          <w:szCs w:val="24"/>
        </w:rPr>
        <w:t xml:space="preserve"> a to z dôvodu, že správne veci sú vylúčené </w:t>
      </w:r>
      <w:r w:rsidR="007D7A5C">
        <w:rPr>
          <w:rFonts w:ascii="Times New Roman" w:hAnsi="Times New Roman" w:cs="Times New Roman"/>
          <w:sz w:val="24"/>
          <w:szCs w:val="24"/>
        </w:rPr>
        <w:br/>
      </w:r>
      <w:r w:rsidRPr="00EA13BE">
        <w:rPr>
          <w:rFonts w:ascii="Times New Roman" w:hAnsi="Times New Roman" w:cs="Times New Roman"/>
          <w:sz w:val="24"/>
          <w:szCs w:val="24"/>
        </w:rPr>
        <w:t xml:space="preserve">z rozsahu pôsobností </w:t>
      </w:r>
      <w:r w:rsidR="007D7A5C">
        <w:rPr>
          <w:rFonts w:ascii="Times New Roman" w:hAnsi="Times New Roman" w:cs="Times New Roman"/>
          <w:sz w:val="24"/>
          <w:szCs w:val="24"/>
        </w:rPr>
        <w:t xml:space="preserve">tohto </w:t>
      </w:r>
      <w:r w:rsidRPr="00EA13BE">
        <w:rPr>
          <w:rFonts w:ascii="Times New Roman" w:hAnsi="Times New Roman" w:cs="Times New Roman"/>
          <w:sz w:val="24"/>
          <w:szCs w:val="24"/>
        </w:rPr>
        <w:t xml:space="preserve">zákona. </w:t>
      </w:r>
      <w:r w:rsidR="007D7A5C">
        <w:rPr>
          <w:rFonts w:ascii="Times New Roman" w:hAnsi="Times New Roman" w:cs="Times New Roman"/>
          <w:sz w:val="24"/>
          <w:szCs w:val="24"/>
        </w:rPr>
        <w:t xml:space="preserve">Ustanovenie </w:t>
      </w:r>
      <w:r w:rsidRPr="00EA13BE">
        <w:rPr>
          <w:rFonts w:ascii="Times New Roman" w:hAnsi="Times New Roman" w:cs="Times New Roman"/>
          <w:sz w:val="24"/>
          <w:szCs w:val="24"/>
        </w:rPr>
        <w:t>§</w:t>
      </w:r>
      <w:r w:rsidR="007D7A5C">
        <w:rPr>
          <w:rFonts w:ascii="Times New Roman" w:hAnsi="Times New Roman" w:cs="Times New Roman"/>
          <w:sz w:val="24"/>
          <w:szCs w:val="24"/>
        </w:rPr>
        <w:t xml:space="preserve"> </w:t>
      </w:r>
      <w:r w:rsidRPr="00EA13BE">
        <w:rPr>
          <w:rFonts w:ascii="Times New Roman" w:hAnsi="Times New Roman" w:cs="Times New Roman"/>
          <w:sz w:val="24"/>
          <w:szCs w:val="24"/>
        </w:rPr>
        <w:t xml:space="preserve">1 zákona vymedzuje pôsobnosť a limituje ju </w:t>
      </w:r>
      <w:r w:rsidR="007D7A5C">
        <w:rPr>
          <w:rFonts w:ascii="Times New Roman" w:hAnsi="Times New Roman" w:cs="Times New Roman"/>
          <w:sz w:val="24"/>
          <w:szCs w:val="24"/>
        </w:rPr>
        <w:t xml:space="preserve">výhradne </w:t>
      </w:r>
      <w:r w:rsidRPr="00EA13BE">
        <w:rPr>
          <w:rFonts w:ascii="Times New Roman" w:hAnsi="Times New Roman" w:cs="Times New Roman"/>
          <w:sz w:val="24"/>
          <w:szCs w:val="24"/>
        </w:rPr>
        <w:t>na veci občianskoprávne, obchodné, rodinné a pracovné s medzinárodným prvkom.</w:t>
      </w:r>
    </w:p>
    <w:p w14:paraId="3EC7CB2D" w14:textId="77777777" w:rsidR="000C300E" w:rsidRDefault="000C300E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BFC1303" w14:textId="77777777" w:rsidR="000D6240" w:rsidRDefault="000D6240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072197A" w14:textId="77777777" w:rsidR="000D6240" w:rsidRPr="00EA13BE" w:rsidRDefault="000D6240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1CA5338" w14:textId="36BCB129" w:rsidR="000C300E" w:rsidRPr="00804971" w:rsidRDefault="000C300E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80497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K bodu </w:t>
      </w:r>
      <w:r w:rsidR="000D6240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804971">
        <w:rPr>
          <w:rFonts w:ascii="Times New Roman" w:hAnsi="Times New Roman" w:cs="Times New Roman"/>
          <w:sz w:val="24"/>
          <w:szCs w:val="24"/>
          <w:u w:val="single"/>
        </w:rPr>
        <w:t xml:space="preserve"> (§ 56)</w:t>
      </w:r>
    </w:p>
    <w:p w14:paraId="2E5F8B36" w14:textId="77777777" w:rsidR="00804971" w:rsidRPr="00EA13BE" w:rsidRDefault="00804971" w:rsidP="00AE74A0">
      <w:pPr>
        <w:pStyle w:val="Zkladntext2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19E744F7" w14:textId="77777777" w:rsidR="000C300E" w:rsidRDefault="000C300E" w:rsidP="00804971">
      <w:pPr>
        <w:pStyle w:val="Odsekzoznamu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3BE">
        <w:rPr>
          <w:rFonts w:ascii="Times New Roman" w:hAnsi="Times New Roman" w:cs="Times New Roman"/>
          <w:sz w:val="24"/>
          <w:szCs w:val="24"/>
        </w:rPr>
        <w:t>Vypustenie slova „</w:t>
      </w:r>
      <w:r w:rsidRPr="00EA13BE">
        <w:rPr>
          <w:rFonts w:ascii="Times New Roman" w:hAnsi="Times New Roman" w:cs="Times New Roman"/>
          <w:i/>
          <w:sz w:val="24"/>
          <w:szCs w:val="24"/>
        </w:rPr>
        <w:t>justičným</w:t>
      </w:r>
      <w:r w:rsidRPr="00EA13BE">
        <w:rPr>
          <w:rFonts w:ascii="Times New Roman" w:hAnsi="Times New Roman" w:cs="Times New Roman"/>
          <w:sz w:val="24"/>
          <w:szCs w:val="24"/>
        </w:rPr>
        <w:t>“ súvisí s novým ods</w:t>
      </w:r>
      <w:r w:rsidR="003F0B8B" w:rsidRPr="00EA13BE">
        <w:rPr>
          <w:rFonts w:ascii="Times New Roman" w:hAnsi="Times New Roman" w:cs="Times New Roman"/>
          <w:sz w:val="24"/>
          <w:szCs w:val="24"/>
        </w:rPr>
        <w:t>ekom</w:t>
      </w:r>
      <w:r w:rsidRPr="00EA13BE">
        <w:rPr>
          <w:rFonts w:ascii="Times New Roman" w:hAnsi="Times New Roman" w:cs="Times New Roman"/>
          <w:sz w:val="24"/>
          <w:szCs w:val="24"/>
        </w:rPr>
        <w:t xml:space="preserve"> 3 v § 55. </w:t>
      </w:r>
    </w:p>
    <w:p w14:paraId="35CF826B" w14:textId="77777777" w:rsidR="00804971" w:rsidRPr="00EA13BE" w:rsidRDefault="00804971" w:rsidP="00804971">
      <w:pPr>
        <w:pStyle w:val="Odsekzoznamu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06E97F" w14:textId="7E224B05" w:rsidR="00D61C7C" w:rsidRDefault="00804971" w:rsidP="00804971">
      <w:pPr>
        <w:pStyle w:val="Odsekzoznamu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Doterajšia n</w:t>
      </w:r>
      <w:r w:rsidR="000C300E" w:rsidRPr="00EA13BE">
        <w:rPr>
          <w:rFonts w:ascii="Times New Roman" w:hAnsi="Times New Roman" w:cs="Times New Roman"/>
          <w:sz w:val="24"/>
          <w:szCs w:val="24"/>
        </w:rPr>
        <w:t>eexistencia</w:t>
      </w:r>
      <w:r>
        <w:rPr>
          <w:rFonts w:ascii="Times New Roman" w:hAnsi="Times New Roman" w:cs="Times New Roman"/>
          <w:sz w:val="24"/>
          <w:szCs w:val="24"/>
        </w:rPr>
        <w:t xml:space="preserve"> vnútroštátnej právnej</w:t>
      </w:r>
      <w:r w:rsidR="000C300E" w:rsidRPr="00EA13BE">
        <w:rPr>
          <w:rFonts w:ascii="Times New Roman" w:hAnsi="Times New Roman" w:cs="Times New Roman"/>
          <w:sz w:val="24"/>
          <w:szCs w:val="24"/>
        </w:rPr>
        <w:t xml:space="preserve"> úpravy</w:t>
      </w:r>
      <w:r w:rsidR="000C300E" w:rsidRPr="00EA1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00E" w:rsidRPr="00EA13BE">
        <w:rPr>
          <w:rFonts w:ascii="Times New Roman" w:hAnsi="Times New Roman" w:cs="Times New Roman"/>
          <w:sz w:val="24"/>
          <w:szCs w:val="24"/>
        </w:rPr>
        <w:t>miestnej príslušnosti pri poskytovaní právnej pomo</w:t>
      </w:r>
      <w:r>
        <w:rPr>
          <w:rFonts w:ascii="Times New Roman" w:hAnsi="Times New Roman" w:cs="Times New Roman"/>
          <w:sz w:val="24"/>
          <w:szCs w:val="24"/>
        </w:rPr>
        <w:t>ci prináša aplikačné problémy. N</w:t>
      </w:r>
      <w:r w:rsidR="000C300E" w:rsidRPr="00EA13BE">
        <w:rPr>
          <w:rFonts w:ascii="Times New Roman" w:hAnsi="Times New Roman" w:cs="Times New Roman"/>
          <w:sz w:val="24"/>
          <w:szCs w:val="24"/>
        </w:rPr>
        <w:t xml:space="preserve">avrhovaná zmena jasne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00E" w:rsidRPr="00EA13BE">
        <w:rPr>
          <w:rFonts w:ascii="Times New Roman" w:hAnsi="Times New Roman" w:cs="Times New Roman"/>
          <w:sz w:val="24"/>
          <w:szCs w:val="24"/>
        </w:rPr>
        <w:t>stanovuje miestu príslušnosť súdu pri poskytovaní právnej pomoci cudziemu orgánu.</w:t>
      </w:r>
      <w:r w:rsidR="00D61C7C" w:rsidRPr="00EA13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500EF" w14:textId="77777777" w:rsidR="00804971" w:rsidRPr="00EA13BE" w:rsidRDefault="00804971" w:rsidP="00804971">
      <w:pPr>
        <w:pStyle w:val="Odsekzoznamu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C027CA" w14:textId="21BCAD25" w:rsidR="000418D9" w:rsidRPr="00EA13BE" w:rsidRDefault="00C70F72" w:rsidP="00804971">
      <w:pPr>
        <w:pStyle w:val="Odsekzoznamu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Výnimka, kedy sa vzájomnosť nevyžaduje,</w:t>
      </w:r>
      <w:r w:rsidR="000C2733">
        <w:rPr>
          <w:rFonts w:ascii="Times New Roman" w:hAnsi="Times New Roman" w:cs="Times New Roman"/>
          <w:color w:val="000000"/>
          <w:sz w:val="24"/>
          <w:szCs w:val="24"/>
        </w:rPr>
        <w:t xml:space="preserve"> t. j. na doručovanie písomností osobe v Slovenskej republike,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971">
        <w:rPr>
          <w:rFonts w:ascii="Times New Roman" w:hAnsi="Times New Roman" w:cs="Times New Roman"/>
          <w:color w:val="000000"/>
          <w:sz w:val="24"/>
          <w:szCs w:val="24"/>
        </w:rPr>
        <w:t>bola inšpirovaná</w:t>
      </w:r>
      <w:r w:rsidR="000418D9" w:rsidRPr="00EA13BE">
        <w:rPr>
          <w:rFonts w:ascii="Times New Roman" w:hAnsi="Times New Roman" w:cs="Times New Roman"/>
          <w:color w:val="000000"/>
          <w:sz w:val="24"/>
          <w:szCs w:val="24"/>
        </w:rPr>
        <w:t xml:space="preserve"> právnou úpravou doručovania písomností v právnom styku s cudzinou v trestných veciach, kde sa vzájomnosť na </w:t>
      </w:r>
      <w:r w:rsidR="000C2733">
        <w:rPr>
          <w:rFonts w:ascii="Times New Roman" w:hAnsi="Times New Roman" w:cs="Times New Roman"/>
          <w:color w:val="000000"/>
          <w:sz w:val="24"/>
          <w:szCs w:val="24"/>
        </w:rPr>
        <w:t xml:space="preserve">takéto </w:t>
      </w:r>
      <w:r w:rsidR="000418D9" w:rsidRPr="00EA13BE">
        <w:rPr>
          <w:rFonts w:ascii="Times New Roman" w:hAnsi="Times New Roman" w:cs="Times New Roman"/>
          <w:color w:val="000000"/>
          <w:sz w:val="24"/>
          <w:szCs w:val="24"/>
        </w:rPr>
        <w:t xml:space="preserve">doručenie taktiež nevyžaduje. Odmietnutie poskytnutia právnej pomoci cudziemu orgánu pri doručení písomnosti účastníkovi v SR len z dôvodu absencie vzájomnosti by mohlo ohroziť procesné práva tohto účastníka v konaní v cudzine, najmä rozsah uplatnenia jeho práva na obhajobu v tom konaní. </w:t>
      </w:r>
      <w:r w:rsidR="008049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101D4CB" w14:textId="77777777" w:rsidR="000C300E" w:rsidRPr="00EA13BE" w:rsidRDefault="000C300E" w:rsidP="00AE74A0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4D3654" w14:textId="59E997AC" w:rsidR="000C300E" w:rsidRPr="00804971" w:rsidRDefault="000C300E" w:rsidP="00AE74A0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4971">
        <w:rPr>
          <w:rFonts w:ascii="Times New Roman" w:hAnsi="Times New Roman" w:cs="Times New Roman"/>
          <w:sz w:val="24"/>
          <w:szCs w:val="24"/>
          <w:u w:val="single"/>
        </w:rPr>
        <w:t xml:space="preserve">K bodu </w:t>
      </w:r>
      <w:r w:rsidR="000D6240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804971">
        <w:rPr>
          <w:rFonts w:ascii="Times New Roman" w:hAnsi="Times New Roman" w:cs="Times New Roman"/>
          <w:sz w:val="24"/>
          <w:szCs w:val="24"/>
          <w:u w:val="single"/>
        </w:rPr>
        <w:t xml:space="preserve"> (§ 56a) </w:t>
      </w:r>
    </w:p>
    <w:p w14:paraId="632A1266" w14:textId="77777777" w:rsidR="000C300E" w:rsidRPr="00EA13BE" w:rsidRDefault="000C300E" w:rsidP="00AE74A0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010C3BF" w14:textId="5B93E32F" w:rsidR="000C300E" w:rsidRPr="00EA13BE" w:rsidRDefault="00804971" w:rsidP="00804971">
      <w:pPr>
        <w:pStyle w:val="Odsekzoznamu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Doterajšia n</w:t>
      </w:r>
      <w:r w:rsidR="000C300E" w:rsidRPr="00EA13BE">
        <w:rPr>
          <w:rFonts w:ascii="Times New Roman" w:hAnsi="Times New Roman" w:cs="Times New Roman"/>
          <w:sz w:val="24"/>
          <w:szCs w:val="24"/>
        </w:rPr>
        <w:t>eexistencia obdobnej úpravy spôsobuje nep</w:t>
      </w:r>
      <w:r w:rsidR="004A6EAF">
        <w:rPr>
          <w:rFonts w:ascii="Times New Roman" w:hAnsi="Times New Roman" w:cs="Times New Roman"/>
          <w:sz w:val="24"/>
          <w:szCs w:val="24"/>
        </w:rPr>
        <w:t>rehľadnosť pre aplikačnú prax.  N</w:t>
      </w:r>
      <w:r w:rsidR="000C300E" w:rsidRPr="00EA13BE">
        <w:rPr>
          <w:rFonts w:ascii="Times New Roman" w:hAnsi="Times New Roman" w:cs="Times New Roman"/>
          <w:sz w:val="24"/>
          <w:szCs w:val="24"/>
        </w:rPr>
        <w:t xml:space="preserve">avrhované riešenie je inšpirované zaužívaným ustanovením § 540 ods. 2 Trestného poriadku. </w:t>
      </w:r>
    </w:p>
    <w:p w14:paraId="3F7C29CF" w14:textId="77777777" w:rsidR="00B3330D" w:rsidRPr="00EA13BE" w:rsidRDefault="00B3330D" w:rsidP="00AE74A0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508653" w14:textId="4C34840A" w:rsidR="000C300E" w:rsidRPr="004A6EAF" w:rsidRDefault="000D6240" w:rsidP="00AE74A0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12</w:t>
      </w:r>
      <w:r w:rsidR="00C70F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A6EAF">
        <w:rPr>
          <w:rFonts w:ascii="Times New Roman" w:hAnsi="Times New Roman" w:cs="Times New Roman"/>
          <w:sz w:val="24"/>
          <w:szCs w:val="24"/>
          <w:u w:val="single"/>
        </w:rPr>
        <w:t>(§ 57)</w:t>
      </w:r>
    </w:p>
    <w:p w14:paraId="05152330" w14:textId="77777777" w:rsidR="00B3330D" w:rsidRDefault="00B3330D" w:rsidP="004A6EAF">
      <w:pPr>
        <w:pStyle w:val="Odsekzoznamu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86ED63" w14:textId="777BCA12" w:rsidR="00D61C7C" w:rsidRPr="00EA13BE" w:rsidRDefault="000C300E" w:rsidP="004A6EAF">
      <w:pPr>
        <w:pStyle w:val="Odsekzoznamu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EA13BE">
        <w:rPr>
          <w:rFonts w:ascii="Times New Roman" w:hAnsi="Times New Roman" w:cs="Times New Roman"/>
          <w:sz w:val="24"/>
          <w:szCs w:val="24"/>
          <w:lang w:eastAsia="en-GB"/>
        </w:rPr>
        <w:t>Absencia</w:t>
      </w:r>
      <w:r w:rsidRPr="00EA13BE">
        <w:rPr>
          <w:rFonts w:ascii="Times New Roman" w:hAnsi="Times New Roman" w:cs="Times New Roman"/>
          <w:sz w:val="24"/>
          <w:szCs w:val="24"/>
        </w:rPr>
        <w:t xml:space="preserve"> úpravy komunikácie s cudzími súdmi spôsobuje neprehľadnosť pre aplikačnú prax  a navrhované riešenie ju odstraňuje.</w:t>
      </w:r>
      <w:r w:rsidR="004A6EAF">
        <w:rPr>
          <w:rFonts w:ascii="Times New Roman" w:hAnsi="Times New Roman" w:cs="Times New Roman"/>
          <w:sz w:val="24"/>
          <w:szCs w:val="24"/>
        </w:rPr>
        <w:t xml:space="preserve"> Doterajšie odseky 2 až 5</w:t>
      </w:r>
      <w:r w:rsidR="00D61C7C" w:rsidRPr="00EA13BE">
        <w:rPr>
          <w:rFonts w:ascii="Times New Roman" w:hAnsi="Times New Roman" w:cs="Times New Roman"/>
          <w:sz w:val="24"/>
          <w:szCs w:val="24"/>
        </w:rPr>
        <w:t xml:space="preserve"> sa</w:t>
      </w:r>
      <w:r w:rsidR="004A6EAF">
        <w:rPr>
          <w:rFonts w:ascii="Times New Roman" w:hAnsi="Times New Roman" w:cs="Times New Roman"/>
          <w:sz w:val="24"/>
          <w:szCs w:val="24"/>
        </w:rPr>
        <w:t xml:space="preserve"> v mierne pozmenenom znení </w:t>
      </w:r>
      <w:r w:rsidR="00D61C7C" w:rsidRPr="00EA13BE">
        <w:rPr>
          <w:rFonts w:ascii="Times New Roman" w:hAnsi="Times New Roman" w:cs="Times New Roman"/>
          <w:sz w:val="24"/>
          <w:szCs w:val="24"/>
        </w:rPr>
        <w:t>presúvajú do nového §</w:t>
      </w:r>
      <w:r w:rsidR="004A6EAF">
        <w:rPr>
          <w:rFonts w:ascii="Times New Roman" w:hAnsi="Times New Roman" w:cs="Times New Roman"/>
          <w:sz w:val="24"/>
          <w:szCs w:val="24"/>
        </w:rPr>
        <w:t xml:space="preserve"> </w:t>
      </w:r>
      <w:r w:rsidR="00D61C7C" w:rsidRPr="00EA13BE">
        <w:rPr>
          <w:rFonts w:ascii="Times New Roman" w:hAnsi="Times New Roman" w:cs="Times New Roman"/>
          <w:sz w:val="24"/>
          <w:szCs w:val="24"/>
        </w:rPr>
        <w:t>58b.</w:t>
      </w:r>
    </w:p>
    <w:p w14:paraId="52CF9B20" w14:textId="77777777" w:rsidR="000C300E" w:rsidRPr="00EA13BE" w:rsidRDefault="000C300E" w:rsidP="00AE74A0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7EF405" w14:textId="51A85C45" w:rsidR="000C300E" w:rsidRPr="004A6EAF" w:rsidRDefault="000C300E" w:rsidP="00AE74A0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6EAF">
        <w:rPr>
          <w:rFonts w:ascii="Times New Roman" w:hAnsi="Times New Roman" w:cs="Times New Roman"/>
          <w:sz w:val="24"/>
          <w:szCs w:val="24"/>
          <w:u w:val="single"/>
        </w:rPr>
        <w:t xml:space="preserve">K bodu </w:t>
      </w:r>
      <w:r w:rsidR="000D6240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D06371">
        <w:rPr>
          <w:rFonts w:ascii="Times New Roman" w:hAnsi="Times New Roman" w:cs="Times New Roman"/>
          <w:sz w:val="24"/>
          <w:szCs w:val="24"/>
          <w:u w:val="single"/>
        </w:rPr>
        <w:t xml:space="preserve"> (§ 58)</w:t>
      </w:r>
    </w:p>
    <w:p w14:paraId="7E640BAD" w14:textId="77777777" w:rsidR="000C300E" w:rsidRPr="00EA13BE" w:rsidRDefault="000C300E" w:rsidP="00AE74A0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224756C9" w14:textId="77777777" w:rsidR="00D06371" w:rsidRDefault="000C300E" w:rsidP="004A6EAF">
      <w:pPr>
        <w:pStyle w:val="Odsekzoznamu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3BE">
        <w:rPr>
          <w:rFonts w:ascii="Times New Roman" w:hAnsi="Times New Roman" w:cs="Times New Roman"/>
          <w:sz w:val="24"/>
          <w:szCs w:val="24"/>
        </w:rPr>
        <w:t>Navrhované doplnenie podrobnejšie upravuje doručeni</w:t>
      </w:r>
      <w:r w:rsidR="00D61C7C" w:rsidRPr="00EA13BE">
        <w:rPr>
          <w:rFonts w:ascii="Times New Roman" w:hAnsi="Times New Roman" w:cs="Times New Roman"/>
          <w:sz w:val="24"/>
          <w:szCs w:val="24"/>
        </w:rPr>
        <w:t>e</w:t>
      </w:r>
      <w:r w:rsidRPr="00EA13BE">
        <w:rPr>
          <w:rFonts w:ascii="Times New Roman" w:hAnsi="Times New Roman" w:cs="Times New Roman"/>
          <w:sz w:val="24"/>
          <w:szCs w:val="24"/>
        </w:rPr>
        <w:t xml:space="preserve"> písomnosti na základe dožiadania cudzieho súdu. </w:t>
      </w:r>
    </w:p>
    <w:p w14:paraId="1629497B" w14:textId="77777777" w:rsidR="00D06371" w:rsidRDefault="00D06371" w:rsidP="004A6EAF">
      <w:pPr>
        <w:pStyle w:val="Odsekzoznamu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CE5C2E" w14:textId="77777777" w:rsidR="00D06371" w:rsidRDefault="00D06371" w:rsidP="00D06371">
      <w:pPr>
        <w:pStyle w:val="Odsekzoznamu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>V o</w:t>
      </w:r>
      <w:r w:rsidR="000C300E" w:rsidRPr="00EA13BE">
        <w:rPr>
          <w:rFonts w:ascii="Times New Roman" w:hAnsi="Times New Roman" w:cs="Times New Roman"/>
          <w:sz w:val="24"/>
          <w:szCs w:val="24"/>
        </w:rPr>
        <w:t>dsek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00E" w:rsidRPr="00EA13BE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0C300E" w:rsidRPr="00EA13BE">
        <w:rPr>
          <w:rFonts w:ascii="Times New Roman" w:hAnsi="Times New Roman" w:cs="Times New Roman"/>
          <w:sz w:val="24"/>
          <w:szCs w:val="24"/>
        </w:rPr>
        <w:t>upravuje postup doručenia podľa všeobecných procesných predpisov</w:t>
      </w:r>
      <w:r>
        <w:rPr>
          <w:rFonts w:ascii="Times New Roman" w:hAnsi="Times New Roman" w:cs="Times New Roman"/>
          <w:sz w:val="24"/>
          <w:szCs w:val="24"/>
        </w:rPr>
        <w:br/>
      </w:r>
      <w:r w:rsidR="000C300E" w:rsidRPr="00EA13BE">
        <w:rPr>
          <w:rFonts w:ascii="Times New Roman" w:hAnsi="Times New Roman" w:cs="Times New Roman"/>
          <w:sz w:val="24"/>
          <w:szCs w:val="24"/>
        </w:rPr>
        <w:t xml:space="preserve"> (§ 111 CMP) v prípadoch, kedy je doručovaná písomnosť v slovenskom jazyku, alebo</w:t>
      </w:r>
      <w:r>
        <w:rPr>
          <w:rFonts w:ascii="Times New Roman" w:hAnsi="Times New Roman" w:cs="Times New Roman"/>
          <w:sz w:val="24"/>
          <w:szCs w:val="24"/>
        </w:rPr>
        <w:br/>
      </w:r>
      <w:r w:rsidR="000C300E" w:rsidRPr="00EA13BE">
        <w:rPr>
          <w:rFonts w:ascii="Times New Roman" w:hAnsi="Times New Roman" w:cs="Times New Roman"/>
          <w:sz w:val="24"/>
          <w:szCs w:val="24"/>
        </w:rPr>
        <w:t xml:space="preserve"> </w:t>
      </w:r>
      <w:r w:rsidR="000C300E" w:rsidRPr="00EA13BE">
        <w:rPr>
          <w:rFonts w:ascii="Times New Roman" w:hAnsi="Times New Roman" w:cs="Times New Roman"/>
          <w:sz w:val="24"/>
          <w:szCs w:val="24"/>
          <w:lang w:eastAsia="en-GB"/>
        </w:rPr>
        <w:t>v jazyku, o ktorom je predpoklad, že vzhľadom na všetky okolnosti prípadu je adresátovi zrozumiteľný. Obdobná úprava je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obsiahnutá</w:t>
      </w:r>
      <w:r w:rsidR="000C300E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 aj v Trestnom poriadku (§ 541). </w:t>
      </w:r>
    </w:p>
    <w:p w14:paraId="3C85F6A6" w14:textId="77777777" w:rsidR="00D06371" w:rsidRDefault="00D06371" w:rsidP="00D06371">
      <w:pPr>
        <w:pStyle w:val="Odsekzoznamu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5F20DDF7" w14:textId="5FB78773" w:rsidR="000C300E" w:rsidRPr="00EA13BE" w:rsidRDefault="000C300E" w:rsidP="00D06371">
      <w:pPr>
        <w:pStyle w:val="Odsekzoznamu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EA13BE">
        <w:rPr>
          <w:rFonts w:ascii="Times New Roman" w:hAnsi="Times New Roman" w:cs="Times New Roman"/>
          <w:sz w:val="24"/>
          <w:szCs w:val="24"/>
          <w:lang w:eastAsia="en-GB"/>
        </w:rPr>
        <w:t>Účelom odseku 2 je zachovanie zmyslu pôvodného §</w:t>
      </w:r>
      <w:r w:rsidR="004A6EA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EA13BE">
        <w:rPr>
          <w:rFonts w:ascii="Times New Roman" w:hAnsi="Times New Roman" w:cs="Times New Roman"/>
          <w:sz w:val="24"/>
          <w:szCs w:val="24"/>
          <w:lang w:eastAsia="en-GB"/>
        </w:rPr>
        <w:t>58 a teda ochrana adresáta v prípadoch, kedy písomnosť nie je</w:t>
      </w:r>
      <w:r w:rsidR="00D0637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7F7C40">
        <w:rPr>
          <w:rFonts w:ascii="Times New Roman" w:hAnsi="Times New Roman" w:cs="Times New Roman"/>
          <w:sz w:val="24"/>
          <w:szCs w:val="24"/>
          <w:lang w:eastAsia="en-GB"/>
        </w:rPr>
        <w:t>vyhotovený v</w:t>
      </w:r>
      <w:r w:rsidR="00D06371">
        <w:rPr>
          <w:rFonts w:ascii="Times New Roman" w:hAnsi="Times New Roman" w:cs="Times New Roman"/>
          <w:sz w:val="24"/>
          <w:szCs w:val="24"/>
          <w:lang w:eastAsia="en-GB"/>
        </w:rPr>
        <w:t xml:space="preserve"> jazyk</w:t>
      </w:r>
      <w:r w:rsidR="007F7C40">
        <w:rPr>
          <w:rFonts w:ascii="Times New Roman" w:hAnsi="Times New Roman" w:cs="Times New Roman"/>
          <w:sz w:val="24"/>
          <w:szCs w:val="24"/>
          <w:lang w:eastAsia="en-GB"/>
        </w:rPr>
        <w:t>u</w:t>
      </w:r>
      <w:r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 podľa odseku 1.</w:t>
      </w:r>
    </w:p>
    <w:p w14:paraId="0AF02453" w14:textId="77777777" w:rsidR="000C300E" w:rsidRPr="00EA13BE" w:rsidRDefault="000C300E" w:rsidP="00AE74A0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39AE4497" w14:textId="70F500A8" w:rsidR="000C300E" w:rsidRPr="002A4B0F" w:rsidRDefault="000C300E" w:rsidP="00AE74A0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eastAsia="en-GB"/>
        </w:rPr>
      </w:pPr>
      <w:r w:rsidRPr="002A4B0F">
        <w:rPr>
          <w:rFonts w:ascii="Times New Roman" w:hAnsi="Times New Roman" w:cs="Times New Roman"/>
          <w:sz w:val="24"/>
          <w:szCs w:val="24"/>
          <w:u w:val="single"/>
          <w:lang w:eastAsia="en-GB"/>
        </w:rPr>
        <w:t>K bodu 1</w:t>
      </w:r>
      <w:r w:rsidR="000D6240">
        <w:rPr>
          <w:rFonts w:ascii="Times New Roman" w:hAnsi="Times New Roman" w:cs="Times New Roman"/>
          <w:sz w:val="24"/>
          <w:szCs w:val="24"/>
          <w:u w:val="single"/>
          <w:lang w:eastAsia="en-GB"/>
        </w:rPr>
        <w:t>4</w:t>
      </w:r>
      <w:r w:rsidR="002A4B0F">
        <w:rPr>
          <w:rFonts w:ascii="Times New Roman" w:hAnsi="Times New Roman" w:cs="Times New Roman"/>
          <w:sz w:val="24"/>
          <w:szCs w:val="24"/>
          <w:u w:val="single"/>
          <w:lang w:eastAsia="en-GB"/>
        </w:rPr>
        <w:t xml:space="preserve"> (§ 58a až § 58g)</w:t>
      </w:r>
    </w:p>
    <w:p w14:paraId="6D8A36C9" w14:textId="77777777" w:rsidR="000C300E" w:rsidRPr="00EA13BE" w:rsidRDefault="000C300E" w:rsidP="00AE74A0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14:paraId="6A64A65E" w14:textId="166E6450" w:rsidR="000C300E" w:rsidRPr="00EA13BE" w:rsidRDefault="00352FE7" w:rsidP="00D15C03">
      <w:pPr>
        <w:pStyle w:val="Odsekzoznamu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Navrhované u</w:t>
      </w:r>
      <w:r w:rsidR="000C300E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stanovenie § 58a rieši špecifický prípad, kedy cudzí orgán požiada o osobné doručenie, ktoré v slovenskom právnom poriadku nie je upravené, ale existuje </w:t>
      </w:r>
      <w:r w:rsidR="00D15C03">
        <w:rPr>
          <w:rFonts w:ascii="Times New Roman" w:hAnsi="Times New Roman" w:cs="Times New Roman"/>
          <w:sz w:val="24"/>
          <w:szCs w:val="24"/>
          <w:lang w:eastAsia="en-GB"/>
        </w:rPr>
        <w:br/>
      </w:r>
      <w:r w:rsidR="000C300E" w:rsidRPr="00EA13BE">
        <w:rPr>
          <w:rFonts w:ascii="Times New Roman" w:hAnsi="Times New Roman" w:cs="Times New Roman"/>
          <w:sz w:val="24"/>
          <w:szCs w:val="24"/>
          <w:lang w:eastAsia="en-GB"/>
        </w:rPr>
        <w:t>v mnohých cudzích právnych poriadkoch.</w:t>
      </w:r>
      <w:r w:rsidR="006126BE">
        <w:rPr>
          <w:rFonts w:ascii="Times New Roman" w:hAnsi="Times New Roman" w:cs="Times New Roman"/>
          <w:sz w:val="24"/>
          <w:szCs w:val="24"/>
          <w:lang w:eastAsia="en-GB"/>
        </w:rPr>
        <w:t xml:space="preserve"> Dožadujúci orgán môže preto požiadať o osobné doručenie a v takom prípade je nutné písomnosť doručiť osobe tak, aby bolo zaručené, že danú písomnosť prebrala jedine osoba uvedená v žiadosti. Vzhľadom na to, že doručenie do vlastných rúk nezaručuje, že písomnosť preberie osoba, ktorej má byť písomnosť doručená, je </w:t>
      </w:r>
      <w:r w:rsidR="006126BE">
        <w:rPr>
          <w:rFonts w:ascii="Times New Roman" w:hAnsi="Times New Roman" w:cs="Times New Roman"/>
          <w:sz w:val="24"/>
          <w:szCs w:val="24"/>
          <w:lang w:eastAsia="en-GB"/>
        </w:rPr>
        <w:lastRenderedPageBreak/>
        <w:t xml:space="preserve">v tomto prípade potrebné využiť inštitút doručenia </w:t>
      </w:r>
      <w:r w:rsidR="00D15C03">
        <w:rPr>
          <w:rFonts w:ascii="Times New Roman" w:hAnsi="Times New Roman" w:cs="Times New Roman"/>
          <w:sz w:val="24"/>
          <w:szCs w:val="24"/>
          <w:lang w:eastAsia="en-GB"/>
        </w:rPr>
        <w:t>prostredníctvom zamestnanca</w:t>
      </w:r>
      <w:r w:rsidR="006126BE">
        <w:rPr>
          <w:rFonts w:ascii="Times New Roman" w:hAnsi="Times New Roman" w:cs="Times New Roman"/>
          <w:sz w:val="24"/>
          <w:szCs w:val="24"/>
          <w:lang w:eastAsia="en-GB"/>
        </w:rPr>
        <w:t xml:space="preserve"> súdu alebo </w:t>
      </w:r>
      <w:r w:rsidR="00D15C03">
        <w:rPr>
          <w:rFonts w:ascii="Times New Roman" w:hAnsi="Times New Roman" w:cs="Times New Roman"/>
          <w:sz w:val="24"/>
          <w:szCs w:val="24"/>
          <w:lang w:eastAsia="en-GB"/>
        </w:rPr>
        <w:t>súdneho exekútora,</w:t>
      </w:r>
      <w:r w:rsidR="006126BE">
        <w:rPr>
          <w:rFonts w:ascii="Times New Roman" w:hAnsi="Times New Roman" w:cs="Times New Roman"/>
          <w:sz w:val="24"/>
          <w:szCs w:val="24"/>
          <w:lang w:eastAsia="en-GB"/>
        </w:rPr>
        <w:t xml:space="preserve"> prípadne si </w:t>
      </w:r>
      <w:r w:rsidR="00377B4D">
        <w:rPr>
          <w:rFonts w:ascii="Times New Roman" w:hAnsi="Times New Roman" w:cs="Times New Roman"/>
          <w:sz w:val="24"/>
          <w:szCs w:val="24"/>
          <w:lang w:eastAsia="en-GB"/>
        </w:rPr>
        <w:t xml:space="preserve">súd </w:t>
      </w:r>
      <w:r w:rsidR="006126BE">
        <w:rPr>
          <w:rFonts w:ascii="Times New Roman" w:hAnsi="Times New Roman" w:cs="Times New Roman"/>
          <w:sz w:val="24"/>
          <w:szCs w:val="24"/>
          <w:lang w:eastAsia="en-GB"/>
        </w:rPr>
        <w:t>adresáta</w:t>
      </w:r>
      <w:r w:rsidR="00377B4D">
        <w:rPr>
          <w:rFonts w:ascii="Times New Roman" w:hAnsi="Times New Roman" w:cs="Times New Roman"/>
          <w:sz w:val="24"/>
          <w:szCs w:val="24"/>
          <w:lang w:eastAsia="en-GB"/>
        </w:rPr>
        <w:t xml:space="preserve"> za účelom doručenia predvolá. </w:t>
      </w:r>
    </w:p>
    <w:p w14:paraId="22186B53" w14:textId="77777777" w:rsidR="00D61C7C" w:rsidRPr="00DD6C07" w:rsidRDefault="00D61C7C" w:rsidP="00DD6C07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324F4CF9" w14:textId="0EBDACA2" w:rsidR="000C300E" w:rsidRPr="00DD6C07" w:rsidRDefault="00132329" w:rsidP="00DD6C07">
      <w:pPr>
        <w:jc w:val="both"/>
        <w:rPr>
          <w:bCs/>
          <w:i/>
        </w:rPr>
      </w:pPr>
      <w:r w:rsidRPr="00DD6C07">
        <w:rPr>
          <w:lang w:eastAsia="en-GB"/>
        </w:rPr>
        <w:t xml:space="preserve">Navrhované ustanovenie </w:t>
      </w:r>
      <w:r w:rsidR="000C300E" w:rsidRPr="00DD6C07">
        <w:rPr>
          <w:lang w:eastAsia="en-GB"/>
        </w:rPr>
        <w:t xml:space="preserve">§ 58b je v zásade prevzatým ustanovením § 57 </w:t>
      </w:r>
      <w:r w:rsidR="00DD6C07" w:rsidRPr="00DD6C07">
        <w:rPr>
          <w:bCs/>
        </w:rPr>
        <w:t xml:space="preserve">zákona </w:t>
      </w:r>
      <w:r w:rsidR="00DD6C07" w:rsidRPr="00DD6C07">
        <w:t xml:space="preserve">č. 97/1963 Zb. o medzinárodnom práve súkromnom a procesnom v znení neskorších predpisov </w:t>
      </w:r>
      <w:r w:rsidR="00DD6C07" w:rsidRPr="00DD6C07">
        <w:rPr>
          <w:lang w:eastAsia="en-GB"/>
        </w:rPr>
        <w:t xml:space="preserve">(„ďalej len </w:t>
      </w:r>
      <w:r w:rsidR="000C300E" w:rsidRPr="00DD6C07">
        <w:rPr>
          <w:lang w:eastAsia="en-GB"/>
        </w:rPr>
        <w:t>ZMPS</w:t>
      </w:r>
      <w:r w:rsidR="00DD6C07" w:rsidRPr="00DD6C07">
        <w:rPr>
          <w:lang w:eastAsia="en-GB"/>
        </w:rPr>
        <w:t>“)</w:t>
      </w:r>
      <w:r w:rsidR="000C300E" w:rsidRPr="00DD6C07">
        <w:rPr>
          <w:lang w:eastAsia="en-GB"/>
        </w:rPr>
        <w:t xml:space="preserve"> s tým, že v odseku 1 je druhá veta doplnená o povinnosť upozorniť na význam výpovede a následky krivej prísahy, ktoré bolo prebrané z Trestného poriadku (§ 542). Odsek 5 sa pridáva </w:t>
      </w:r>
      <w:r w:rsidR="00352FE7" w:rsidRPr="00DD6C07">
        <w:rPr>
          <w:lang w:eastAsia="en-GB"/>
        </w:rPr>
        <w:t>na účely</w:t>
      </w:r>
      <w:r w:rsidR="000C300E" w:rsidRPr="00DD6C07">
        <w:rPr>
          <w:lang w:eastAsia="en-GB"/>
        </w:rPr>
        <w:t xml:space="preserve"> sprehľadnenia a zlepšenia prehľadnosti a štruktúry zákona, kedy bola</w:t>
      </w:r>
      <w:r w:rsidR="000C300E" w:rsidRPr="00EA13BE">
        <w:rPr>
          <w:lang w:eastAsia="en-GB"/>
        </w:rPr>
        <w:t xml:space="preserve"> pôvodná druhá veta</w:t>
      </w:r>
      <w:r w:rsidR="00DD6C07">
        <w:rPr>
          <w:lang w:eastAsia="en-GB"/>
        </w:rPr>
        <w:t xml:space="preserve"> </w:t>
      </w:r>
      <w:r w:rsidR="000C300E" w:rsidRPr="00EA13BE">
        <w:rPr>
          <w:lang w:eastAsia="en-GB"/>
        </w:rPr>
        <w:t>§ 57 ods. 2 presunutá do samostatného paragrafového ustanovenia.</w:t>
      </w:r>
    </w:p>
    <w:p w14:paraId="71936605" w14:textId="77777777" w:rsidR="00D61C7C" w:rsidRPr="00EA13BE" w:rsidRDefault="00D61C7C" w:rsidP="00AE74A0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2748CAB8" w14:textId="5FDE98C6" w:rsidR="000C300E" w:rsidRPr="00EA13BE" w:rsidRDefault="00BE7544" w:rsidP="00ED1652">
      <w:pPr>
        <w:pStyle w:val="Odsekzoznamu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Ustanovenie</w:t>
      </w:r>
      <w:r w:rsidR="00132329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0C300E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§ 58c sa navrhuje z dôvodu, že úprava prítomnosti zástupcov cudzích orgánov nie je v právnom poriadku SR upravená, avšak </w:t>
      </w:r>
      <w:r w:rsidR="00135480" w:rsidRPr="00EA13BE">
        <w:rPr>
          <w:rFonts w:ascii="Times New Roman" w:hAnsi="Times New Roman" w:cs="Times New Roman"/>
          <w:sz w:val="24"/>
          <w:szCs w:val="24"/>
          <w:lang w:eastAsia="en-GB"/>
        </w:rPr>
        <w:t>takáto úprava je vhodná</w:t>
      </w:r>
      <w:r w:rsidR="000C300E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 vzhľadom</w:t>
      </w:r>
      <w:r w:rsidR="00135480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 na</w:t>
      </w:r>
      <w:r w:rsidR="000C300E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 niektoré ustanovenia osobitných</w:t>
      </w:r>
      <w:r w:rsidR="007A5BB3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 predpisov, podľa ktorých sa </w:t>
      </w:r>
      <w:r w:rsidR="000C300E" w:rsidRPr="00EA13BE">
        <w:rPr>
          <w:rFonts w:ascii="Times New Roman" w:hAnsi="Times New Roman" w:cs="Times New Roman"/>
          <w:sz w:val="24"/>
          <w:szCs w:val="24"/>
          <w:lang w:eastAsia="en-GB"/>
        </w:rPr>
        <w:t>účasť na úkone riadi vnútroštátnym práv</w:t>
      </w:r>
      <w:r w:rsidR="00AD27E8">
        <w:rPr>
          <w:rFonts w:ascii="Times New Roman" w:hAnsi="Times New Roman" w:cs="Times New Roman"/>
          <w:sz w:val="24"/>
          <w:szCs w:val="24"/>
          <w:lang w:eastAsia="en-GB"/>
        </w:rPr>
        <w:t>om, napríklad</w:t>
      </w:r>
      <w:r w:rsidR="000C300E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 čl. 14 Nariadenia Európskeho parlamentu a Rady (EÚ) 2020/1783 z 25. novembra 2020 o spolupráci medzi súdmi členských štátov pri vykonávaní dôkazov v občianskych a obchodných veciach (vykonávanie dôkazov) (prepracované znenie)  </w:t>
      </w:r>
      <w:r w:rsidR="001919D4">
        <w:rPr>
          <w:rFonts w:ascii="Times New Roman" w:hAnsi="Times New Roman" w:cs="Times New Roman"/>
          <w:sz w:val="24"/>
          <w:szCs w:val="24"/>
          <w:lang w:eastAsia="en-GB"/>
        </w:rPr>
        <w:t xml:space="preserve">(ďalej len „nariadenie (EÚ) 2020/1783“) </w:t>
      </w:r>
      <w:r w:rsidR="000C300E" w:rsidRPr="00EA13BE">
        <w:rPr>
          <w:rFonts w:ascii="Times New Roman" w:hAnsi="Times New Roman" w:cs="Times New Roman"/>
          <w:sz w:val="24"/>
          <w:szCs w:val="24"/>
          <w:lang w:eastAsia="en-GB"/>
        </w:rPr>
        <w:t>alebo čl. 7 Dohovoru o vykonávaní dôkazov v cudzine v občianskych a obchodných veciach (Haag 18. marca 1970, vyhl. č.129/1976 Zb.).</w:t>
      </w:r>
    </w:p>
    <w:p w14:paraId="64F0121B" w14:textId="77777777" w:rsidR="00D61C7C" w:rsidRPr="00EA13BE" w:rsidRDefault="00D61C7C" w:rsidP="00AE74A0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2E95BBA7" w14:textId="16BB05C5" w:rsidR="000C300E" w:rsidRPr="00EA13BE" w:rsidRDefault="00BE7544" w:rsidP="00ED1652">
      <w:pPr>
        <w:pStyle w:val="Odsekzoznamu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Úprava v</w:t>
      </w:r>
      <w:r w:rsidR="00132329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0C300E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§ 58d sa navrhuje z dôvodu, že úprava priameho výkonu dôkazu cudzím justičným orgánom nie je v právnom poriadku SR upravená, avšak </w:t>
      </w:r>
      <w:r w:rsidR="00135480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takáto </w:t>
      </w:r>
      <w:r w:rsidR="000C300E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úprava </w:t>
      </w:r>
      <w:r w:rsidR="00135480" w:rsidRPr="00EA13BE">
        <w:rPr>
          <w:rFonts w:ascii="Times New Roman" w:hAnsi="Times New Roman" w:cs="Times New Roman"/>
          <w:sz w:val="24"/>
          <w:szCs w:val="24"/>
          <w:lang w:eastAsia="en-GB"/>
        </w:rPr>
        <w:t>je potrebná</w:t>
      </w:r>
      <w:r w:rsidR="000C300E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 vzhľadom na niektoré ustano</w:t>
      </w:r>
      <w:r w:rsidR="001F03E6">
        <w:rPr>
          <w:rFonts w:ascii="Times New Roman" w:hAnsi="Times New Roman" w:cs="Times New Roman"/>
          <w:sz w:val="24"/>
          <w:szCs w:val="24"/>
          <w:lang w:eastAsia="en-GB"/>
        </w:rPr>
        <w:t>venia osobitných predpisov napríklad</w:t>
      </w:r>
      <w:r w:rsidR="000C300E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 čl. 19 </w:t>
      </w:r>
      <w:r w:rsidR="001919D4">
        <w:rPr>
          <w:rFonts w:ascii="Times New Roman" w:hAnsi="Times New Roman" w:cs="Times New Roman"/>
          <w:sz w:val="24"/>
          <w:szCs w:val="24"/>
          <w:lang w:eastAsia="en-GB"/>
        </w:rPr>
        <w:t xml:space="preserve">nariadenia (EÚ) 2020/1783. </w:t>
      </w:r>
      <w:r w:rsidR="00377F08">
        <w:rPr>
          <w:rFonts w:ascii="Times New Roman" w:hAnsi="Times New Roman" w:cs="Times New Roman"/>
          <w:sz w:val="24"/>
          <w:szCs w:val="24"/>
          <w:lang w:eastAsia="en-GB"/>
        </w:rPr>
        <w:t>Z</w:t>
      </w:r>
      <w:r w:rsidR="001F03E6">
        <w:rPr>
          <w:rFonts w:ascii="Times New Roman" w:hAnsi="Times New Roman" w:cs="Times New Roman"/>
          <w:sz w:val="24"/>
          <w:szCs w:val="24"/>
          <w:lang w:eastAsia="en-GB"/>
        </w:rPr>
        <w:t xml:space="preserve"> citovaného</w:t>
      </w:r>
      <w:r w:rsidR="00377F08">
        <w:rPr>
          <w:rFonts w:ascii="Times New Roman" w:hAnsi="Times New Roman" w:cs="Times New Roman"/>
          <w:sz w:val="24"/>
          <w:szCs w:val="24"/>
          <w:lang w:eastAsia="en-GB"/>
        </w:rPr>
        <w:t> nariadenia vyplýva, že súhlas na priamy výkon dôkazu dáva ústredný orgán alebo iný príslušný orgán. Ústredným orgánom pre účely tohto nariadenia je Ministerstvo spravodlivosti SR a preto sa navrhuje, aby dávalo súhlas na priamy výkon.</w:t>
      </w:r>
      <w:r w:rsidR="00AA43D0">
        <w:rPr>
          <w:rFonts w:ascii="Times New Roman" w:hAnsi="Times New Roman" w:cs="Times New Roman"/>
          <w:sz w:val="24"/>
          <w:szCs w:val="24"/>
          <w:lang w:eastAsia="en-GB"/>
        </w:rPr>
        <w:t xml:space="preserve"> Ak z dôvodu obsahu žiadosti o priamy výkon dôkazu vyplýva, že sa vyžaduje súčinnosť príslušného súdu, minister</w:t>
      </w:r>
      <w:r w:rsidR="00AD27E8">
        <w:rPr>
          <w:rFonts w:ascii="Times New Roman" w:hAnsi="Times New Roman" w:cs="Times New Roman"/>
          <w:sz w:val="24"/>
          <w:szCs w:val="24"/>
          <w:lang w:eastAsia="en-GB"/>
        </w:rPr>
        <w:t>stvo túto žiadosť postúpi (napríklad</w:t>
      </w:r>
      <w:r w:rsidR="00AA43D0">
        <w:rPr>
          <w:rFonts w:ascii="Times New Roman" w:hAnsi="Times New Roman" w:cs="Times New Roman"/>
          <w:sz w:val="24"/>
          <w:szCs w:val="24"/>
          <w:lang w:eastAsia="en-GB"/>
        </w:rPr>
        <w:t xml:space="preserve"> videokonferencia).</w:t>
      </w:r>
    </w:p>
    <w:p w14:paraId="414CC218" w14:textId="77777777" w:rsidR="000C300E" w:rsidRPr="00EA13BE" w:rsidRDefault="000C300E" w:rsidP="00AE74A0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7094C4D7" w14:textId="1C2F3A7B" w:rsidR="000C300E" w:rsidRPr="00EA13BE" w:rsidRDefault="00132329" w:rsidP="00BE7544">
      <w:pPr>
        <w:pStyle w:val="Odsekzoznamu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Navrhované u</w:t>
      </w:r>
      <w:r w:rsidRPr="00EA13BE">
        <w:rPr>
          <w:rFonts w:ascii="Times New Roman" w:hAnsi="Times New Roman" w:cs="Times New Roman"/>
          <w:sz w:val="24"/>
          <w:szCs w:val="24"/>
          <w:lang w:eastAsia="en-GB"/>
        </w:rPr>
        <w:t>stanovenie</w:t>
      </w:r>
      <w:r w:rsidR="006E2E4D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 § 58e </w:t>
      </w:r>
      <w:r w:rsidR="000648DA" w:rsidRPr="00EA13BE">
        <w:rPr>
          <w:rFonts w:ascii="Times New Roman" w:hAnsi="Times New Roman" w:cs="Times New Roman"/>
          <w:sz w:val="24"/>
          <w:szCs w:val="24"/>
          <w:lang w:eastAsia="en-GB"/>
        </w:rPr>
        <w:t>preberá pôvodné znenie</w:t>
      </w:r>
      <w:r w:rsidR="006E2E4D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 § 55</w:t>
      </w:r>
      <w:r w:rsidR="000648DA" w:rsidRPr="00EA13BE">
        <w:rPr>
          <w:rFonts w:ascii="Times New Roman" w:hAnsi="Times New Roman" w:cs="Times New Roman"/>
          <w:sz w:val="24"/>
          <w:szCs w:val="24"/>
          <w:lang w:eastAsia="en-GB"/>
        </w:rPr>
        <w:t>, prič</w:t>
      </w:r>
      <w:r w:rsidR="00BE7544">
        <w:rPr>
          <w:rFonts w:ascii="Times New Roman" w:hAnsi="Times New Roman" w:cs="Times New Roman"/>
          <w:sz w:val="24"/>
          <w:szCs w:val="24"/>
          <w:lang w:eastAsia="en-GB"/>
        </w:rPr>
        <w:t>om text je mierne modernizovaný na aktuálnu dobu.</w:t>
      </w:r>
      <w:r w:rsidR="000648DA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BE7544">
        <w:rPr>
          <w:rFonts w:ascii="Times New Roman" w:hAnsi="Times New Roman" w:cs="Times New Roman"/>
          <w:sz w:val="24"/>
          <w:szCs w:val="24"/>
          <w:lang w:eastAsia="en-GB"/>
        </w:rPr>
        <w:t>Ustanovením § 58e sa</w:t>
      </w:r>
      <w:r w:rsidR="007A5BB3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6E2E4D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reaguje </w:t>
      </w:r>
      <w:r w:rsidR="000648DA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aj </w:t>
      </w:r>
      <w:r w:rsidR="006E2E4D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na § 161 ods. 2  písm. b) CMP, ktorý </w:t>
      </w:r>
      <w:r w:rsidR="00BE7544">
        <w:rPr>
          <w:rFonts w:ascii="Times New Roman" w:hAnsi="Times New Roman" w:cs="Times New Roman"/>
          <w:sz w:val="24"/>
          <w:szCs w:val="24"/>
          <w:lang w:eastAsia="en-GB"/>
        </w:rPr>
        <w:t>u</w:t>
      </w:r>
      <w:r w:rsidR="006E2E4D" w:rsidRPr="00EA13BE">
        <w:rPr>
          <w:rFonts w:ascii="Times New Roman" w:hAnsi="Times New Roman" w:cs="Times New Roman"/>
          <w:sz w:val="24"/>
          <w:szCs w:val="24"/>
          <w:lang w:eastAsia="en-GB"/>
        </w:rPr>
        <w:t>stanovuje, že v konaní o dedičstve môže žiadať  o právnu pomoc aj notár,</w:t>
      </w:r>
      <w:r w:rsidR="00BE7544">
        <w:rPr>
          <w:rFonts w:ascii="Times New Roman" w:hAnsi="Times New Roman" w:cs="Times New Roman"/>
          <w:sz w:val="24"/>
          <w:szCs w:val="24"/>
          <w:lang w:eastAsia="en-GB"/>
        </w:rPr>
        <w:br/>
      </w:r>
      <w:r w:rsidR="006E2E4D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 ak z osobitného predpisu alebo medzinárodnej zmluvy, ktorou je </w:t>
      </w:r>
      <w:r w:rsidR="006F1B2F">
        <w:rPr>
          <w:rFonts w:ascii="Times New Roman" w:hAnsi="Times New Roman" w:cs="Times New Roman"/>
          <w:sz w:val="24"/>
          <w:szCs w:val="24"/>
          <w:lang w:eastAsia="en-GB"/>
        </w:rPr>
        <w:t>SR</w:t>
      </w:r>
      <w:r w:rsidR="006E2E4D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 viazaná, nevyplýva, že o poskytnutie právnej pomoci môže požiadať výlučne súd. Vzhľadom na </w:t>
      </w:r>
      <w:r w:rsidR="001919D4">
        <w:rPr>
          <w:rFonts w:ascii="Times New Roman" w:hAnsi="Times New Roman" w:cs="Times New Roman"/>
          <w:sz w:val="24"/>
          <w:szCs w:val="24"/>
          <w:lang w:eastAsia="en-GB"/>
        </w:rPr>
        <w:t xml:space="preserve">nariadenie (EÚ) 2020/1783 </w:t>
      </w:r>
      <w:r w:rsidR="006E2E4D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a Nariadenie Európskeho parlamentu a Rady (EÚ) 2020/1784 z 25. novembra 2020 o doručovaní súdnych a mimosúdnych písomností v občianskych a obchodných veciach v členských štátoch (doručovanie písomností) (prepracované znenie) </w:t>
      </w:r>
      <w:r w:rsidR="001919D4">
        <w:rPr>
          <w:rFonts w:ascii="Times New Roman" w:hAnsi="Times New Roman" w:cs="Times New Roman"/>
          <w:sz w:val="24"/>
          <w:szCs w:val="24"/>
          <w:lang w:eastAsia="en-GB"/>
        </w:rPr>
        <w:t xml:space="preserve">(ďalej len „nariadenie (EÚ) 2020/1784“) </w:t>
      </w:r>
      <w:r w:rsidR="006E2E4D" w:rsidRPr="00EA13BE">
        <w:rPr>
          <w:rFonts w:ascii="Times New Roman" w:hAnsi="Times New Roman" w:cs="Times New Roman"/>
          <w:sz w:val="24"/>
          <w:szCs w:val="24"/>
          <w:lang w:eastAsia="en-GB"/>
        </w:rPr>
        <w:t>uvedené znamená, že o právnu pomoc môže požiadať aj notár, ktorý vedie konanie ako súdny komisár. Týmto ustanovením nie je vylúčený styk diplomatickou cestou.</w:t>
      </w:r>
    </w:p>
    <w:p w14:paraId="4CF294F9" w14:textId="77777777" w:rsidR="00B15FD5" w:rsidRPr="00EA13BE" w:rsidRDefault="00B15FD5" w:rsidP="00AE74A0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16506EC9" w14:textId="5FCB81FF" w:rsidR="006E2E4D" w:rsidRPr="00EA13BE" w:rsidRDefault="00BE7544" w:rsidP="00ED1652">
      <w:pPr>
        <w:pStyle w:val="Odsekzoznamu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Dôvodom na úpravu obsiahnutú v</w:t>
      </w:r>
      <w:r w:rsidR="00132329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6E2E4D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§ 58f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je skutočnosť, </w:t>
      </w:r>
      <w:r w:rsidR="006E2E4D" w:rsidRPr="00EA13BE">
        <w:rPr>
          <w:rFonts w:ascii="Times New Roman" w:hAnsi="Times New Roman" w:cs="Times New Roman"/>
          <w:sz w:val="24"/>
          <w:szCs w:val="24"/>
          <w:lang w:eastAsia="en-GB"/>
        </w:rPr>
        <w:t>že aktuálna právna úprava neupravuje jazyk dožiadania a písomností, nakoľko uvedenú oblasť upravuje medzinárodná zmluva, podľa ktorej sa o právnu pomoc žiada.  Avšak ak ide o doručovanie písomností len na základe vzájomnosti, alebo medzinárodnej zmluvy ktorý upravuje doručovanie v rámci konzulárnych funkcií (čl. 5 písm.</w:t>
      </w:r>
      <w:r w:rsidR="009A21D4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6E2E4D" w:rsidRPr="00EA13BE">
        <w:rPr>
          <w:rFonts w:ascii="Times New Roman" w:hAnsi="Times New Roman" w:cs="Times New Roman"/>
          <w:sz w:val="24"/>
          <w:szCs w:val="24"/>
          <w:lang w:eastAsia="en-GB"/>
        </w:rPr>
        <w:t>j) Viedenského dohovoru o konzulárnych stykoch) je táto oblasť neupravená.</w:t>
      </w:r>
    </w:p>
    <w:p w14:paraId="68ABCBE2" w14:textId="77777777" w:rsidR="00B15FD5" w:rsidRPr="00EA13BE" w:rsidRDefault="00B15FD5" w:rsidP="00AE74A0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26B6C01B" w14:textId="31791567" w:rsidR="000C300E" w:rsidRPr="00EA13BE" w:rsidRDefault="00132329" w:rsidP="00ED1652">
      <w:pPr>
        <w:pStyle w:val="Odsekzoznamu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Navrhované u</w:t>
      </w:r>
      <w:r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stanovenie </w:t>
      </w:r>
      <w:r>
        <w:rPr>
          <w:rFonts w:ascii="Times New Roman" w:hAnsi="Times New Roman" w:cs="Times New Roman"/>
          <w:sz w:val="24"/>
          <w:szCs w:val="24"/>
          <w:lang w:eastAsia="en-GB"/>
        </w:rPr>
        <w:t>§ 58g ods. 1 sa dopĺňa</w:t>
      </w:r>
      <w:r w:rsidR="006E2E4D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 z dôvodu, že a</w:t>
      </w:r>
      <w:r w:rsidR="006E2E4D" w:rsidRPr="00EA13BE">
        <w:rPr>
          <w:rFonts w:ascii="Times New Roman" w:hAnsi="Times New Roman" w:cs="Times New Roman"/>
          <w:sz w:val="24"/>
          <w:szCs w:val="24"/>
        </w:rPr>
        <w:t>ktuálna právna úprava neupravuje povinnosť súdu doručovať písomnosti do cudziny osobe s obvyklým pobyt</w:t>
      </w:r>
      <w:r w:rsidR="000648DA" w:rsidRPr="00EA13BE">
        <w:rPr>
          <w:rFonts w:ascii="Times New Roman" w:hAnsi="Times New Roman" w:cs="Times New Roman"/>
          <w:sz w:val="24"/>
          <w:szCs w:val="24"/>
        </w:rPr>
        <w:t>om</w:t>
      </w:r>
      <w:r w:rsidR="006E2E4D" w:rsidRPr="00EA13BE">
        <w:rPr>
          <w:rFonts w:ascii="Times New Roman" w:hAnsi="Times New Roman" w:cs="Times New Roman"/>
          <w:sz w:val="24"/>
          <w:szCs w:val="24"/>
        </w:rPr>
        <w:t xml:space="preserve"> v cudzine. Navrhovaná zmena má zabezpečiť, aby osobe ktorá nemá obvyklý pobyt v </w:t>
      </w:r>
      <w:r w:rsidR="009059EF">
        <w:rPr>
          <w:rFonts w:ascii="Times New Roman" w:hAnsi="Times New Roman" w:cs="Times New Roman"/>
          <w:sz w:val="24"/>
          <w:szCs w:val="24"/>
        </w:rPr>
        <w:t>SR</w:t>
      </w:r>
      <w:r w:rsidR="006E2E4D" w:rsidRPr="00EA13BE">
        <w:rPr>
          <w:rFonts w:ascii="Times New Roman" w:hAnsi="Times New Roman" w:cs="Times New Roman"/>
          <w:sz w:val="24"/>
          <w:szCs w:val="24"/>
        </w:rPr>
        <w:t xml:space="preserve"> boli písomnosti doručované do cudziny a teda nebola využitá fikcia doručenia podľa § 106 ods. 3 </w:t>
      </w:r>
      <w:r w:rsidR="006E2E4D" w:rsidRPr="00EA13BE">
        <w:rPr>
          <w:rFonts w:ascii="Times New Roman" w:hAnsi="Times New Roman" w:cs="Times New Roman"/>
          <w:sz w:val="24"/>
          <w:szCs w:val="24"/>
        </w:rPr>
        <w:lastRenderedPageBreak/>
        <w:t xml:space="preserve">CSP aj v situáciách, kedy je zrejmé, že osoba má obvyklý pobyt v cudzine. Odsek 2 tohto paragrafu rieši situácie, kedy sa nepodarilo doručiť písomnosti </w:t>
      </w:r>
      <w:r>
        <w:rPr>
          <w:rFonts w:ascii="Times New Roman" w:hAnsi="Times New Roman" w:cs="Times New Roman"/>
          <w:sz w:val="24"/>
          <w:szCs w:val="24"/>
        </w:rPr>
        <w:br/>
      </w:r>
      <w:r w:rsidR="006E2E4D" w:rsidRPr="00EA13BE">
        <w:rPr>
          <w:rFonts w:ascii="Times New Roman" w:hAnsi="Times New Roman" w:cs="Times New Roman"/>
          <w:sz w:val="24"/>
          <w:szCs w:val="24"/>
        </w:rPr>
        <w:t>do cudziny, alebo je doručovanie spojené s ťažko prekonateľnými prekážkami. Predmetné ustanovenie reflektuje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6E2E4D" w:rsidRPr="00EA13BE">
        <w:rPr>
          <w:rFonts w:ascii="Times New Roman" w:hAnsi="Times New Roman" w:cs="Times New Roman"/>
          <w:sz w:val="24"/>
          <w:szCs w:val="24"/>
        </w:rPr>
        <w:t xml:space="preserve"> časté problémy súdov, kedy sa nepodarí doručiť písomnosti </w:t>
      </w:r>
      <w:r>
        <w:rPr>
          <w:rFonts w:ascii="Times New Roman" w:hAnsi="Times New Roman" w:cs="Times New Roman"/>
          <w:sz w:val="24"/>
          <w:szCs w:val="24"/>
        </w:rPr>
        <w:br/>
      </w:r>
      <w:r w:rsidR="006E2E4D" w:rsidRPr="00EA13BE">
        <w:rPr>
          <w:rFonts w:ascii="Times New Roman" w:hAnsi="Times New Roman" w:cs="Times New Roman"/>
          <w:sz w:val="24"/>
          <w:szCs w:val="24"/>
        </w:rPr>
        <w:t xml:space="preserve">do cudziny ani po niekoľkých pokusoch. Vzhľadom na dĺžku doručovania do cudziny, súd čaká aj niekoľko rokov a vo väčšine prípadoch je doručenie aj tak neúspešné a súd nemôže pokračovať v konaní. Z uvedeného dôvodu je potrebné zaviesť možnosť náhradného doručenia, čím sa urýchli konanie a nebude dochádzať k prieťahom </w:t>
      </w:r>
      <w:r w:rsidR="009A21D4" w:rsidRPr="00EA13BE">
        <w:rPr>
          <w:rFonts w:ascii="Times New Roman" w:hAnsi="Times New Roman" w:cs="Times New Roman"/>
          <w:sz w:val="24"/>
          <w:szCs w:val="24"/>
        </w:rPr>
        <w:t xml:space="preserve">v konaní </w:t>
      </w:r>
      <w:r w:rsidR="006E2E4D" w:rsidRPr="00EA13BE">
        <w:rPr>
          <w:rFonts w:ascii="Times New Roman" w:hAnsi="Times New Roman" w:cs="Times New Roman"/>
          <w:sz w:val="24"/>
          <w:szCs w:val="24"/>
        </w:rPr>
        <w:t xml:space="preserve">len z dôvodu nemožnosti doručenia do cudziny. </w:t>
      </w:r>
    </w:p>
    <w:p w14:paraId="4BF4904B" w14:textId="77777777" w:rsidR="006E2E4D" w:rsidRPr="00BE7544" w:rsidRDefault="006E2E4D" w:rsidP="00AE74A0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05067D7" w14:textId="3380AE3C" w:rsidR="006E2E4D" w:rsidRPr="00BE7544" w:rsidRDefault="00895758" w:rsidP="00AE74A0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eastAsia="en-GB"/>
        </w:rPr>
      </w:pPr>
      <w:r w:rsidRPr="00BE7544">
        <w:rPr>
          <w:rFonts w:ascii="Times New Roman" w:hAnsi="Times New Roman" w:cs="Times New Roman"/>
          <w:sz w:val="24"/>
          <w:szCs w:val="24"/>
          <w:u w:val="single"/>
          <w:lang w:eastAsia="en-GB"/>
        </w:rPr>
        <w:t>K bodu 1</w:t>
      </w:r>
      <w:r w:rsidR="000D6240">
        <w:rPr>
          <w:rFonts w:ascii="Times New Roman" w:hAnsi="Times New Roman" w:cs="Times New Roman"/>
          <w:sz w:val="24"/>
          <w:szCs w:val="24"/>
          <w:u w:val="single"/>
          <w:lang w:eastAsia="en-GB"/>
        </w:rPr>
        <w:t>5</w:t>
      </w:r>
      <w:r w:rsidR="00BE7544">
        <w:rPr>
          <w:rFonts w:ascii="Times New Roman" w:hAnsi="Times New Roman" w:cs="Times New Roman"/>
          <w:sz w:val="24"/>
          <w:szCs w:val="24"/>
          <w:u w:val="single"/>
          <w:lang w:eastAsia="en-GB"/>
        </w:rPr>
        <w:t xml:space="preserve"> (§ </w:t>
      </w:r>
      <w:r w:rsidR="00DE424F">
        <w:rPr>
          <w:rFonts w:ascii="Times New Roman" w:hAnsi="Times New Roman" w:cs="Times New Roman"/>
          <w:sz w:val="24"/>
          <w:szCs w:val="24"/>
          <w:u w:val="single"/>
          <w:lang w:eastAsia="en-GB"/>
        </w:rPr>
        <w:t>59)</w:t>
      </w:r>
    </w:p>
    <w:p w14:paraId="27AC475F" w14:textId="77777777" w:rsidR="00895758" w:rsidRPr="00EA13BE" w:rsidRDefault="00895758" w:rsidP="00AE74A0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173ADE0F" w14:textId="77777777" w:rsidR="00895758" w:rsidRPr="00EA13BE" w:rsidRDefault="00895758" w:rsidP="00132329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A13BE">
        <w:rPr>
          <w:rFonts w:ascii="Times New Roman" w:hAnsi="Times New Roman" w:cs="Times New Roman"/>
          <w:sz w:val="24"/>
          <w:szCs w:val="24"/>
        </w:rPr>
        <w:t>Legislatívno – technická úprava pre lepšiu prehľadnosť právneho predpisu.</w:t>
      </w:r>
    </w:p>
    <w:p w14:paraId="48659F72" w14:textId="77777777" w:rsidR="00895758" w:rsidRPr="00EA13BE" w:rsidRDefault="00895758" w:rsidP="00AE74A0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2896B44A" w14:textId="71E4B5BE" w:rsidR="00736E0F" w:rsidRPr="00BE7544" w:rsidRDefault="00736E0F" w:rsidP="00AE74A0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eastAsia="en-GB"/>
        </w:rPr>
      </w:pPr>
      <w:r w:rsidRPr="00BE7544">
        <w:rPr>
          <w:rFonts w:ascii="Times New Roman" w:hAnsi="Times New Roman" w:cs="Times New Roman"/>
          <w:sz w:val="24"/>
          <w:szCs w:val="24"/>
          <w:u w:val="single"/>
          <w:lang w:eastAsia="en-GB"/>
        </w:rPr>
        <w:t>K bodu 1</w:t>
      </w:r>
      <w:r w:rsidR="000D6240">
        <w:rPr>
          <w:rFonts w:ascii="Times New Roman" w:hAnsi="Times New Roman" w:cs="Times New Roman"/>
          <w:sz w:val="24"/>
          <w:szCs w:val="24"/>
          <w:u w:val="single"/>
          <w:lang w:eastAsia="en-GB"/>
        </w:rPr>
        <w:t>6</w:t>
      </w:r>
      <w:r w:rsidR="00DE424F">
        <w:rPr>
          <w:rFonts w:ascii="Times New Roman" w:hAnsi="Times New Roman" w:cs="Times New Roman"/>
          <w:sz w:val="24"/>
          <w:szCs w:val="24"/>
          <w:u w:val="single"/>
          <w:lang w:eastAsia="en-GB"/>
        </w:rPr>
        <w:t xml:space="preserve"> (§ 62 písm. a/)</w:t>
      </w:r>
    </w:p>
    <w:p w14:paraId="388F5147" w14:textId="77777777" w:rsidR="00736E0F" w:rsidRPr="00EA13BE" w:rsidRDefault="00736E0F" w:rsidP="00AE74A0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6D2DD4D3" w14:textId="47D07255" w:rsidR="00736E0F" w:rsidRPr="00EA13BE" w:rsidRDefault="00736E0F" w:rsidP="00132329">
      <w:pPr>
        <w:pStyle w:val="Odsekzoznamu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EA13BE">
        <w:rPr>
          <w:rFonts w:ascii="Times New Roman" w:hAnsi="Times New Roman" w:cs="Times New Roman"/>
          <w:sz w:val="24"/>
          <w:szCs w:val="24"/>
          <w:lang w:eastAsia="en-GB"/>
        </w:rPr>
        <w:t>Doplnenie notárskych kandidátov je potrebné vzhľadom na zmenu §</w:t>
      </w:r>
      <w:r w:rsidR="0013232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EA13BE">
        <w:rPr>
          <w:rFonts w:ascii="Times New Roman" w:hAnsi="Times New Roman" w:cs="Times New Roman"/>
          <w:sz w:val="24"/>
          <w:szCs w:val="24"/>
          <w:lang w:eastAsia="en-GB"/>
        </w:rPr>
        <w:t>25 a § 57 Notárskeho poriadku.</w:t>
      </w:r>
    </w:p>
    <w:p w14:paraId="7C576768" w14:textId="77777777" w:rsidR="000C300E" w:rsidRPr="00BE7544" w:rsidRDefault="000C300E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4026FC7D" w14:textId="5305DE6E" w:rsidR="00736E0F" w:rsidRPr="00BE7544" w:rsidRDefault="00736E0F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E7544">
        <w:rPr>
          <w:rFonts w:ascii="Times New Roman" w:hAnsi="Times New Roman" w:cs="Times New Roman"/>
          <w:sz w:val="24"/>
          <w:szCs w:val="24"/>
          <w:u w:val="single"/>
        </w:rPr>
        <w:t xml:space="preserve">K bodu </w:t>
      </w:r>
      <w:r w:rsidR="000D6240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DE424F">
        <w:rPr>
          <w:rFonts w:ascii="Times New Roman" w:hAnsi="Times New Roman" w:cs="Times New Roman"/>
          <w:sz w:val="24"/>
          <w:szCs w:val="24"/>
          <w:u w:val="single"/>
        </w:rPr>
        <w:t xml:space="preserve"> (§ 62a ods. 1) </w:t>
      </w:r>
    </w:p>
    <w:p w14:paraId="32B11D0E" w14:textId="77777777" w:rsidR="00736E0F" w:rsidRPr="00EA13BE" w:rsidRDefault="00736E0F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FB46D2A" w14:textId="4650873A" w:rsidR="00736E0F" w:rsidRPr="00EA13BE" w:rsidRDefault="00736E0F" w:rsidP="00132329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A13BE">
        <w:rPr>
          <w:rFonts w:ascii="Times New Roman" w:hAnsi="Times New Roman" w:cs="Times New Roman"/>
          <w:sz w:val="24"/>
          <w:szCs w:val="24"/>
        </w:rPr>
        <w:t>Legislatívno-technická úprava súvisiaca s</w:t>
      </w:r>
      <w:r w:rsidR="00DE424F">
        <w:rPr>
          <w:rFonts w:ascii="Times New Roman" w:hAnsi="Times New Roman" w:cs="Times New Roman"/>
          <w:sz w:val="24"/>
          <w:szCs w:val="24"/>
        </w:rPr>
        <w:t> </w:t>
      </w:r>
      <w:r w:rsidRPr="00EA13BE">
        <w:rPr>
          <w:rFonts w:ascii="Times New Roman" w:hAnsi="Times New Roman" w:cs="Times New Roman"/>
          <w:sz w:val="24"/>
          <w:szCs w:val="24"/>
        </w:rPr>
        <w:t>novým</w:t>
      </w:r>
      <w:r w:rsidR="00DE424F">
        <w:rPr>
          <w:rFonts w:ascii="Times New Roman" w:hAnsi="Times New Roman" w:cs="Times New Roman"/>
          <w:sz w:val="24"/>
          <w:szCs w:val="24"/>
        </w:rPr>
        <w:t xml:space="preserve"> znením ustanovenia</w:t>
      </w:r>
      <w:r w:rsidRPr="00EA13BE">
        <w:rPr>
          <w:rFonts w:ascii="Times New Roman" w:hAnsi="Times New Roman" w:cs="Times New Roman"/>
          <w:sz w:val="24"/>
          <w:szCs w:val="24"/>
        </w:rPr>
        <w:t xml:space="preserve"> § 2.</w:t>
      </w:r>
    </w:p>
    <w:p w14:paraId="57CCBE3F" w14:textId="77777777" w:rsidR="00736E0F" w:rsidRPr="000D6240" w:rsidRDefault="00736E0F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35633210" w14:textId="45ED45F8" w:rsidR="00FF55F7" w:rsidRPr="000D6240" w:rsidRDefault="000D6240" w:rsidP="00FF55F7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0D6240">
        <w:rPr>
          <w:rFonts w:ascii="Times New Roman" w:hAnsi="Times New Roman" w:cs="Times New Roman"/>
          <w:sz w:val="24"/>
          <w:szCs w:val="24"/>
          <w:u w:val="single"/>
        </w:rPr>
        <w:t>K bodu 18</w:t>
      </w:r>
      <w:r w:rsidR="00FF55F7" w:rsidRPr="000D6240">
        <w:rPr>
          <w:rFonts w:ascii="Times New Roman" w:hAnsi="Times New Roman" w:cs="Times New Roman"/>
          <w:sz w:val="24"/>
          <w:szCs w:val="24"/>
          <w:u w:val="single"/>
        </w:rPr>
        <w:t xml:space="preserve"> (§ 62a ods. 3) </w:t>
      </w:r>
    </w:p>
    <w:p w14:paraId="39845127" w14:textId="77777777" w:rsidR="00FF55F7" w:rsidRPr="000D6240" w:rsidRDefault="00FF55F7" w:rsidP="00FF55F7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42A07A2" w14:textId="77777777" w:rsidR="00FF55F7" w:rsidRPr="000D6240" w:rsidRDefault="00FF55F7" w:rsidP="00FF55F7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D6240">
        <w:rPr>
          <w:rFonts w:ascii="Times New Roman" w:hAnsi="Times New Roman" w:cs="Times New Roman"/>
          <w:sz w:val="24"/>
          <w:szCs w:val="24"/>
        </w:rPr>
        <w:t>Cieľom zmeny je urýchliť vyhotovovanie prekladov podľa tohto ustanovenia, keďže oprávnená osoba nemôže počas vyhotovovania prekladov vymáhať výživné zo zahraničia, a dokonca jej nevznikne ani nárok na náhradné výživné.</w:t>
      </w:r>
    </w:p>
    <w:p w14:paraId="5EB1483F" w14:textId="77777777" w:rsidR="00FF55F7" w:rsidRPr="00BE7544" w:rsidRDefault="00FF55F7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64AB567E" w14:textId="767A2CF6" w:rsidR="00736E0F" w:rsidRPr="00BE7544" w:rsidRDefault="00736E0F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E7544">
        <w:rPr>
          <w:rFonts w:ascii="Times New Roman" w:hAnsi="Times New Roman" w:cs="Times New Roman"/>
          <w:sz w:val="24"/>
          <w:szCs w:val="24"/>
          <w:u w:val="single"/>
        </w:rPr>
        <w:t>K bodu 1</w:t>
      </w:r>
      <w:r w:rsidR="000D6240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DE424F">
        <w:rPr>
          <w:rFonts w:ascii="Times New Roman" w:hAnsi="Times New Roman" w:cs="Times New Roman"/>
          <w:sz w:val="24"/>
          <w:szCs w:val="24"/>
          <w:u w:val="single"/>
        </w:rPr>
        <w:t xml:space="preserve"> (§ 67 ods. 3 a 4) </w:t>
      </w:r>
    </w:p>
    <w:p w14:paraId="1C221749" w14:textId="77777777" w:rsidR="00736E0F" w:rsidRPr="00EA13BE" w:rsidRDefault="00736E0F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3D93ED8" w14:textId="670C5E3D" w:rsidR="00736E0F" w:rsidRPr="00EA13BE" w:rsidRDefault="00736E0F" w:rsidP="00BE7544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A13BE">
        <w:rPr>
          <w:rFonts w:ascii="Times New Roman" w:hAnsi="Times New Roman" w:cs="Times New Roman"/>
          <w:sz w:val="24"/>
          <w:szCs w:val="24"/>
        </w:rPr>
        <w:t xml:space="preserve">Odkaz na iné cudzie rozhodnutie vyvolával </w:t>
      </w:r>
      <w:r w:rsidR="00BE7544">
        <w:rPr>
          <w:rFonts w:ascii="Times New Roman" w:hAnsi="Times New Roman" w:cs="Times New Roman"/>
          <w:sz w:val="24"/>
          <w:szCs w:val="24"/>
        </w:rPr>
        <w:t xml:space="preserve">v doterajšej praxi </w:t>
      </w:r>
      <w:r w:rsidRPr="00EA13BE">
        <w:rPr>
          <w:rFonts w:ascii="Times New Roman" w:hAnsi="Times New Roman" w:cs="Times New Roman"/>
          <w:sz w:val="24"/>
          <w:szCs w:val="24"/>
        </w:rPr>
        <w:t xml:space="preserve">dojem, že nemôže ísť </w:t>
      </w:r>
      <w:r w:rsidR="00BE7544">
        <w:rPr>
          <w:rFonts w:ascii="Times New Roman" w:hAnsi="Times New Roman" w:cs="Times New Roman"/>
          <w:sz w:val="24"/>
          <w:szCs w:val="24"/>
        </w:rPr>
        <w:br/>
        <w:t>o rozhodnutie podľa odsekov</w:t>
      </w:r>
      <w:r w:rsidRPr="00EA13BE">
        <w:rPr>
          <w:rFonts w:ascii="Times New Roman" w:hAnsi="Times New Roman" w:cs="Times New Roman"/>
          <w:sz w:val="24"/>
          <w:szCs w:val="24"/>
        </w:rPr>
        <w:t xml:space="preserve"> 1 a 2, čo spôsobovalo problém pr</w:t>
      </w:r>
      <w:r w:rsidR="000D6240">
        <w:rPr>
          <w:rFonts w:ascii="Times New Roman" w:hAnsi="Times New Roman" w:cs="Times New Roman"/>
          <w:sz w:val="24"/>
          <w:szCs w:val="24"/>
        </w:rPr>
        <w:t>i uznávaní š</w:t>
      </w:r>
      <w:r w:rsidRPr="00EA13BE">
        <w:rPr>
          <w:rFonts w:ascii="Times New Roman" w:hAnsi="Times New Roman" w:cs="Times New Roman"/>
          <w:sz w:val="24"/>
          <w:szCs w:val="24"/>
        </w:rPr>
        <w:t xml:space="preserve">tatusových rozhodnutí. Uznanie prihliadnutím na cudzie rozhodnutie sa musí aplikovať pri všetkých rozhodnutiach, teda aj </w:t>
      </w:r>
      <w:r w:rsidR="00BE7544">
        <w:rPr>
          <w:rFonts w:ascii="Times New Roman" w:hAnsi="Times New Roman" w:cs="Times New Roman"/>
          <w:sz w:val="24"/>
          <w:szCs w:val="24"/>
        </w:rPr>
        <w:t>tých, ktoré patria</w:t>
      </w:r>
      <w:r w:rsidRPr="00EA13BE">
        <w:rPr>
          <w:rFonts w:ascii="Times New Roman" w:hAnsi="Times New Roman" w:cs="Times New Roman"/>
          <w:sz w:val="24"/>
          <w:szCs w:val="24"/>
        </w:rPr>
        <w:t xml:space="preserve"> pod odsek 1 a 2, ak u nich osobitné rozhodnutie </w:t>
      </w:r>
      <w:r w:rsidR="00BE7544">
        <w:rPr>
          <w:rFonts w:ascii="Times New Roman" w:hAnsi="Times New Roman" w:cs="Times New Roman"/>
          <w:sz w:val="24"/>
          <w:szCs w:val="24"/>
        </w:rPr>
        <w:br/>
      </w:r>
      <w:r w:rsidRPr="00EA13BE">
        <w:rPr>
          <w:rFonts w:ascii="Times New Roman" w:hAnsi="Times New Roman" w:cs="Times New Roman"/>
          <w:sz w:val="24"/>
          <w:szCs w:val="24"/>
        </w:rPr>
        <w:t>o uznaní nie je vyžadované z dôvodu prednosti medzinárodnej zmluvy alebo právne</w:t>
      </w:r>
      <w:r w:rsidR="00767B41" w:rsidRPr="00EA13BE">
        <w:rPr>
          <w:rFonts w:ascii="Times New Roman" w:hAnsi="Times New Roman" w:cs="Times New Roman"/>
          <w:sz w:val="24"/>
          <w:szCs w:val="24"/>
        </w:rPr>
        <w:t xml:space="preserve"> záväzného</w:t>
      </w:r>
      <w:r w:rsidRPr="00EA13BE">
        <w:rPr>
          <w:rFonts w:ascii="Times New Roman" w:hAnsi="Times New Roman" w:cs="Times New Roman"/>
          <w:sz w:val="24"/>
          <w:szCs w:val="24"/>
        </w:rPr>
        <w:t xml:space="preserve"> aktu EÚ.</w:t>
      </w:r>
      <w:r w:rsidR="00BE7544">
        <w:rPr>
          <w:rFonts w:ascii="Times New Roman" w:hAnsi="Times New Roman" w:cs="Times New Roman"/>
          <w:sz w:val="24"/>
          <w:szCs w:val="24"/>
        </w:rPr>
        <w:t xml:space="preserve"> </w:t>
      </w:r>
      <w:r w:rsidRPr="00EA13BE">
        <w:rPr>
          <w:rFonts w:ascii="Times New Roman" w:hAnsi="Times New Roman" w:cs="Times New Roman"/>
          <w:sz w:val="24"/>
          <w:szCs w:val="24"/>
        </w:rPr>
        <w:t>Toto vyjasnenie je dôležité aj vzhľadom na § 67 ods. 3 v</w:t>
      </w:r>
      <w:r w:rsidR="00BE7544">
        <w:rPr>
          <w:rFonts w:ascii="Times New Roman" w:hAnsi="Times New Roman" w:cs="Times New Roman"/>
          <w:sz w:val="24"/>
          <w:szCs w:val="24"/>
        </w:rPr>
        <w:t xml:space="preserve"> spojení s § 250 CMP, kedy napríklad</w:t>
      </w:r>
      <w:r w:rsidRPr="00EA13BE">
        <w:rPr>
          <w:rFonts w:ascii="Times New Roman" w:hAnsi="Times New Roman" w:cs="Times New Roman"/>
          <w:sz w:val="24"/>
          <w:szCs w:val="24"/>
        </w:rPr>
        <w:t xml:space="preserve"> v dôsledku uplatnenia Zmluvy medzi Slovenskou republikou a Českou republikou o právnej pomoci poskytovanej justičnými orgánmi a úprave niektorých právnych vzťahov v občianskych a trestných veciach so Záverečným protoko</w:t>
      </w:r>
      <w:r w:rsidR="00BE7544">
        <w:rPr>
          <w:rFonts w:ascii="Times New Roman" w:hAnsi="Times New Roman" w:cs="Times New Roman"/>
          <w:sz w:val="24"/>
          <w:szCs w:val="24"/>
        </w:rPr>
        <w:t xml:space="preserve">lom (Praha 29.októbra 1992, oznámenie </w:t>
      </w:r>
      <w:r w:rsidRPr="00EA13BE">
        <w:rPr>
          <w:rFonts w:ascii="Times New Roman" w:hAnsi="Times New Roman" w:cs="Times New Roman"/>
          <w:sz w:val="24"/>
          <w:szCs w:val="24"/>
        </w:rPr>
        <w:t>č. 193/1993 Z.</w:t>
      </w:r>
      <w:r w:rsidR="00BE7544">
        <w:rPr>
          <w:rFonts w:ascii="Times New Roman" w:hAnsi="Times New Roman" w:cs="Times New Roman"/>
          <w:sz w:val="24"/>
          <w:szCs w:val="24"/>
        </w:rPr>
        <w:t xml:space="preserve"> </w:t>
      </w:r>
      <w:r w:rsidRPr="00EA13BE">
        <w:rPr>
          <w:rFonts w:ascii="Times New Roman" w:hAnsi="Times New Roman" w:cs="Times New Roman"/>
          <w:sz w:val="24"/>
          <w:szCs w:val="24"/>
        </w:rPr>
        <w:t xml:space="preserve">z.) súd, ktorý vkladá rozhodnutie do registra, musí skúmať podmienky na uznanie cudzieho rozhodnutia z </w:t>
      </w:r>
      <w:r w:rsidR="00BE7544">
        <w:rPr>
          <w:rFonts w:ascii="Times New Roman" w:hAnsi="Times New Roman" w:cs="Times New Roman"/>
          <w:sz w:val="24"/>
          <w:szCs w:val="24"/>
        </w:rPr>
        <w:t>úradnej povinnosti. Z</w:t>
      </w:r>
      <w:r w:rsidRPr="00EA13BE">
        <w:rPr>
          <w:rFonts w:ascii="Times New Roman" w:hAnsi="Times New Roman" w:cs="Times New Roman"/>
          <w:sz w:val="24"/>
          <w:szCs w:val="24"/>
        </w:rPr>
        <w:t xml:space="preserve"> CMP to</w:t>
      </w:r>
      <w:r w:rsidR="00BE7544">
        <w:rPr>
          <w:rFonts w:ascii="Times New Roman" w:hAnsi="Times New Roman" w:cs="Times New Roman"/>
          <w:sz w:val="24"/>
          <w:szCs w:val="24"/>
        </w:rPr>
        <w:t xml:space="preserve"> však doteraz</w:t>
      </w:r>
      <w:r w:rsidRPr="00EA13BE">
        <w:rPr>
          <w:rFonts w:ascii="Times New Roman" w:hAnsi="Times New Roman" w:cs="Times New Roman"/>
          <w:sz w:val="24"/>
          <w:szCs w:val="24"/>
        </w:rPr>
        <w:t xml:space="preserve"> jasne nevyplýva. Kvôli jednoznačnosti </w:t>
      </w:r>
      <w:r w:rsidR="00BE7544">
        <w:rPr>
          <w:rFonts w:ascii="Times New Roman" w:hAnsi="Times New Roman" w:cs="Times New Roman"/>
          <w:sz w:val="24"/>
          <w:szCs w:val="24"/>
        </w:rPr>
        <w:t xml:space="preserve">a odstráneniu výkladových a aplikačných otáznikov </w:t>
      </w:r>
      <w:r w:rsidRPr="00EA13BE">
        <w:rPr>
          <w:rFonts w:ascii="Times New Roman" w:hAnsi="Times New Roman" w:cs="Times New Roman"/>
          <w:sz w:val="24"/>
          <w:szCs w:val="24"/>
        </w:rPr>
        <w:t>sa navrhuje aj doplnenie</w:t>
      </w:r>
      <w:r w:rsidR="00BE7544">
        <w:rPr>
          <w:rFonts w:ascii="Times New Roman" w:hAnsi="Times New Roman" w:cs="Times New Roman"/>
          <w:sz w:val="24"/>
          <w:szCs w:val="24"/>
        </w:rPr>
        <w:t xml:space="preserve"> ustanovenia</w:t>
      </w:r>
      <w:r w:rsidRPr="00EA13BE">
        <w:rPr>
          <w:rFonts w:ascii="Times New Roman" w:hAnsi="Times New Roman" w:cs="Times New Roman"/>
          <w:sz w:val="24"/>
          <w:szCs w:val="24"/>
        </w:rPr>
        <w:t xml:space="preserve"> § 250 CMP. Navrhovaná zmena </w:t>
      </w:r>
      <w:r w:rsidR="00BE7544">
        <w:rPr>
          <w:rFonts w:ascii="Times New Roman" w:hAnsi="Times New Roman" w:cs="Times New Roman"/>
          <w:sz w:val="24"/>
          <w:szCs w:val="24"/>
        </w:rPr>
        <w:t xml:space="preserve">v bode 17 </w:t>
      </w:r>
      <w:r w:rsidRPr="00EA13BE">
        <w:rPr>
          <w:rFonts w:ascii="Times New Roman" w:hAnsi="Times New Roman" w:cs="Times New Roman"/>
          <w:sz w:val="24"/>
          <w:szCs w:val="24"/>
        </w:rPr>
        <w:t xml:space="preserve">spolu </w:t>
      </w:r>
      <w:r w:rsidR="00BE7544">
        <w:rPr>
          <w:rFonts w:ascii="Times New Roman" w:hAnsi="Times New Roman" w:cs="Times New Roman"/>
          <w:sz w:val="24"/>
          <w:szCs w:val="24"/>
        </w:rPr>
        <w:t xml:space="preserve">so </w:t>
      </w:r>
      <w:r w:rsidRPr="00EA13BE">
        <w:rPr>
          <w:rFonts w:ascii="Times New Roman" w:hAnsi="Times New Roman" w:cs="Times New Roman"/>
          <w:sz w:val="24"/>
          <w:szCs w:val="24"/>
        </w:rPr>
        <w:t>zmenou v</w:t>
      </w:r>
      <w:r w:rsidR="00BE7544">
        <w:rPr>
          <w:rFonts w:ascii="Times New Roman" w:hAnsi="Times New Roman" w:cs="Times New Roman"/>
          <w:sz w:val="24"/>
          <w:szCs w:val="24"/>
        </w:rPr>
        <w:t> článku III bode 3</w:t>
      </w:r>
      <w:r w:rsidRPr="00EA13BE">
        <w:rPr>
          <w:rFonts w:ascii="Times New Roman" w:hAnsi="Times New Roman" w:cs="Times New Roman"/>
          <w:sz w:val="24"/>
          <w:szCs w:val="24"/>
        </w:rPr>
        <w:t xml:space="preserve"> </w:t>
      </w:r>
      <w:r w:rsidR="00BE7544">
        <w:rPr>
          <w:rFonts w:ascii="Times New Roman" w:hAnsi="Times New Roman" w:cs="Times New Roman"/>
          <w:sz w:val="24"/>
          <w:szCs w:val="24"/>
        </w:rPr>
        <w:t xml:space="preserve">(§ 250 </w:t>
      </w:r>
      <w:r w:rsidRPr="00EA13BE">
        <w:rPr>
          <w:rFonts w:ascii="Times New Roman" w:hAnsi="Times New Roman" w:cs="Times New Roman"/>
          <w:sz w:val="24"/>
          <w:szCs w:val="24"/>
        </w:rPr>
        <w:t>CMP</w:t>
      </w:r>
      <w:r w:rsidR="00BE7544">
        <w:rPr>
          <w:rFonts w:ascii="Times New Roman" w:hAnsi="Times New Roman" w:cs="Times New Roman"/>
          <w:sz w:val="24"/>
          <w:szCs w:val="24"/>
        </w:rPr>
        <w:t xml:space="preserve">) </w:t>
      </w:r>
      <w:r w:rsidRPr="00EA13BE">
        <w:rPr>
          <w:rFonts w:ascii="Times New Roman" w:hAnsi="Times New Roman" w:cs="Times New Roman"/>
          <w:sz w:val="24"/>
          <w:szCs w:val="24"/>
        </w:rPr>
        <w:t xml:space="preserve"> zabezpečí </w:t>
      </w:r>
      <w:r w:rsidR="00BE7544">
        <w:rPr>
          <w:rFonts w:ascii="Times New Roman" w:hAnsi="Times New Roman" w:cs="Times New Roman"/>
          <w:sz w:val="24"/>
          <w:szCs w:val="24"/>
        </w:rPr>
        <w:t xml:space="preserve"> pre právnu teóriu i aplikačnú prax jednoznačnosť, tým že sa ňou explicitne odstraňujú výkladové otázniky. </w:t>
      </w:r>
    </w:p>
    <w:p w14:paraId="25F1031A" w14:textId="77777777" w:rsidR="00AA39CB" w:rsidRDefault="00AA39CB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712ACC4" w14:textId="77777777" w:rsidR="000D6240" w:rsidRDefault="000D6240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27A9C17" w14:textId="77777777" w:rsidR="000D6240" w:rsidRDefault="000D6240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4C303BB" w14:textId="77777777" w:rsidR="000D6240" w:rsidRPr="00EA13BE" w:rsidRDefault="000D6240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E6C68FF" w14:textId="54949827" w:rsidR="00736E0F" w:rsidRPr="00BE7544" w:rsidRDefault="00736E0F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E754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K bodu </w:t>
      </w:r>
      <w:r w:rsidR="000D6240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E424F">
        <w:rPr>
          <w:rFonts w:ascii="Times New Roman" w:hAnsi="Times New Roman" w:cs="Times New Roman"/>
          <w:sz w:val="24"/>
          <w:szCs w:val="24"/>
          <w:u w:val="single"/>
        </w:rPr>
        <w:t xml:space="preserve"> (§ 68b ods. 1) </w:t>
      </w:r>
    </w:p>
    <w:p w14:paraId="6004D64D" w14:textId="77777777" w:rsidR="00736E0F" w:rsidRPr="00EA13BE" w:rsidRDefault="00736E0F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48097D6" w14:textId="77777777" w:rsidR="004F2336" w:rsidRPr="00EA13BE" w:rsidRDefault="004F2336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2CC1343" w14:textId="77777777" w:rsidR="000D6240" w:rsidRDefault="000D6240" w:rsidP="000D6240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A13BE">
        <w:rPr>
          <w:rFonts w:ascii="Times New Roman" w:hAnsi="Times New Roman" w:cs="Times New Roman"/>
          <w:sz w:val="24"/>
          <w:szCs w:val="24"/>
        </w:rPr>
        <w:t xml:space="preserve">Doplnením záverečnej vety v § 68b ods. 1 sa </w:t>
      </w:r>
      <w:r>
        <w:rPr>
          <w:rFonts w:ascii="Times New Roman" w:hAnsi="Times New Roman" w:cs="Times New Roman"/>
          <w:sz w:val="24"/>
          <w:szCs w:val="24"/>
        </w:rPr>
        <w:t>rozširuje okruh procesne legitimovaných osôb, ktoré môžu podať návrh , aby o uznaní či neuznaní (§ 68h) cudzieho rozhodnutia rozhodol súd osobitným výrokom podľa § 67 ods. 4. o prokurátora.</w:t>
      </w:r>
      <w:r w:rsidRPr="00EA1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A13BE">
        <w:rPr>
          <w:rFonts w:ascii="Times New Roman" w:hAnsi="Times New Roman" w:cs="Times New Roman"/>
          <w:sz w:val="24"/>
          <w:szCs w:val="24"/>
        </w:rPr>
        <w:t>ožnosť prokurátor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A1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EA13BE">
        <w:rPr>
          <w:rFonts w:ascii="Times New Roman" w:hAnsi="Times New Roman" w:cs="Times New Roman"/>
          <w:sz w:val="24"/>
          <w:szCs w:val="24"/>
        </w:rPr>
        <w:t>limitovan</w:t>
      </w:r>
      <w:r>
        <w:rPr>
          <w:rFonts w:ascii="Times New Roman" w:hAnsi="Times New Roman" w:cs="Times New Roman"/>
          <w:sz w:val="24"/>
          <w:szCs w:val="24"/>
        </w:rPr>
        <w:t xml:space="preserve">á </w:t>
      </w:r>
      <w:r w:rsidRPr="00EA13BE">
        <w:rPr>
          <w:rFonts w:ascii="Times New Roman" w:hAnsi="Times New Roman" w:cs="Times New Roman"/>
          <w:sz w:val="24"/>
          <w:szCs w:val="24"/>
        </w:rPr>
        <w:t xml:space="preserve"> len na </w:t>
      </w:r>
      <w:r>
        <w:rPr>
          <w:rFonts w:ascii="Times New Roman" w:hAnsi="Times New Roman" w:cs="Times New Roman"/>
          <w:sz w:val="24"/>
          <w:szCs w:val="24"/>
        </w:rPr>
        <w:t xml:space="preserve">podanie návrhu na </w:t>
      </w:r>
      <w:r w:rsidRPr="00EA13BE">
        <w:rPr>
          <w:rFonts w:ascii="Times New Roman" w:hAnsi="Times New Roman" w:cs="Times New Roman"/>
          <w:sz w:val="24"/>
          <w:szCs w:val="24"/>
        </w:rPr>
        <w:t>neuznanie cudzieho rozhodnutia</w:t>
      </w:r>
      <w:r>
        <w:rPr>
          <w:rFonts w:ascii="Times New Roman" w:hAnsi="Times New Roman" w:cs="Times New Roman"/>
          <w:sz w:val="24"/>
          <w:szCs w:val="24"/>
        </w:rPr>
        <w:t xml:space="preserve">, a to </w:t>
      </w:r>
      <w:r w:rsidRPr="00EA13BE">
        <w:rPr>
          <w:rFonts w:ascii="Times New Roman" w:hAnsi="Times New Roman" w:cs="Times New Roman"/>
          <w:sz w:val="24"/>
          <w:szCs w:val="24"/>
        </w:rPr>
        <w:t xml:space="preserve"> z  dôvodu ochrany verejného poriadku. </w:t>
      </w:r>
    </w:p>
    <w:p w14:paraId="5A0BCA0E" w14:textId="77777777" w:rsidR="000D6240" w:rsidRDefault="000D6240" w:rsidP="000D6240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</w:p>
    <w:p w14:paraId="11535753" w14:textId="77777777" w:rsidR="000D6240" w:rsidRDefault="000D6240" w:rsidP="000D6240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A13BE">
        <w:rPr>
          <w:rFonts w:ascii="Times New Roman" w:hAnsi="Times New Roman" w:cs="Times New Roman"/>
          <w:sz w:val="24"/>
          <w:szCs w:val="24"/>
        </w:rPr>
        <w:t xml:space="preserve">Nástroje EÚ zaviedli prezumpciu uznania cudzieho rozhodnutia (teda nie automatizmus potreby konania o uznanie </w:t>
      </w:r>
      <w:r>
        <w:rPr>
          <w:rFonts w:ascii="Times New Roman" w:hAnsi="Times New Roman" w:cs="Times New Roman"/>
          <w:sz w:val="24"/>
          <w:szCs w:val="24"/>
        </w:rPr>
        <w:t>ako v ZMPS)</w:t>
      </w:r>
      <w:r w:rsidRPr="00EA13BE">
        <w:rPr>
          <w:rFonts w:ascii="Times New Roman" w:hAnsi="Times New Roman" w:cs="Times New Roman"/>
          <w:sz w:val="24"/>
          <w:szCs w:val="24"/>
        </w:rPr>
        <w:t xml:space="preserve"> len s možnosťou konania o uznanie/neuznanie len na návrh „zainteresovanej osoby“. Keďže v prípade rodinnoprávnych vzťahov sa nemožno spoliehať na to, že účastníci konania sami sa budú opierať o tento dôvod neuznania a v prípade, že vec súdu nepredložia, ani súd nemôže z úradnej povinnosti rozpor s verejným poriadkom skúmať.  </w:t>
      </w:r>
    </w:p>
    <w:p w14:paraId="4549D5A2" w14:textId="77777777" w:rsidR="000D6240" w:rsidRPr="00EA13BE" w:rsidRDefault="000D6240" w:rsidP="000D6240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</w:p>
    <w:p w14:paraId="3C957075" w14:textId="77777777" w:rsidR="000D6240" w:rsidRDefault="000D6240" w:rsidP="000D624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  <w:r w:rsidRPr="00EA13BE">
        <w:rPr>
          <w:rFonts w:ascii="Times New Roman" w:hAnsi="Times New Roman" w:cs="Times New Roman"/>
          <w:sz w:val="24"/>
          <w:szCs w:val="24"/>
        </w:rPr>
        <w:t xml:space="preserve">Tento aspekt bol ďalej prehĺbený prijatím nariadenia </w:t>
      </w:r>
      <w:r>
        <w:rPr>
          <w:rFonts w:ascii="Times New Roman" w:hAnsi="Times New Roman" w:cs="Times New Roman"/>
          <w:sz w:val="24"/>
          <w:szCs w:val="24"/>
        </w:rPr>
        <w:t xml:space="preserve">(EÚ) </w:t>
      </w:r>
      <w:r w:rsidRPr="00EA13BE">
        <w:rPr>
          <w:rFonts w:ascii="Times New Roman" w:hAnsi="Times New Roman" w:cs="Times New Roman"/>
          <w:sz w:val="24"/>
          <w:szCs w:val="24"/>
        </w:rPr>
        <w:t xml:space="preserve">2019/1111. V zmysle tohto nariadenia  sa cudzie rozhodnutia z členských štátov  EÚ uznávajú bez osobitného konania. To znamená, že sa vychádza z prezumpcie, že rozhodnutie z členského štátu EÚ je automaticky uznané na území druhého štátu bez potreby súdneho rozhodnutia o jeho uznaní.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A13BE">
        <w:rPr>
          <w:rFonts w:ascii="Times New Roman" w:hAnsi="Times New Roman" w:cs="Times New Roman"/>
          <w:sz w:val="24"/>
          <w:szCs w:val="24"/>
        </w:rPr>
        <w:t xml:space="preserve">úd  neskúma, či sú dané dôvody neuznania cudzieho rozhodnutia. Skúma </w:t>
      </w:r>
      <w:r>
        <w:rPr>
          <w:rFonts w:ascii="Times New Roman" w:hAnsi="Times New Roman" w:cs="Times New Roman"/>
          <w:sz w:val="24"/>
          <w:szCs w:val="24"/>
        </w:rPr>
        <w:t>ich</w:t>
      </w:r>
      <w:r w:rsidRPr="00EA13BE">
        <w:rPr>
          <w:rFonts w:ascii="Times New Roman" w:hAnsi="Times New Roman" w:cs="Times New Roman"/>
          <w:sz w:val="24"/>
          <w:szCs w:val="24"/>
        </w:rPr>
        <w:t xml:space="preserve"> len orgán, ktorý priznáva účinky takémuto rozhodnutiu pre svoje potreby. </w:t>
      </w:r>
      <w:r>
        <w:rPr>
          <w:rFonts w:ascii="Times New Roman" w:hAnsi="Times New Roman" w:cs="Times New Roman"/>
          <w:sz w:val="24"/>
          <w:szCs w:val="24"/>
        </w:rPr>
        <w:t>V praxi napríklad</w:t>
      </w:r>
      <w:r w:rsidRPr="00EA13BE">
        <w:rPr>
          <w:rFonts w:ascii="Times New Roman" w:hAnsi="Times New Roman" w:cs="Times New Roman"/>
          <w:sz w:val="24"/>
          <w:szCs w:val="24"/>
        </w:rPr>
        <w:t xml:space="preserve"> matrika zapíše rozvodové rozhodnutie z členského štátu EÚ po predložení osvedčenia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EA13BE">
        <w:rPr>
          <w:rFonts w:ascii="Times New Roman" w:hAnsi="Times New Roman" w:cs="Times New Roman"/>
          <w:sz w:val="24"/>
          <w:szCs w:val="24"/>
        </w:rPr>
        <w:t xml:space="preserve">vo vzťahu k slovenskému občanovi. Napriek tomu, nariadenie umožňuje v čl. 30 podať  návrh na uznanie cudzieho rozhodnutia . Vtedy súd môže preskúmať, či sú splnené podmienky uznania, vrátane rozporu s verejným poriadkom.  </w:t>
      </w:r>
    </w:p>
    <w:p w14:paraId="4C0812B8" w14:textId="77777777" w:rsidR="000D6240" w:rsidRPr="00EA13BE" w:rsidRDefault="000D6240" w:rsidP="000D6240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</w:p>
    <w:p w14:paraId="6CC2EAFE" w14:textId="77777777" w:rsidR="000D6240" w:rsidRPr="001872C1" w:rsidRDefault="000D6240" w:rsidP="000D6240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Oprávnenie prokurátora existovalo </w:t>
      </w:r>
      <w:r w:rsidRPr="001872C1">
        <w:rPr>
          <w:rFonts w:ascii="Times New Roman" w:hAnsi="Times New Roman" w:cs="Times New Roman"/>
          <w:sz w:val="24"/>
          <w:szCs w:val="24"/>
        </w:rPr>
        <w:t xml:space="preserve">v ZMPS do prijatia novely, ktorá bola vykonaná zákonom č. 589/2003 Z. z., </w:t>
      </w:r>
      <w:r w:rsidRPr="001872C1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ktorým sa mení a dopĺňa zákon č. 97/1963 Zb. o medzinárodnom práve súkromnom a procesnom v znení neskorších predpisov a o zmene a doplnení niektorých zákonov. Touto novelou sa </w:t>
      </w:r>
      <w:r w:rsidRPr="001872C1">
        <w:rPr>
          <w:rFonts w:ascii="Times New Roman" w:hAnsi="Times New Roman" w:cs="Times New Roman"/>
          <w:sz w:val="24"/>
          <w:szCs w:val="24"/>
        </w:rPr>
        <w:t xml:space="preserve">zásadným spôsobom zmenila procesná úprava uznávania cudzích rozhodnutí v SR. Pred touto novelou o uznávaní cudzích rozhodnutí rozhodoval Najvyšší súd SR.  Podľa dovtedajšej úpravy mohol návrh na uznanie/neuznanie cudzieho rozhodnutia „v záujme spoločnosti“ podať  aj generálny prokurátor. </w:t>
      </w:r>
    </w:p>
    <w:p w14:paraId="0CBDFD6D" w14:textId="77777777" w:rsidR="000D6240" w:rsidRPr="00EA13BE" w:rsidRDefault="000D6240" w:rsidP="000D6240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</w:p>
    <w:p w14:paraId="286630FA" w14:textId="77777777" w:rsidR="000D6240" w:rsidRDefault="000D6240" w:rsidP="000D6240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A13BE">
        <w:rPr>
          <w:rFonts w:ascii="Times New Roman" w:hAnsi="Times New Roman" w:cs="Times New Roman"/>
          <w:sz w:val="24"/>
          <w:szCs w:val="24"/>
        </w:rPr>
        <w:t>Znovuzavedenie právomoci prokurátora podať návrh, limitovaný len na neuznanie cudzieho rozhodnutia z dôvodu možného rozporu s verejným poriadkom, by umožnil preklenúť problém možnej absencie iniciatívy strán v prípadoch, kde ochrana základných zásad slovenského právneho systému neuznanie z dôvodu rozporu s verejným poriadkom odôvodňuje. Právomoc prokurátora sa opiera o</w:t>
      </w:r>
      <w:r>
        <w:rPr>
          <w:rFonts w:ascii="Times New Roman" w:hAnsi="Times New Roman" w:cs="Times New Roman"/>
          <w:sz w:val="24"/>
          <w:szCs w:val="24"/>
        </w:rPr>
        <w:t xml:space="preserve"> právnu úpravu v § 19 zákona </w:t>
      </w:r>
      <w:r w:rsidRPr="00EA1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A13BE">
        <w:rPr>
          <w:rFonts w:ascii="Times New Roman" w:hAnsi="Times New Roman" w:cs="Times New Roman"/>
          <w:sz w:val="24"/>
          <w:szCs w:val="24"/>
        </w:rPr>
        <w:t>č. 153/2001 Z.</w:t>
      </w:r>
      <w:r>
        <w:rPr>
          <w:rFonts w:ascii="Times New Roman" w:hAnsi="Times New Roman" w:cs="Times New Roman"/>
          <w:sz w:val="24"/>
          <w:szCs w:val="24"/>
        </w:rPr>
        <w:t xml:space="preserve"> z. o prokuratúre v znení neskorších predpisov. </w:t>
      </w:r>
    </w:p>
    <w:p w14:paraId="7371B711" w14:textId="77777777" w:rsidR="000D6240" w:rsidRDefault="000D6240" w:rsidP="000D624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C88F59E" w14:textId="77777777" w:rsidR="000D6240" w:rsidRDefault="000D6240" w:rsidP="000D624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E7544">
        <w:rPr>
          <w:rFonts w:ascii="Times New Roman" w:hAnsi="Times New Roman" w:cs="Times New Roman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sz w:val="24"/>
          <w:szCs w:val="24"/>
          <w:u w:val="single"/>
        </w:rPr>
        <w:t> bodu 21 (§ 68c ods. 4)</w:t>
      </w:r>
    </w:p>
    <w:p w14:paraId="287313FF" w14:textId="77777777" w:rsidR="000D6240" w:rsidRPr="00BE7544" w:rsidRDefault="000D6240" w:rsidP="000D624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5D43A4B5" w14:textId="77777777" w:rsidR="000D6240" w:rsidRPr="00EA13BE" w:rsidRDefault="000D6240" w:rsidP="000D624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Prokurátor podáva návrh na neuznanie cudzieho rozhodnutia vo verejnom záujme, a preto nemusí zabezpečovať preklad cudzieho rozhodnutia. Keďže predmetom skúmania súdom je výhrada verejného poriadku, predloženie dokladu týkajúceho sa zabezpečenia procesných práv účastníka v konaní v cudzine nemá relevanciu a nevyžaduje sa.</w:t>
      </w:r>
    </w:p>
    <w:p w14:paraId="7369BA98" w14:textId="77777777" w:rsidR="004F2336" w:rsidRPr="00EA13BE" w:rsidRDefault="004F2336" w:rsidP="00AE74A0">
      <w:pPr>
        <w:pStyle w:val="Zkladntext2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411EC195" w14:textId="77777777" w:rsidR="004F2336" w:rsidRPr="00DE424F" w:rsidRDefault="004F2336" w:rsidP="00AE74A0">
      <w:pPr>
        <w:pStyle w:val="Zkladntext2"/>
        <w:ind w:left="0" w:firstLine="280"/>
        <w:rPr>
          <w:rFonts w:ascii="Times New Roman" w:hAnsi="Times New Roman" w:cs="Times New Roman"/>
          <w:sz w:val="24"/>
          <w:szCs w:val="24"/>
          <w:u w:val="single"/>
        </w:rPr>
      </w:pPr>
    </w:p>
    <w:p w14:paraId="53F5352A" w14:textId="7347CDB1" w:rsidR="004F2336" w:rsidRPr="00DE424F" w:rsidRDefault="004F2336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DE424F">
        <w:rPr>
          <w:rFonts w:ascii="Times New Roman" w:hAnsi="Times New Roman" w:cs="Times New Roman"/>
          <w:sz w:val="24"/>
          <w:szCs w:val="24"/>
          <w:u w:val="single"/>
        </w:rPr>
        <w:lastRenderedPageBreak/>
        <w:t>K bodu 2</w:t>
      </w:r>
      <w:r w:rsidR="000D624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E424F" w:rsidRPr="00DE424F">
        <w:rPr>
          <w:rFonts w:ascii="Times New Roman" w:hAnsi="Times New Roman" w:cs="Times New Roman"/>
          <w:sz w:val="24"/>
          <w:szCs w:val="24"/>
          <w:u w:val="single"/>
        </w:rPr>
        <w:t xml:space="preserve"> (§ 68g ods. 2) </w:t>
      </w:r>
    </w:p>
    <w:p w14:paraId="01056367" w14:textId="77777777" w:rsidR="004F2336" w:rsidRPr="00EA13BE" w:rsidRDefault="004F2336" w:rsidP="00AE74A0">
      <w:pPr>
        <w:pStyle w:val="Zkladntext2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47324771" w14:textId="2A10D430" w:rsidR="004F2336" w:rsidRDefault="006F1B2F" w:rsidP="00AA39CB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nadväznosti</w:t>
      </w:r>
      <w:r w:rsidR="004F2336" w:rsidRPr="00EA13BE">
        <w:rPr>
          <w:rFonts w:ascii="Times New Roman" w:hAnsi="Times New Roman" w:cs="Times New Roman"/>
          <w:sz w:val="24"/>
          <w:szCs w:val="24"/>
        </w:rPr>
        <w:t xml:space="preserve"> na teóriu uplatňovanú v slovenskom medzinárodnom práve súkromnom sa uplatňuje zásada relatívnej výhrady verejného poriadku, v dôsledku ktorej sa účinky cudzieho rozhodnutia posudzujú vzhľadom na kontext daného konkrétneho prípadu. Ide </w:t>
      </w:r>
      <w:r w:rsidR="008C43F6">
        <w:rPr>
          <w:rFonts w:ascii="Times New Roman" w:hAnsi="Times New Roman" w:cs="Times New Roman"/>
          <w:sz w:val="24"/>
          <w:szCs w:val="24"/>
        </w:rPr>
        <w:br/>
      </w:r>
      <w:r w:rsidR="0073307E">
        <w:rPr>
          <w:rFonts w:ascii="Times New Roman" w:hAnsi="Times New Roman" w:cs="Times New Roman"/>
          <w:sz w:val="24"/>
          <w:szCs w:val="24"/>
        </w:rPr>
        <w:t>o explicitné</w:t>
      </w:r>
      <w:r w:rsidR="004F2336" w:rsidRPr="00EA13BE">
        <w:rPr>
          <w:rFonts w:ascii="Times New Roman" w:hAnsi="Times New Roman" w:cs="Times New Roman"/>
          <w:sz w:val="24"/>
          <w:szCs w:val="24"/>
        </w:rPr>
        <w:t xml:space="preserve"> zhmotnenie zásady relatívnej výhrady verejného poriadku v prípadoch, kedy by sa na účely konania mohli, ako rozhodnutie o predbežnej otázke, účinky cudzieho rozhodnutia uznať aj v prípadoch, kedy by rozhodnutie odporovalo verejnému poriadku.</w:t>
      </w:r>
    </w:p>
    <w:p w14:paraId="29E30587" w14:textId="77777777" w:rsidR="00BC178E" w:rsidRPr="00AA39CB" w:rsidRDefault="00BC178E" w:rsidP="00AA39CB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</w:p>
    <w:p w14:paraId="6EEB8640" w14:textId="4C418A67" w:rsidR="004F2336" w:rsidRPr="00DE424F" w:rsidRDefault="004F2336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DE424F">
        <w:rPr>
          <w:rFonts w:ascii="Times New Roman" w:hAnsi="Times New Roman" w:cs="Times New Roman"/>
          <w:sz w:val="24"/>
          <w:szCs w:val="24"/>
          <w:u w:val="single"/>
        </w:rPr>
        <w:t>K bodu 2</w:t>
      </w:r>
      <w:r w:rsidR="000D624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E424F" w:rsidRPr="00DE424F">
        <w:rPr>
          <w:rFonts w:ascii="Times New Roman" w:hAnsi="Times New Roman" w:cs="Times New Roman"/>
          <w:sz w:val="24"/>
          <w:szCs w:val="24"/>
          <w:u w:val="single"/>
        </w:rPr>
        <w:t xml:space="preserve"> (§ 68h ods. 2)</w:t>
      </w:r>
    </w:p>
    <w:p w14:paraId="5C8A3B09" w14:textId="77777777" w:rsidR="004F2336" w:rsidRPr="00EA13BE" w:rsidRDefault="004F2336" w:rsidP="00AE74A0">
      <w:pPr>
        <w:pStyle w:val="Zkladntext2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3E07B6CA" w14:textId="25B126E5" w:rsidR="004F2336" w:rsidRDefault="004F2336" w:rsidP="008C43F6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A13BE">
        <w:rPr>
          <w:rFonts w:ascii="Times New Roman" w:hAnsi="Times New Roman" w:cs="Times New Roman"/>
          <w:sz w:val="24"/>
          <w:szCs w:val="24"/>
        </w:rPr>
        <w:t xml:space="preserve">V dôsledku terminologických zmien zavedených v čl. 30 ods. 3 </w:t>
      </w:r>
      <w:r w:rsidR="00AF1F7A">
        <w:rPr>
          <w:rFonts w:ascii="Times New Roman" w:hAnsi="Times New Roman" w:cs="Times New Roman"/>
          <w:sz w:val="24"/>
          <w:szCs w:val="24"/>
        </w:rPr>
        <w:t>nariadenia</w:t>
      </w:r>
      <w:r w:rsidR="00024322">
        <w:rPr>
          <w:rFonts w:ascii="Times New Roman" w:hAnsi="Times New Roman" w:cs="Times New Roman"/>
          <w:sz w:val="24"/>
          <w:szCs w:val="24"/>
        </w:rPr>
        <w:t xml:space="preserve"> (EÚ) </w:t>
      </w:r>
      <w:r w:rsidRPr="00EA13BE">
        <w:rPr>
          <w:rFonts w:ascii="Times New Roman" w:hAnsi="Times New Roman" w:cs="Times New Roman"/>
          <w:sz w:val="24"/>
          <w:szCs w:val="24"/>
        </w:rPr>
        <w:t xml:space="preserve"> 2019/1111 je navrhované doplnenie potrebné za účelom predchádzania nesprávneho výkladu subsidiarity ustanovení zákona aj vo vzťahu k tomuto nariadeniu.</w:t>
      </w:r>
    </w:p>
    <w:p w14:paraId="74C8AD95" w14:textId="77777777" w:rsidR="00E80097" w:rsidRPr="00EA13BE" w:rsidRDefault="00E80097" w:rsidP="00E80097">
      <w:pPr>
        <w:pStyle w:val="Zkladntext2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68503997" w14:textId="77777777" w:rsidR="00E80097" w:rsidRDefault="00E80097" w:rsidP="00E80097">
      <w:pPr>
        <w:pStyle w:val="Zkladntext2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II</w:t>
      </w:r>
    </w:p>
    <w:p w14:paraId="68BE3DB4" w14:textId="77777777" w:rsidR="00E80097" w:rsidRPr="00E80097" w:rsidRDefault="00E80097" w:rsidP="00E80097">
      <w:pPr>
        <w:pStyle w:val="Zkladntext2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Civilný sporový poriadok </w:t>
      </w:r>
    </w:p>
    <w:p w14:paraId="65521926" w14:textId="77777777" w:rsidR="00E80097" w:rsidRDefault="00E80097" w:rsidP="00E80097">
      <w:pPr>
        <w:pStyle w:val="Zkladntext2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04232EA1" w14:textId="395288C3" w:rsidR="00701724" w:rsidRPr="00800C81" w:rsidRDefault="00701724" w:rsidP="00E80097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800C81">
        <w:rPr>
          <w:rFonts w:ascii="Times New Roman" w:hAnsi="Times New Roman" w:cs="Times New Roman"/>
          <w:sz w:val="24"/>
          <w:szCs w:val="24"/>
          <w:u w:val="single"/>
        </w:rPr>
        <w:t>K § 357 písm. p)</w:t>
      </w:r>
    </w:p>
    <w:p w14:paraId="79E3F59D" w14:textId="77777777" w:rsidR="00701724" w:rsidRPr="00800C81" w:rsidRDefault="00701724" w:rsidP="00E80097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199BC330" w14:textId="36EE1E6F" w:rsidR="00E80097" w:rsidRPr="00800C81" w:rsidRDefault="00E80097" w:rsidP="00E80097">
      <w:pPr>
        <w:tabs>
          <w:tab w:val="left" w:pos="1182"/>
        </w:tabs>
        <w:jc w:val="both"/>
      </w:pPr>
      <w:r w:rsidRPr="00800C81">
        <w:t xml:space="preserve">       Postúpenie právomoci na žiadosť iného súdu alebo účastníka konania umožňuje nariadenie </w:t>
      </w:r>
      <w:r w:rsidR="00024322">
        <w:t xml:space="preserve">(EÚ) </w:t>
      </w:r>
      <w:r w:rsidRPr="00800C81">
        <w:t>2019/1111, ale aj</w:t>
      </w:r>
      <w:r w:rsidR="00800C81" w:rsidRPr="00800C81">
        <w:rPr>
          <w:color w:val="000000"/>
          <w:shd w:val="clear" w:color="auto" w:fill="FFFFFF"/>
        </w:rPr>
        <w:t xml:space="preserve"> </w:t>
      </w:r>
      <w:r w:rsidRPr="00800C81">
        <w:t xml:space="preserve">Haagsky dohovor </w:t>
      </w:r>
      <w:r w:rsidR="00E8617B">
        <w:t>z roku 1996.</w:t>
      </w:r>
      <w:r w:rsidRPr="00800C81">
        <w:t xml:space="preserve"> Vzhľadom na to, </w:t>
      </w:r>
      <w:r w:rsidR="00F12692">
        <w:br/>
      </w:r>
      <w:r w:rsidRPr="00800C81">
        <w:t xml:space="preserve">že výsledkom takéhoto rozhodnutia je ukončenie konania </w:t>
      </w:r>
      <w:r w:rsidR="006F1B2F" w:rsidRPr="00800C81">
        <w:t>v SR</w:t>
      </w:r>
      <w:r w:rsidRPr="00800C81">
        <w:t xml:space="preserve"> a tiež vzhľadom na nejednotnú prax súdov, je vhodné ustanoviť možnosť odvolania priamo v zákone.</w:t>
      </w:r>
    </w:p>
    <w:p w14:paraId="2C9B8314" w14:textId="77777777" w:rsidR="008C43F6" w:rsidRPr="00EA13BE" w:rsidRDefault="008C43F6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F4FAAAF" w14:textId="0EF0B557" w:rsidR="00BD0433" w:rsidRDefault="00BD0433" w:rsidP="00AE74A0">
      <w:pPr>
        <w:pStyle w:val="Zkladntext2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A13BE">
        <w:rPr>
          <w:rFonts w:ascii="Times New Roman" w:hAnsi="Times New Roman" w:cs="Times New Roman"/>
          <w:b/>
          <w:sz w:val="24"/>
          <w:szCs w:val="24"/>
        </w:rPr>
        <w:t>K čl. II</w:t>
      </w:r>
      <w:r w:rsidR="00E80097">
        <w:rPr>
          <w:rFonts w:ascii="Times New Roman" w:hAnsi="Times New Roman" w:cs="Times New Roman"/>
          <w:b/>
          <w:sz w:val="24"/>
          <w:szCs w:val="24"/>
        </w:rPr>
        <w:t>I</w:t>
      </w:r>
    </w:p>
    <w:p w14:paraId="51B83580" w14:textId="22E947D8" w:rsidR="00E80097" w:rsidRPr="00E80097" w:rsidRDefault="00E80097" w:rsidP="00AE74A0">
      <w:pPr>
        <w:pStyle w:val="Zkladntext2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Civilný mimosporový poriadok </w:t>
      </w:r>
    </w:p>
    <w:p w14:paraId="7E53BE1B" w14:textId="77777777" w:rsidR="00BD0433" w:rsidRPr="00EA13BE" w:rsidRDefault="00BD0433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DB11D66" w14:textId="386DC8E6" w:rsidR="00BD0433" w:rsidRPr="00BE7544" w:rsidRDefault="00BD0433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E7544">
        <w:rPr>
          <w:rFonts w:ascii="Times New Roman" w:hAnsi="Times New Roman" w:cs="Times New Roman"/>
          <w:sz w:val="24"/>
          <w:szCs w:val="24"/>
          <w:u w:val="single"/>
        </w:rPr>
        <w:t>K bodu 1</w:t>
      </w:r>
      <w:r w:rsidR="00BE7544">
        <w:rPr>
          <w:rFonts w:ascii="Times New Roman" w:hAnsi="Times New Roman" w:cs="Times New Roman"/>
          <w:sz w:val="24"/>
          <w:szCs w:val="24"/>
          <w:u w:val="single"/>
        </w:rPr>
        <w:t xml:space="preserve"> (§ 112 ods. 3)</w:t>
      </w:r>
    </w:p>
    <w:p w14:paraId="3EC1BB2E" w14:textId="77777777" w:rsidR="00BD0433" w:rsidRPr="00EA13BE" w:rsidRDefault="00BD0433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936A78F" w14:textId="05E12B2B" w:rsidR="00BD0433" w:rsidRPr="00EA13BE" w:rsidRDefault="00BD0433" w:rsidP="00BE7544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A13BE">
        <w:rPr>
          <w:rFonts w:ascii="Times New Roman" w:hAnsi="Times New Roman" w:cs="Times New Roman"/>
          <w:sz w:val="24"/>
          <w:szCs w:val="24"/>
        </w:rPr>
        <w:t>Navrhované ustanovenie súvisí s rozšírením ustanovenia §</w:t>
      </w:r>
      <w:r w:rsidR="00BE7544">
        <w:rPr>
          <w:rFonts w:ascii="Times New Roman" w:hAnsi="Times New Roman" w:cs="Times New Roman"/>
          <w:sz w:val="24"/>
          <w:szCs w:val="24"/>
        </w:rPr>
        <w:t xml:space="preserve"> </w:t>
      </w:r>
      <w:r w:rsidRPr="00EA13BE">
        <w:rPr>
          <w:rFonts w:ascii="Times New Roman" w:hAnsi="Times New Roman" w:cs="Times New Roman"/>
          <w:sz w:val="24"/>
          <w:szCs w:val="24"/>
        </w:rPr>
        <w:t>39 ods. 1 ZMPS, ktoré umožňuje súdu založiť si za určitých okolností právomoc aj v prípadoch, kedy dieťa (slovenský občan) má pobyt v zahraničí a aj sa tam zdržuje. Je potrebné ustanoviť miestnu príslušnosť súdu pre takéto prípady. Toto ustanovenie by pokrývalo napríklad nasledovné situácie, dohoda o právomoci uzavretá vopred pod</w:t>
      </w:r>
      <w:r w:rsidR="009A21D4" w:rsidRPr="00EA13BE">
        <w:rPr>
          <w:rFonts w:ascii="Times New Roman" w:hAnsi="Times New Roman" w:cs="Times New Roman"/>
          <w:sz w:val="24"/>
          <w:szCs w:val="24"/>
        </w:rPr>
        <w:t xml:space="preserve">ľa čl. 10 nariadenia </w:t>
      </w:r>
      <w:r w:rsidR="001919D4">
        <w:rPr>
          <w:rFonts w:ascii="Times New Roman" w:hAnsi="Times New Roman" w:cs="Times New Roman"/>
          <w:sz w:val="24"/>
          <w:szCs w:val="24"/>
        </w:rPr>
        <w:t xml:space="preserve">(EÚ) </w:t>
      </w:r>
      <w:r w:rsidR="009A21D4" w:rsidRPr="00EA13BE">
        <w:rPr>
          <w:rFonts w:ascii="Times New Roman" w:hAnsi="Times New Roman" w:cs="Times New Roman"/>
          <w:sz w:val="24"/>
          <w:szCs w:val="24"/>
        </w:rPr>
        <w:t>2019/1111 alebo</w:t>
      </w:r>
      <w:r w:rsidRPr="00EA13BE">
        <w:rPr>
          <w:rFonts w:ascii="Times New Roman" w:hAnsi="Times New Roman" w:cs="Times New Roman"/>
          <w:sz w:val="24"/>
          <w:szCs w:val="24"/>
        </w:rPr>
        <w:t xml:space="preserve"> povinnosť poskytovať súčinnosť  súdu iného štátu podľa čl. 81 nariadenia</w:t>
      </w:r>
      <w:r w:rsidR="001919D4">
        <w:rPr>
          <w:rFonts w:ascii="Times New Roman" w:hAnsi="Times New Roman" w:cs="Times New Roman"/>
          <w:sz w:val="24"/>
          <w:szCs w:val="24"/>
        </w:rPr>
        <w:t xml:space="preserve"> (EÚ) </w:t>
      </w:r>
      <w:r w:rsidRPr="00EA13BE">
        <w:rPr>
          <w:rFonts w:ascii="Times New Roman" w:hAnsi="Times New Roman" w:cs="Times New Roman"/>
          <w:sz w:val="24"/>
          <w:szCs w:val="24"/>
        </w:rPr>
        <w:t xml:space="preserve"> 2019/1111, ale aj iné situácie, ktoré sa môžu vyskytnúť. Vhodným súdom na prejednanie veci vzhľadom na okolnosti by mal byť súd, v obvode ktorého má bydlisko potenciálny účastník konania aleb</w:t>
      </w:r>
      <w:r w:rsidR="009A21D4" w:rsidRPr="00EA13BE">
        <w:rPr>
          <w:rFonts w:ascii="Times New Roman" w:hAnsi="Times New Roman" w:cs="Times New Roman"/>
          <w:sz w:val="24"/>
          <w:szCs w:val="24"/>
        </w:rPr>
        <w:t xml:space="preserve">o </w:t>
      </w:r>
      <w:r w:rsidR="00E96B17" w:rsidRPr="00EA13BE">
        <w:rPr>
          <w:rFonts w:ascii="Times New Roman" w:hAnsi="Times New Roman" w:cs="Times New Roman"/>
          <w:sz w:val="24"/>
          <w:szCs w:val="24"/>
        </w:rPr>
        <w:t xml:space="preserve">súd v ktorom bude </w:t>
      </w:r>
      <w:r w:rsidR="009A21D4" w:rsidRPr="00EA13BE">
        <w:rPr>
          <w:rFonts w:ascii="Times New Roman" w:hAnsi="Times New Roman" w:cs="Times New Roman"/>
          <w:sz w:val="24"/>
          <w:szCs w:val="24"/>
        </w:rPr>
        <w:t>budúce bydlisko maloletého.</w:t>
      </w:r>
    </w:p>
    <w:p w14:paraId="30C6D63E" w14:textId="46AB2ACF" w:rsidR="00BD0433" w:rsidRPr="00BE7544" w:rsidRDefault="00BE7544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715D254" w14:textId="750E74FE" w:rsidR="00BD0433" w:rsidRPr="00BE7544" w:rsidRDefault="00BD0433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E7544">
        <w:rPr>
          <w:rFonts w:ascii="Times New Roman" w:hAnsi="Times New Roman" w:cs="Times New Roman"/>
          <w:sz w:val="24"/>
          <w:szCs w:val="24"/>
          <w:u w:val="single"/>
        </w:rPr>
        <w:t>K bodu 2</w:t>
      </w:r>
      <w:r w:rsidR="00BE7544">
        <w:rPr>
          <w:rFonts w:ascii="Times New Roman" w:hAnsi="Times New Roman" w:cs="Times New Roman"/>
          <w:sz w:val="24"/>
          <w:szCs w:val="24"/>
          <w:u w:val="single"/>
        </w:rPr>
        <w:t xml:space="preserve"> (§ 124 ods. 3)</w:t>
      </w:r>
    </w:p>
    <w:p w14:paraId="7B32B721" w14:textId="77777777" w:rsidR="00BD0433" w:rsidRPr="00EA13BE" w:rsidRDefault="00BD0433" w:rsidP="00AE74A0">
      <w:pPr>
        <w:pStyle w:val="Zkladntext2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4F4F4419" w14:textId="2BD7CC22" w:rsidR="00BD0433" w:rsidRDefault="009A21D4" w:rsidP="005E4E7F">
      <w:pPr>
        <w:pStyle w:val="Zkladntext2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EA13BE">
        <w:rPr>
          <w:rFonts w:ascii="Times New Roman" w:hAnsi="Times New Roman" w:cs="Times New Roman"/>
          <w:sz w:val="24"/>
          <w:szCs w:val="24"/>
        </w:rPr>
        <w:t>Potreba doplnenia</w:t>
      </w:r>
      <w:r w:rsidR="00BD0433" w:rsidRPr="00EA13BE">
        <w:rPr>
          <w:rFonts w:ascii="Times New Roman" w:hAnsi="Times New Roman" w:cs="Times New Roman"/>
          <w:sz w:val="24"/>
          <w:szCs w:val="24"/>
        </w:rPr>
        <w:t xml:space="preserve"> </w:t>
      </w:r>
      <w:r w:rsidR="00BE7544">
        <w:rPr>
          <w:rFonts w:ascii="Times New Roman" w:hAnsi="Times New Roman" w:cs="Times New Roman"/>
          <w:sz w:val="24"/>
          <w:szCs w:val="24"/>
        </w:rPr>
        <w:t>§ 124 o nový odsek 3</w:t>
      </w:r>
      <w:r w:rsidR="00BD0433" w:rsidRPr="00EA13BE">
        <w:rPr>
          <w:rFonts w:ascii="Times New Roman" w:hAnsi="Times New Roman" w:cs="Times New Roman"/>
          <w:sz w:val="24"/>
          <w:szCs w:val="24"/>
        </w:rPr>
        <w:t xml:space="preserve"> vyplýva z čl. 10 v súvislosti s čl. 9 </w:t>
      </w:r>
      <w:r w:rsidR="00BE7544">
        <w:rPr>
          <w:rFonts w:ascii="Times New Roman" w:hAnsi="Times New Roman" w:cs="Times New Roman"/>
          <w:sz w:val="24"/>
          <w:szCs w:val="24"/>
        </w:rPr>
        <w:br/>
      </w:r>
      <w:r w:rsidR="00BD0433" w:rsidRPr="00EA13BE">
        <w:rPr>
          <w:rFonts w:ascii="Times New Roman" w:hAnsi="Times New Roman" w:cs="Times New Roman"/>
          <w:sz w:val="24"/>
          <w:szCs w:val="24"/>
        </w:rPr>
        <w:t>a s odôvod</w:t>
      </w:r>
      <w:r w:rsidR="00BE7544">
        <w:rPr>
          <w:rFonts w:ascii="Times New Roman" w:hAnsi="Times New Roman" w:cs="Times New Roman"/>
          <w:sz w:val="24"/>
          <w:szCs w:val="24"/>
        </w:rPr>
        <w:t xml:space="preserve">nením č. 43  nariadenia </w:t>
      </w:r>
      <w:r w:rsidR="00024322">
        <w:rPr>
          <w:rFonts w:ascii="Times New Roman" w:hAnsi="Times New Roman" w:cs="Times New Roman"/>
          <w:sz w:val="24"/>
          <w:szCs w:val="24"/>
        </w:rPr>
        <w:t xml:space="preserve">(EÚ) </w:t>
      </w:r>
      <w:r w:rsidR="00BE7544">
        <w:rPr>
          <w:rFonts w:ascii="Times New Roman" w:hAnsi="Times New Roman" w:cs="Times New Roman"/>
          <w:sz w:val="24"/>
          <w:szCs w:val="24"/>
        </w:rPr>
        <w:t xml:space="preserve">2019/1111. </w:t>
      </w:r>
      <w:r w:rsidR="00BD0433" w:rsidRPr="00EA13BE">
        <w:rPr>
          <w:rFonts w:ascii="Times New Roman" w:hAnsi="Times New Roman" w:cs="Times New Roman"/>
          <w:sz w:val="24"/>
          <w:szCs w:val="24"/>
        </w:rPr>
        <w:t>V zmysle týchto ustanovení je potrebné zabezpečiť, aby miestne príslušný súd, ktorý rozhoduje v návr</w:t>
      </w:r>
      <w:r w:rsidR="005E4E7F">
        <w:rPr>
          <w:rFonts w:ascii="Times New Roman" w:hAnsi="Times New Roman" w:cs="Times New Roman"/>
          <w:sz w:val="24"/>
          <w:szCs w:val="24"/>
        </w:rPr>
        <w:t>atovom konaní podľa 6 dielu Civilného mimosporového poriadku (ďalej len „CMP“)</w:t>
      </w:r>
      <w:r w:rsidR="00BD0433" w:rsidRPr="00EA13BE">
        <w:rPr>
          <w:rFonts w:ascii="Times New Roman" w:hAnsi="Times New Roman" w:cs="Times New Roman"/>
          <w:sz w:val="24"/>
          <w:szCs w:val="24"/>
        </w:rPr>
        <w:t xml:space="preserve"> mohol vykonávať aj právomoc vo veciach rodičovských práv a povinností, ak sa na nej dohodli alebo ju prijali účastníci. Účelom je najmä, aby súd konajúci o návrat maloletého do cudziny pri neoprávnenom premiestnení </w:t>
      </w:r>
      <w:r w:rsidR="00BE7544">
        <w:rPr>
          <w:rFonts w:ascii="Times New Roman" w:hAnsi="Times New Roman" w:cs="Times New Roman"/>
          <w:sz w:val="24"/>
          <w:szCs w:val="24"/>
        </w:rPr>
        <w:t>alebo zadržaní (</w:t>
      </w:r>
      <w:r w:rsidR="00BD0433" w:rsidRPr="00EA13BE">
        <w:rPr>
          <w:rFonts w:ascii="Times New Roman" w:hAnsi="Times New Roman" w:cs="Times New Roman"/>
          <w:sz w:val="24"/>
          <w:szCs w:val="24"/>
        </w:rPr>
        <w:t>podľa §</w:t>
      </w:r>
      <w:r w:rsidR="005E4E7F">
        <w:rPr>
          <w:rFonts w:ascii="Times New Roman" w:hAnsi="Times New Roman" w:cs="Times New Roman"/>
          <w:sz w:val="24"/>
          <w:szCs w:val="24"/>
        </w:rPr>
        <w:t xml:space="preserve"> 123 Civilného sporového poriadku (ďalej len „CSP“</w:t>
      </w:r>
      <w:r w:rsidR="00BE7544">
        <w:rPr>
          <w:rFonts w:ascii="Times New Roman" w:hAnsi="Times New Roman" w:cs="Times New Roman"/>
          <w:sz w:val="24"/>
          <w:szCs w:val="24"/>
        </w:rPr>
        <w:t>)</w:t>
      </w:r>
      <w:r w:rsidR="00BD0433" w:rsidRPr="00EA13BE">
        <w:rPr>
          <w:rFonts w:ascii="Times New Roman" w:hAnsi="Times New Roman" w:cs="Times New Roman"/>
          <w:sz w:val="24"/>
          <w:szCs w:val="24"/>
        </w:rPr>
        <w:t xml:space="preserve"> mohol rozhodovať aj o výkone rodičovských práv a povinností a hlavne schváliť  rodičovskú </w:t>
      </w:r>
      <w:r w:rsidR="00BD0433" w:rsidRPr="00EA13BE">
        <w:rPr>
          <w:rFonts w:ascii="Times New Roman" w:hAnsi="Times New Roman" w:cs="Times New Roman"/>
          <w:sz w:val="24"/>
          <w:szCs w:val="24"/>
        </w:rPr>
        <w:lastRenderedPageBreak/>
        <w:t>dohodu a nemusel ju  schvaľovať  iný súd, ktorý by bol i</w:t>
      </w:r>
      <w:r w:rsidR="00BE7544">
        <w:rPr>
          <w:rFonts w:ascii="Times New Roman" w:hAnsi="Times New Roman" w:cs="Times New Roman"/>
          <w:sz w:val="24"/>
          <w:szCs w:val="24"/>
        </w:rPr>
        <w:t>nak príslušný na takéto konanie (§ 112 a nasl. CMP)</w:t>
      </w:r>
      <w:r w:rsidR="00BD0433" w:rsidRPr="00EA13BE">
        <w:rPr>
          <w:rFonts w:ascii="Times New Roman" w:hAnsi="Times New Roman" w:cs="Times New Roman"/>
          <w:sz w:val="24"/>
          <w:szCs w:val="24"/>
        </w:rPr>
        <w:t>, pretože to by negovalo pridanú hodnotu nariadenia. Právomoc súdu musí byť prijatá všetkými účastn</w:t>
      </w:r>
      <w:r w:rsidR="00A4586D">
        <w:rPr>
          <w:rFonts w:ascii="Times New Roman" w:hAnsi="Times New Roman" w:cs="Times New Roman"/>
          <w:sz w:val="24"/>
          <w:szCs w:val="24"/>
        </w:rPr>
        <w:t>íkmi konania. T</w:t>
      </w:r>
      <w:r w:rsidR="00BD0433" w:rsidRPr="00EA13BE">
        <w:rPr>
          <w:rFonts w:ascii="Times New Roman" w:hAnsi="Times New Roman" w:cs="Times New Roman"/>
          <w:sz w:val="24"/>
          <w:szCs w:val="24"/>
        </w:rPr>
        <w:t xml:space="preserve">áto dohoda by mala </w:t>
      </w:r>
      <w:r w:rsidR="00DD3D27">
        <w:rPr>
          <w:rFonts w:ascii="Times New Roman" w:hAnsi="Times New Roman" w:cs="Times New Roman"/>
          <w:sz w:val="24"/>
          <w:szCs w:val="24"/>
        </w:rPr>
        <w:t>mať písomnú formu</w:t>
      </w:r>
      <w:r w:rsidR="00BD0433" w:rsidRPr="00EA13BE">
        <w:rPr>
          <w:rFonts w:ascii="Times New Roman" w:hAnsi="Times New Roman" w:cs="Times New Roman"/>
          <w:sz w:val="24"/>
          <w:szCs w:val="24"/>
        </w:rPr>
        <w:t xml:space="preserve"> alebo</w:t>
      </w:r>
      <w:r w:rsidR="00DD3D27">
        <w:rPr>
          <w:rFonts w:ascii="Times New Roman" w:hAnsi="Times New Roman" w:cs="Times New Roman"/>
          <w:sz w:val="24"/>
          <w:szCs w:val="24"/>
        </w:rPr>
        <w:t xml:space="preserve"> urobená</w:t>
      </w:r>
      <w:r w:rsidR="00BD0433" w:rsidRPr="00EA13BE">
        <w:rPr>
          <w:rFonts w:ascii="Times New Roman" w:hAnsi="Times New Roman" w:cs="Times New Roman"/>
          <w:sz w:val="24"/>
          <w:szCs w:val="24"/>
        </w:rPr>
        <w:t xml:space="preserve"> ús</w:t>
      </w:r>
      <w:r w:rsidRPr="00EA13BE">
        <w:rPr>
          <w:rFonts w:ascii="Times New Roman" w:hAnsi="Times New Roman" w:cs="Times New Roman"/>
          <w:sz w:val="24"/>
          <w:szCs w:val="24"/>
        </w:rPr>
        <w:t xml:space="preserve">tne a zaznamenaná v zápisnici. </w:t>
      </w:r>
      <w:r w:rsidR="00BD0433" w:rsidRPr="00EA13BE">
        <w:rPr>
          <w:rFonts w:ascii="Times New Roman" w:hAnsi="Times New Roman" w:cs="Times New Roman"/>
          <w:sz w:val="24"/>
          <w:szCs w:val="24"/>
        </w:rPr>
        <w:t>Za dohodu o</w:t>
      </w:r>
      <w:r w:rsidR="00A4586D">
        <w:rPr>
          <w:rFonts w:ascii="Times New Roman" w:hAnsi="Times New Roman" w:cs="Times New Roman"/>
          <w:sz w:val="24"/>
          <w:szCs w:val="24"/>
        </w:rPr>
        <w:t xml:space="preserve"> prijatí </w:t>
      </w:r>
      <w:r w:rsidR="00BD0433" w:rsidRPr="00EA13BE">
        <w:rPr>
          <w:rFonts w:ascii="Times New Roman" w:hAnsi="Times New Roman" w:cs="Times New Roman"/>
          <w:sz w:val="24"/>
          <w:szCs w:val="24"/>
        </w:rPr>
        <w:t>právomoci možno považovať aj podanie spoločného návrhu na úpravu práv a</w:t>
      </w:r>
      <w:r w:rsidR="00BE7544">
        <w:rPr>
          <w:rFonts w:ascii="Times New Roman" w:hAnsi="Times New Roman" w:cs="Times New Roman"/>
          <w:sz w:val="24"/>
          <w:szCs w:val="24"/>
        </w:rPr>
        <w:t> </w:t>
      </w:r>
      <w:r w:rsidR="00BD0433" w:rsidRPr="00EA13BE">
        <w:rPr>
          <w:rFonts w:ascii="Times New Roman" w:hAnsi="Times New Roman" w:cs="Times New Roman"/>
          <w:sz w:val="24"/>
          <w:szCs w:val="24"/>
        </w:rPr>
        <w:t>povinností k maloletému na tento súd prípadne podanie návrhu na schválenie rodičovskej dohody o úprave práv a</w:t>
      </w:r>
      <w:r w:rsidR="00DD3D27">
        <w:rPr>
          <w:rFonts w:ascii="Times New Roman" w:hAnsi="Times New Roman" w:cs="Times New Roman"/>
          <w:sz w:val="24"/>
          <w:szCs w:val="24"/>
        </w:rPr>
        <w:t> </w:t>
      </w:r>
      <w:r w:rsidR="00BD0433" w:rsidRPr="00EA13BE">
        <w:rPr>
          <w:rFonts w:ascii="Times New Roman" w:hAnsi="Times New Roman" w:cs="Times New Roman"/>
          <w:sz w:val="24"/>
          <w:szCs w:val="24"/>
        </w:rPr>
        <w:t>povinností</w:t>
      </w:r>
      <w:r w:rsidR="00DD3D27">
        <w:rPr>
          <w:rFonts w:ascii="Times New Roman" w:hAnsi="Times New Roman" w:cs="Times New Roman"/>
          <w:sz w:val="24"/>
          <w:szCs w:val="24"/>
        </w:rPr>
        <w:br/>
      </w:r>
      <w:r w:rsidR="00BD0433" w:rsidRPr="00EA13BE">
        <w:rPr>
          <w:rFonts w:ascii="Times New Roman" w:hAnsi="Times New Roman" w:cs="Times New Roman"/>
          <w:sz w:val="24"/>
          <w:szCs w:val="24"/>
        </w:rPr>
        <w:t xml:space="preserve"> k maloletému</w:t>
      </w:r>
      <w:r w:rsidR="00BD0433" w:rsidRPr="00EA13BE">
        <w:rPr>
          <w:rFonts w:ascii="Times New Roman" w:hAnsi="Times New Roman" w:cs="Times New Roman"/>
          <w:b/>
          <w:sz w:val="24"/>
          <w:szCs w:val="24"/>
        </w:rPr>
        <w:t>.</w:t>
      </w:r>
    </w:p>
    <w:p w14:paraId="324BC9C7" w14:textId="77777777" w:rsidR="00923565" w:rsidRPr="00EA13BE" w:rsidRDefault="00923565" w:rsidP="00AA39CB">
      <w:pPr>
        <w:pStyle w:val="Zkladntext2"/>
        <w:ind w:left="0" w:firstLine="708"/>
        <w:rPr>
          <w:rFonts w:ascii="Times New Roman" w:hAnsi="Times New Roman" w:cs="Times New Roman"/>
          <w:b/>
          <w:sz w:val="24"/>
          <w:szCs w:val="24"/>
        </w:rPr>
      </w:pPr>
    </w:p>
    <w:p w14:paraId="2EF45E88" w14:textId="1134925D" w:rsidR="00BD0433" w:rsidRPr="00BE7544" w:rsidRDefault="00BD0433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E7544">
        <w:rPr>
          <w:rFonts w:ascii="Times New Roman" w:hAnsi="Times New Roman" w:cs="Times New Roman"/>
          <w:sz w:val="24"/>
          <w:szCs w:val="24"/>
          <w:u w:val="single"/>
        </w:rPr>
        <w:t>K bodu 3</w:t>
      </w:r>
      <w:r w:rsidR="00BE7544">
        <w:rPr>
          <w:rFonts w:ascii="Times New Roman" w:hAnsi="Times New Roman" w:cs="Times New Roman"/>
          <w:sz w:val="24"/>
          <w:szCs w:val="24"/>
          <w:u w:val="single"/>
        </w:rPr>
        <w:t xml:space="preserve"> (§ 250 ods. 2)</w:t>
      </w:r>
    </w:p>
    <w:p w14:paraId="6FDB4D03" w14:textId="77777777" w:rsidR="00BD0433" w:rsidRPr="00EA13BE" w:rsidRDefault="00BD0433" w:rsidP="00AE74A0">
      <w:pPr>
        <w:pStyle w:val="Zkladntext2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4B26627A" w14:textId="437B1F21" w:rsidR="00BD0433" w:rsidRPr="00EA13BE" w:rsidRDefault="00BD0433" w:rsidP="00BE7544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A13BE">
        <w:rPr>
          <w:rFonts w:ascii="Times New Roman" w:hAnsi="Times New Roman" w:cs="Times New Roman"/>
          <w:sz w:val="24"/>
          <w:szCs w:val="24"/>
        </w:rPr>
        <w:t xml:space="preserve">Vzhľadom na </w:t>
      </w:r>
      <w:r w:rsidR="00BE7544">
        <w:rPr>
          <w:rFonts w:ascii="Times New Roman" w:hAnsi="Times New Roman" w:cs="Times New Roman"/>
          <w:sz w:val="24"/>
          <w:szCs w:val="24"/>
        </w:rPr>
        <w:t xml:space="preserve">úpravu v </w:t>
      </w:r>
      <w:r w:rsidRPr="00EA13BE">
        <w:rPr>
          <w:rFonts w:ascii="Times New Roman" w:hAnsi="Times New Roman" w:cs="Times New Roman"/>
          <w:sz w:val="24"/>
          <w:szCs w:val="24"/>
        </w:rPr>
        <w:t xml:space="preserve">§ </w:t>
      </w:r>
      <w:r w:rsidR="00BE7544">
        <w:rPr>
          <w:rFonts w:ascii="Times New Roman" w:hAnsi="Times New Roman" w:cs="Times New Roman"/>
          <w:sz w:val="24"/>
          <w:szCs w:val="24"/>
        </w:rPr>
        <w:t xml:space="preserve">67 ods. 3 </w:t>
      </w:r>
      <w:r w:rsidR="00D57D81">
        <w:rPr>
          <w:rFonts w:ascii="Times New Roman" w:hAnsi="Times New Roman" w:cs="Times New Roman"/>
          <w:sz w:val="24"/>
          <w:szCs w:val="24"/>
        </w:rPr>
        <w:t>ZMPS,</w:t>
      </w:r>
      <w:r w:rsidR="00BE7544">
        <w:rPr>
          <w:rFonts w:ascii="Times New Roman" w:hAnsi="Times New Roman" w:cs="Times New Roman"/>
          <w:sz w:val="24"/>
          <w:szCs w:val="24"/>
        </w:rPr>
        <w:t xml:space="preserve"> </w:t>
      </w:r>
      <w:r w:rsidRPr="00EA13BE">
        <w:rPr>
          <w:rFonts w:ascii="Times New Roman" w:hAnsi="Times New Roman" w:cs="Times New Roman"/>
          <w:sz w:val="24"/>
          <w:szCs w:val="24"/>
        </w:rPr>
        <w:t>ktorý je</w:t>
      </w:r>
      <w:r w:rsidR="00BE7544">
        <w:rPr>
          <w:rFonts w:ascii="Times New Roman" w:hAnsi="Times New Roman" w:cs="Times New Roman"/>
          <w:sz w:val="24"/>
          <w:szCs w:val="24"/>
        </w:rPr>
        <w:t xml:space="preserve"> vo vzťahu k CMP</w:t>
      </w:r>
      <w:r w:rsidRPr="00EA13BE">
        <w:rPr>
          <w:rFonts w:ascii="Times New Roman" w:hAnsi="Times New Roman" w:cs="Times New Roman"/>
          <w:sz w:val="24"/>
          <w:szCs w:val="24"/>
        </w:rPr>
        <w:t xml:space="preserve"> osobitným </w:t>
      </w:r>
      <w:r w:rsidR="00BE7544">
        <w:rPr>
          <w:rFonts w:ascii="Times New Roman" w:hAnsi="Times New Roman" w:cs="Times New Roman"/>
          <w:sz w:val="24"/>
          <w:szCs w:val="24"/>
        </w:rPr>
        <w:t xml:space="preserve">právnym </w:t>
      </w:r>
      <w:r w:rsidRPr="00EA13BE">
        <w:rPr>
          <w:rFonts w:ascii="Times New Roman" w:hAnsi="Times New Roman" w:cs="Times New Roman"/>
          <w:sz w:val="24"/>
          <w:szCs w:val="24"/>
        </w:rPr>
        <w:t>predpisom, slovenský súd by mal skúmať, či</w:t>
      </w:r>
      <w:r w:rsidR="00923565">
        <w:rPr>
          <w:rFonts w:ascii="Times New Roman" w:hAnsi="Times New Roman" w:cs="Times New Roman"/>
          <w:sz w:val="24"/>
          <w:szCs w:val="24"/>
        </w:rPr>
        <w:t xml:space="preserve"> cudzie</w:t>
      </w:r>
      <w:r w:rsidR="00C64014">
        <w:rPr>
          <w:rFonts w:ascii="Times New Roman" w:hAnsi="Times New Roman" w:cs="Times New Roman"/>
          <w:sz w:val="24"/>
          <w:szCs w:val="24"/>
        </w:rPr>
        <w:t xml:space="preserve"> súdne</w:t>
      </w:r>
      <w:r w:rsidRPr="00EA13BE">
        <w:rPr>
          <w:rFonts w:ascii="Times New Roman" w:hAnsi="Times New Roman" w:cs="Times New Roman"/>
          <w:sz w:val="24"/>
          <w:szCs w:val="24"/>
        </w:rPr>
        <w:t xml:space="preserve"> rozhodnutie spĺňa podmie</w:t>
      </w:r>
      <w:r w:rsidR="00BE7544">
        <w:rPr>
          <w:rFonts w:ascii="Times New Roman" w:hAnsi="Times New Roman" w:cs="Times New Roman"/>
          <w:sz w:val="24"/>
          <w:szCs w:val="24"/>
        </w:rPr>
        <w:t>nky uznania. Z doterajšej právnej úpravy</w:t>
      </w:r>
      <w:r w:rsidRPr="00EA13BE">
        <w:rPr>
          <w:rFonts w:ascii="Times New Roman" w:hAnsi="Times New Roman" w:cs="Times New Roman"/>
          <w:sz w:val="24"/>
          <w:szCs w:val="24"/>
        </w:rPr>
        <w:t xml:space="preserve"> to však </w:t>
      </w:r>
      <w:r w:rsidR="00BE7544">
        <w:rPr>
          <w:rFonts w:ascii="Times New Roman" w:hAnsi="Times New Roman" w:cs="Times New Roman"/>
          <w:sz w:val="24"/>
          <w:szCs w:val="24"/>
        </w:rPr>
        <w:t xml:space="preserve">jednoznačne </w:t>
      </w:r>
      <w:r w:rsidRPr="00EA13BE">
        <w:rPr>
          <w:rFonts w:ascii="Times New Roman" w:hAnsi="Times New Roman" w:cs="Times New Roman"/>
          <w:sz w:val="24"/>
          <w:szCs w:val="24"/>
        </w:rPr>
        <w:t xml:space="preserve">nevyplýva, preto sa navrhuje </w:t>
      </w:r>
      <w:r w:rsidR="00BE7544">
        <w:rPr>
          <w:rFonts w:ascii="Times New Roman" w:hAnsi="Times New Roman" w:cs="Times New Roman"/>
          <w:sz w:val="24"/>
          <w:szCs w:val="24"/>
        </w:rPr>
        <w:t xml:space="preserve">doplnenie v § 250 ods. 2. </w:t>
      </w:r>
    </w:p>
    <w:p w14:paraId="411B0DB2" w14:textId="77777777" w:rsidR="00BD0433" w:rsidRPr="00EA13BE" w:rsidRDefault="00BD0433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5E93756" w14:textId="6BDCD54F" w:rsidR="00BD0433" w:rsidRPr="00BE7544" w:rsidRDefault="009D564F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4</w:t>
      </w:r>
      <w:r w:rsidR="00BE7544" w:rsidRPr="00BE7544">
        <w:rPr>
          <w:rFonts w:ascii="Times New Roman" w:hAnsi="Times New Roman" w:cs="Times New Roman"/>
          <w:sz w:val="24"/>
          <w:szCs w:val="24"/>
          <w:u w:val="single"/>
        </w:rPr>
        <w:t xml:space="preserve"> (§ 378 ods. 2 a 3) </w:t>
      </w:r>
    </w:p>
    <w:p w14:paraId="1CACD40A" w14:textId="77777777" w:rsidR="00391A10" w:rsidRPr="00BE7544" w:rsidRDefault="00391A10" w:rsidP="00AE74A0">
      <w:pPr>
        <w:pStyle w:val="Zkladntext2"/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EFCB7A2" w14:textId="6A10350A" w:rsidR="00BD0433" w:rsidRDefault="00BD0433" w:rsidP="00BE7544">
      <w:pPr>
        <w:pStyle w:val="Zkladntext2"/>
        <w:ind w:left="0" w:firstLine="708"/>
        <w:rPr>
          <w:rFonts w:ascii="Times New Roman" w:hAnsi="Times New Roman" w:cs="Times New Roman"/>
          <w:i/>
          <w:sz w:val="24"/>
          <w:szCs w:val="24"/>
        </w:rPr>
      </w:pPr>
      <w:r w:rsidRPr="00BE7544">
        <w:rPr>
          <w:rFonts w:ascii="Times New Roman" w:hAnsi="Times New Roman" w:cs="Times New Roman"/>
          <w:sz w:val="24"/>
          <w:szCs w:val="24"/>
        </w:rPr>
        <w:t>Navrhované doplnenie súvisí s čl. 55 ods. 1 nariadenia</w:t>
      </w:r>
      <w:r w:rsidR="00AF1F7A">
        <w:rPr>
          <w:rFonts w:ascii="Times New Roman" w:hAnsi="Times New Roman" w:cs="Times New Roman"/>
          <w:sz w:val="24"/>
          <w:szCs w:val="24"/>
        </w:rPr>
        <w:t xml:space="preserve"> </w:t>
      </w:r>
      <w:r w:rsidR="00024322">
        <w:rPr>
          <w:rFonts w:ascii="Times New Roman" w:hAnsi="Times New Roman" w:cs="Times New Roman"/>
          <w:sz w:val="24"/>
          <w:szCs w:val="24"/>
        </w:rPr>
        <w:t xml:space="preserve">(EÚ) </w:t>
      </w:r>
      <w:r w:rsidR="00AF1F7A">
        <w:rPr>
          <w:rFonts w:ascii="Times New Roman" w:hAnsi="Times New Roman" w:cs="Times New Roman"/>
          <w:sz w:val="24"/>
          <w:szCs w:val="24"/>
        </w:rPr>
        <w:t>2019/</w:t>
      </w:r>
      <w:r w:rsidR="00BE7544" w:rsidRPr="00BE7544">
        <w:rPr>
          <w:rFonts w:ascii="Times New Roman" w:hAnsi="Times New Roman" w:cs="Times New Roman"/>
          <w:sz w:val="24"/>
          <w:szCs w:val="24"/>
        </w:rPr>
        <w:t xml:space="preserve">1111. </w:t>
      </w:r>
      <w:r w:rsidRPr="00BE7544">
        <w:rPr>
          <w:rFonts w:ascii="Times New Roman" w:hAnsi="Times New Roman" w:cs="Times New Roman"/>
          <w:sz w:val="24"/>
          <w:szCs w:val="24"/>
        </w:rPr>
        <w:t xml:space="preserve">V zmysle tohto ustanovenia je potrebné doručiť osvedčenie pred prvým opatrením v rámci výkonu rozhodnutia. Obdobne je upravená problematika doručovania osvedčenia podľa nariadenia </w:t>
      </w:r>
      <w:r w:rsidR="00024322">
        <w:rPr>
          <w:rFonts w:ascii="Times New Roman" w:hAnsi="Times New Roman" w:cs="Times New Roman"/>
          <w:sz w:val="24"/>
          <w:szCs w:val="24"/>
        </w:rPr>
        <w:t xml:space="preserve">(EÚ) </w:t>
      </w:r>
      <w:r w:rsidRPr="00BE7544">
        <w:rPr>
          <w:rFonts w:ascii="Times New Roman" w:hAnsi="Times New Roman" w:cs="Times New Roman"/>
          <w:sz w:val="24"/>
          <w:szCs w:val="24"/>
        </w:rPr>
        <w:t>1215/2012 v</w:t>
      </w:r>
      <w:r w:rsidR="00BE7544" w:rsidRPr="00BE7544">
        <w:rPr>
          <w:rFonts w:ascii="Times New Roman" w:hAnsi="Times New Roman" w:cs="Times New Roman"/>
          <w:sz w:val="24"/>
          <w:szCs w:val="24"/>
        </w:rPr>
        <w:t xml:space="preserve"> platnom znení § 61a ods. 2 </w:t>
      </w:r>
      <w:r w:rsidR="00BE7544" w:rsidRPr="00BE7544">
        <w:rPr>
          <w:rFonts w:ascii="Times New Roman" w:hAnsi="Times New Roman" w:cs="Times New Roman"/>
          <w:bCs/>
          <w:color w:val="070707"/>
          <w:sz w:val="24"/>
          <w:szCs w:val="24"/>
          <w:shd w:val="clear" w:color="auto" w:fill="FFFFFF"/>
        </w:rPr>
        <w:t>zákona Národnej rady Slovenskej republiky</w:t>
      </w:r>
      <w:r w:rsidR="00BE7544">
        <w:rPr>
          <w:rFonts w:ascii="Times New Roman" w:hAnsi="Times New Roman" w:cs="Times New Roman"/>
          <w:bCs/>
          <w:color w:val="070707"/>
          <w:sz w:val="24"/>
          <w:szCs w:val="24"/>
          <w:shd w:val="clear" w:color="auto" w:fill="FFFFFF"/>
        </w:rPr>
        <w:br/>
      </w:r>
      <w:r w:rsidR="00BE7544" w:rsidRPr="00BE7544">
        <w:rPr>
          <w:rFonts w:ascii="Times New Roman" w:hAnsi="Times New Roman" w:cs="Times New Roman"/>
          <w:bCs/>
          <w:color w:val="070707"/>
          <w:sz w:val="24"/>
          <w:szCs w:val="24"/>
          <w:shd w:val="clear" w:color="auto" w:fill="FFFFFF"/>
        </w:rPr>
        <w:t xml:space="preserve"> č. 233/1995 Z. z. o súdnych exekútoroch a exekučnej činnosti (Exekučný poriadok) </w:t>
      </w:r>
      <w:r w:rsidR="00BE7544">
        <w:rPr>
          <w:rFonts w:ascii="Times New Roman" w:hAnsi="Times New Roman" w:cs="Times New Roman"/>
          <w:bCs/>
          <w:color w:val="070707"/>
          <w:sz w:val="24"/>
          <w:szCs w:val="24"/>
          <w:shd w:val="clear" w:color="auto" w:fill="FFFFFF"/>
        </w:rPr>
        <w:br/>
      </w:r>
      <w:r w:rsidR="00BE7544" w:rsidRPr="00BE7544">
        <w:rPr>
          <w:rFonts w:ascii="Times New Roman" w:hAnsi="Times New Roman" w:cs="Times New Roman"/>
          <w:bCs/>
          <w:color w:val="070707"/>
          <w:sz w:val="24"/>
          <w:szCs w:val="24"/>
          <w:shd w:val="clear" w:color="auto" w:fill="FFFFFF"/>
        </w:rPr>
        <w:t>a o zmene a doplnení ďalších zákonov v znení neskorších predpisov, podľa ktorého</w:t>
      </w:r>
      <w:r w:rsidR="00BE7544">
        <w:rPr>
          <w:rFonts w:ascii="Times New Roman" w:hAnsi="Times New Roman" w:cs="Times New Roman"/>
          <w:bCs/>
          <w:color w:val="070707"/>
          <w:sz w:val="24"/>
          <w:szCs w:val="24"/>
          <w:shd w:val="clear" w:color="auto" w:fill="FFFFFF"/>
        </w:rPr>
        <w:t>,</w:t>
      </w:r>
      <w:r w:rsidR="00BE7544" w:rsidRPr="00BE7544">
        <w:rPr>
          <w:rFonts w:ascii="Times New Roman" w:hAnsi="Times New Roman" w:cs="Times New Roman"/>
          <w:sz w:val="24"/>
          <w:szCs w:val="24"/>
        </w:rPr>
        <w:t xml:space="preserve"> </w:t>
      </w:r>
      <w:r w:rsidR="00BE7544" w:rsidRPr="00BE7544">
        <w:rPr>
          <w:rFonts w:ascii="Times New Roman" w:hAnsi="Times New Roman" w:cs="Times New Roman"/>
          <w:i/>
          <w:sz w:val="24"/>
          <w:szCs w:val="24"/>
        </w:rPr>
        <w:t>a</w:t>
      </w:r>
      <w:r w:rsidRPr="00BE7544">
        <w:rPr>
          <w:rFonts w:ascii="Times New Roman" w:hAnsi="Times New Roman" w:cs="Times New Roman"/>
          <w:i/>
          <w:sz w:val="24"/>
          <w:szCs w:val="24"/>
        </w:rPr>
        <w:t>k je podkladom na vykonanie exekúcie cudzí exekučný titul, k upovedomeniu o začatí exekúcie sa pripoja aj iné listiny, ak tak ustanovuje osobitný predpis. K upovedomeniu sa pripojí aj cudzí exekučný titul, ak povinnému nebol doručený už skôr.“</w:t>
      </w:r>
    </w:p>
    <w:p w14:paraId="7DCBADA5" w14:textId="77777777" w:rsidR="009D564F" w:rsidRDefault="009D564F" w:rsidP="00BE7544">
      <w:pPr>
        <w:pStyle w:val="Zkladntext2"/>
        <w:ind w:left="0" w:firstLine="708"/>
        <w:rPr>
          <w:rFonts w:ascii="Times New Roman" w:hAnsi="Times New Roman" w:cs="Times New Roman"/>
          <w:i/>
          <w:sz w:val="24"/>
          <w:szCs w:val="24"/>
        </w:rPr>
      </w:pPr>
    </w:p>
    <w:p w14:paraId="6E1CA10C" w14:textId="77777777" w:rsidR="009D564F" w:rsidRPr="00BE7544" w:rsidRDefault="009D564F" w:rsidP="009D564F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5 (§ 390 písm. g/)</w:t>
      </w:r>
    </w:p>
    <w:p w14:paraId="5B5B290B" w14:textId="77777777" w:rsidR="009D564F" w:rsidRPr="00EA13BE" w:rsidRDefault="009D564F" w:rsidP="009D564F">
      <w:pPr>
        <w:pStyle w:val="Zkladntext2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09D18EA7" w14:textId="4A918AB9" w:rsidR="009D564F" w:rsidRPr="00BE7544" w:rsidRDefault="009D564F" w:rsidP="006C0A3B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A13BE">
        <w:rPr>
          <w:rFonts w:ascii="Times New Roman" w:hAnsi="Times New Roman" w:cs="Times New Roman"/>
          <w:sz w:val="24"/>
          <w:szCs w:val="24"/>
        </w:rPr>
        <w:t xml:space="preserve">Navrhované doplnenie sa </w:t>
      </w:r>
      <w:r>
        <w:rPr>
          <w:rFonts w:ascii="Times New Roman" w:hAnsi="Times New Roman" w:cs="Times New Roman"/>
          <w:sz w:val="24"/>
          <w:szCs w:val="24"/>
        </w:rPr>
        <w:t>vykonáva</w:t>
      </w:r>
      <w:r w:rsidRPr="00EA13BE">
        <w:rPr>
          <w:rFonts w:ascii="Times New Roman" w:hAnsi="Times New Roman" w:cs="Times New Roman"/>
          <w:sz w:val="24"/>
          <w:szCs w:val="24"/>
        </w:rPr>
        <w:t xml:space="preserve"> z dôvodu, že čl. 56 ods. 6 nariadenia </w:t>
      </w:r>
      <w:r w:rsidR="00024322">
        <w:rPr>
          <w:rFonts w:ascii="Times New Roman" w:hAnsi="Times New Roman" w:cs="Times New Roman"/>
          <w:sz w:val="24"/>
          <w:szCs w:val="24"/>
        </w:rPr>
        <w:t xml:space="preserve">(EÚ) </w:t>
      </w:r>
      <w:r w:rsidR="00EF46EC">
        <w:rPr>
          <w:rFonts w:ascii="Times New Roman" w:hAnsi="Times New Roman" w:cs="Times New Roman"/>
          <w:sz w:val="24"/>
          <w:szCs w:val="24"/>
        </w:rPr>
        <w:t xml:space="preserve">2019/1111 </w:t>
      </w:r>
      <w:r w:rsidRPr="00EA13BE">
        <w:rPr>
          <w:rFonts w:ascii="Times New Roman" w:hAnsi="Times New Roman" w:cs="Times New Roman"/>
          <w:sz w:val="24"/>
          <w:szCs w:val="24"/>
        </w:rPr>
        <w:t>umožňuje zamietnuť výkon rozhodnutia z taxatívne vymedzených dôvodov.</w:t>
      </w:r>
      <w:r>
        <w:rPr>
          <w:rFonts w:ascii="Times New Roman" w:hAnsi="Times New Roman" w:cs="Times New Roman"/>
          <w:sz w:val="24"/>
          <w:szCs w:val="24"/>
        </w:rPr>
        <w:t xml:space="preserve"> Preto je žiadúce, aby sa na túto možnosť explicitne reagovalo aj v dôvodoch vypočítaných v § 390 CMP. </w:t>
      </w:r>
    </w:p>
    <w:p w14:paraId="6A75E2DD" w14:textId="77777777" w:rsidR="00E80097" w:rsidRDefault="00E80097" w:rsidP="00AE74A0">
      <w:pPr>
        <w:pStyle w:val="Zkladntext2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478D175E" w14:textId="720147D2" w:rsidR="00E80097" w:rsidRDefault="00E80097" w:rsidP="00AE74A0">
      <w:pPr>
        <w:pStyle w:val="Zkladntext2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čl. IV </w:t>
      </w:r>
    </w:p>
    <w:p w14:paraId="70C5DECD" w14:textId="7E0232DE" w:rsidR="00E80097" w:rsidRDefault="00E80097" w:rsidP="00AE74A0">
      <w:pPr>
        <w:pStyle w:val="Zkladntext2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Účinnosť </w:t>
      </w:r>
    </w:p>
    <w:p w14:paraId="362D2C1D" w14:textId="77777777" w:rsidR="00E80097" w:rsidRDefault="00E80097" w:rsidP="00AE74A0">
      <w:pPr>
        <w:pStyle w:val="Zkladntext2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356662CA" w14:textId="3A9CC7C0" w:rsidR="00E80097" w:rsidRPr="00E80097" w:rsidRDefault="00ED7394" w:rsidP="001919D4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článku IV sa u</w:t>
      </w:r>
      <w:r w:rsidR="00E80097">
        <w:rPr>
          <w:rFonts w:ascii="Times New Roman" w:hAnsi="Times New Roman" w:cs="Times New Roman"/>
          <w:sz w:val="24"/>
          <w:szCs w:val="24"/>
        </w:rPr>
        <w:t>pravuje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9CB">
        <w:rPr>
          <w:rFonts w:ascii="Times New Roman" w:hAnsi="Times New Roman" w:cs="Times New Roman"/>
          <w:sz w:val="24"/>
          <w:szCs w:val="24"/>
        </w:rPr>
        <w:t xml:space="preserve">nadobudnutie účinnosti </w:t>
      </w:r>
      <w:r w:rsidR="00E80097">
        <w:rPr>
          <w:rFonts w:ascii="Times New Roman" w:hAnsi="Times New Roman" w:cs="Times New Roman"/>
          <w:sz w:val="24"/>
          <w:szCs w:val="24"/>
        </w:rPr>
        <w:t>zákona</w:t>
      </w:r>
      <w:r>
        <w:rPr>
          <w:rFonts w:ascii="Times New Roman" w:hAnsi="Times New Roman" w:cs="Times New Roman"/>
          <w:sz w:val="24"/>
          <w:szCs w:val="24"/>
        </w:rPr>
        <w:t xml:space="preserve"> na 1. júla 2022</w:t>
      </w:r>
      <w:r w:rsidR="00AA39CB">
        <w:rPr>
          <w:rFonts w:ascii="Times New Roman" w:hAnsi="Times New Roman" w:cs="Times New Roman"/>
          <w:sz w:val="24"/>
          <w:szCs w:val="24"/>
        </w:rPr>
        <w:t xml:space="preserve"> s ohľadom na účinnosť </w:t>
      </w:r>
      <w:r w:rsidR="000B3100">
        <w:rPr>
          <w:rFonts w:ascii="Times New Roman" w:hAnsi="Times New Roman" w:cs="Times New Roman"/>
          <w:sz w:val="24"/>
          <w:szCs w:val="24"/>
        </w:rPr>
        <w:t xml:space="preserve">nariadenia </w:t>
      </w:r>
      <w:r w:rsidR="001919D4">
        <w:rPr>
          <w:rFonts w:ascii="Times New Roman" w:hAnsi="Times New Roman" w:cs="Times New Roman"/>
          <w:sz w:val="24"/>
          <w:szCs w:val="24"/>
          <w:lang w:eastAsia="en-GB"/>
        </w:rPr>
        <w:t>(EÚ) 2020/1784</w:t>
      </w:r>
      <w:r w:rsidR="001919D4">
        <w:rPr>
          <w:rFonts w:ascii="Times New Roman" w:hAnsi="Times New Roman" w:cs="Times New Roman"/>
          <w:sz w:val="24"/>
          <w:szCs w:val="24"/>
        </w:rPr>
        <w:t xml:space="preserve"> </w:t>
      </w:r>
      <w:r w:rsidR="000B3100">
        <w:rPr>
          <w:rFonts w:ascii="Times New Roman" w:hAnsi="Times New Roman" w:cs="Times New Roman"/>
          <w:sz w:val="24"/>
          <w:szCs w:val="24"/>
        </w:rPr>
        <w:t xml:space="preserve">a nariadenia </w:t>
      </w:r>
      <w:r w:rsidR="001919D4">
        <w:rPr>
          <w:rFonts w:ascii="Times New Roman" w:hAnsi="Times New Roman" w:cs="Times New Roman"/>
          <w:sz w:val="24"/>
          <w:szCs w:val="24"/>
        </w:rPr>
        <w:t xml:space="preserve">(EÚ) 2020/1783. </w:t>
      </w:r>
      <w:r w:rsidR="00E17791">
        <w:rPr>
          <w:rFonts w:ascii="Times New Roman" w:hAnsi="Times New Roman" w:cs="Times New Roman"/>
          <w:sz w:val="24"/>
          <w:szCs w:val="24"/>
        </w:rPr>
        <w:t>Nadobudnutie účinnosti bodov 19</w:t>
      </w:r>
      <w:r w:rsidR="000B3100">
        <w:rPr>
          <w:rFonts w:ascii="Times New Roman" w:hAnsi="Times New Roman" w:cs="Times New Roman"/>
          <w:sz w:val="24"/>
          <w:szCs w:val="24"/>
        </w:rPr>
        <w:t xml:space="preserve"> </w:t>
      </w:r>
      <w:r w:rsidR="00D078E9">
        <w:rPr>
          <w:rFonts w:ascii="Times New Roman" w:hAnsi="Times New Roman" w:cs="Times New Roman"/>
          <w:sz w:val="24"/>
          <w:szCs w:val="24"/>
        </w:rPr>
        <w:t xml:space="preserve">až </w:t>
      </w:r>
      <w:r w:rsidR="00E17791">
        <w:rPr>
          <w:rFonts w:ascii="Times New Roman" w:hAnsi="Times New Roman" w:cs="Times New Roman"/>
          <w:sz w:val="24"/>
          <w:szCs w:val="24"/>
        </w:rPr>
        <w:t xml:space="preserve">21 </w:t>
      </w:r>
      <w:r w:rsidR="000B3100">
        <w:rPr>
          <w:rFonts w:ascii="Times New Roman" w:hAnsi="Times New Roman" w:cs="Times New Roman"/>
          <w:sz w:val="24"/>
          <w:szCs w:val="24"/>
        </w:rPr>
        <w:t>sa navrhuje na 1. augusta</w:t>
      </w:r>
      <w:r w:rsidR="00744BB2">
        <w:rPr>
          <w:rFonts w:ascii="Times New Roman" w:hAnsi="Times New Roman" w:cs="Times New Roman"/>
          <w:sz w:val="24"/>
          <w:szCs w:val="24"/>
        </w:rPr>
        <w:t xml:space="preserve"> </w:t>
      </w:r>
      <w:r w:rsidR="00D078E9">
        <w:rPr>
          <w:rFonts w:ascii="Times New Roman" w:hAnsi="Times New Roman" w:cs="Times New Roman"/>
          <w:sz w:val="24"/>
          <w:szCs w:val="24"/>
        </w:rPr>
        <w:t xml:space="preserve">2022 </w:t>
      </w:r>
      <w:r w:rsidR="00744BB2">
        <w:rPr>
          <w:rFonts w:ascii="Times New Roman" w:hAnsi="Times New Roman" w:cs="Times New Roman"/>
          <w:sz w:val="24"/>
          <w:szCs w:val="24"/>
        </w:rPr>
        <w:t xml:space="preserve">s ohľadom na </w:t>
      </w:r>
      <w:r w:rsidR="000B3100">
        <w:rPr>
          <w:rFonts w:ascii="Times New Roman" w:hAnsi="Times New Roman" w:cs="Times New Roman"/>
          <w:sz w:val="24"/>
          <w:szCs w:val="24"/>
        </w:rPr>
        <w:t xml:space="preserve">účinnosť nariadenia </w:t>
      </w:r>
      <w:r w:rsidR="00C63647">
        <w:rPr>
          <w:rFonts w:ascii="Times New Roman" w:hAnsi="Times New Roman" w:cs="Times New Roman"/>
          <w:sz w:val="24"/>
          <w:szCs w:val="24"/>
        </w:rPr>
        <w:br/>
      </w:r>
      <w:r w:rsidR="00024322">
        <w:rPr>
          <w:rFonts w:ascii="Times New Roman" w:hAnsi="Times New Roman" w:cs="Times New Roman"/>
          <w:sz w:val="24"/>
          <w:szCs w:val="24"/>
        </w:rPr>
        <w:t xml:space="preserve">(EÚ) </w:t>
      </w:r>
      <w:r w:rsidR="00E17BE5">
        <w:rPr>
          <w:rFonts w:ascii="Times New Roman" w:hAnsi="Times New Roman" w:cs="Times New Roman"/>
          <w:sz w:val="24"/>
          <w:szCs w:val="24"/>
        </w:rPr>
        <w:t xml:space="preserve"> </w:t>
      </w:r>
      <w:r w:rsidR="001676C5">
        <w:rPr>
          <w:rFonts w:ascii="Times New Roman" w:hAnsi="Times New Roman" w:cs="Times New Roman"/>
          <w:sz w:val="24"/>
          <w:szCs w:val="24"/>
        </w:rPr>
        <w:t xml:space="preserve">2019/1111. </w:t>
      </w:r>
    </w:p>
    <w:sectPr w:rsidR="00E80097" w:rsidRPr="00E80097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A06AF" w14:textId="77777777" w:rsidR="00F26CAE" w:rsidRDefault="00F26CAE">
      <w:r>
        <w:separator/>
      </w:r>
    </w:p>
  </w:endnote>
  <w:endnote w:type="continuationSeparator" w:id="0">
    <w:p w14:paraId="7E7EAB5B" w14:textId="77777777" w:rsidR="00F26CAE" w:rsidRDefault="00F2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ant_i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2693"/>
      <w:docPartObj>
        <w:docPartGallery w:val="Page Numbers (Bottom of Page)"/>
        <w:docPartUnique/>
      </w:docPartObj>
    </w:sdtPr>
    <w:sdtEndPr/>
    <w:sdtContent>
      <w:p w14:paraId="5CC614C9" w14:textId="7DC6C7D3" w:rsidR="007F0DDC" w:rsidRDefault="007F0DDC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C3A">
          <w:rPr>
            <w:noProof/>
          </w:rPr>
          <w:t>9</w:t>
        </w:r>
        <w:r>
          <w:fldChar w:fldCharType="end"/>
        </w:r>
      </w:p>
    </w:sdtContent>
  </w:sdt>
  <w:p w14:paraId="27898D1B" w14:textId="77777777" w:rsidR="001B3C2E" w:rsidRDefault="001B3C2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94FD3" w14:textId="77777777" w:rsidR="00F26CAE" w:rsidRDefault="00F26CAE">
      <w:r>
        <w:separator/>
      </w:r>
    </w:p>
  </w:footnote>
  <w:footnote w:type="continuationSeparator" w:id="0">
    <w:p w14:paraId="6DC3FA46" w14:textId="77777777" w:rsidR="00F26CAE" w:rsidRDefault="00F2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2DD1"/>
    <w:multiLevelType w:val="hybridMultilevel"/>
    <w:tmpl w:val="16701316"/>
    <w:lvl w:ilvl="0" w:tplc="3A702E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2C"/>
    <w:rsid w:val="00024322"/>
    <w:rsid w:val="00025697"/>
    <w:rsid w:val="00032E50"/>
    <w:rsid w:val="000377CC"/>
    <w:rsid w:val="000418D9"/>
    <w:rsid w:val="00043B16"/>
    <w:rsid w:val="0005341A"/>
    <w:rsid w:val="000648DA"/>
    <w:rsid w:val="00080E13"/>
    <w:rsid w:val="0008592C"/>
    <w:rsid w:val="00091178"/>
    <w:rsid w:val="000A4B65"/>
    <w:rsid w:val="000B1C2B"/>
    <w:rsid w:val="000B1E7D"/>
    <w:rsid w:val="000B3100"/>
    <w:rsid w:val="000C2733"/>
    <w:rsid w:val="000C300E"/>
    <w:rsid w:val="000D5F0C"/>
    <w:rsid w:val="000D6240"/>
    <w:rsid w:val="000F47E6"/>
    <w:rsid w:val="00105948"/>
    <w:rsid w:val="00132329"/>
    <w:rsid w:val="00135480"/>
    <w:rsid w:val="00167142"/>
    <w:rsid w:val="001676C5"/>
    <w:rsid w:val="001872C1"/>
    <w:rsid w:val="00190555"/>
    <w:rsid w:val="001919D4"/>
    <w:rsid w:val="00194742"/>
    <w:rsid w:val="001B3C2E"/>
    <w:rsid w:val="001D0B6D"/>
    <w:rsid w:val="001D3078"/>
    <w:rsid w:val="001E0719"/>
    <w:rsid w:val="001E0B9A"/>
    <w:rsid w:val="001E5746"/>
    <w:rsid w:val="001F03E6"/>
    <w:rsid w:val="0020055B"/>
    <w:rsid w:val="00203C75"/>
    <w:rsid w:val="00204F1A"/>
    <w:rsid w:val="002149D9"/>
    <w:rsid w:val="0022211E"/>
    <w:rsid w:val="002238AB"/>
    <w:rsid w:val="00223DB6"/>
    <w:rsid w:val="00231199"/>
    <w:rsid w:val="00242C3A"/>
    <w:rsid w:val="00243AAC"/>
    <w:rsid w:val="002505B9"/>
    <w:rsid w:val="0029002E"/>
    <w:rsid w:val="002A4B0F"/>
    <w:rsid w:val="002B1726"/>
    <w:rsid w:val="002B2FAA"/>
    <w:rsid w:val="002C2B70"/>
    <w:rsid w:val="002C33BA"/>
    <w:rsid w:val="002C4B3C"/>
    <w:rsid w:val="002E351C"/>
    <w:rsid w:val="002F6C8F"/>
    <w:rsid w:val="00305D8D"/>
    <w:rsid w:val="00310714"/>
    <w:rsid w:val="00331DA4"/>
    <w:rsid w:val="00350695"/>
    <w:rsid w:val="00352FE7"/>
    <w:rsid w:val="00373662"/>
    <w:rsid w:val="00377B4D"/>
    <w:rsid w:val="00377F08"/>
    <w:rsid w:val="003900A7"/>
    <w:rsid w:val="00391A10"/>
    <w:rsid w:val="003B1EF5"/>
    <w:rsid w:val="003D6028"/>
    <w:rsid w:val="003F0B8B"/>
    <w:rsid w:val="003F4B21"/>
    <w:rsid w:val="004116B2"/>
    <w:rsid w:val="0042739C"/>
    <w:rsid w:val="0043600B"/>
    <w:rsid w:val="00452100"/>
    <w:rsid w:val="00460D22"/>
    <w:rsid w:val="00462234"/>
    <w:rsid w:val="004634A2"/>
    <w:rsid w:val="00467C24"/>
    <w:rsid w:val="00472CE1"/>
    <w:rsid w:val="004956CD"/>
    <w:rsid w:val="004A6EAF"/>
    <w:rsid w:val="004C662E"/>
    <w:rsid w:val="004F0713"/>
    <w:rsid w:val="004F2336"/>
    <w:rsid w:val="004F7028"/>
    <w:rsid w:val="004F7AB1"/>
    <w:rsid w:val="0050013E"/>
    <w:rsid w:val="00510D75"/>
    <w:rsid w:val="00516810"/>
    <w:rsid w:val="00523ACF"/>
    <w:rsid w:val="00526DFF"/>
    <w:rsid w:val="00531CB3"/>
    <w:rsid w:val="00545D5A"/>
    <w:rsid w:val="00547E2D"/>
    <w:rsid w:val="0055032A"/>
    <w:rsid w:val="005520FE"/>
    <w:rsid w:val="00557B79"/>
    <w:rsid w:val="00565981"/>
    <w:rsid w:val="005A2893"/>
    <w:rsid w:val="005A7B35"/>
    <w:rsid w:val="005B418A"/>
    <w:rsid w:val="005B5F33"/>
    <w:rsid w:val="005D09EA"/>
    <w:rsid w:val="005D2EBD"/>
    <w:rsid w:val="005E4E7F"/>
    <w:rsid w:val="006126BE"/>
    <w:rsid w:val="00616ADA"/>
    <w:rsid w:val="00634BDB"/>
    <w:rsid w:val="006616C0"/>
    <w:rsid w:val="00667358"/>
    <w:rsid w:val="00667872"/>
    <w:rsid w:val="006B20AB"/>
    <w:rsid w:val="006C0A3B"/>
    <w:rsid w:val="006C61F4"/>
    <w:rsid w:val="006E2E4D"/>
    <w:rsid w:val="006F1B2F"/>
    <w:rsid w:val="006F54DC"/>
    <w:rsid w:val="00701724"/>
    <w:rsid w:val="007112F3"/>
    <w:rsid w:val="0073307E"/>
    <w:rsid w:val="00736E0F"/>
    <w:rsid w:val="00744BB2"/>
    <w:rsid w:val="00747187"/>
    <w:rsid w:val="00765639"/>
    <w:rsid w:val="00767B41"/>
    <w:rsid w:val="00770867"/>
    <w:rsid w:val="0079255B"/>
    <w:rsid w:val="00797191"/>
    <w:rsid w:val="007A5BB3"/>
    <w:rsid w:val="007B4434"/>
    <w:rsid w:val="007B4A0F"/>
    <w:rsid w:val="007D5CC9"/>
    <w:rsid w:val="007D7A5C"/>
    <w:rsid w:val="007E0EC1"/>
    <w:rsid w:val="007F0DDC"/>
    <w:rsid w:val="007F322C"/>
    <w:rsid w:val="007F7C40"/>
    <w:rsid w:val="00800C81"/>
    <w:rsid w:val="00804971"/>
    <w:rsid w:val="0081430F"/>
    <w:rsid w:val="00822140"/>
    <w:rsid w:val="00833E2C"/>
    <w:rsid w:val="0084087C"/>
    <w:rsid w:val="00841094"/>
    <w:rsid w:val="008608E9"/>
    <w:rsid w:val="008652B0"/>
    <w:rsid w:val="00870B8D"/>
    <w:rsid w:val="00875764"/>
    <w:rsid w:val="0088768B"/>
    <w:rsid w:val="00891906"/>
    <w:rsid w:val="00894244"/>
    <w:rsid w:val="00895758"/>
    <w:rsid w:val="008A0424"/>
    <w:rsid w:val="008A34DB"/>
    <w:rsid w:val="008C43F6"/>
    <w:rsid w:val="008D00BC"/>
    <w:rsid w:val="008F6369"/>
    <w:rsid w:val="008F7E28"/>
    <w:rsid w:val="00901FB4"/>
    <w:rsid w:val="009059EF"/>
    <w:rsid w:val="00912016"/>
    <w:rsid w:val="00912682"/>
    <w:rsid w:val="009145B7"/>
    <w:rsid w:val="00923565"/>
    <w:rsid w:val="00935D08"/>
    <w:rsid w:val="0094052C"/>
    <w:rsid w:val="00950744"/>
    <w:rsid w:val="00974731"/>
    <w:rsid w:val="00981F34"/>
    <w:rsid w:val="00991044"/>
    <w:rsid w:val="009A21D4"/>
    <w:rsid w:val="009C4D62"/>
    <w:rsid w:val="009D564F"/>
    <w:rsid w:val="009E7AB5"/>
    <w:rsid w:val="009F4C73"/>
    <w:rsid w:val="00A01F30"/>
    <w:rsid w:val="00A142B6"/>
    <w:rsid w:val="00A23AE1"/>
    <w:rsid w:val="00A32C16"/>
    <w:rsid w:val="00A431DE"/>
    <w:rsid w:val="00A442EF"/>
    <w:rsid w:val="00A4586D"/>
    <w:rsid w:val="00A4761B"/>
    <w:rsid w:val="00A56C2D"/>
    <w:rsid w:val="00A72CAE"/>
    <w:rsid w:val="00A817B5"/>
    <w:rsid w:val="00A8588B"/>
    <w:rsid w:val="00A872C6"/>
    <w:rsid w:val="00A96510"/>
    <w:rsid w:val="00AA3964"/>
    <w:rsid w:val="00AA39CB"/>
    <w:rsid w:val="00AA43D0"/>
    <w:rsid w:val="00AC7A10"/>
    <w:rsid w:val="00AD27E8"/>
    <w:rsid w:val="00AD6709"/>
    <w:rsid w:val="00AE74A0"/>
    <w:rsid w:val="00AF1F7A"/>
    <w:rsid w:val="00AF280D"/>
    <w:rsid w:val="00AF2D85"/>
    <w:rsid w:val="00AF7AF1"/>
    <w:rsid w:val="00B06AF9"/>
    <w:rsid w:val="00B15FD5"/>
    <w:rsid w:val="00B16E82"/>
    <w:rsid w:val="00B3330D"/>
    <w:rsid w:val="00B529CD"/>
    <w:rsid w:val="00B53237"/>
    <w:rsid w:val="00B713DE"/>
    <w:rsid w:val="00B750F3"/>
    <w:rsid w:val="00BA403D"/>
    <w:rsid w:val="00BB41D3"/>
    <w:rsid w:val="00BB7E81"/>
    <w:rsid w:val="00BC178E"/>
    <w:rsid w:val="00BC19CE"/>
    <w:rsid w:val="00BC2CDB"/>
    <w:rsid w:val="00BC4C26"/>
    <w:rsid w:val="00BD0433"/>
    <w:rsid w:val="00BE48B0"/>
    <w:rsid w:val="00BE7544"/>
    <w:rsid w:val="00BF2BB5"/>
    <w:rsid w:val="00BF3783"/>
    <w:rsid w:val="00C04F1C"/>
    <w:rsid w:val="00C052E7"/>
    <w:rsid w:val="00C453C5"/>
    <w:rsid w:val="00C625AF"/>
    <w:rsid w:val="00C63647"/>
    <w:rsid w:val="00C64014"/>
    <w:rsid w:val="00C64DA8"/>
    <w:rsid w:val="00C70F72"/>
    <w:rsid w:val="00C729E4"/>
    <w:rsid w:val="00CB0F9B"/>
    <w:rsid w:val="00CB2B60"/>
    <w:rsid w:val="00CB77EC"/>
    <w:rsid w:val="00CC63FC"/>
    <w:rsid w:val="00CD15FF"/>
    <w:rsid w:val="00CE1746"/>
    <w:rsid w:val="00CF50D2"/>
    <w:rsid w:val="00CF7A66"/>
    <w:rsid w:val="00D021BF"/>
    <w:rsid w:val="00D026EC"/>
    <w:rsid w:val="00D06371"/>
    <w:rsid w:val="00D078E9"/>
    <w:rsid w:val="00D10CD7"/>
    <w:rsid w:val="00D15C03"/>
    <w:rsid w:val="00D16426"/>
    <w:rsid w:val="00D23179"/>
    <w:rsid w:val="00D4157A"/>
    <w:rsid w:val="00D511D4"/>
    <w:rsid w:val="00D579A2"/>
    <w:rsid w:val="00D57D81"/>
    <w:rsid w:val="00D61558"/>
    <w:rsid w:val="00D61C7C"/>
    <w:rsid w:val="00D70FC5"/>
    <w:rsid w:val="00D84665"/>
    <w:rsid w:val="00D96ACC"/>
    <w:rsid w:val="00DA6156"/>
    <w:rsid w:val="00DB690E"/>
    <w:rsid w:val="00DC2F04"/>
    <w:rsid w:val="00DD3D27"/>
    <w:rsid w:val="00DD5303"/>
    <w:rsid w:val="00DD6C07"/>
    <w:rsid w:val="00DE424F"/>
    <w:rsid w:val="00DE4CB8"/>
    <w:rsid w:val="00E17791"/>
    <w:rsid w:val="00E17BE5"/>
    <w:rsid w:val="00E22480"/>
    <w:rsid w:val="00E23D11"/>
    <w:rsid w:val="00E24B7E"/>
    <w:rsid w:val="00E24E35"/>
    <w:rsid w:val="00E27A59"/>
    <w:rsid w:val="00E3306C"/>
    <w:rsid w:val="00E3512D"/>
    <w:rsid w:val="00E432B1"/>
    <w:rsid w:val="00E80097"/>
    <w:rsid w:val="00E8617B"/>
    <w:rsid w:val="00E874D4"/>
    <w:rsid w:val="00E96B17"/>
    <w:rsid w:val="00E97345"/>
    <w:rsid w:val="00EA13BE"/>
    <w:rsid w:val="00EB7478"/>
    <w:rsid w:val="00EC3397"/>
    <w:rsid w:val="00EC4AA0"/>
    <w:rsid w:val="00ED1652"/>
    <w:rsid w:val="00ED699F"/>
    <w:rsid w:val="00ED7394"/>
    <w:rsid w:val="00EF1C36"/>
    <w:rsid w:val="00EF3F46"/>
    <w:rsid w:val="00EF46EC"/>
    <w:rsid w:val="00F05E90"/>
    <w:rsid w:val="00F1084E"/>
    <w:rsid w:val="00F111A0"/>
    <w:rsid w:val="00F12692"/>
    <w:rsid w:val="00F12A25"/>
    <w:rsid w:val="00F215C9"/>
    <w:rsid w:val="00F24C8C"/>
    <w:rsid w:val="00F26CAE"/>
    <w:rsid w:val="00F31FC8"/>
    <w:rsid w:val="00F376EB"/>
    <w:rsid w:val="00F646FB"/>
    <w:rsid w:val="00F719F9"/>
    <w:rsid w:val="00F7412B"/>
    <w:rsid w:val="00F76A9C"/>
    <w:rsid w:val="00FB2866"/>
    <w:rsid w:val="00FF231C"/>
    <w:rsid w:val="00FF3A40"/>
    <w:rsid w:val="00FF4ABB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8708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autoSpaceDE w:val="0"/>
      <w:autoSpaceDN w:val="0"/>
      <w:adjustRightInd w:val="0"/>
      <w:jc w:val="center"/>
      <w:outlineLvl w:val="0"/>
    </w:pPr>
    <w:rPr>
      <w:rFonts w:ascii="Avant_i2" w:hAnsi="Avant_i2" w:cs="Avant_i2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autoSpaceDE w:val="0"/>
      <w:autoSpaceDN w:val="0"/>
      <w:adjustRightInd w:val="0"/>
      <w:ind w:firstLine="284"/>
      <w:outlineLvl w:val="1"/>
    </w:pPr>
    <w:rPr>
      <w:rFonts w:ascii="Avant_i2" w:hAnsi="Avant_i2" w:cs="Avant_i2"/>
      <w:b/>
      <w:bCs/>
      <w:u w:val="single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autoSpaceDE w:val="0"/>
      <w:autoSpaceDN w:val="0"/>
      <w:adjustRightInd w:val="0"/>
      <w:ind w:left="280"/>
      <w:jc w:val="both"/>
      <w:outlineLvl w:val="2"/>
    </w:pPr>
    <w:rPr>
      <w:rFonts w:ascii="Avant_i2" w:hAnsi="Avant_i2" w:cs="Avant_i2"/>
      <w:b/>
      <w:bCs/>
      <w:sz w:val="28"/>
      <w:szCs w:val="28"/>
      <w:u w:val="single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ind w:firstLine="280"/>
      <w:outlineLvl w:val="3"/>
    </w:pPr>
    <w:rPr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cs="Times New Roman"/>
      <w:b/>
      <w:bCs/>
      <w:sz w:val="28"/>
      <w:szCs w:val="28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autoSpaceDE w:val="0"/>
      <w:autoSpaceDN w:val="0"/>
      <w:adjustRightInd w:val="0"/>
      <w:ind w:left="280" w:firstLine="560"/>
      <w:jc w:val="both"/>
    </w:pPr>
    <w:rPr>
      <w:rFonts w:ascii="Avant_i2" w:hAnsi="Avant_i2" w:cs="Avant_i2"/>
      <w:sz w:val="28"/>
      <w:szCs w:val="28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autoSpaceDE w:val="0"/>
      <w:autoSpaceDN w:val="0"/>
      <w:adjustRightInd w:val="0"/>
      <w:ind w:left="280" w:firstLine="700"/>
      <w:jc w:val="both"/>
    </w:pPr>
    <w:rPr>
      <w:rFonts w:ascii="Avant_i2" w:hAnsi="Avant_i2" w:cs="Avant_i2"/>
      <w:sz w:val="28"/>
      <w:szCs w:val="28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3">
    <w:name w:val="Body Text Indent 3"/>
    <w:basedOn w:val="Normlny"/>
    <w:link w:val="Zarkazkladnhotextu3Char"/>
    <w:uiPriority w:val="99"/>
    <w:pPr>
      <w:autoSpaceDE w:val="0"/>
      <w:autoSpaceDN w:val="0"/>
      <w:adjustRightInd w:val="0"/>
      <w:ind w:left="280"/>
      <w:jc w:val="both"/>
    </w:pPr>
    <w:rPr>
      <w:rFonts w:ascii="Avant_i2" w:hAnsi="Avant_i2" w:cs="Avant_i2"/>
      <w:sz w:val="28"/>
      <w:szCs w:val="28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ascii="Times New Roman" w:hAnsi="Times New Roman" w:cs="Times New Roman"/>
      <w:sz w:val="16"/>
      <w:szCs w:val="16"/>
      <w:lang w:val="cs-CZ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981F3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81F3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81F34"/>
    <w:rPr>
      <w:rFonts w:ascii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1F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81F34"/>
    <w:rPr>
      <w:rFonts w:ascii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1F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81F34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0C30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7F0D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DC"/>
    <w:rPr>
      <w:rFonts w:ascii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autoSpaceDE w:val="0"/>
      <w:autoSpaceDN w:val="0"/>
      <w:adjustRightInd w:val="0"/>
      <w:jc w:val="center"/>
      <w:outlineLvl w:val="0"/>
    </w:pPr>
    <w:rPr>
      <w:rFonts w:ascii="Avant_i2" w:hAnsi="Avant_i2" w:cs="Avant_i2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autoSpaceDE w:val="0"/>
      <w:autoSpaceDN w:val="0"/>
      <w:adjustRightInd w:val="0"/>
      <w:ind w:firstLine="284"/>
      <w:outlineLvl w:val="1"/>
    </w:pPr>
    <w:rPr>
      <w:rFonts w:ascii="Avant_i2" w:hAnsi="Avant_i2" w:cs="Avant_i2"/>
      <w:b/>
      <w:bCs/>
      <w:u w:val="single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autoSpaceDE w:val="0"/>
      <w:autoSpaceDN w:val="0"/>
      <w:adjustRightInd w:val="0"/>
      <w:ind w:left="280"/>
      <w:jc w:val="both"/>
      <w:outlineLvl w:val="2"/>
    </w:pPr>
    <w:rPr>
      <w:rFonts w:ascii="Avant_i2" w:hAnsi="Avant_i2" w:cs="Avant_i2"/>
      <w:b/>
      <w:bCs/>
      <w:sz w:val="28"/>
      <w:szCs w:val="28"/>
      <w:u w:val="single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ind w:firstLine="280"/>
      <w:outlineLvl w:val="3"/>
    </w:pPr>
    <w:rPr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cs="Times New Roman"/>
      <w:b/>
      <w:bCs/>
      <w:sz w:val="28"/>
      <w:szCs w:val="28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autoSpaceDE w:val="0"/>
      <w:autoSpaceDN w:val="0"/>
      <w:adjustRightInd w:val="0"/>
      <w:ind w:left="280" w:firstLine="560"/>
      <w:jc w:val="both"/>
    </w:pPr>
    <w:rPr>
      <w:rFonts w:ascii="Avant_i2" w:hAnsi="Avant_i2" w:cs="Avant_i2"/>
      <w:sz w:val="28"/>
      <w:szCs w:val="28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autoSpaceDE w:val="0"/>
      <w:autoSpaceDN w:val="0"/>
      <w:adjustRightInd w:val="0"/>
      <w:ind w:left="280" w:firstLine="700"/>
      <w:jc w:val="both"/>
    </w:pPr>
    <w:rPr>
      <w:rFonts w:ascii="Avant_i2" w:hAnsi="Avant_i2" w:cs="Avant_i2"/>
      <w:sz w:val="28"/>
      <w:szCs w:val="28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3">
    <w:name w:val="Body Text Indent 3"/>
    <w:basedOn w:val="Normlny"/>
    <w:link w:val="Zarkazkladnhotextu3Char"/>
    <w:uiPriority w:val="99"/>
    <w:pPr>
      <w:autoSpaceDE w:val="0"/>
      <w:autoSpaceDN w:val="0"/>
      <w:adjustRightInd w:val="0"/>
      <w:ind w:left="280"/>
      <w:jc w:val="both"/>
    </w:pPr>
    <w:rPr>
      <w:rFonts w:ascii="Avant_i2" w:hAnsi="Avant_i2" w:cs="Avant_i2"/>
      <w:sz w:val="28"/>
      <w:szCs w:val="28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ascii="Times New Roman" w:hAnsi="Times New Roman" w:cs="Times New Roman"/>
      <w:sz w:val="16"/>
      <w:szCs w:val="16"/>
      <w:lang w:val="cs-CZ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981F3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81F3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81F34"/>
    <w:rPr>
      <w:rFonts w:ascii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1F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81F34"/>
    <w:rPr>
      <w:rFonts w:ascii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1F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81F34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0C30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7F0D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DC"/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vodova-osob"/>
    <f:field ref="objsubject" par="" edit="true" text=""/>
    <f:field ref="objcreatedby" par="" text="Administrator, System"/>
    <f:field ref="objcreatedat" par="" text="12.4.2019 13:15:55"/>
    <f:field ref="objchangedby" par="" text="Administrator, System"/>
    <f:field ref="objmodifiedat" par="" text="12.4.2019 13:15:5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D2D0956-D638-4441-A90E-0DF803ED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3651</Words>
  <Characters>21543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Úrad vlády Slovenskej republiky</Company>
  <LinksUpToDate>false</LinksUpToDate>
  <CharactersWithSpaces>25144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malecka</dc:creator>
  <cp:lastModifiedBy>42190</cp:lastModifiedBy>
  <cp:revision>2</cp:revision>
  <cp:lastPrinted>2021-11-02T10:04:00Z</cp:lastPrinted>
  <dcterms:created xsi:type="dcterms:W3CDTF">2021-12-15T11:23:00Z</dcterms:created>
  <dcterms:modified xsi:type="dcterms:W3CDTF">2021-12-15T11:23:00Z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border="1" cellpadding="0" cellspacing="0" width="99%"&gt;	&lt;tbody&gt;		&lt;tr&gt;			&lt;td colspan="5" style="width:100.0%;height:36px;"&gt;			&lt;h2 align="center"&gt;Správa o účasti verejnosti na tvorbe právneho predpisu&lt;/h2&gt;			&lt;h2&gt;Scenár 1: Ve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Štátna správa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Matúš Michalík</vt:lpwstr>
  </property>
  <property fmtid="{D5CDD505-2E9C-101B-9397-08002B2CF9AE}" pid="12" name="FSC#SKEDITIONSLOVLEX@103.510:zodppredkladatel">
    <vt:lpwstr>Ján Richter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zákona, ktorým sa mení a dopĺňa zákon č. 453/2003 Z. z. o orgánoch štátnej správy v oblasti sociálnych vecí, rodiny a služieb zamestnanosti a o zmene a doplnení niektorých zákonov v znení neskorších predpisov a ktorým sa mení a dopĺňa záklon č. 575</vt:lpwstr>
  </property>
  <property fmtid="{D5CDD505-2E9C-101B-9397-08002B2CF9AE}" pid="15" name="FSC#SKEDITIONSLOVLEX@103.510:nazovpredpis1">
    <vt:lpwstr>/2001 Z. z. o organizácii činnosti vlády a organizácii ústrednej štátnej správy v znení neskorších predpisov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Návrh zákona, ktorým sa mení a dopĺňa zákon č. 453/2003 Z. z. o orgánoch štátnej správy v oblasti sociálnych vecí, rodiny a služieb zamestnanosti a o zmene a doplnení niektorých zákonov v znení neskorších predpisov a ktorým sa mení a dopĺňa záklon č. 575</vt:lpwstr>
  </property>
  <property fmtid="{D5CDD505-2E9C-101B-9397-08002B2CF9AE}" pid="24" name="FSC#SKEDITIONSLOVLEX@103.510:plnynazovpredpis1">
    <vt:lpwstr>/2001 Z. z. o organizácii činnosti vlády a organizácii ústrednej štátnej správy v znení neskorších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10031/2019-M_OPVA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LP/2019/275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4. 4. 2019</vt:lpwstr>
  </property>
  <property fmtid="{D5CDD505-2E9C-101B-9397-08002B2CF9AE}" pid="59" name="FSC#SKEDITIONSLOVLEX@103.510:AttrDateDocPropUkonceniePKK">
    <vt:lpwstr>8. 4. 2019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&lt;p&gt;Predkladaný návrh zákona v&amp;nbsp;sledovanom období nezakladá vplyv na verejné financie. Návrh zákona si môže vyžiadať zvýšené náklady na počet pracovných síl a na organizačné zabezpečenie po skončení Národného projektu Podpora ochrany detí pred násilím,</vt:lpwstr>
  </property>
  <property fmtid="{D5CDD505-2E9C-101B-9397-08002B2CF9AE}" pid="66" name="FSC#SKEDITIONSLOVLEX@103.510:AttrStrListDocPropAltRiesenia">
    <vt:lpwstr>V rámci potreby zachovania udržateľnosti koordinácie politiky v oblasti ochrany detí pred násilím na národnej a miestnej úrovni a kontinuitu nastavených procesov, by absencia zákonného ukotvenia po skončení Národného projektu Podpora ochrany detí pred nás</vt:lpwstr>
  </property>
  <property fmtid="{D5CDD505-2E9C-101B-9397-08002B2CF9AE}" pid="67" name="FSC#SKEDITIONSLOVLEX@103.510:AttrStrListDocPropStanoviskoGest">
    <vt:lpwstr>&lt;p&gt;&lt;strong&gt;I. Úvod: &lt;/strong&gt;Ministerstvo práce, sociálnych vecí a rodiny Slovenskej republiky dňa 2. apríla 2019 predložilo Stálej pracovnej komisii na posudzovanie vybraných vplyvov (ďalej len „Komisia“) na predbežné pripomienkové konanie materiál: „Náv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vlády_x000d_
minister práce, sociálnych vecí a rodiny</vt:lpwstr>
  </property>
  <property fmtid="{D5CDD505-2E9C-101B-9397-08002B2CF9AE}" pid="137" name="FSC#SKEDITIONSLOVLEX@103.510:AttrStrListDocPropUznesenieNaVedomie">
    <vt:lpwstr>predseda Národnej rady SR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ministrovi práce, sociálnych vecí a rodiny Slovenskej republiky</vt:lpwstr>
  </property>
  <property fmtid="{D5CDD505-2E9C-101B-9397-08002B2CF9AE}" pid="143" name="FSC#SKEDITIONSLOVLEX@103.510:funkciaZodpPredDativ">
    <vt:lpwstr>ministra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Richter_x000d_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 &amp;nbsp; &amp;nbsp;Ministerstvo práce, sociálnych vecí a rodiny Slovenskej republiky predkladá ako iniciatívny materiál návrh zákona, ktorým sa mení a&amp;nbsp;dopĺňa zákon &amp;nbsp;č. 453/2003 Z. z. o orgánoch štátnej správy v o</vt:lpwstr>
  </property>
  <property fmtid="{D5CDD505-2E9C-101B-9397-08002B2CF9AE}" pid="150" name="FSC#SKEDITIONSLOVLEX@103.510:vytvorenedna">
    <vt:lpwstr>12. 4. 2019</vt:lpwstr>
  </property>
  <property fmtid="{D5CDD505-2E9C-101B-9397-08002B2CF9AE}" pid="151" name="FSC#COOSYSTEM@1.1:Container">
    <vt:lpwstr>COO.2145.1000.3.3302597</vt:lpwstr>
  </property>
  <property fmtid="{D5CDD505-2E9C-101B-9397-08002B2CF9AE}" pid="152" name="FSC#FSCFOLIO@1.1001:docpropproject">
    <vt:lpwstr/>
  </property>
</Properties>
</file>