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270B6" w14:textId="77777777" w:rsidR="001B23B7" w:rsidRPr="006045CB"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Pr>
          <w:rFonts w:ascii="Times New Roman" w:eastAsia="Times New Roman" w:hAnsi="Times New Roman" w:cs="Times New Roman"/>
          <w:b/>
          <w:sz w:val="28"/>
          <w:szCs w:val="28"/>
          <w:lang w:eastAsia="sk-SK"/>
        </w:rPr>
        <w:t>D</w:t>
      </w:r>
      <w:r w:rsidR="001B23B7" w:rsidRPr="006045CB">
        <w:rPr>
          <w:rFonts w:ascii="Times New Roman" w:eastAsia="Times New Roman" w:hAnsi="Times New Roman" w:cs="Times New Roman"/>
          <w:b/>
          <w:sz w:val="28"/>
          <w:szCs w:val="28"/>
          <w:lang w:eastAsia="sk-SK"/>
        </w:rPr>
        <w:t>oložka vybraných vplyvov</w:t>
      </w:r>
    </w:p>
    <w:p w14:paraId="380AB788" w14:textId="77777777" w:rsidR="001B23B7" w:rsidRPr="00B043B4"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1B23B7" w:rsidRPr="00B043B4" w14:paraId="54F9DCE1" w14:textId="77777777" w:rsidTr="000800FC">
        <w:tc>
          <w:tcPr>
            <w:tcW w:w="9180" w:type="dxa"/>
            <w:gridSpan w:val="11"/>
            <w:tcBorders>
              <w:bottom w:val="single" w:sz="4" w:space="0" w:color="FFFFFF"/>
            </w:tcBorders>
            <w:shd w:val="clear" w:color="auto" w:fill="E2E2E2"/>
          </w:tcPr>
          <w:p w14:paraId="0E2FA5D7"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Základné údaje</w:t>
            </w:r>
          </w:p>
        </w:tc>
      </w:tr>
      <w:tr w:rsidR="001B23B7" w:rsidRPr="00B043B4" w14:paraId="3B21666D" w14:textId="77777777" w:rsidTr="000800FC">
        <w:tc>
          <w:tcPr>
            <w:tcW w:w="9180" w:type="dxa"/>
            <w:gridSpan w:val="11"/>
            <w:tcBorders>
              <w:bottom w:val="single" w:sz="4" w:space="0" w:color="FFFFFF"/>
            </w:tcBorders>
            <w:shd w:val="clear" w:color="auto" w:fill="E2E2E2"/>
          </w:tcPr>
          <w:p w14:paraId="109B9149"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Názov materiálu</w:t>
            </w:r>
          </w:p>
        </w:tc>
      </w:tr>
      <w:tr w:rsidR="001B23B7" w:rsidRPr="00B043B4" w14:paraId="6A89A292" w14:textId="77777777" w:rsidTr="000800FC">
        <w:tc>
          <w:tcPr>
            <w:tcW w:w="9180" w:type="dxa"/>
            <w:gridSpan w:val="11"/>
            <w:tcBorders>
              <w:top w:val="single" w:sz="4" w:space="0" w:color="FFFFFF"/>
              <w:bottom w:val="single" w:sz="4" w:space="0" w:color="auto"/>
            </w:tcBorders>
          </w:tcPr>
          <w:p w14:paraId="0B633353" w14:textId="77777777" w:rsidR="001B23B7" w:rsidRPr="00B043B4" w:rsidRDefault="009A7297" w:rsidP="000800FC">
            <w:pPr>
              <w:rPr>
                <w:rFonts w:ascii="Times New Roman" w:eastAsia="Times New Roman" w:hAnsi="Times New Roman" w:cs="Times New Roman"/>
                <w:sz w:val="20"/>
                <w:szCs w:val="20"/>
                <w:lang w:eastAsia="sk-SK"/>
              </w:rPr>
            </w:pPr>
            <w:r w:rsidRPr="006F703B">
              <w:rPr>
                <w:rFonts w:ascii="Times New Roman" w:eastAsia="Times New Roman" w:hAnsi="Times New Roman" w:cs="Times New Roman"/>
                <w:sz w:val="20"/>
                <w:szCs w:val="20"/>
                <w:lang w:eastAsia="sk-SK"/>
              </w:rPr>
              <w:t xml:space="preserve">Návrh zákona </w:t>
            </w:r>
            <w:r w:rsidR="00363C93" w:rsidRPr="006F703B">
              <w:rPr>
                <w:rFonts w:ascii="Times New Roman" w:eastAsia="Times New Roman" w:hAnsi="Times New Roman" w:cs="Times New Roman"/>
                <w:sz w:val="20"/>
                <w:szCs w:val="20"/>
                <w:lang w:eastAsia="sk-SK"/>
              </w:rPr>
              <w:t>o celoeurópskom osobnom dôchodkovom produkte</w:t>
            </w:r>
            <w:r w:rsidR="00536A95" w:rsidRPr="006F703B">
              <w:rPr>
                <w:rFonts w:ascii="Times New Roman" w:eastAsia="Times New Roman" w:hAnsi="Times New Roman" w:cs="Times New Roman"/>
                <w:sz w:val="20"/>
                <w:szCs w:val="20"/>
                <w:lang w:eastAsia="sk-SK"/>
              </w:rPr>
              <w:t xml:space="preserve"> </w:t>
            </w:r>
            <w:r w:rsidR="00363C93" w:rsidRPr="006F703B">
              <w:rPr>
                <w:rFonts w:ascii="Times New Roman" w:eastAsia="Times New Roman" w:hAnsi="Times New Roman" w:cs="Times New Roman"/>
                <w:sz w:val="20"/>
                <w:szCs w:val="20"/>
                <w:lang w:eastAsia="sk-SK"/>
              </w:rPr>
              <w:t> </w:t>
            </w:r>
            <w:r w:rsidR="00DB194A" w:rsidRPr="006F703B">
              <w:rPr>
                <w:rFonts w:ascii="Times New Roman" w:eastAsia="Times New Roman" w:hAnsi="Times New Roman" w:cs="Times New Roman"/>
                <w:sz w:val="20"/>
                <w:szCs w:val="20"/>
                <w:lang w:eastAsia="sk-SK"/>
              </w:rPr>
              <w:t>a o zmene a doplnení niektorých zákonov</w:t>
            </w:r>
            <w:r w:rsidR="00DB194A">
              <w:rPr>
                <w:rFonts w:ascii="Times New Roman" w:eastAsia="Times New Roman" w:hAnsi="Times New Roman" w:cs="Times New Roman"/>
                <w:sz w:val="20"/>
                <w:szCs w:val="20"/>
                <w:lang w:eastAsia="sk-SK"/>
              </w:rPr>
              <w:t xml:space="preserve"> </w:t>
            </w:r>
          </w:p>
          <w:p w14:paraId="77B4B4D1"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4145B410" w14:textId="77777777" w:rsidTr="000800FC">
        <w:tc>
          <w:tcPr>
            <w:tcW w:w="9180" w:type="dxa"/>
            <w:gridSpan w:val="11"/>
            <w:tcBorders>
              <w:top w:val="single" w:sz="4" w:space="0" w:color="auto"/>
              <w:left w:val="single" w:sz="4" w:space="0" w:color="auto"/>
              <w:bottom w:val="single" w:sz="4" w:space="0" w:color="FFFFFF"/>
            </w:tcBorders>
            <w:shd w:val="clear" w:color="auto" w:fill="E2E2E2"/>
          </w:tcPr>
          <w:p w14:paraId="3D2EA391"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Predkladateľ (a spolupredkladateľ)</w:t>
            </w:r>
          </w:p>
        </w:tc>
      </w:tr>
      <w:tr w:rsidR="001B23B7" w:rsidRPr="00B043B4" w14:paraId="090745B7" w14:textId="77777777" w:rsidTr="000800FC">
        <w:tc>
          <w:tcPr>
            <w:tcW w:w="9180" w:type="dxa"/>
            <w:gridSpan w:val="11"/>
            <w:tcBorders>
              <w:top w:val="single" w:sz="4" w:space="0" w:color="FFFFFF"/>
              <w:left w:val="single" w:sz="4" w:space="0" w:color="auto"/>
              <w:bottom w:val="single" w:sz="4" w:space="0" w:color="auto"/>
            </w:tcBorders>
            <w:shd w:val="clear" w:color="auto" w:fill="FFFFFF"/>
          </w:tcPr>
          <w:p w14:paraId="2A19A11B" w14:textId="77777777" w:rsidR="00502F36" w:rsidRPr="00502F36" w:rsidRDefault="00502F36" w:rsidP="00502F36">
            <w:pPr>
              <w:rPr>
                <w:rFonts w:ascii="Times New Roman" w:eastAsia="Times New Roman" w:hAnsi="Times New Roman" w:cs="Times New Roman"/>
                <w:sz w:val="20"/>
                <w:szCs w:val="20"/>
                <w:lang w:eastAsia="sk-SK"/>
              </w:rPr>
            </w:pPr>
            <w:r w:rsidRPr="00502F36">
              <w:rPr>
                <w:rFonts w:ascii="Times New Roman" w:eastAsia="Times New Roman" w:hAnsi="Times New Roman" w:cs="Times New Roman"/>
                <w:sz w:val="20"/>
                <w:szCs w:val="20"/>
                <w:lang w:eastAsia="sk-SK"/>
              </w:rPr>
              <w:t>Ministerstvo práce, sociálnych vecí a rodiny SR</w:t>
            </w:r>
          </w:p>
          <w:p w14:paraId="344653BD"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5E500E2C" w14:textId="77777777"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770A3EF7"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F1E807E" w14:textId="77777777" w:rsidR="001B23B7" w:rsidRPr="00B043B4" w:rsidRDefault="000013C3"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303437DE"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nelegislatívnej povahy</w:t>
            </w:r>
          </w:p>
        </w:tc>
      </w:tr>
      <w:tr w:rsidR="001B23B7" w:rsidRPr="00B043B4" w14:paraId="173B601C" w14:textId="77777777" w:rsidTr="000800FC">
        <w:tc>
          <w:tcPr>
            <w:tcW w:w="4212" w:type="dxa"/>
            <w:gridSpan w:val="2"/>
            <w:vMerge/>
            <w:tcBorders>
              <w:top w:val="nil"/>
              <w:left w:val="single" w:sz="4" w:space="0" w:color="auto"/>
              <w:bottom w:val="single" w:sz="4" w:space="0" w:color="FFFFFF"/>
            </w:tcBorders>
            <w:shd w:val="clear" w:color="auto" w:fill="E2E2E2"/>
          </w:tcPr>
          <w:p w14:paraId="403C959C"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6F446387" w14:textId="77777777" w:rsidR="001B23B7" w:rsidRPr="00B043B4" w:rsidRDefault="00536A95"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2DAB146D" w14:textId="77777777" w:rsidR="001B23B7" w:rsidRPr="00B043B4" w:rsidRDefault="001B23B7" w:rsidP="000800FC">
            <w:pPr>
              <w:ind w:left="175" w:hanging="175"/>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Materiál legislatívnej povahy</w:t>
            </w:r>
          </w:p>
        </w:tc>
      </w:tr>
      <w:tr w:rsidR="001B23B7" w:rsidRPr="00B043B4" w14:paraId="7B368FEE" w14:textId="77777777" w:rsidTr="000800FC">
        <w:tc>
          <w:tcPr>
            <w:tcW w:w="4212" w:type="dxa"/>
            <w:gridSpan w:val="2"/>
            <w:vMerge/>
            <w:tcBorders>
              <w:top w:val="nil"/>
              <w:left w:val="single" w:sz="4" w:space="0" w:color="auto"/>
              <w:bottom w:val="single" w:sz="4" w:space="0" w:color="auto"/>
            </w:tcBorders>
            <w:shd w:val="clear" w:color="auto" w:fill="E2E2E2"/>
          </w:tcPr>
          <w:p w14:paraId="5BE2C2B9" w14:textId="77777777" w:rsidR="001B23B7" w:rsidRPr="00B043B4"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5552806" w14:textId="77777777" w:rsidR="001B23B7" w:rsidRPr="00B043B4" w:rsidRDefault="004E63AC" w:rsidP="000800FC">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4EED2879" w14:textId="77777777" w:rsidR="001B23B7" w:rsidRPr="00B043B4" w:rsidRDefault="001B23B7" w:rsidP="000800FC">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Transpozícia práva EÚ</w:t>
            </w:r>
          </w:p>
        </w:tc>
      </w:tr>
      <w:tr w:rsidR="001B23B7" w:rsidRPr="00B043B4" w14:paraId="1CA3EF83" w14:textId="77777777" w:rsidTr="000800FC">
        <w:tc>
          <w:tcPr>
            <w:tcW w:w="9180" w:type="dxa"/>
            <w:gridSpan w:val="11"/>
            <w:tcBorders>
              <w:top w:val="single" w:sz="4" w:space="0" w:color="auto"/>
              <w:left w:val="single" w:sz="4" w:space="0" w:color="auto"/>
              <w:bottom w:val="single" w:sz="4" w:space="0" w:color="FFFFFF"/>
            </w:tcBorders>
            <w:shd w:val="clear" w:color="auto" w:fill="FFFFFF"/>
          </w:tcPr>
          <w:p w14:paraId="773CA5D4"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V prípade transpozície uveďte zoznam transponovaných predpisov:</w:t>
            </w:r>
          </w:p>
          <w:p w14:paraId="6CB2A655"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5CEBFA48" w14:textId="77777777"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582825F7" w14:textId="77777777" w:rsidR="001B23B7" w:rsidRPr="00B043B4" w:rsidRDefault="001B23B7" w:rsidP="000800FC">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17456979" w14:textId="77777777" w:rsidR="001B23B7" w:rsidRPr="00B043B4" w:rsidRDefault="00502F36" w:rsidP="004829E6">
            <w:pPr>
              <w:rPr>
                <w:rFonts w:ascii="Times New Roman" w:eastAsia="Times New Roman" w:hAnsi="Times New Roman" w:cs="Times New Roman"/>
                <w:i/>
                <w:sz w:val="20"/>
                <w:szCs w:val="20"/>
                <w:lang w:eastAsia="sk-SK"/>
              </w:rPr>
            </w:pPr>
            <w:r w:rsidRPr="004829E6">
              <w:rPr>
                <w:rFonts w:ascii="Times New Roman" w:eastAsia="Times New Roman" w:hAnsi="Times New Roman" w:cs="Times New Roman"/>
                <w:i/>
                <w:sz w:val="20"/>
                <w:szCs w:val="20"/>
                <w:lang w:eastAsia="sk-SK"/>
              </w:rPr>
              <w:t>1</w:t>
            </w:r>
            <w:r w:rsidR="004829E6" w:rsidRPr="004829E6">
              <w:rPr>
                <w:rFonts w:ascii="Times New Roman" w:eastAsia="Times New Roman" w:hAnsi="Times New Roman" w:cs="Times New Roman"/>
                <w:i/>
                <w:sz w:val="20"/>
                <w:szCs w:val="20"/>
                <w:lang w:eastAsia="sk-SK"/>
              </w:rPr>
              <w:t>7</w:t>
            </w:r>
            <w:r w:rsidRPr="004829E6">
              <w:rPr>
                <w:rFonts w:ascii="Times New Roman" w:eastAsia="Times New Roman" w:hAnsi="Times New Roman" w:cs="Times New Roman"/>
                <w:i/>
                <w:sz w:val="20"/>
                <w:szCs w:val="20"/>
                <w:lang w:eastAsia="sk-SK"/>
              </w:rPr>
              <w:t>.8.2021 až 2</w:t>
            </w:r>
            <w:r w:rsidR="004829E6" w:rsidRPr="004829E6">
              <w:rPr>
                <w:rFonts w:ascii="Times New Roman" w:eastAsia="Times New Roman" w:hAnsi="Times New Roman" w:cs="Times New Roman"/>
                <w:i/>
                <w:sz w:val="20"/>
                <w:szCs w:val="20"/>
                <w:lang w:eastAsia="sk-SK"/>
              </w:rPr>
              <w:t>5</w:t>
            </w:r>
            <w:r w:rsidRPr="004829E6">
              <w:rPr>
                <w:rFonts w:ascii="Times New Roman" w:eastAsia="Times New Roman" w:hAnsi="Times New Roman" w:cs="Times New Roman"/>
                <w:i/>
                <w:sz w:val="20"/>
                <w:szCs w:val="20"/>
                <w:lang w:eastAsia="sk-SK"/>
              </w:rPr>
              <w:t>.8.2021</w:t>
            </w:r>
          </w:p>
        </w:tc>
      </w:tr>
      <w:tr w:rsidR="001B23B7" w:rsidRPr="00B043B4" w14:paraId="1954375E"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63ED8641" w14:textId="77777777" w:rsidR="001B23B7" w:rsidRPr="00B043B4" w:rsidRDefault="001B23B7" w:rsidP="00A340BB">
            <w:pPr>
              <w:spacing w:after="200" w:line="276" w:lineRule="auto"/>
              <w:ind w:left="142"/>
              <w:contextualSpacing/>
              <w:rPr>
                <w:rFonts w:ascii="Times New Roman" w:eastAsia="Calibri" w:hAnsi="Times New Roman" w:cs="Times New Roman"/>
                <w:b/>
              </w:rPr>
            </w:pPr>
            <w:r w:rsidRPr="00B043B4">
              <w:rPr>
                <w:rFonts w:ascii="Times New Roman" w:eastAsia="Calibri" w:hAnsi="Times New Roman" w:cs="Times New Roman"/>
                <w:b/>
              </w:rPr>
              <w:t>Predpokl</w:t>
            </w:r>
            <w:r>
              <w:rPr>
                <w:rFonts w:ascii="Times New Roman" w:eastAsia="Calibri" w:hAnsi="Times New Roman" w:cs="Times New Roman"/>
                <w:b/>
              </w:rPr>
              <w:t xml:space="preserve">adaný termín predloženia na </w:t>
            </w:r>
            <w:r w:rsidR="00A340BB">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2A444D3F" w14:textId="77777777" w:rsidR="001B23B7" w:rsidRPr="00B043B4" w:rsidRDefault="00502F36"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30.8.2021 až 21.9.2021</w:t>
            </w:r>
          </w:p>
        </w:tc>
      </w:tr>
      <w:tr w:rsidR="001B23B7" w:rsidRPr="00B043B4" w14:paraId="13DA2CC8" w14:textId="77777777"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4EDCBD95" w14:textId="77777777" w:rsidR="001B23B7" w:rsidRPr="00B043B4" w:rsidRDefault="001B23B7" w:rsidP="00D2313B">
            <w:pPr>
              <w:spacing w:line="276" w:lineRule="auto"/>
              <w:ind w:left="142"/>
              <w:contextualSpacing/>
              <w:rPr>
                <w:rFonts w:ascii="Calibri" w:eastAsia="Calibri" w:hAnsi="Calibri" w:cs="Times New Roman"/>
                <w:b/>
              </w:rPr>
            </w:pPr>
            <w:r w:rsidRPr="00B043B4">
              <w:rPr>
                <w:rFonts w:ascii="Times New Roman" w:eastAsia="Calibri" w:hAnsi="Times New Roman" w:cs="Times New Roman"/>
                <w:b/>
              </w:rPr>
              <w:t>Predpokladaný termín začiatku a ukončenia ZP**</w:t>
            </w:r>
            <w:r w:rsidRPr="00B043B4">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0561CBF5" w14:textId="77777777" w:rsidR="001B23B7" w:rsidRPr="00D04E70" w:rsidRDefault="009A7297" w:rsidP="009A7297">
            <w:pPr>
              <w:rPr>
                <w:rFonts w:ascii="Times New Roman" w:eastAsia="Times New Roman" w:hAnsi="Times New Roman" w:cs="Times New Roman"/>
                <w:i/>
                <w:sz w:val="20"/>
                <w:szCs w:val="20"/>
                <w:lang w:eastAsia="sk-SK"/>
              </w:rPr>
            </w:pPr>
            <w:r w:rsidRPr="00D04E70">
              <w:rPr>
                <w:rFonts w:ascii="Times New Roman" w:eastAsia="Times New Roman" w:hAnsi="Times New Roman" w:cs="Times New Roman"/>
                <w:i/>
                <w:sz w:val="20"/>
                <w:szCs w:val="20"/>
                <w:lang w:eastAsia="sk-SK"/>
              </w:rPr>
              <w:t>31</w:t>
            </w:r>
            <w:r w:rsidR="00F576E2" w:rsidRPr="00D04E70">
              <w:rPr>
                <w:rFonts w:ascii="Times New Roman" w:eastAsia="Times New Roman" w:hAnsi="Times New Roman" w:cs="Times New Roman"/>
                <w:i/>
                <w:sz w:val="20"/>
                <w:szCs w:val="20"/>
                <w:lang w:eastAsia="sk-SK"/>
              </w:rPr>
              <w:t xml:space="preserve">.12.2021 až </w:t>
            </w:r>
            <w:r w:rsidRPr="00D04E70">
              <w:rPr>
                <w:rFonts w:ascii="Times New Roman" w:eastAsia="Times New Roman" w:hAnsi="Times New Roman" w:cs="Times New Roman"/>
                <w:i/>
                <w:sz w:val="20"/>
                <w:szCs w:val="20"/>
                <w:lang w:eastAsia="sk-SK"/>
              </w:rPr>
              <w:t>7</w:t>
            </w:r>
            <w:r w:rsidR="00F576E2" w:rsidRPr="00D04E70">
              <w:rPr>
                <w:rFonts w:ascii="Times New Roman" w:eastAsia="Times New Roman" w:hAnsi="Times New Roman" w:cs="Times New Roman"/>
                <w:i/>
                <w:sz w:val="20"/>
                <w:szCs w:val="20"/>
                <w:lang w:eastAsia="sk-SK"/>
              </w:rPr>
              <w:t>.1.2022</w:t>
            </w:r>
          </w:p>
        </w:tc>
      </w:tr>
      <w:tr w:rsidR="001B23B7" w:rsidRPr="00B043B4" w14:paraId="2F56EBED" w14:textId="77777777"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33F49FAB" w14:textId="77777777" w:rsidR="001B23B7" w:rsidRPr="00B043B4" w:rsidRDefault="001B23B7" w:rsidP="000800FC">
            <w:pPr>
              <w:spacing w:after="200" w:line="276" w:lineRule="auto"/>
              <w:ind w:left="142"/>
              <w:contextualSpacing/>
              <w:jc w:val="both"/>
              <w:rPr>
                <w:rFonts w:ascii="Times New Roman" w:eastAsia="Calibri" w:hAnsi="Times New Roman" w:cs="Times New Roman"/>
                <w:b/>
              </w:rPr>
            </w:pPr>
            <w:r w:rsidRPr="00B043B4">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4A9E20A3" w14:textId="77777777" w:rsidR="001B23B7" w:rsidRPr="00D04E70" w:rsidRDefault="009A7297" w:rsidP="000800FC">
            <w:pPr>
              <w:rPr>
                <w:rFonts w:ascii="Times New Roman" w:eastAsia="Times New Roman" w:hAnsi="Times New Roman" w:cs="Times New Roman"/>
                <w:i/>
                <w:sz w:val="20"/>
                <w:szCs w:val="20"/>
                <w:lang w:eastAsia="sk-SK"/>
              </w:rPr>
            </w:pPr>
            <w:r w:rsidRPr="00D04E70">
              <w:rPr>
                <w:rFonts w:ascii="Times New Roman" w:eastAsia="Times New Roman" w:hAnsi="Times New Roman" w:cs="Times New Roman"/>
                <w:i/>
                <w:sz w:val="20"/>
                <w:szCs w:val="20"/>
                <w:lang w:eastAsia="sk-SK"/>
              </w:rPr>
              <w:t>12</w:t>
            </w:r>
            <w:r w:rsidR="00F576E2" w:rsidRPr="00D04E70">
              <w:rPr>
                <w:rFonts w:ascii="Times New Roman" w:eastAsia="Times New Roman" w:hAnsi="Times New Roman" w:cs="Times New Roman"/>
                <w:i/>
                <w:sz w:val="20"/>
                <w:szCs w:val="20"/>
                <w:lang w:eastAsia="sk-SK"/>
              </w:rPr>
              <w:t>.1.2022</w:t>
            </w:r>
          </w:p>
        </w:tc>
      </w:tr>
      <w:tr w:rsidR="001B23B7" w:rsidRPr="00B043B4" w14:paraId="52F82FC2" w14:textId="77777777" w:rsidTr="000800FC">
        <w:tc>
          <w:tcPr>
            <w:tcW w:w="9180" w:type="dxa"/>
            <w:gridSpan w:val="11"/>
            <w:tcBorders>
              <w:top w:val="single" w:sz="4" w:space="0" w:color="auto"/>
              <w:left w:val="nil"/>
              <w:bottom w:val="single" w:sz="4" w:space="0" w:color="auto"/>
              <w:right w:val="nil"/>
            </w:tcBorders>
            <w:shd w:val="clear" w:color="auto" w:fill="FFFFFF"/>
          </w:tcPr>
          <w:p w14:paraId="34A5AD5A" w14:textId="77777777" w:rsidR="001B23B7" w:rsidRPr="00B043B4" w:rsidRDefault="001B23B7" w:rsidP="000800FC">
            <w:pPr>
              <w:rPr>
                <w:rFonts w:ascii="Times New Roman" w:eastAsia="Times New Roman" w:hAnsi="Times New Roman" w:cs="Times New Roman"/>
                <w:sz w:val="20"/>
                <w:szCs w:val="20"/>
                <w:lang w:eastAsia="sk-SK"/>
              </w:rPr>
            </w:pPr>
          </w:p>
        </w:tc>
      </w:tr>
      <w:tr w:rsidR="001B23B7" w:rsidRPr="00B043B4" w14:paraId="24D4421D"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164D0C0E"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Definovanie problému</w:t>
            </w:r>
          </w:p>
        </w:tc>
      </w:tr>
      <w:tr w:rsidR="001B23B7" w:rsidRPr="00B043B4" w14:paraId="61595BB4" w14:textId="77777777"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7DF921E1" w14:textId="580576AF" w:rsidR="009A7297" w:rsidRPr="009A7297" w:rsidRDefault="009A7297" w:rsidP="009A7297">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Nariadenie Európskeho parlamentu a Rady</w:t>
            </w:r>
            <w:r w:rsidRPr="009A7297">
              <w:rPr>
                <w:rFonts w:ascii="Times New Roman" w:eastAsia="Times New Roman" w:hAnsi="Times New Roman" w:cs="Times New Roman"/>
                <w:sz w:val="20"/>
                <w:szCs w:val="20"/>
                <w:lang w:eastAsia="sk-SK"/>
              </w:rPr>
              <w:t xml:space="preserve"> EÚ</w:t>
            </w:r>
            <w:r>
              <w:rPr>
                <w:rFonts w:ascii="Times New Roman" w:eastAsia="Times New Roman" w:hAnsi="Times New Roman" w:cs="Times New Roman"/>
                <w:sz w:val="20"/>
                <w:szCs w:val="20"/>
                <w:lang w:eastAsia="sk-SK"/>
              </w:rPr>
              <w:t xml:space="preserve"> </w:t>
            </w:r>
            <w:r w:rsidR="004A6B46" w:rsidRPr="004A6B46">
              <w:rPr>
                <w:rFonts w:ascii="Times New Roman" w:hAnsi="Times New Roman" w:cs="Times New Roman"/>
                <w:sz w:val="20"/>
                <w:szCs w:val="20"/>
              </w:rPr>
              <w:t>2019/1238</w:t>
            </w:r>
            <w:r w:rsidR="004A6B46" w:rsidRPr="004304CD">
              <w:t xml:space="preserve"> </w:t>
            </w:r>
            <w:r>
              <w:rPr>
                <w:rFonts w:ascii="Times New Roman" w:eastAsia="Times New Roman" w:hAnsi="Times New Roman" w:cs="Times New Roman"/>
                <w:sz w:val="20"/>
                <w:szCs w:val="20"/>
                <w:lang w:eastAsia="sk-SK"/>
              </w:rPr>
              <w:t>z 20. júna 2019 o celoeurópskom osobnom dôchodkovom produkte (ďalej len „PEPP</w:t>
            </w:r>
            <w:r w:rsidR="004A6B46">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r w:rsidRPr="009A7297">
              <w:rPr>
                <w:rFonts w:ascii="Times New Roman" w:eastAsia="Times New Roman" w:hAnsi="Times New Roman" w:cs="Times New Roman"/>
                <w:sz w:val="20"/>
                <w:szCs w:val="20"/>
                <w:lang w:eastAsia="sk-SK"/>
              </w:rPr>
              <w:t xml:space="preserve">má za cieľ doplniť súčasné rozličné pravidlá na úrovni EÚ a vnútroštátnej úrovni vytvorením celoeurópskeho rámca pre dôchodky v prospech jednotlivcov, ktorí chcú využiť túto </w:t>
            </w:r>
            <w:r w:rsidR="005A3274">
              <w:rPr>
                <w:rFonts w:ascii="Times New Roman" w:eastAsia="Times New Roman" w:hAnsi="Times New Roman" w:cs="Times New Roman"/>
                <w:sz w:val="20"/>
                <w:szCs w:val="20"/>
                <w:lang w:eastAsia="sk-SK"/>
              </w:rPr>
              <w:t>alternatívnu</w:t>
            </w:r>
            <w:r w:rsidRPr="009A7297">
              <w:rPr>
                <w:rFonts w:ascii="Times New Roman" w:eastAsia="Times New Roman" w:hAnsi="Times New Roman" w:cs="Times New Roman"/>
                <w:sz w:val="20"/>
                <w:szCs w:val="20"/>
                <w:lang w:eastAsia="sk-SK"/>
              </w:rPr>
              <w:t xml:space="preserve"> možnosť sporenia. </w:t>
            </w:r>
            <w:r w:rsidR="005A3274">
              <w:rPr>
                <w:rFonts w:ascii="Times New Roman" w:eastAsia="Times New Roman" w:hAnsi="Times New Roman" w:cs="Times New Roman"/>
                <w:sz w:val="20"/>
                <w:szCs w:val="20"/>
                <w:lang w:eastAsia="sk-SK"/>
              </w:rPr>
              <w:t>Nový rámec</w:t>
            </w:r>
            <w:r w:rsidRPr="009A7297">
              <w:rPr>
                <w:rFonts w:ascii="Times New Roman" w:eastAsia="Times New Roman" w:hAnsi="Times New Roman" w:cs="Times New Roman"/>
                <w:sz w:val="20"/>
                <w:szCs w:val="20"/>
                <w:lang w:eastAsia="sk-SK"/>
              </w:rPr>
              <w:t xml:space="preserve"> nenahradí ani neharmonizuje existujúce vnútrošt</w:t>
            </w:r>
            <w:r w:rsidR="005A3274">
              <w:rPr>
                <w:rFonts w:ascii="Times New Roman" w:eastAsia="Times New Roman" w:hAnsi="Times New Roman" w:cs="Times New Roman"/>
                <w:sz w:val="20"/>
                <w:szCs w:val="20"/>
                <w:lang w:eastAsia="sk-SK"/>
              </w:rPr>
              <w:t xml:space="preserve">átne osobné dôchodkové systémy. </w:t>
            </w:r>
            <w:r w:rsidRPr="009A7297">
              <w:rPr>
                <w:rFonts w:ascii="Times New Roman" w:eastAsia="Times New Roman" w:hAnsi="Times New Roman" w:cs="Times New Roman"/>
                <w:sz w:val="20"/>
                <w:szCs w:val="20"/>
                <w:lang w:eastAsia="sk-SK"/>
              </w:rPr>
              <w:t xml:space="preserve">PEPP </w:t>
            </w:r>
            <w:r w:rsidR="005A3274">
              <w:rPr>
                <w:rFonts w:ascii="Times New Roman" w:eastAsia="Times New Roman" w:hAnsi="Times New Roman" w:cs="Times New Roman"/>
                <w:sz w:val="20"/>
                <w:szCs w:val="20"/>
                <w:lang w:eastAsia="sk-SK"/>
              </w:rPr>
              <w:t>predstavuje dobrovoľný doplnkový dôchodkový</w:t>
            </w:r>
            <w:r w:rsidRPr="009A7297">
              <w:rPr>
                <w:rFonts w:ascii="Times New Roman" w:eastAsia="Times New Roman" w:hAnsi="Times New Roman" w:cs="Times New Roman"/>
                <w:sz w:val="20"/>
                <w:szCs w:val="20"/>
                <w:lang w:eastAsia="sk-SK"/>
              </w:rPr>
              <w:t xml:space="preserve"> systém, ktorý má existovať popri vnútroštátnych režimoch a ktorý poskytovateľom umožní vytvoriť osobné dôchodkové produkty v celoeurópskom meradle. Jeho cieľom je presmerovať väčší objem úspor domácností od tradičných nástrojov, akými sú napríklad sporiace účty, ku kapitálovým trhom. </w:t>
            </w:r>
          </w:p>
          <w:p w14:paraId="5995C2A7" w14:textId="77777777" w:rsidR="009A7297" w:rsidRPr="00536A95" w:rsidRDefault="005A3274" w:rsidP="005A3274">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Zámerom PEPP</w:t>
            </w:r>
            <w:r w:rsidR="009A7297" w:rsidRPr="009A7297">
              <w:rPr>
                <w:rFonts w:ascii="Times New Roman" w:eastAsia="Times New Roman" w:hAnsi="Times New Roman" w:cs="Times New Roman"/>
                <w:sz w:val="20"/>
                <w:szCs w:val="20"/>
                <w:lang w:eastAsia="sk-SK"/>
              </w:rPr>
              <w:t xml:space="preserve"> je zabezpečiť, aby si spotrebitelia boli plne vedomí </w:t>
            </w:r>
            <w:r>
              <w:rPr>
                <w:rFonts w:ascii="Times New Roman" w:eastAsia="Times New Roman" w:hAnsi="Times New Roman" w:cs="Times New Roman"/>
                <w:sz w:val="20"/>
                <w:szCs w:val="20"/>
                <w:lang w:eastAsia="sk-SK"/>
              </w:rPr>
              <w:t xml:space="preserve">základných </w:t>
            </w:r>
            <w:r w:rsidR="009A7297" w:rsidRPr="009A7297">
              <w:rPr>
                <w:rFonts w:ascii="Times New Roman" w:eastAsia="Times New Roman" w:hAnsi="Times New Roman" w:cs="Times New Roman"/>
                <w:sz w:val="20"/>
                <w:szCs w:val="20"/>
                <w:lang w:eastAsia="sk-SK"/>
              </w:rPr>
              <w:t xml:space="preserve">vlastností </w:t>
            </w:r>
            <w:r>
              <w:rPr>
                <w:rFonts w:ascii="Times New Roman" w:eastAsia="Times New Roman" w:hAnsi="Times New Roman" w:cs="Times New Roman"/>
                <w:sz w:val="20"/>
                <w:szCs w:val="20"/>
                <w:lang w:eastAsia="sk-SK"/>
              </w:rPr>
              <w:t xml:space="preserve">a parametrov </w:t>
            </w:r>
            <w:r w:rsidR="009A7297" w:rsidRPr="009A7297">
              <w:rPr>
                <w:rFonts w:ascii="Times New Roman" w:eastAsia="Times New Roman" w:hAnsi="Times New Roman" w:cs="Times New Roman"/>
                <w:sz w:val="20"/>
                <w:szCs w:val="20"/>
                <w:lang w:eastAsia="sk-SK"/>
              </w:rPr>
              <w:t>produktu</w:t>
            </w:r>
            <w:r w:rsidR="004A6B46">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a to prostredníctvom štandardizovaných informačných dokumentov</w:t>
            </w:r>
            <w:r w:rsidR="009A7297" w:rsidRPr="009A7297">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Zameranie a ciele investičnej stratégie reflektujú požiadavku možnosti výberu</w:t>
            </w:r>
            <w:r w:rsidR="009A7297" w:rsidRPr="009A7297">
              <w:rPr>
                <w:rFonts w:ascii="Times New Roman" w:eastAsia="Times New Roman" w:hAnsi="Times New Roman" w:cs="Times New Roman"/>
                <w:sz w:val="20"/>
                <w:szCs w:val="20"/>
                <w:lang w:eastAsia="sk-SK"/>
              </w:rPr>
              <w:t xml:space="preserve"> medzi bezpečnou štandardnou investičnou možnosťou a alternatívnymi možnosťami s</w:t>
            </w:r>
            <w:r>
              <w:rPr>
                <w:rFonts w:ascii="Times New Roman" w:eastAsia="Times New Roman" w:hAnsi="Times New Roman" w:cs="Times New Roman"/>
                <w:sz w:val="20"/>
                <w:szCs w:val="20"/>
                <w:lang w:eastAsia="sk-SK"/>
              </w:rPr>
              <w:t xml:space="preserve"> rôznym výnosovým a rizikovým </w:t>
            </w:r>
            <w:r w:rsidR="00993763">
              <w:rPr>
                <w:rFonts w:ascii="Times New Roman" w:eastAsia="Times New Roman" w:hAnsi="Times New Roman" w:cs="Times New Roman"/>
                <w:sz w:val="20"/>
                <w:szCs w:val="20"/>
                <w:lang w:eastAsia="sk-SK"/>
              </w:rPr>
              <w:t xml:space="preserve">profilom. </w:t>
            </w:r>
            <w:r>
              <w:rPr>
                <w:rFonts w:ascii="Times New Roman" w:eastAsia="Times New Roman" w:hAnsi="Times New Roman" w:cs="Times New Roman"/>
                <w:sz w:val="20"/>
                <w:szCs w:val="20"/>
                <w:lang w:eastAsia="sk-SK"/>
              </w:rPr>
              <w:t>Výhodou produktu je jeho prenositeľnosť</w:t>
            </w:r>
            <w:r w:rsidR="009A7297" w:rsidRPr="009A7297">
              <w:rPr>
                <w:rFonts w:ascii="Times New Roman" w:eastAsia="Times New Roman" w:hAnsi="Times New Roman" w:cs="Times New Roman"/>
                <w:sz w:val="20"/>
                <w:szCs w:val="20"/>
                <w:lang w:eastAsia="sk-SK"/>
              </w:rPr>
              <w:t xml:space="preserve"> v rámci celej EÚ</w:t>
            </w:r>
            <w:r>
              <w:rPr>
                <w:rFonts w:ascii="Times New Roman" w:eastAsia="Times New Roman" w:hAnsi="Times New Roman" w:cs="Times New Roman"/>
                <w:sz w:val="20"/>
                <w:szCs w:val="20"/>
                <w:lang w:eastAsia="sk-SK"/>
              </w:rPr>
              <w:t xml:space="preserve">. </w:t>
            </w:r>
          </w:p>
        </w:tc>
      </w:tr>
      <w:tr w:rsidR="001B23B7" w:rsidRPr="00B043B4" w14:paraId="32333532"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3C1FFCD4"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Ciele a výsledný stav</w:t>
            </w:r>
          </w:p>
        </w:tc>
      </w:tr>
      <w:tr w:rsidR="001B23B7" w:rsidRPr="00B043B4" w14:paraId="38FEF6BC" w14:textId="77777777"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718C9361" w14:textId="1A49ED20" w:rsidR="00231A97" w:rsidRPr="00467005" w:rsidRDefault="00572169" w:rsidP="00C6781C">
            <w:pPr>
              <w:jc w:val="both"/>
              <w:rPr>
                <w:rFonts w:ascii="Times New Roman" w:eastAsia="Times New Roman" w:hAnsi="Times New Roman" w:cs="Times New Roman"/>
                <w:sz w:val="20"/>
                <w:szCs w:val="20"/>
                <w:lang w:eastAsia="sk-SK"/>
              </w:rPr>
            </w:pPr>
            <w:r w:rsidRPr="006F703B">
              <w:rPr>
                <w:rFonts w:ascii="Times New Roman" w:eastAsia="Times New Roman" w:hAnsi="Times New Roman" w:cs="Times New Roman"/>
                <w:sz w:val="20"/>
                <w:szCs w:val="20"/>
                <w:lang w:eastAsia="sk-SK"/>
              </w:rPr>
              <w:t>Cieľom návrhu</w:t>
            </w:r>
            <w:r w:rsidR="00993763" w:rsidRPr="006F703B">
              <w:rPr>
                <w:rFonts w:ascii="Times New Roman" w:eastAsia="Times New Roman" w:hAnsi="Times New Roman" w:cs="Times New Roman"/>
                <w:sz w:val="20"/>
                <w:szCs w:val="20"/>
                <w:lang w:eastAsia="sk-SK"/>
              </w:rPr>
              <w:t xml:space="preserve"> zákona</w:t>
            </w:r>
            <w:r w:rsidR="00A34510" w:rsidRPr="006F703B">
              <w:rPr>
                <w:rFonts w:ascii="Times New Roman" w:eastAsia="Times New Roman" w:hAnsi="Times New Roman" w:cs="Times New Roman"/>
                <w:sz w:val="20"/>
                <w:szCs w:val="20"/>
                <w:lang w:eastAsia="sk-SK"/>
              </w:rPr>
              <w:t xml:space="preserve"> </w:t>
            </w:r>
            <w:r w:rsidR="00565E10" w:rsidRPr="006F703B">
              <w:rPr>
                <w:rFonts w:ascii="Times New Roman" w:eastAsia="Times New Roman" w:hAnsi="Times New Roman" w:cs="Times New Roman"/>
                <w:sz w:val="20"/>
                <w:szCs w:val="20"/>
                <w:lang w:eastAsia="sk-SK"/>
              </w:rPr>
              <w:t>o</w:t>
            </w:r>
            <w:r w:rsidR="00993763" w:rsidRPr="006F703B">
              <w:rPr>
                <w:rFonts w:ascii="Times New Roman" w:eastAsia="Times New Roman" w:hAnsi="Times New Roman" w:cs="Times New Roman"/>
                <w:sz w:val="20"/>
                <w:szCs w:val="20"/>
                <w:lang w:eastAsia="sk-SK"/>
              </w:rPr>
              <w:t xml:space="preserve"> celoeurópskom </w:t>
            </w:r>
            <w:r w:rsidR="00565E10" w:rsidRPr="006F703B">
              <w:rPr>
                <w:rFonts w:ascii="Times New Roman" w:eastAsia="Times New Roman" w:hAnsi="Times New Roman" w:cs="Times New Roman"/>
                <w:sz w:val="20"/>
                <w:szCs w:val="20"/>
                <w:lang w:eastAsia="sk-SK"/>
              </w:rPr>
              <w:t>osobnom dôchodkovom produkte a o zmene a doplnení niektorých zákonov (ďalej len „návrh zákona“)</w:t>
            </w:r>
            <w:r w:rsidR="00565E10">
              <w:rPr>
                <w:rFonts w:ascii="Times New Roman" w:eastAsia="Times New Roman" w:hAnsi="Times New Roman" w:cs="Times New Roman"/>
                <w:sz w:val="20"/>
                <w:szCs w:val="20"/>
                <w:lang w:eastAsia="sk-SK"/>
              </w:rPr>
              <w:t xml:space="preserve"> </w:t>
            </w:r>
            <w:r w:rsidR="00993763">
              <w:rPr>
                <w:rFonts w:ascii="Times New Roman" w:eastAsia="Times New Roman" w:hAnsi="Times New Roman" w:cs="Times New Roman"/>
                <w:sz w:val="20"/>
                <w:szCs w:val="20"/>
                <w:lang w:eastAsia="sk-SK"/>
              </w:rPr>
              <w:t>je definovanie podmienok pre sporiacu a výplatnú fázu v súlade</w:t>
            </w:r>
            <w:r w:rsidR="00993763" w:rsidRPr="00993763">
              <w:rPr>
                <w:rFonts w:ascii="Times New Roman" w:eastAsia="Times New Roman" w:hAnsi="Times New Roman" w:cs="Times New Roman"/>
                <w:sz w:val="20"/>
                <w:szCs w:val="20"/>
                <w:lang w:eastAsia="sk-SK"/>
              </w:rPr>
              <w:t xml:space="preserve"> s čl. 47 a čl. </w:t>
            </w:r>
            <w:r w:rsidR="00C36B70">
              <w:rPr>
                <w:rFonts w:ascii="Times New Roman" w:eastAsia="Times New Roman" w:hAnsi="Times New Roman" w:cs="Times New Roman"/>
                <w:sz w:val="20"/>
                <w:szCs w:val="20"/>
                <w:lang w:eastAsia="sk-SK"/>
              </w:rPr>
              <w:t> </w:t>
            </w:r>
            <w:r w:rsidR="00993763" w:rsidRPr="00993763">
              <w:rPr>
                <w:rFonts w:ascii="Times New Roman" w:eastAsia="Times New Roman" w:hAnsi="Times New Roman" w:cs="Times New Roman"/>
                <w:sz w:val="20"/>
                <w:szCs w:val="20"/>
                <w:lang w:eastAsia="sk-SK"/>
              </w:rPr>
              <w:t xml:space="preserve">57 </w:t>
            </w:r>
            <w:r w:rsidR="00C36B70">
              <w:rPr>
                <w:rFonts w:ascii="Times New Roman" w:eastAsia="Times New Roman" w:hAnsi="Times New Roman" w:cs="Times New Roman"/>
                <w:sz w:val="20"/>
                <w:szCs w:val="20"/>
                <w:lang w:eastAsia="sk-SK"/>
              </w:rPr>
              <w:t>Nariadenia PEPP</w:t>
            </w:r>
            <w:r w:rsidR="004D751C">
              <w:rPr>
                <w:rFonts w:ascii="Times New Roman" w:eastAsia="Times New Roman" w:hAnsi="Times New Roman" w:cs="Times New Roman"/>
                <w:sz w:val="20"/>
                <w:szCs w:val="20"/>
                <w:lang w:eastAsia="sk-SK"/>
              </w:rPr>
              <w:t xml:space="preserve"> pre podúčty PEPP registrované </w:t>
            </w:r>
            <w:r w:rsidR="00993763">
              <w:rPr>
                <w:rFonts w:ascii="Times New Roman" w:eastAsia="Times New Roman" w:hAnsi="Times New Roman" w:cs="Times New Roman"/>
                <w:sz w:val="20"/>
                <w:szCs w:val="20"/>
                <w:lang w:eastAsia="sk-SK"/>
              </w:rPr>
              <w:t>na území Slovesnej republiky.</w:t>
            </w:r>
            <w:r w:rsidR="00D04E70">
              <w:rPr>
                <w:rFonts w:ascii="Times New Roman" w:eastAsia="Times New Roman" w:hAnsi="Times New Roman" w:cs="Times New Roman"/>
                <w:sz w:val="20"/>
                <w:szCs w:val="20"/>
                <w:lang w:eastAsia="sk-SK"/>
              </w:rPr>
              <w:t xml:space="preserve"> </w:t>
            </w:r>
            <w:r w:rsidR="00D04E70" w:rsidRPr="00D04E70">
              <w:rPr>
                <w:rFonts w:ascii="Times New Roman" w:eastAsia="Times New Roman" w:hAnsi="Times New Roman" w:cs="Times New Roman"/>
                <w:sz w:val="20"/>
                <w:szCs w:val="20"/>
                <w:lang w:eastAsia="sk-SK"/>
              </w:rPr>
              <w:t xml:space="preserve">Národný regulačný rámec je potrebné doplniť aj v súvislosti s kompetenciami a právomocami Národnej banky Slovenska pri výkone dohľadu nad vytváraním, poskytovaním a distribúciou </w:t>
            </w:r>
            <w:r w:rsidR="00D04E70">
              <w:rPr>
                <w:rFonts w:ascii="Times New Roman" w:eastAsia="Times New Roman" w:hAnsi="Times New Roman" w:cs="Times New Roman"/>
                <w:sz w:val="20"/>
                <w:szCs w:val="20"/>
                <w:lang w:eastAsia="sk-SK"/>
              </w:rPr>
              <w:t>PEPP</w:t>
            </w:r>
            <w:r w:rsidR="00D04E70" w:rsidRPr="00D04E70">
              <w:rPr>
                <w:rFonts w:ascii="Times New Roman" w:eastAsia="Times New Roman" w:hAnsi="Times New Roman" w:cs="Times New Roman"/>
                <w:sz w:val="20"/>
                <w:szCs w:val="20"/>
                <w:lang w:eastAsia="sk-SK"/>
              </w:rPr>
              <w:t xml:space="preserve"> (registrácia, sankcie, intervenčné opatrenia, reporting)</w:t>
            </w:r>
            <w:r w:rsidR="00D04E70">
              <w:rPr>
                <w:rFonts w:ascii="Times New Roman" w:eastAsia="Times New Roman" w:hAnsi="Times New Roman" w:cs="Times New Roman"/>
                <w:sz w:val="20"/>
                <w:szCs w:val="20"/>
                <w:lang w:eastAsia="sk-SK"/>
              </w:rPr>
              <w:t>.</w:t>
            </w:r>
            <w:r w:rsidR="00993763">
              <w:rPr>
                <w:rFonts w:ascii="Times New Roman" w:eastAsia="Times New Roman" w:hAnsi="Times New Roman" w:cs="Times New Roman"/>
                <w:sz w:val="20"/>
                <w:szCs w:val="20"/>
                <w:lang w:eastAsia="sk-SK"/>
              </w:rPr>
              <w:t xml:space="preserve"> </w:t>
            </w:r>
            <w:r w:rsidR="00D04E70" w:rsidRPr="00D04E70">
              <w:rPr>
                <w:rFonts w:ascii="Times New Roman" w:eastAsia="Times New Roman" w:hAnsi="Times New Roman" w:cs="Times New Roman"/>
                <w:sz w:val="20"/>
                <w:szCs w:val="20"/>
                <w:lang w:eastAsia="sk-SK"/>
              </w:rPr>
              <w:t>Otázku daňového zvýhodnenia celoeurópskeho osobného dôchodkového produktu nariadenie neupravuje, avšak v súlade so záväzkom Slovenskej republiky podporovať dobrovoľné sporenie na dôchodok, ktorý je deklarovaný priamo v Čl. 39 ods. 2 Ústavy Slovenskej republi</w:t>
            </w:r>
            <w:r w:rsidR="00D04E70">
              <w:rPr>
                <w:rFonts w:ascii="Times New Roman" w:eastAsia="Times New Roman" w:hAnsi="Times New Roman" w:cs="Times New Roman"/>
                <w:sz w:val="20"/>
                <w:szCs w:val="20"/>
                <w:lang w:eastAsia="sk-SK"/>
              </w:rPr>
              <w:t>ky ako aj v kontexte Odporúčania Komisie</w:t>
            </w:r>
            <w:r w:rsidR="00D04E70" w:rsidRPr="00D04E70">
              <w:rPr>
                <w:rFonts w:ascii="Times New Roman" w:eastAsia="Times New Roman" w:hAnsi="Times New Roman" w:cs="Times New Roman"/>
                <w:sz w:val="20"/>
                <w:szCs w:val="20"/>
                <w:lang w:eastAsia="sk-SK"/>
              </w:rPr>
              <w:t xml:space="preserve"> z 29. 6. 2017, týkajúceho sa daňového zaobchádzania s osobnými dôchodkovými produktmi vrátane celoeurópskeho</w:t>
            </w:r>
            <w:r w:rsidR="00D04E70">
              <w:rPr>
                <w:rFonts w:ascii="Times New Roman" w:eastAsia="Times New Roman" w:hAnsi="Times New Roman" w:cs="Times New Roman"/>
                <w:sz w:val="20"/>
                <w:szCs w:val="20"/>
                <w:lang w:eastAsia="sk-SK"/>
              </w:rPr>
              <w:t xml:space="preserve"> osobného dôchodkového produktu, </w:t>
            </w:r>
            <w:r w:rsidR="00D04E70" w:rsidRPr="00D04E70">
              <w:rPr>
                <w:rFonts w:ascii="Times New Roman" w:eastAsia="Times New Roman" w:hAnsi="Times New Roman" w:cs="Times New Roman"/>
                <w:sz w:val="20"/>
                <w:szCs w:val="20"/>
                <w:lang w:eastAsia="sk-SK"/>
              </w:rPr>
              <w:t>sa navrhuje, aby sa na celoeurópsky osobný dôchodkový produkt uplatnil rovnaký daňový režim ako na príspevky účastníkov doplnkového dôchodkového sporenia a dávky z doplnkového dôchodkového sporenia.</w:t>
            </w:r>
          </w:p>
        </w:tc>
      </w:tr>
      <w:tr w:rsidR="001B23B7" w:rsidRPr="00B043B4" w14:paraId="15EF6149"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284C65F0"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Dotknuté subjekty</w:t>
            </w:r>
          </w:p>
        </w:tc>
      </w:tr>
      <w:tr w:rsidR="001B23B7" w:rsidRPr="00B043B4" w14:paraId="7113676E" w14:textId="77777777" w:rsidTr="000800FC">
        <w:tc>
          <w:tcPr>
            <w:tcW w:w="9180" w:type="dxa"/>
            <w:gridSpan w:val="11"/>
            <w:tcBorders>
              <w:top w:val="nil"/>
              <w:left w:val="single" w:sz="4" w:space="0" w:color="auto"/>
              <w:bottom w:val="single" w:sz="4" w:space="0" w:color="auto"/>
              <w:right w:val="single" w:sz="4" w:space="0" w:color="auto"/>
            </w:tcBorders>
            <w:shd w:val="clear" w:color="auto" w:fill="FFFFFF"/>
          </w:tcPr>
          <w:p w14:paraId="1B73F0BC" w14:textId="77777777" w:rsidR="00A1309C" w:rsidRDefault="00A1309C"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Navrhovaná právna úprava má priamy alebo nepriamy vplyv na:</w:t>
            </w:r>
          </w:p>
          <w:p w14:paraId="49E70D26" w14:textId="28ABD9EE" w:rsidR="00A1309C" w:rsidRPr="00A1309C" w:rsidRDefault="00D04E70" w:rsidP="00A1309C">
            <w:pPr>
              <w:pStyle w:val="Odsekzoznamu"/>
              <w:numPr>
                <w:ilvl w:val="0"/>
                <w:numId w:val="3"/>
              </w:num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potenciálni sporitelia</w:t>
            </w:r>
            <w:r w:rsidR="00467005">
              <w:rPr>
                <w:rFonts w:ascii="Times New Roman" w:eastAsia="Times New Roman" w:hAnsi="Times New Roman" w:cs="Times New Roman"/>
                <w:sz w:val="20"/>
                <w:szCs w:val="20"/>
                <w:lang w:eastAsia="sk-SK"/>
              </w:rPr>
              <w:t>;</w:t>
            </w:r>
          </w:p>
          <w:p w14:paraId="3FF05521" w14:textId="77777777" w:rsidR="007F0EE5" w:rsidRPr="007F0EE5" w:rsidRDefault="004870B2" w:rsidP="004870B2">
            <w:pPr>
              <w:pStyle w:val="Odsekzoznamu"/>
              <w:numPr>
                <w:ilvl w:val="0"/>
                <w:numId w:val="3"/>
              </w:num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právnické osoby uvedené</w:t>
            </w:r>
            <w:r w:rsidRPr="004870B2">
              <w:rPr>
                <w:rFonts w:ascii="Times New Roman" w:eastAsia="Times New Roman" w:hAnsi="Times New Roman" w:cs="Times New Roman"/>
                <w:sz w:val="20"/>
                <w:szCs w:val="20"/>
                <w:lang w:eastAsia="sk-SK"/>
              </w:rPr>
              <w:t xml:space="preserve"> v centrálnom verejnom registri poskytovateľov celoeurópskeho osobného dôchodkového produktu</w:t>
            </w:r>
            <w:r w:rsidR="00467005">
              <w:rPr>
                <w:rFonts w:ascii="Times New Roman" w:eastAsia="Times New Roman" w:hAnsi="Times New Roman" w:cs="Times New Roman"/>
                <w:sz w:val="20"/>
                <w:szCs w:val="20"/>
                <w:lang w:eastAsia="sk-SK"/>
              </w:rPr>
              <w:t>;</w:t>
            </w:r>
          </w:p>
          <w:p w14:paraId="01FEA32A" w14:textId="77777777" w:rsidR="001B23B7" w:rsidRPr="00A1309C" w:rsidRDefault="007F0EE5" w:rsidP="00A1309C">
            <w:pPr>
              <w:pStyle w:val="Odsekzoznamu"/>
              <w:numPr>
                <w:ilvl w:val="0"/>
                <w:numId w:val="3"/>
              </w:num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obce a VÚC.  </w:t>
            </w:r>
            <w:r w:rsidR="00A1309C">
              <w:rPr>
                <w:rFonts w:ascii="Times New Roman" w:eastAsia="Times New Roman" w:hAnsi="Times New Roman" w:cs="Times New Roman"/>
                <w:sz w:val="20"/>
                <w:szCs w:val="20"/>
                <w:lang w:eastAsia="sk-SK"/>
              </w:rPr>
              <w:t xml:space="preserve"> </w:t>
            </w:r>
            <w:r w:rsidR="00A1309C" w:rsidRPr="00A1309C">
              <w:rPr>
                <w:rFonts w:ascii="Times New Roman" w:eastAsia="Times New Roman" w:hAnsi="Times New Roman" w:cs="Times New Roman"/>
                <w:sz w:val="20"/>
                <w:szCs w:val="20"/>
                <w:lang w:eastAsia="sk-SK"/>
              </w:rPr>
              <w:t xml:space="preserve"> </w:t>
            </w:r>
          </w:p>
          <w:p w14:paraId="20C6435F" w14:textId="77777777" w:rsidR="001B23B7" w:rsidRPr="00B043B4" w:rsidRDefault="001B23B7" w:rsidP="000800FC">
            <w:pPr>
              <w:rPr>
                <w:rFonts w:ascii="Times New Roman" w:eastAsia="Times New Roman" w:hAnsi="Times New Roman" w:cs="Times New Roman"/>
                <w:i/>
                <w:sz w:val="20"/>
                <w:szCs w:val="20"/>
                <w:lang w:eastAsia="sk-SK"/>
              </w:rPr>
            </w:pPr>
          </w:p>
        </w:tc>
      </w:tr>
      <w:tr w:rsidR="001B23B7" w:rsidRPr="00B043B4" w14:paraId="49AEA59F" w14:textId="77777777" w:rsidTr="000800FC">
        <w:tc>
          <w:tcPr>
            <w:tcW w:w="9180" w:type="dxa"/>
            <w:gridSpan w:val="11"/>
            <w:tcBorders>
              <w:top w:val="single" w:sz="4" w:space="0" w:color="auto"/>
              <w:left w:val="single" w:sz="4" w:space="0" w:color="auto"/>
              <w:bottom w:val="nil"/>
              <w:right w:val="single" w:sz="4" w:space="0" w:color="auto"/>
            </w:tcBorders>
            <w:shd w:val="clear" w:color="auto" w:fill="E2E2E2"/>
          </w:tcPr>
          <w:p w14:paraId="1073E897"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Alternatívne riešenia</w:t>
            </w:r>
          </w:p>
        </w:tc>
      </w:tr>
      <w:tr w:rsidR="001B23B7" w:rsidRPr="00B043B4" w14:paraId="6A9EBD95" w14:textId="77777777"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4C14AA84" w14:textId="77777777"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Aké alternatívne riešenia vedúce k stanovenému cieľu boli identifikované a posudzované pre riešenie definovaného problému?</w:t>
            </w:r>
          </w:p>
          <w:p w14:paraId="4FDE570E" w14:textId="77777777" w:rsidR="001B23B7" w:rsidRPr="00B043B4" w:rsidRDefault="001B23B7" w:rsidP="000800FC">
            <w:pPr>
              <w:rPr>
                <w:rFonts w:ascii="Times New Roman" w:eastAsia="Times New Roman" w:hAnsi="Times New Roman" w:cs="Times New Roman"/>
                <w:i/>
                <w:sz w:val="20"/>
                <w:szCs w:val="20"/>
                <w:lang w:eastAsia="sk-SK"/>
              </w:rPr>
            </w:pPr>
          </w:p>
          <w:p w14:paraId="1FBE8A68" w14:textId="77777777" w:rsidR="001B23B7"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Nulový variant - uveďte dôsledky, ku ktorým by došlo v prípade nevykonania úprav v predkladanom materiáli a alternatívne riešenia/spôsoby dosiahnutia cieľov uvedených v bode 3.</w:t>
            </w:r>
          </w:p>
          <w:p w14:paraId="6BD074D8" w14:textId="77777777" w:rsidR="00AA1456" w:rsidRDefault="00AA1456" w:rsidP="000800FC">
            <w:pPr>
              <w:jc w:val="both"/>
              <w:rPr>
                <w:rFonts w:ascii="Times New Roman" w:eastAsia="Times New Roman" w:hAnsi="Times New Roman" w:cs="Times New Roman"/>
                <w:i/>
                <w:sz w:val="20"/>
                <w:szCs w:val="20"/>
                <w:lang w:eastAsia="sk-SK"/>
              </w:rPr>
            </w:pPr>
          </w:p>
          <w:p w14:paraId="371F8418" w14:textId="63D4442B" w:rsidR="00AA1456" w:rsidRDefault="00AA1456" w:rsidP="004D737F">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 prípade nepre</w:t>
            </w:r>
            <w:r w:rsidR="00AC2498">
              <w:rPr>
                <w:rFonts w:ascii="Times New Roman" w:eastAsia="Times New Roman" w:hAnsi="Times New Roman" w:cs="Times New Roman"/>
                <w:sz w:val="20"/>
                <w:szCs w:val="20"/>
                <w:lang w:eastAsia="sk-SK"/>
              </w:rPr>
              <w:t>d</w:t>
            </w:r>
            <w:r>
              <w:rPr>
                <w:rFonts w:ascii="Times New Roman" w:eastAsia="Times New Roman" w:hAnsi="Times New Roman" w:cs="Times New Roman"/>
                <w:sz w:val="20"/>
                <w:szCs w:val="20"/>
                <w:lang w:eastAsia="sk-SK"/>
              </w:rPr>
              <w:t xml:space="preserve">loženia </w:t>
            </w:r>
            <w:r w:rsidR="004D751C">
              <w:rPr>
                <w:rFonts w:ascii="Times New Roman" w:eastAsia="Times New Roman" w:hAnsi="Times New Roman" w:cs="Times New Roman"/>
                <w:sz w:val="20"/>
                <w:szCs w:val="20"/>
                <w:lang w:eastAsia="sk-SK"/>
              </w:rPr>
              <w:t>návrhu zákona by nedošlo k vykonaniu</w:t>
            </w:r>
            <w:r w:rsidRPr="00AA1456">
              <w:rPr>
                <w:rFonts w:ascii="Times New Roman" w:eastAsia="Times New Roman" w:hAnsi="Times New Roman" w:cs="Times New Roman"/>
                <w:sz w:val="20"/>
                <w:szCs w:val="20"/>
                <w:lang w:eastAsia="sk-SK"/>
              </w:rPr>
              <w:t xml:space="preserve"> čl. 47 a čl. 57 Nariadenia </w:t>
            </w:r>
            <w:r w:rsidR="004D751C">
              <w:rPr>
                <w:rFonts w:ascii="Times New Roman" w:eastAsia="Times New Roman" w:hAnsi="Times New Roman" w:cs="Times New Roman"/>
                <w:sz w:val="20"/>
                <w:szCs w:val="20"/>
                <w:lang w:eastAsia="sk-SK"/>
              </w:rPr>
              <w:t>PEPP</w:t>
            </w:r>
            <w:r w:rsidR="00D04E70">
              <w:rPr>
                <w:rFonts w:ascii="Times New Roman" w:eastAsia="Times New Roman" w:hAnsi="Times New Roman" w:cs="Times New Roman"/>
                <w:sz w:val="20"/>
                <w:szCs w:val="20"/>
                <w:lang w:eastAsia="sk-SK"/>
              </w:rPr>
              <w:t xml:space="preserve"> a neboli by upravené kompetencie a právomoci </w:t>
            </w:r>
            <w:r w:rsidR="00D04E70" w:rsidRPr="00D04E70">
              <w:rPr>
                <w:rFonts w:ascii="Times New Roman" w:eastAsia="Times New Roman" w:hAnsi="Times New Roman" w:cs="Times New Roman"/>
                <w:sz w:val="20"/>
                <w:szCs w:val="20"/>
                <w:lang w:eastAsia="sk-SK"/>
              </w:rPr>
              <w:t xml:space="preserve">Národnej banky Slovenska pri výkone dohľadu nad vytváraním, poskytovaním a distribúciou </w:t>
            </w:r>
            <w:r w:rsidR="00D04E70">
              <w:rPr>
                <w:rFonts w:ascii="Times New Roman" w:eastAsia="Times New Roman" w:hAnsi="Times New Roman" w:cs="Times New Roman"/>
                <w:sz w:val="20"/>
                <w:szCs w:val="20"/>
                <w:lang w:eastAsia="sk-SK"/>
              </w:rPr>
              <w:t xml:space="preserve">PEPP </w:t>
            </w:r>
            <w:r w:rsidR="004D737F">
              <w:rPr>
                <w:rFonts w:ascii="Times New Roman" w:eastAsia="Times New Roman" w:hAnsi="Times New Roman" w:cs="Times New Roman"/>
                <w:sz w:val="20"/>
                <w:szCs w:val="20"/>
                <w:lang w:eastAsia="sk-SK"/>
              </w:rPr>
              <w:t xml:space="preserve"> </w:t>
            </w:r>
          </w:p>
          <w:p w14:paraId="4F1B6FD9" w14:textId="77777777" w:rsidR="004D737F" w:rsidRPr="00AA1456" w:rsidRDefault="004D737F" w:rsidP="004D737F">
            <w:pPr>
              <w:jc w:val="both"/>
              <w:rPr>
                <w:rFonts w:ascii="Times New Roman" w:eastAsia="Times New Roman" w:hAnsi="Times New Roman" w:cs="Times New Roman"/>
                <w:sz w:val="20"/>
                <w:szCs w:val="20"/>
                <w:lang w:eastAsia="sk-SK"/>
              </w:rPr>
            </w:pPr>
          </w:p>
        </w:tc>
      </w:tr>
      <w:tr w:rsidR="001B23B7" w:rsidRPr="00B043B4" w14:paraId="1EA9CD8A"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6DBF097" w14:textId="77777777" w:rsidR="001B23B7" w:rsidRPr="00C264DC" w:rsidRDefault="001B23B7" w:rsidP="000800FC">
            <w:pPr>
              <w:numPr>
                <w:ilvl w:val="0"/>
                <w:numId w:val="1"/>
              </w:numPr>
              <w:ind w:left="426"/>
              <w:contextualSpacing/>
              <w:rPr>
                <w:rFonts w:ascii="Times New Roman" w:eastAsia="Calibri" w:hAnsi="Times New Roman" w:cs="Times New Roman"/>
                <w:b/>
              </w:rPr>
            </w:pPr>
            <w:r w:rsidRPr="00C264DC">
              <w:rPr>
                <w:rFonts w:ascii="Times New Roman" w:eastAsia="Calibri" w:hAnsi="Times New Roman" w:cs="Times New Roman"/>
                <w:b/>
              </w:rPr>
              <w:t>Vykonávacie predpisy</w:t>
            </w:r>
          </w:p>
        </w:tc>
      </w:tr>
      <w:tr w:rsidR="001B23B7" w:rsidRPr="00B043B4" w14:paraId="55F33A57" w14:textId="77777777" w:rsidTr="000800FC">
        <w:tc>
          <w:tcPr>
            <w:tcW w:w="6203" w:type="dxa"/>
            <w:gridSpan w:val="7"/>
            <w:tcBorders>
              <w:top w:val="single" w:sz="4" w:space="0" w:color="FFFFFF"/>
              <w:left w:val="single" w:sz="4" w:space="0" w:color="auto"/>
              <w:bottom w:val="nil"/>
              <w:right w:val="nil"/>
            </w:tcBorders>
            <w:shd w:val="clear" w:color="auto" w:fill="FFFFFF"/>
          </w:tcPr>
          <w:p w14:paraId="733EE432" w14:textId="77777777" w:rsidR="001B23B7" w:rsidRPr="00C264DC" w:rsidRDefault="001B23B7" w:rsidP="000800FC">
            <w:pPr>
              <w:rPr>
                <w:rFonts w:ascii="Times New Roman" w:eastAsia="Times New Roman" w:hAnsi="Times New Roman" w:cs="Times New Roman"/>
                <w:i/>
                <w:sz w:val="20"/>
                <w:szCs w:val="20"/>
                <w:lang w:eastAsia="sk-SK"/>
              </w:rPr>
            </w:pPr>
            <w:r w:rsidRPr="00C264DC">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4EC553CA" w14:textId="64A6EF9D" w:rsidR="001B23B7" w:rsidRPr="00C264DC" w:rsidRDefault="00595419"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6F703B">
                  <w:rPr>
                    <w:rFonts w:ascii="MS Gothic" w:eastAsia="MS Gothic" w:hAnsi="MS Gothic" w:cs="Times New Roman" w:hint="eastAsia"/>
                    <w:b/>
                    <w:sz w:val="20"/>
                    <w:szCs w:val="20"/>
                    <w:lang w:eastAsia="sk-SK"/>
                  </w:rPr>
                  <w:t>☒</w:t>
                </w:r>
              </w:sdtContent>
            </w:sdt>
            <w:r w:rsidR="001B23B7" w:rsidRPr="00C264DC">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032C4F84" w14:textId="49F25025" w:rsidR="001B23B7" w:rsidRPr="00C264DC" w:rsidRDefault="00595419"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6F703B">
                  <w:rPr>
                    <w:rFonts w:ascii="MS Gothic" w:eastAsia="MS Gothic" w:hAnsi="MS Gothic" w:cs="Times New Roman" w:hint="eastAsia"/>
                    <w:b/>
                    <w:sz w:val="20"/>
                    <w:szCs w:val="20"/>
                    <w:lang w:eastAsia="sk-SK"/>
                  </w:rPr>
                  <w:t>☐</w:t>
                </w:r>
              </w:sdtContent>
            </w:sdt>
            <w:r w:rsidR="001B23B7" w:rsidRPr="00C264DC">
              <w:rPr>
                <w:rFonts w:ascii="Times New Roman" w:eastAsia="Times New Roman" w:hAnsi="Times New Roman" w:cs="Times New Roman"/>
                <w:b/>
                <w:sz w:val="20"/>
                <w:szCs w:val="20"/>
                <w:lang w:eastAsia="sk-SK"/>
              </w:rPr>
              <w:t xml:space="preserve">  Nie</w:t>
            </w:r>
          </w:p>
        </w:tc>
      </w:tr>
      <w:tr w:rsidR="001B23B7" w:rsidRPr="00B043B4" w14:paraId="1BC33CA2" w14:textId="77777777" w:rsidTr="00467005">
        <w:tc>
          <w:tcPr>
            <w:tcW w:w="9180" w:type="dxa"/>
            <w:gridSpan w:val="11"/>
            <w:tcBorders>
              <w:top w:val="nil"/>
              <w:left w:val="single" w:sz="4" w:space="0" w:color="auto"/>
              <w:bottom w:val="single" w:sz="4" w:space="0" w:color="auto"/>
              <w:right w:val="single" w:sz="4" w:space="0" w:color="auto"/>
            </w:tcBorders>
            <w:shd w:val="clear" w:color="auto" w:fill="FFFFFF" w:themeFill="background1"/>
          </w:tcPr>
          <w:p w14:paraId="6F120F12" w14:textId="77777777" w:rsidR="001B23B7" w:rsidRPr="00C264DC" w:rsidRDefault="001B23B7" w:rsidP="000800FC">
            <w:pPr>
              <w:rPr>
                <w:rFonts w:ascii="Times New Roman" w:eastAsia="Times New Roman" w:hAnsi="Times New Roman" w:cs="Times New Roman"/>
                <w:i/>
                <w:sz w:val="20"/>
                <w:szCs w:val="20"/>
                <w:lang w:eastAsia="sk-SK"/>
              </w:rPr>
            </w:pPr>
            <w:r w:rsidRPr="00C264DC">
              <w:rPr>
                <w:rFonts w:ascii="Times New Roman" w:eastAsia="Times New Roman" w:hAnsi="Times New Roman" w:cs="Times New Roman"/>
                <w:i/>
                <w:sz w:val="20"/>
                <w:szCs w:val="20"/>
                <w:lang w:eastAsia="sk-SK"/>
              </w:rPr>
              <w:t>Ak áno, uveďte ktoré oblasti budú nimi upravené, resp. ktorých vykonávacích predpisov sa zmena dotkne:</w:t>
            </w:r>
          </w:p>
          <w:p w14:paraId="22D912DD" w14:textId="77777777" w:rsidR="001B23B7" w:rsidRDefault="001B23B7" w:rsidP="000800FC">
            <w:pPr>
              <w:rPr>
                <w:rFonts w:ascii="Times New Roman" w:eastAsia="Times New Roman" w:hAnsi="Times New Roman" w:cs="Times New Roman"/>
                <w:sz w:val="20"/>
                <w:szCs w:val="20"/>
                <w:lang w:eastAsia="sk-SK"/>
              </w:rPr>
            </w:pPr>
          </w:p>
          <w:p w14:paraId="7CB55C5B" w14:textId="77777777" w:rsidR="006F703B" w:rsidRDefault="006F703B" w:rsidP="000800FC">
            <w:pPr>
              <w:rPr>
                <w:rFonts w:ascii="Times New Roman" w:eastAsia="Times New Roman" w:hAnsi="Times New Roman" w:cs="Times New Roman"/>
                <w:sz w:val="20"/>
                <w:szCs w:val="20"/>
                <w:lang w:eastAsia="sk-SK"/>
              </w:rPr>
            </w:pPr>
            <w:r w:rsidRPr="006F703B">
              <w:rPr>
                <w:rFonts w:ascii="Times New Roman" w:eastAsia="Times New Roman" w:hAnsi="Times New Roman" w:cs="Times New Roman"/>
                <w:sz w:val="20"/>
                <w:szCs w:val="20"/>
                <w:lang w:eastAsia="sk-SK"/>
              </w:rPr>
              <w:t>V súvislosti s navrhovanými zmena</w:t>
            </w:r>
            <w:r>
              <w:rPr>
                <w:rFonts w:ascii="Times New Roman" w:eastAsia="Times New Roman" w:hAnsi="Times New Roman" w:cs="Times New Roman"/>
                <w:sz w:val="20"/>
                <w:szCs w:val="20"/>
                <w:lang w:eastAsia="sk-SK"/>
              </w:rPr>
              <w:t>mi sa predpokladá prijatie nasledovného vykonávacieho predpisu</w:t>
            </w:r>
            <w:r w:rsidRPr="006F703B">
              <w:rPr>
                <w:rFonts w:ascii="Times New Roman" w:eastAsia="Times New Roman" w:hAnsi="Times New Roman" w:cs="Times New Roman"/>
                <w:sz w:val="20"/>
                <w:szCs w:val="20"/>
                <w:lang w:eastAsia="sk-SK"/>
              </w:rPr>
              <w:t>:</w:t>
            </w:r>
          </w:p>
          <w:p w14:paraId="54A5187A" w14:textId="77777777" w:rsidR="006F703B" w:rsidRDefault="006F703B" w:rsidP="000800FC">
            <w:pPr>
              <w:rPr>
                <w:rFonts w:ascii="Times New Roman" w:eastAsia="Times New Roman" w:hAnsi="Times New Roman" w:cs="Times New Roman"/>
                <w:sz w:val="20"/>
                <w:szCs w:val="20"/>
                <w:lang w:eastAsia="sk-SK"/>
              </w:rPr>
            </w:pPr>
          </w:p>
          <w:p w14:paraId="5CA8DF41" w14:textId="77777777" w:rsidR="006F703B" w:rsidRPr="006F703B" w:rsidRDefault="006F703B" w:rsidP="006F703B">
            <w:pPr>
              <w:pStyle w:val="Odsekzoznamu"/>
              <w:numPr>
                <w:ilvl w:val="0"/>
                <w:numId w:val="11"/>
              </w:numPr>
              <w:rPr>
                <w:rFonts w:ascii="Times New Roman" w:eastAsia="Times New Roman" w:hAnsi="Times New Roman" w:cs="Times New Roman"/>
                <w:sz w:val="20"/>
                <w:szCs w:val="20"/>
                <w:lang w:eastAsia="sk-SK"/>
              </w:rPr>
            </w:pPr>
            <w:r w:rsidRPr="006F703B">
              <w:rPr>
                <w:rFonts w:ascii="Times New Roman" w:eastAsia="Times New Roman" w:hAnsi="Times New Roman" w:cs="Times New Roman"/>
                <w:sz w:val="20"/>
                <w:szCs w:val="20"/>
                <w:lang w:eastAsia="sk-SK"/>
              </w:rPr>
              <w:t>Opatrenie Národnej banky Slovenska z ... 2022 o predkladaní výkazov poskytovateľmi a distribútormi celoeurópskeho osobného dôchodkového produktu na účely dohľadu nad finančným trhom</w:t>
            </w:r>
          </w:p>
          <w:p w14:paraId="55899FC5" w14:textId="77777777" w:rsidR="00467005" w:rsidRPr="004D751C" w:rsidRDefault="00467005" w:rsidP="004D751C">
            <w:pPr>
              <w:jc w:val="both"/>
              <w:rPr>
                <w:rFonts w:ascii="Times New Roman" w:eastAsia="Times New Roman" w:hAnsi="Times New Roman" w:cs="Times New Roman"/>
                <w:sz w:val="20"/>
                <w:szCs w:val="20"/>
                <w:lang w:eastAsia="sk-SK"/>
              </w:rPr>
            </w:pPr>
          </w:p>
        </w:tc>
      </w:tr>
      <w:tr w:rsidR="001B23B7" w:rsidRPr="00B043B4" w14:paraId="2A4E1E44" w14:textId="77777777" w:rsidTr="00467005">
        <w:tc>
          <w:tcPr>
            <w:tcW w:w="9180" w:type="dxa"/>
            <w:gridSpan w:val="11"/>
            <w:tcBorders>
              <w:top w:val="single" w:sz="4" w:space="0" w:color="auto"/>
              <w:left w:val="single" w:sz="4" w:space="0" w:color="auto"/>
              <w:bottom w:val="single" w:sz="4" w:space="0" w:color="FFFFFF"/>
              <w:right w:val="single" w:sz="4" w:space="0" w:color="auto"/>
            </w:tcBorders>
            <w:shd w:val="clear" w:color="auto" w:fill="FFFFFF" w:themeFill="background1"/>
          </w:tcPr>
          <w:p w14:paraId="2BF9D431"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 xml:space="preserve">Transpozícia práva EÚ </w:t>
            </w:r>
          </w:p>
        </w:tc>
      </w:tr>
      <w:tr w:rsidR="001B23B7" w:rsidRPr="00B043B4" w14:paraId="1E61B0C1" w14:textId="77777777" w:rsidTr="000800FC">
        <w:trPr>
          <w:trHeight w:val="157"/>
        </w:trPr>
        <w:tc>
          <w:tcPr>
            <w:tcW w:w="9180" w:type="dxa"/>
            <w:gridSpan w:val="11"/>
            <w:tcBorders>
              <w:top w:val="nil"/>
              <w:left w:val="single" w:sz="4" w:space="0" w:color="000000"/>
              <w:bottom w:val="nil"/>
              <w:right w:val="single" w:sz="4" w:space="0" w:color="auto"/>
            </w:tcBorders>
            <w:shd w:val="clear" w:color="auto" w:fill="FFFFFF"/>
          </w:tcPr>
          <w:p w14:paraId="11EBCE9A" w14:textId="77777777" w:rsidR="001B23B7" w:rsidRPr="00B043B4" w:rsidRDefault="001B23B7" w:rsidP="000800FC">
            <w:pPr>
              <w:jc w:val="both"/>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v ktorých konkrétnych ustanoveniach (paragrafy, články, body, atď.) ide národná právna úprava nad rámec minimálnych požiadaviek EÚ (tzv. goldplating) spolu s odôvodnením opodstatnenosti presahu.</w:t>
            </w:r>
          </w:p>
        </w:tc>
      </w:tr>
      <w:tr w:rsidR="001B23B7" w:rsidRPr="00B043B4" w14:paraId="743C9A75" w14:textId="77777777"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24C6A88B" w14:textId="77777777" w:rsidR="001B23B7" w:rsidRPr="00B043B4" w:rsidRDefault="001B23B7" w:rsidP="000800FC">
            <w:pPr>
              <w:jc w:val="center"/>
              <w:rPr>
                <w:rFonts w:ascii="Times New Roman" w:eastAsia="Times New Roman" w:hAnsi="Times New Roman" w:cs="Times New Roman"/>
                <w:sz w:val="20"/>
                <w:szCs w:val="20"/>
                <w:lang w:eastAsia="sk-SK"/>
              </w:rPr>
            </w:pPr>
          </w:p>
        </w:tc>
      </w:tr>
      <w:tr w:rsidR="001B23B7" w:rsidRPr="00B043B4" w14:paraId="65F55538" w14:textId="77777777"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53FE8306"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Preskúmanie účelnosti</w:t>
            </w:r>
          </w:p>
        </w:tc>
      </w:tr>
      <w:tr w:rsidR="001B23B7" w:rsidRPr="00B043B4" w14:paraId="210562BE" w14:textId="77777777"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0FD32F98" w14:textId="77777777" w:rsidR="001B23B7" w:rsidRPr="00B043B4"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termín, kedy by malo dôjsť k preskúmaniu účinnosti a účelnosti predkladaného materiálu.</w:t>
            </w:r>
          </w:p>
          <w:p w14:paraId="33D5A36D" w14:textId="77777777" w:rsidR="001B23B7" w:rsidRDefault="001B23B7" w:rsidP="000800FC">
            <w:pPr>
              <w:rPr>
                <w:rFonts w:ascii="Times New Roman" w:eastAsia="Times New Roman" w:hAnsi="Times New Roman" w:cs="Times New Roman"/>
                <w:i/>
                <w:sz w:val="20"/>
                <w:szCs w:val="20"/>
                <w:lang w:eastAsia="sk-SK"/>
              </w:rPr>
            </w:pPr>
            <w:r w:rsidRPr="00B043B4">
              <w:rPr>
                <w:rFonts w:ascii="Times New Roman" w:eastAsia="Times New Roman" w:hAnsi="Times New Roman" w:cs="Times New Roman"/>
                <w:i/>
                <w:sz w:val="20"/>
                <w:szCs w:val="20"/>
                <w:lang w:eastAsia="sk-SK"/>
              </w:rPr>
              <w:t>Uveďte kritériá, na základe ktorých bude preskúmanie vykonané.</w:t>
            </w:r>
          </w:p>
          <w:p w14:paraId="25EB51D5" w14:textId="77777777" w:rsidR="00AA1456" w:rsidRDefault="00AA1456" w:rsidP="000800FC">
            <w:pPr>
              <w:rPr>
                <w:rFonts w:ascii="Times New Roman" w:eastAsia="Times New Roman" w:hAnsi="Times New Roman" w:cs="Times New Roman"/>
                <w:i/>
                <w:sz w:val="20"/>
                <w:szCs w:val="20"/>
                <w:lang w:eastAsia="sk-SK"/>
              </w:rPr>
            </w:pPr>
          </w:p>
          <w:p w14:paraId="4FAF2BEC" w14:textId="77777777" w:rsidR="00B96103" w:rsidRDefault="006C06BD" w:rsidP="002E5357">
            <w:p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Štatistické údaje o stave dobrovoľného dôchodkového zabezpečenia sú pravidelne monitorované a vyhodnocované prostredníctvom domácich ako aj zahraničných analýz (Správy o sociálnej situácii obyvateľstva, Správach o finančnej stabilite, údajových indikátorov slovenského finančného sektora, analýzach OECD ako napr. Pension Markets in Focus</w:t>
            </w:r>
            <w:r w:rsidR="00AC2498">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pod.). </w:t>
            </w:r>
            <w:r w:rsidR="004D737F">
              <w:rPr>
                <w:rFonts w:ascii="Times New Roman" w:eastAsia="Times New Roman" w:hAnsi="Times New Roman" w:cs="Times New Roman"/>
                <w:sz w:val="20"/>
                <w:szCs w:val="20"/>
                <w:lang w:eastAsia="sk-SK"/>
              </w:rPr>
              <w:t>Návrh zákona bude vyhodnocovaný</w:t>
            </w:r>
            <w:r w:rsidR="00B96103">
              <w:rPr>
                <w:rFonts w:ascii="Times New Roman" w:eastAsia="Times New Roman" w:hAnsi="Times New Roman" w:cs="Times New Roman"/>
                <w:sz w:val="20"/>
                <w:szCs w:val="20"/>
                <w:lang w:eastAsia="sk-SK"/>
              </w:rPr>
              <w:t xml:space="preserve"> najmä prostredníctvom nasledujúcich indikátorov:</w:t>
            </w:r>
          </w:p>
          <w:p w14:paraId="0E34EAE2" w14:textId="41A7F6B0" w:rsidR="00AA1456" w:rsidRDefault="00B96103" w:rsidP="002E5357">
            <w:pPr>
              <w:pStyle w:val="Odsekzoznamu"/>
              <w:numPr>
                <w:ilvl w:val="0"/>
                <w:numId w:val="5"/>
              </w:num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Celkový počet </w:t>
            </w:r>
            <w:r w:rsidR="00D04E70">
              <w:rPr>
                <w:rFonts w:ascii="Times New Roman" w:eastAsia="Times New Roman" w:hAnsi="Times New Roman" w:cs="Times New Roman"/>
                <w:sz w:val="20"/>
                <w:szCs w:val="20"/>
                <w:lang w:eastAsia="sk-SK"/>
              </w:rPr>
              <w:t>sporiteľov</w:t>
            </w:r>
            <w:r>
              <w:rPr>
                <w:rFonts w:ascii="Times New Roman" w:eastAsia="Times New Roman" w:hAnsi="Times New Roman" w:cs="Times New Roman"/>
                <w:sz w:val="20"/>
                <w:szCs w:val="20"/>
                <w:lang w:eastAsia="sk-SK"/>
              </w:rPr>
              <w:t xml:space="preserve">,  </w:t>
            </w:r>
          </w:p>
          <w:p w14:paraId="1F239407" w14:textId="61110DF7" w:rsidR="00B96103" w:rsidRDefault="00B96103" w:rsidP="002E5357">
            <w:pPr>
              <w:pStyle w:val="Odsekzoznamu"/>
              <w:numPr>
                <w:ilvl w:val="0"/>
                <w:numId w:val="5"/>
              </w:num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Priemerný príspev</w:t>
            </w:r>
            <w:r w:rsidR="004D13A9">
              <w:rPr>
                <w:rFonts w:ascii="Times New Roman" w:eastAsia="Times New Roman" w:hAnsi="Times New Roman" w:cs="Times New Roman"/>
                <w:sz w:val="20"/>
                <w:szCs w:val="20"/>
                <w:lang w:eastAsia="sk-SK"/>
              </w:rPr>
              <w:t>o</w:t>
            </w:r>
            <w:r>
              <w:rPr>
                <w:rFonts w:ascii="Times New Roman" w:eastAsia="Times New Roman" w:hAnsi="Times New Roman" w:cs="Times New Roman"/>
                <w:sz w:val="20"/>
                <w:szCs w:val="20"/>
                <w:lang w:eastAsia="sk-SK"/>
              </w:rPr>
              <w:t xml:space="preserve">k </w:t>
            </w:r>
            <w:r w:rsidR="00D04E70">
              <w:rPr>
                <w:rFonts w:ascii="Times New Roman" w:eastAsia="Times New Roman" w:hAnsi="Times New Roman" w:cs="Times New Roman"/>
                <w:sz w:val="20"/>
                <w:szCs w:val="20"/>
                <w:lang w:eastAsia="sk-SK"/>
              </w:rPr>
              <w:t>sporiteľov</w:t>
            </w:r>
            <w:r>
              <w:rPr>
                <w:rFonts w:ascii="Times New Roman" w:eastAsia="Times New Roman" w:hAnsi="Times New Roman" w:cs="Times New Roman"/>
                <w:sz w:val="20"/>
                <w:szCs w:val="20"/>
                <w:lang w:eastAsia="sk-SK"/>
              </w:rPr>
              <w:t>,</w:t>
            </w:r>
          </w:p>
          <w:p w14:paraId="32F2A5AA" w14:textId="659F52F7" w:rsidR="00B96103" w:rsidRDefault="00B96103" w:rsidP="002E5357">
            <w:pPr>
              <w:pStyle w:val="Odsekzoznamu"/>
              <w:numPr>
                <w:ilvl w:val="0"/>
                <w:numId w:val="5"/>
              </w:num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Celková a priemerná nasporená suma </w:t>
            </w:r>
            <w:r w:rsidR="00D04E70">
              <w:rPr>
                <w:rFonts w:ascii="Times New Roman" w:eastAsia="Times New Roman" w:hAnsi="Times New Roman" w:cs="Times New Roman"/>
                <w:sz w:val="20"/>
                <w:szCs w:val="20"/>
                <w:lang w:eastAsia="sk-SK"/>
              </w:rPr>
              <w:t>sporiteľov</w:t>
            </w:r>
            <w:r>
              <w:rPr>
                <w:rFonts w:ascii="Times New Roman" w:eastAsia="Times New Roman" w:hAnsi="Times New Roman" w:cs="Times New Roman"/>
                <w:sz w:val="20"/>
                <w:szCs w:val="20"/>
                <w:lang w:eastAsia="sk-SK"/>
              </w:rPr>
              <w:t>,</w:t>
            </w:r>
          </w:p>
          <w:p w14:paraId="21CA2B6C" w14:textId="2C3EB25C" w:rsidR="00B96103" w:rsidRPr="00B96103" w:rsidRDefault="00B51374" w:rsidP="002E5357">
            <w:pPr>
              <w:pStyle w:val="Odsekzoznamu"/>
              <w:numPr>
                <w:ilvl w:val="0"/>
                <w:numId w:val="5"/>
              </w:numPr>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Štátna príslušnosť </w:t>
            </w:r>
            <w:r w:rsidR="00D04E70">
              <w:rPr>
                <w:rFonts w:ascii="Times New Roman" w:eastAsia="Times New Roman" w:hAnsi="Times New Roman" w:cs="Times New Roman"/>
                <w:sz w:val="20"/>
                <w:szCs w:val="20"/>
                <w:lang w:eastAsia="sk-SK"/>
              </w:rPr>
              <w:t>sporiteľov</w:t>
            </w:r>
            <w:r>
              <w:rPr>
                <w:rFonts w:ascii="Times New Roman" w:eastAsia="Times New Roman" w:hAnsi="Times New Roman" w:cs="Times New Roman"/>
                <w:sz w:val="20"/>
                <w:szCs w:val="20"/>
                <w:lang w:eastAsia="sk-SK"/>
              </w:rPr>
              <w:t xml:space="preserve"> jednotlivých podúčtov PEPP registrovaných na území Slovenskej republiky</w:t>
            </w:r>
            <w:r w:rsidR="00B96103">
              <w:rPr>
                <w:rFonts w:ascii="Times New Roman" w:eastAsia="Times New Roman" w:hAnsi="Times New Roman" w:cs="Times New Roman"/>
                <w:sz w:val="20"/>
                <w:szCs w:val="20"/>
                <w:lang w:eastAsia="sk-SK"/>
              </w:rPr>
              <w:t xml:space="preserve">.  </w:t>
            </w:r>
          </w:p>
          <w:p w14:paraId="63F09EB5" w14:textId="77777777" w:rsidR="001B23B7" w:rsidRPr="00B043B4" w:rsidRDefault="001B23B7" w:rsidP="000800FC">
            <w:pPr>
              <w:rPr>
                <w:rFonts w:ascii="Times New Roman" w:eastAsia="Times New Roman" w:hAnsi="Times New Roman" w:cs="Times New Roman"/>
                <w:i/>
                <w:sz w:val="20"/>
                <w:szCs w:val="20"/>
                <w:lang w:eastAsia="sk-SK"/>
              </w:rPr>
            </w:pPr>
          </w:p>
        </w:tc>
      </w:tr>
      <w:tr w:rsidR="001B23B7" w:rsidRPr="00B043B4" w14:paraId="2C734BA5" w14:textId="77777777" w:rsidTr="000800FC">
        <w:tc>
          <w:tcPr>
            <w:tcW w:w="9180" w:type="dxa"/>
            <w:gridSpan w:val="11"/>
            <w:tcBorders>
              <w:top w:val="nil"/>
              <w:left w:val="nil"/>
              <w:bottom w:val="single" w:sz="4" w:space="0" w:color="auto"/>
              <w:right w:val="nil"/>
            </w:tcBorders>
            <w:shd w:val="clear" w:color="auto" w:fill="FFFFFF"/>
          </w:tcPr>
          <w:p w14:paraId="66A9D675" w14:textId="77777777" w:rsidR="001B23B7" w:rsidRPr="00B043B4" w:rsidRDefault="001B23B7" w:rsidP="000800FC">
            <w:pPr>
              <w:rPr>
                <w:rFonts w:ascii="Times New Roman" w:eastAsia="Times New Roman" w:hAnsi="Times New Roman" w:cs="Times New Roman"/>
                <w:b/>
                <w:sz w:val="20"/>
                <w:szCs w:val="20"/>
                <w:lang w:eastAsia="sk-SK"/>
              </w:rPr>
            </w:pPr>
          </w:p>
          <w:p w14:paraId="1C9532A1" w14:textId="77777777" w:rsidR="001B23B7" w:rsidRPr="00B043B4" w:rsidRDefault="001B23B7" w:rsidP="000800FC">
            <w:pPr>
              <w:rPr>
                <w:rFonts w:ascii="Times New Roman" w:eastAsia="Times New Roman" w:hAnsi="Times New Roman" w:cs="Times New Roman"/>
                <w:b/>
                <w:sz w:val="20"/>
                <w:szCs w:val="20"/>
                <w:lang w:eastAsia="sk-SK"/>
              </w:rPr>
            </w:pPr>
          </w:p>
          <w:p w14:paraId="22C40216" w14:textId="77777777" w:rsidR="001B23B7" w:rsidRPr="00B043B4" w:rsidRDefault="001B23B7" w:rsidP="000800FC">
            <w:pPr>
              <w:ind w:left="142" w:hanging="142"/>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14:paraId="5490D74A" w14:textId="77777777" w:rsidR="00A340BB" w:rsidRDefault="001B23B7">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vyplniť iba v prípade, ak sa záverečné posúdenie</w:t>
            </w:r>
            <w:r w:rsidR="00A340BB">
              <w:rPr>
                <w:rFonts w:ascii="Times New Roman" w:eastAsia="Times New Roman" w:hAnsi="Times New Roman" w:cs="Times New Roman"/>
                <w:sz w:val="20"/>
                <w:szCs w:val="20"/>
                <w:lang w:eastAsia="sk-SK"/>
              </w:rPr>
              <w:t xml:space="preserve"> vybraných vplyvov</w:t>
            </w:r>
            <w:r w:rsidRPr="00B043B4">
              <w:rPr>
                <w:rFonts w:ascii="Times New Roman" w:eastAsia="Times New Roman" w:hAnsi="Times New Roman" w:cs="Times New Roman"/>
                <w:sz w:val="20"/>
                <w:szCs w:val="20"/>
                <w:lang w:eastAsia="sk-SK"/>
              </w:rPr>
              <w:t xml:space="preserve"> uskutočnilo v zmysle bodu 9.1. </w:t>
            </w:r>
            <w:r w:rsidR="00A340BB">
              <w:rPr>
                <w:rFonts w:ascii="Times New Roman" w:eastAsia="Times New Roman" w:hAnsi="Times New Roman" w:cs="Times New Roman"/>
                <w:sz w:val="20"/>
                <w:szCs w:val="20"/>
                <w:lang w:eastAsia="sk-SK"/>
              </w:rPr>
              <w:t>j</w:t>
            </w:r>
            <w:r w:rsidRPr="00B043B4">
              <w:rPr>
                <w:rFonts w:ascii="Times New Roman" w:eastAsia="Times New Roman" w:hAnsi="Times New Roman" w:cs="Times New Roman"/>
                <w:sz w:val="20"/>
                <w:szCs w:val="20"/>
                <w:lang w:eastAsia="sk-SK"/>
              </w:rPr>
              <w:t>ednotnej metodiky</w:t>
            </w:r>
            <w:r w:rsidR="00A340BB">
              <w:rPr>
                <w:rFonts w:ascii="Times New Roman" w:eastAsia="Times New Roman" w:hAnsi="Times New Roman" w:cs="Times New Roman"/>
                <w:sz w:val="20"/>
                <w:szCs w:val="20"/>
                <w:lang w:eastAsia="sk-SK"/>
              </w:rPr>
              <w:t>.</w:t>
            </w:r>
          </w:p>
          <w:p w14:paraId="53A00ECB" w14:textId="77777777" w:rsidR="003648FC" w:rsidRDefault="003648FC">
            <w:pPr>
              <w:rPr>
                <w:rFonts w:ascii="Times New Roman" w:eastAsia="Times New Roman" w:hAnsi="Times New Roman" w:cs="Times New Roman"/>
                <w:sz w:val="20"/>
                <w:szCs w:val="20"/>
                <w:lang w:eastAsia="sk-SK"/>
              </w:rPr>
            </w:pPr>
          </w:p>
          <w:p w14:paraId="3E646494" w14:textId="77777777" w:rsidR="001B23B7" w:rsidRPr="00B043B4" w:rsidRDefault="001B23B7">
            <w:pPr>
              <w:rPr>
                <w:rFonts w:ascii="Times New Roman" w:eastAsia="Times New Roman" w:hAnsi="Times New Roman" w:cs="Times New Roman"/>
                <w:b/>
                <w:sz w:val="20"/>
                <w:szCs w:val="20"/>
                <w:lang w:eastAsia="sk-SK"/>
              </w:rPr>
            </w:pPr>
          </w:p>
        </w:tc>
      </w:tr>
      <w:tr w:rsidR="001B23B7" w:rsidRPr="00B043B4" w14:paraId="0617CDDE" w14:textId="77777777"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5E29D686"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lastRenderedPageBreak/>
              <w:t>Vybrané vplyvy  materiálu</w:t>
            </w:r>
          </w:p>
        </w:tc>
      </w:tr>
      <w:tr w:rsidR="001B23B7" w:rsidRPr="00B043B4" w14:paraId="197D59FF" w14:textId="77777777" w:rsidTr="009431E3">
        <w:tc>
          <w:tcPr>
            <w:tcW w:w="3812" w:type="dxa"/>
            <w:tcBorders>
              <w:top w:val="single" w:sz="4" w:space="0" w:color="auto"/>
              <w:left w:val="single" w:sz="4" w:space="0" w:color="auto"/>
              <w:bottom w:val="nil"/>
              <w:right w:val="single" w:sz="4" w:space="0" w:color="auto"/>
            </w:tcBorders>
            <w:shd w:val="clear" w:color="auto" w:fill="E2E2E2"/>
          </w:tcPr>
          <w:p w14:paraId="5A416270"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196A43A6" w14:textId="77777777" w:rsidR="001B23B7" w:rsidRPr="00B043B4" w:rsidRDefault="001C0D96"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1CB1EC6E"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70C8097B" w14:textId="77777777" w:rsidR="001B23B7" w:rsidRPr="00B043B4" w:rsidRDefault="00203EE3"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14:paraId="4520A580" w14:textId="77777777" w:rsidR="001B23B7" w:rsidRPr="00B043B4" w:rsidRDefault="001B23B7" w:rsidP="000800FC">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1079F60C" w14:textId="77777777" w:rsidR="001B23B7" w:rsidRPr="00B043B4" w:rsidRDefault="00B96103"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31E0D5F8" w14:textId="77777777" w:rsidR="001B23B7" w:rsidRPr="00B043B4" w:rsidRDefault="001B23B7" w:rsidP="000800FC">
            <w:pPr>
              <w:ind w:left="3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1B23B7" w:rsidRPr="00B043B4" w14:paraId="647E045E" w14:textId="77777777" w:rsidTr="00203EE3">
        <w:tc>
          <w:tcPr>
            <w:tcW w:w="3812" w:type="dxa"/>
            <w:tcBorders>
              <w:top w:val="nil"/>
              <w:left w:val="single" w:sz="4" w:space="0" w:color="auto"/>
              <w:bottom w:val="single" w:sz="4" w:space="0" w:color="000000"/>
              <w:right w:val="single" w:sz="4" w:space="0" w:color="auto"/>
            </w:tcBorders>
            <w:shd w:val="clear" w:color="auto" w:fill="E2E2E2"/>
          </w:tcPr>
          <w:p w14:paraId="78F24960" w14:textId="77777777"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z toho rozpočtovo zabezpečené vplyvy, </w:t>
            </w:r>
            <w:r w:rsidR="00A340BB" w:rsidRPr="00A340BB">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 xml:space="preserve">    </w:t>
            </w:r>
          </w:p>
          <w:p w14:paraId="01F5DB7E" w14:textId="77777777" w:rsidR="00B84F87"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 xml:space="preserve">v prípade identifikovaného negatívneho </w:t>
            </w:r>
          </w:p>
          <w:p w14:paraId="4FF22EBD" w14:textId="77777777" w:rsidR="001B23B7" w:rsidRPr="00A340BB" w:rsidRDefault="00B84F8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1B23B7" w:rsidRPr="00A340BB">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8F7EAD2" w14:textId="77777777" w:rsidR="001B23B7" w:rsidRPr="00B043B4" w:rsidRDefault="00203EE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79F842D1" w14:textId="77777777"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44284589" w14:textId="77777777" w:rsidR="001B23B7" w:rsidRPr="00B043B4" w:rsidRDefault="008B7F3A"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58006B1D" w14:textId="77777777" w:rsidR="001B23B7" w:rsidRPr="00B043B4" w:rsidRDefault="001B23B7"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231A2947" w14:textId="77777777" w:rsidR="001B23B7" w:rsidRPr="00B043B4" w:rsidRDefault="00203EE3"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3DAE584B" w14:textId="77777777" w:rsidR="001B23B7" w:rsidRPr="00B043B4" w:rsidRDefault="001B23B7" w:rsidP="00203EE3">
            <w:pPr>
              <w:ind w:left="3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Čiastočne</w:t>
            </w:r>
          </w:p>
        </w:tc>
      </w:tr>
      <w:tr w:rsidR="00F87681" w:rsidRPr="00B043B4" w14:paraId="4ACE742C" w14:textId="77777777" w:rsidTr="00203EE3">
        <w:tc>
          <w:tcPr>
            <w:tcW w:w="3812" w:type="dxa"/>
            <w:tcBorders>
              <w:top w:val="single" w:sz="4" w:space="0" w:color="000000"/>
              <w:left w:val="single" w:sz="4" w:space="0" w:color="auto"/>
              <w:bottom w:val="nil"/>
              <w:right w:val="single" w:sz="4" w:space="0" w:color="auto"/>
            </w:tcBorders>
            <w:shd w:val="clear" w:color="auto" w:fill="E2E2E2"/>
          </w:tcPr>
          <w:p w14:paraId="517A8328"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64067CC8" w14:textId="77777777" w:rsidR="00F87681" w:rsidRPr="00B043B4" w:rsidRDefault="00B51374"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67EDEA08" w14:textId="77777777" w:rsidR="00F87681" w:rsidRPr="00B043B4" w:rsidRDefault="00F87681" w:rsidP="00203EE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2D382BE5" w14:textId="77777777" w:rsidR="00F87681" w:rsidRPr="00B043B4" w:rsidRDefault="00B51374"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5EF8B4C0" w14:textId="77777777" w:rsidR="00F87681" w:rsidRPr="00B043B4" w:rsidRDefault="00F87681" w:rsidP="00203EE3">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063B0B4F" w14:textId="77777777" w:rsidR="00F87681" w:rsidRPr="00B043B4" w:rsidRDefault="00B51374"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222D9C35" w14:textId="77777777" w:rsidR="00F87681" w:rsidRPr="00B043B4" w:rsidRDefault="00F87681" w:rsidP="00203EE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16A670D5" w14:textId="77777777" w:rsidTr="00203EE3">
        <w:tc>
          <w:tcPr>
            <w:tcW w:w="3812" w:type="dxa"/>
            <w:tcBorders>
              <w:top w:val="nil"/>
              <w:left w:val="single" w:sz="4" w:space="0" w:color="000000"/>
              <w:bottom w:val="nil"/>
              <w:right w:val="single" w:sz="4" w:space="0" w:color="000000"/>
            </w:tcBorders>
            <w:shd w:val="clear" w:color="auto" w:fill="E2E2E2"/>
          </w:tcPr>
          <w:p w14:paraId="6D4B8A6F" w14:textId="77777777" w:rsidR="00F87681" w:rsidRPr="00B043B4" w:rsidRDefault="00F87681" w:rsidP="00F87681">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 xml:space="preserve"> </w:t>
            </w:r>
            <w:r w:rsidR="00B84F87">
              <w:rPr>
                <w:rFonts w:ascii="Times New Roman" w:eastAsia="Times New Roman" w:hAnsi="Times New Roman" w:cs="Times New Roman"/>
                <w:sz w:val="20"/>
                <w:szCs w:val="20"/>
                <w:lang w:eastAsia="sk-SK"/>
              </w:rPr>
              <w:t xml:space="preserve">   </w:t>
            </w:r>
            <w:r w:rsidRPr="00B043B4">
              <w:rPr>
                <w:rFonts w:ascii="Times New Roman" w:eastAsia="Times New Roman" w:hAnsi="Times New Roman" w:cs="Times New Roman"/>
                <w:sz w:val="20"/>
                <w:szCs w:val="20"/>
                <w:lang w:eastAsia="sk-SK"/>
              </w:rPr>
              <w:t>z toho vplyvy na MSP</w:t>
            </w:r>
          </w:p>
          <w:p w14:paraId="060AA4FC" w14:textId="77777777" w:rsidR="00F87681" w:rsidRPr="00B043B4" w:rsidRDefault="00F87681" w:rsidP="00F87681">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6168174F" w14:textId="77777777" w:rsidR="00F87681" w:rsidRPr="00B043B4" w:rsidRDefault="00B51374"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715321A4" w14:textId="77777777" w:rsidR="00F87681" w:rsidRPr="00B043B4" w:rsidRDefault="00F87681" w:rsidP="00203EE3">
            <w:pPr>
              <w:ind w:right="-108"/>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1D3E78A8" w14:textId="77777777" w:rsidR="00F87681" w:rsidRPr="00B043B4" w:rsidRDefault="00B547F5"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00A7840D" w14:textId="77777777" w:rsidR="00F87681" w:rsidRPr="00B043B4" w:rsidRDefault="00F87681" w:rsidP="00203EE3">
            <w:pPr>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358190FC" w14:textId="77777777" w:rsidR="00F87681" w:rsidRPr="00B043B4" w:rsidRDefault="00B547F5"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46A3D81B" w14:textId="77777777" w:rsidR="00F87681" w:rsidRPr="00B043B4" w:rsidRDefault="00F87681" w:rsidP="00203EE3">
            <w:pPr>
              <w:ind w:left="54"/>
              <w:rPr>
                <w:rFonts w:ascii="Times New Roman" w:eastAsia="Times New Roman" w:hAnsi="Times New Roman" w:cs="Times New Roman"/>
                <w:sz w:val="20"/>
                <w:szCs w:val="20"/>
                <w:lang w:eastAsia="sk-SK"/>
              </w:rPr>
            </w:pPr>
            <w:r w:rsidRPr="00B043B4">
              <w:rPr>
                <w:rFonts w:ascii="Times New Roman" w:eastAsia="Times New Roman" w:hAnsi="Times New Roman" w:cs="Times New Roman"/>
                <w:sz w:val="20"/>
                <w:szCs w:val="20"/>
                <w:lang w:eastAsia="sk-SK"/>
              </w:rPr>
              <w:t>Negatívne</w:t>
            </w:r>
          </w:p>
        </w:tc>
      </w:tr>
      <w:tr w:rsidR="00F87681" w:rsidRPr="00B043B4" w14:paraId="19631870" w14:textId="77777777" w:rsidTr="00203EE3">
        <w:tc>
          <w:tcPr>
            <w:tcW w:w="3812" w:type="dxa"/>
            <w:tcBorders>
              <w:top w:val="nil"/>
              <w:left w:val="single" w:sz="4" w:space="0" w:color="auto"/>
              <w:bottom w:val="single" w:sz="4" w:space="0" w:color="auto"/>
              <w:right w:val="single" w:sz="4" w:space="0" w:color="auto"/>
            </w:tcBorders>
            <w:shd w:val="clear" w:color="auto" w:fill="E2E2E2"/>
          </w:tcPr>
          <w:p w14:paraId="0A4359DF" w14:textId="77777777" w:rsidR="00B84F87" w:rsidRDefault="00B84F87" w:rsidP="00F8768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 xml:space="preserve">Mechanizmus znižovania byrokracie </w:t>
            </w:r>
            <w:r>
              <w:rPr>
                <w:rFonts w:ascii="Times New Roman" w:eastAsia="Times New Roman" w:hAnsi="Times New Roman" w:cs="Times New Roman"/>
                <w:sz w:val="20"/>
                <w:szCs w:val="20"/>
                <w:lang w:eastAsia="sk-SK"/>
              </w:rPr>
              <w:t xml:space="preserve">   </w:t>
            </w:r>
          </w:p>
          <w:p w14:paraId="54DB8638" w14:textId="77777777" w:rsidR="00F87681" w:rsidRPr="00B043B4" w:rsidRDefault="00B84F87" w:rsidP="00F87681">
            <w:pPr>
              <w:rPr>
                <w:rFonts w:ascii="Times New Roman" w:eastAsia="Times New Roman" w:hAnsi="Times New Roman" w:cs="Times New Roman"/>
                <w:b/>
                <w:sz w:val="20"/>
                <w:szCs w:val="20"/>
                <w:lang w:eastAsia="sk-SK"/>
              </w:rPr>
            </w:pPr>
            <w:r>
              <w:rPr>
                <w:rFonts w:ascii="Times New Roman" w:eastAsia="Times New Roman" w:hAnsi="Times New Roman" w:cs="Times New Roman"/>
                <w:sz w:val="20"/>
                <w:szCs w:val="20"/>
                <w:lang w:eastAsia="sk-SK"/>
              </w:rPr>
              <w:t xml:space="preserve">    </w:t>
            </w:r>
            <w:r w:rsidR="00F87681" w:rsidRPr="00B043B4">
              <w:rPr>
                <w:rFonts w:ascii="Times New Roman" w:eastAsia="Times New Roman" w:hAnsi="Times New Roman" w:cs="Times New Roman"/>
                <w:sz w:val="20"/>
                <w:szCs w:val="20"/>
                <w:lang w:eastAsia="sk-SK"/>
              </w:rPr>
              <w:t>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04B8F3C1" w14:textId="77777777" w:rsidR="00F87681" w:rsidRPr="00B043B4" w:rsidRDefault="00B51374"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466BEBAF" w14:textId="77777777" w:rsidR="00F87681" w:rsidRPr="00B043B4" w:rsidRDefault="00F87681" w:rsidP="00203EE3">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353D77BC" w14:textId="77777777" w:rsidR="00F87681" w:rsidRPr="00B043B4" w:rsidRDefault="00F87681" w:rsidP="00203EE3">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12273500" w14:textId="77777777" w:rsidR="00F87681" w:rsidRPr="00B043B4" w:rsidRDefault="00F87681" w:rsidP="00203EE3">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05290257" w14:textId="77777777" w:rsidR="00F87681" w:rsidRPr="00B043B4" w:rsidRDefault="00203EE3" w:rsidP="00203EE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114B8612" w14:textId="77777777" w:rsidR="00F87681" w:rsidRPr="00B043B4" w:rsidRDefault="00F87681" w:rsidP="00203EE3">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sz w:val="20"/>
                <w:szCs w:val="20"/>
                <w:lang w:eastAsia="sk-SK"/>
              </w:rPr>
              <w:t>Nie</w:t>
            </w:r>
          </w:p>
        </w:tc>
      </w:tr>
      <w:tr w:rsidR="00F87681" w:rsidRPr="00B043B4" w14:paraId="0D0AB104" w14:textId="77777777" w:rsidTr="009431E3">
        <w:tc>
          <w:tcPr>
            <w:tcW w:w="3812" w:type="dxa"/>
            <w:tcBorders>
              <w:top w:val="single" w:sz="4" w:space="0" w:color="000000"/>
              <w:left w:val="single" w:sz="4" w:space="0" w:color="auto"/>
              <w:bottom w:val="single" w:sz="4" w:space="0" w:color="auto"/>
              <w:right w:val="single" w:sz="4" w:space="0" w:color="auto"/>
            </w:tcBorders>
            <w:shd w:val="clear" w:color="auto" w:fill="E2E2E2"/>
          </w:tcPr>
          <w:p w14:paraId="09AD4780"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79C9F90" w14:textId="77777777" w:rsidR="00F87681" w:rsidRPr="00B043B4" w:rsidRDefault="00B96103"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2EA23BA5"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20D6E4BD" w14:textId="77777777" w:rsidR="00F87681" w:rsidRPr="00B043B4" w:rsidRDefault="00B547F5" w:rsidP="00B547F5">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6F11D82F"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A9F85C0" w14:textId="77777777" w:rsidR="00F87681" w:rsidRPr="00B043B4" w:rsidRDefault="001C0D96"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4DAE832"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195EE0D2"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6E359AD3"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19818F95"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A6E1595"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0C3EAF6D" w14:textId="77777777" w:rsidR="00F87681" w:rsidRPr="00B043B4" w:rsidRDefault="00B96103"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BDCA836"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3B2E01A0"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6F012114"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F87681" w:rsidRPr="00B043B4" w14:paraId="4DBCEA57" w14:textId="77777777" w:rsidTr="009431E3">
        <w:tc>
          <w:tcPr>
            <w:tcW w:w="3812" w:type="dxa"/>
            <w:tcBorders>
              <w:top w:val="single" w:sz="4" w:space="0" w:color="auto"/>
              <w:left w:val="single" w:sz="4" w:space="0" w:color="auto"/>
              <w:bottom w:val="single" w:sz="4" w:space="0" w:color="auto"/>
              <w:right w:val="single" w:sz="4" w:space="0" w:color="auto"/>
            </w:tcBorders>
            <w:shd w:val="clear" w:color="auto" w:fill="E2E2E2"/>
          </w:tcPr>
          <w:p w14:paraId="67E3A922"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Vplyvy na informatizáciu</w:t>
            </w:r>
            <w:r w:rsidR="00B84F87">
              <w:rPr>
                <w:rFonts w:ascii="Times New Roman" w:eastAsia="Times New Roman" w:hAnsi="Times New Roman" w:cs="Times New Roman"/>
                <w:b/>
                <w:sz w:val="20"/>
                <w:szCs w:val="20"/>
                <w:lang w:eastAsia="sk-SK"/>
              </w:rPr>
              <w:t xml:space="preserve">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3DC7D2E"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5CBB22E7" w14:textId="77777777" w:rsidR="00F87681" w:rsidRPr="00B043B4" w:rsidRDefault="00F87681" w:rsidP="00F87681">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236E5EA" w14:textId="77777777" w:rsidR="00F87681" w:rsidRPr="00B043B4" w:rsidRDefault="00B96103"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14:paraId="5F1F0E5C" w14:textId="77777777" w:rsidR="00F87681" w:rsidRPr="00B043B4" w:rsidRDefault="00F87681" w:rsidP="00F87681">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4576BCC8" w14:textId="77777777" w:rsidR="00F87681" w:rsidRPr="00B043B4" w:rsidRDefault="00B547F5" w:rsidP="00F87681">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7352AEE" w14:textId="77777777" w:rsidR="00F87681" w:rsidRPr="00B043B4" w:rsidRDefault="00F87681" w:rsidP="00F87681">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F2BE9" w:rsidRPr="00B043B4" w14:paraId="2365379C" w14:textId="77777777" w:rsidTr="000F2BE9">
        <w:tc>
          <w:tcPr>
            <w:tcW w:w="3812" w:type="dxa"/>
            <w:tcBorders>
              <w:top w:val="single" w:sz="4" w:space="0" w:color="auto"/>
              <w:left w:val="single" w:sz="4" w:space="0" w:color="auto"/>
              <w:bottom w:val="nil"/>
              <w:right w:val="single" w:sz="4" w:space="0" w:color="auto"/>
            </w:tcBorders>
            <w:shd w:val="clear" w:color="auto" w:fill="E2E2E2"/>
          </w:tcPr>
          <w:p w14:paraId="6376EB70" w14:textId="59373E60" w:rsidR="000F2BE9" w:rsidRPr="00B043B4" w:rsidRDefault="000F2BE9" w:rsidP="000800FC">
            <w:pPr>
              <w:spacing w:after="0" w:line="240" w:lineRule="auto"/>
              <w:rPr>
                <w:rFonts w:ascii="Times New Roman" w:eastAsia="Times New Roman" w:hAnsi="Times New Roman" w:cs="Times New Roman"/>
                <w:b/>
                <w:sz w:val="20"/>
                <w:szCs w:val="20"/>
                <w:lang w:eastAsia="sk-SK"/>
              </w:rPr>
            </w:pPr>
            <w:r w:rsidRPr="00B043B4">
              <w:rPr>
                <w:rFonts w:ascii="Times New Roman" w:eastAsia="Calibri" w:hAnsi="Times New Roman" w:cs="Times New Roman"/>
                <w:b/>
                <w:sz w:val="20"/>
                <w:szCs w:val="20"/>
              </w:rPr>
              <w:t>Vplyvy na služby verejnej správy pre občana, z</w:t>
            </w:r>
            <w:r w:rsidR="00B7097F">
              <w:rPr>
                <w:rFonts w:ascii="Times New Roman" w:eastAsia="Calibri" w:hAnsi="Times New Roman" w:cs="Times New Roman"/>
                <w:b/>
                <w:sz w:val="20"/>
                <w:szCs w:val="20"/>
              </w:rPr>
              <w:t> </w:t>
            </w:r>
            <w:r w:rsidRPr="00B043B4">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14:paraId="64330DBD"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14:paraId="15A2F4A3" w14:textId="77777777" w:rsidR="000F2BE9" w:rsidRPr="00B043B4"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278FD70D"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14:paraId="5439CC49" w14:textId="77777777" w:rsidR="000F2BE9" w:rsidRPr="00B043B4"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14:paraId="485F000F" w14:textId="77777777" w:rsidR="000F2BE9" w:rsidRPr="00B043B4"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7F921CBB" w14:textId="77777777" w:rsidR="000F2BE9" w:rsidRPr="00B043B4" w:rsidRDefault="000F2BE9" w:rsidP="000800FC">
            <w:pPr>
              <w:spacing w:after="0" w:line="240" w:lineRule="auto"/>
              <w:ind w:left="54"/>
              <w:rPr>
                <w:rFonts w:ascii="Times New Roman" w:eastAsia="Times New Roman" w:hAnsi="Times New Roman" w:cs="Times New Roman"/>
                <w:b/>
                <w:sz w:val="20"/>
                <w:szCs w:val="20"/>
                <w:lang w:eastAsia="sk-SK"/>
              </w:rPr>
            </w:pPr>
          </w:p>
        </w:tc>
      </w:tr>
      <w:tr w:rsidR="000F2BE9" w:rsidRPr="00B043B4" w14:paraId="481041A3" w14:textId="77777777" w:rsidTr="00B547F5">
        <w:tc>
          <w:tcPr>
            <w:tcW w:w="3812" w:type="dxa"/>
            <w:tcBorders>
              <w:top w:val="nil"/>
              <w:left w:val="single" w:sz="4" w:space="0" w:color="auto"/>
              <w:bottom w:val="nil"/>
              <w:right w:val="single" w:sz="4" w:space="0" w:color="auto"/>
            </w:tcBorders>
            <w:shd w:val="clear" w:color="auto" w:fill="E2E2E2"/>
          </w:tcPr>
          <w:p w14:paraId="7D1310F1" w14:textId="77777777" w:rsidR="000F2BE9" w:rsidRPr="00B043B4" w:rsidRDefault="000F2BE9" w:rsidP="000800FC">
            <w:pPr>
              <w:spacing w:after="0" w:line="240" w:lineRule="auto"/>
              <w:ind w:left="196" w:hanging="196"/>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5F7DF35F"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7DEE6D3B"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3EE17BF3" w14:textId="77777777" w:rsidR="000F2BE9" w:rsidRPr="00B043B4" w:rsidRDefault="008B7F3A"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14:paraId="6B5CFB82"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69298915"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797CE954"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r w:rsidR="000F2BE9" w:rsidRPr="00B043B4" w14:paraId="1865D705" w14:textId="77777777" w:rsidTr="00B547F5">
        <w:tc>
          <w:tcPr>
            <w:tcW w:w="3812" w:type="dxa"/>
            <w:tcBorders>
              <w:top w:val="nil"/>
              <w:left w:val="single" w:sz="4" w:space="0" w:color="auto"/>
              <w:bottom w:val="nil"/>
              <w:right w:val="single" w:sz="4" w:space="0" w:color="auto"/>
            </w:tcBorders>
            <w:shd w:val="clear" w:color="auto" w:fill="E2E2E2"/>
          </w:tcPr>
          <w:p w14:paraId="32B2E973" w14:textId="77777777" w:rsidR="000F2BE9" w:rsidRPr="00B043B4" w:rsidRDefault="000F2BE9" w:rsidP="000800FC">
            <w:pPr>
              <w:spacing w:after="0" w:line="240" w:lineRule="auto"/>
              <w:ind w:left="168" w:hanging="168"/>
              <w:rPr>
                <w:rFonts w:ascii="Times New Roman" w:eastAsia="Calibri" w:hAnsi="Times New Roman" w:cs="Times New Roman"/>
                <w:b/>
                <w:sz w:val="20"/>
                <w:szCs w:val="20"/>
              </w:rPr>
            </w:pPr>
            <w:r w:rsidRPr="00B043B4">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14B2B573"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26E7B9FF" w14:textId="77777777" w:rsidR="000F2BE9" w:rsidRPr="00B043B4" w:rsidRDefault="000F2BE9" w:rsidP="00B547F5">
            <w:pPr>
              <w:spacing w:after="0" w:line="240" w:lineRule="auto"/>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22D72E7A" w14:textId="77777777" w:rsidR="000F2BE9" w:rsidRPr="00B043B4" w:rsidRDefault="008B7F3A"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341EB2B2" w14:textId="77777777" w:rsidR="000F2BE9" w:rsidRPr="00B043B4" w:rsidRDefault="000F2BE9" w:rsidP="00B547F5">
            <w:pPr>
              <w:spacing w:after="0" w:line="240" w:lineRule="auto"/>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18BA2F3B" w14:textId="77777777" w:rsidR="000F2BE9" w:rsidRPr="00B043B4" w:rsidRDefault="0023360B"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39B2B8BC" w14:textId="77777777" w:rsidR="000F2BE9" w:rsidRPr="00B043B4" w:rsidRDefault="000F2BE9" w:rsidP="00B547F5">
            <w:pPr>
              <w:spacing w:after="0" w:line="240" w:lineRule="auto"/>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A340BB" w:rsidRPr="00B043B4" w14:paraId="263AB9B8" w14:textId="77777777"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14:paraId="15F6A2AD" w14:textId="0CFF83EA" w:rsidR="00A340BB" w:rsidRPr="00B043B4" w:rsidRDefault="00A340BB" w:rsidP="00AA592B">
            <w:pPr>
              <w:rPr>
                <w:rFonts w:ascii="Times New Roman" w:eastAsia="Times New Roman" w:hAnsi="Times New Roman" w:cs="Times New Roman"/>
                <w:b/>
                <w:sz w:val="20"/>
                <w:szCs w:val="20"/>
                <w:lang w:eastAsia="sk-SK"/>
              </w:rPr>
            </w:pPr>
            <w:r w:rsidRPr="00F87681">
              <w:rPr>
                <w:rFonts w:ascii="Times New Roman" w:eastAsia="Times New Roman" w:hAnsi="Times New Roman" w:cs="Times New Roman"/>
                <w:b/>
                <w:sz w:val="20"/>
                <w:szCs w:val="20"/>
              </w:rPr>
              <w:t>Vplyvy na manželstvo</w:t>
            </w:r>
            <w:r w:rsidR="00DF357C">
              <w:rPr>
                <w:rFonts w:ascii="Times New Roman" w:eastAsia="Times New Roman" w:hAnsi="Times New Roman" w:cs="Times New Roman"/>
                <w:b/>
                <w:sz w:val="20"/>
                <w:szCs w:val="20"/>
              </w:rPr>
              <w:t>,</w:t>
            </w:r>
            <w:r w:rsidRPr="00F87681">
              <w:rPr>
                <w:rFonts w:ascii="Times New Roman" w:eastAsia="Times New Roman" w:hAnsi="Times New Roman" w:cs="Times New Roman"/>
                <w:b/>
                <w:sz w:val="20"/>
                <w:szCs w:val="20"/>
              </w:rPr>
              <w:t xml:space="preserve"> rodičovstvo a</w:t>
            </w:r>
            <w:r w:rsidR="00B7097F">
              <w:rPr>
                <w:rFonts w:ascii="Times New Roman" w:eastAsia="Times New Roman" w:hAnsi="Times New Roman" w:cs="Times New Roman"/>
                <w:b/>
                <w:sz w:val="20"/>
                <w:szCs w:val="20"/>
              </w:rPr>
              <w:t> </w:t>
            </w:r>
            <w:r w:rsidRPr="00F87681">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31CB81BE" w14:textId="77777777" w:rsidR="00A340BB" w:rsidRPr="00B043B4" w:rsidRDefault="00A34510"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673D2705" w14:textId="77777777" w:rsidR="00A340BB" w:rsidRPr="00B043B4" w:rsidRDefault="00A340BB" w:rsidP="0023360B">
            <w:pPr>
              <w:ind w:right="-108"/>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300ED238" w14:textId="77777777" w:rsidR="00A340BB" w:rsidRPr="00B043B4" w:rsidRDefault="00A34510"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43A37B4C" w14:textId="77777777" w:rsidR="00A340BB" w:rsidRPr="00B043B4" w:rsidRDefault="00A340BB" w:rsidP="0023360B">
            <w:pPr>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71BDDAFD" w14:textId="77777777" w:rsidR="00A340BB" w:rsidRPr="00B043B4" w:rsidRDefault="0023360B"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1B870796" w14:textId="77777777" w:rsidR="00A340BB" w:rsidRPr="00B043B4" w:rsidRDefault="00A340BB" w:rsidP="0023360B">
            <w:pPr>
              <w:ind w:left="54"/>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Negatívne</w:t>
            </w:r>
          </w:p>
        </w:tc>
      </w:tr>
    </w:tbl>
    <w:p w14:paraId="35F39279" w14:textId="77777777" w:rsidR="001B23B7" w:rsidRDefault="001B23B7" w:rsidP="001B23B7">
      <w:pPr>
        <w:spacing w:after="0" w:line="240" w:lineRule="auto"/>
        <w:ind w:right="141"/>
        <w:rPr>
          <w:rFonts w:ascii="Times New Roman" w:eastAsia="Times New Roman" w:hAnsi="Times New Roman" w:cs="Times New Roman"/>
          <w:b/>
          <w:sz w:val="20"/>
          <w:szCs w:val="20"/>
          <w:lang w:eastAsia="sk-SK"/>
        </w:rPr>
      </w:pPr>
    </w:p>
    <w:p w14:paraId="5C47027F" w14:textId="77777777" w:rsidR="00FA07D7" w:rsidRDefault="00FA07D7" w:rsidP="001B23B7">
      <w:pPr>
        <w:spacing w:after="0" w:line="240" w:lineRule="auto"/>
        <w:ind w:right="141"/>
        <w:rPr>
          <w:rFonts w:ascii="Times New Roman" w:eastAsia="Times New Roman" w:hAnsi="Times New Roman" w:cs="Times New Roman"/>
          <w:b/>
          <w:sz w:val="20"/>
          <w:szCs w:val="20"/>
          <w:lang w:eastAsia="sk-SK"/>
        </w:rPr>
      </w:pPr>
    </w:p>
    <w:p w14:paraId="2B37BA79" w14:textId="77777777" w:rsidR="00B51374" w:rsidRDefault="00B51374" w:rsidP="001B23B7">
      <w:pPr>
        <w:spacing w:after="0" w:line="240" w:lineRule="auto"/>
        <w:ind w:right="141"/>
        <w:rPr>
          <w:rFonts w:ascii="Times New Roman" w:eastAsia="Times New Roman" w:hAnsi="Times New Roman" w:cs="Times New Roman"/>
          <w:b/>
          <w:sz w:val="20"/>
          <w:szCs w:val="20"/>
          <w:lang w:eastAsia="sk-SK"/>
        </w:rPr>
      </w:pPr>
    </w:p>
    <w:p w14:paraId="13F982DC" w14:textId="77777777" w:rsidR="00B51374" w:rsidRDefault="00B51374" w:rsidP="001B23B7">
      <w:pPr>
        <w:spacing w:after="0" w:line="240" w:lineRule="auto"/>
        <w:ind w:right="141"/>
        <w:rPr>
          <w:rFonts w:ascii="Times New Roman" w:eastAsia="Times New Roman" w:hAnsi="Times New Roman" w:cs="Times New Roman"/>
          <w:b/>
          <w:sz w:val="20"/>
          <w:szCs w:val="20"/>
          <w:lang w:eastAsia="sk-SK"/>
        </w:rPr>
      </w:pPr>
    </w:p>
    <w:p w14:paraId="661DEFA9" w14:textId="77777777" w:rsidR="00B51374" w:rsidRPr="00B043B4" w:rsidRDefault="00B51374"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1B23B7" w:rsidRPr="00B043B4" w14:paraId="3E72A2FB" w14:textId="77777777" w:rsidTr="000800FC">
        <w:tc>
          <w:tcPr>
            <w:tcW w:w="9176" w:type="dxa"/>
            <w:tcBorders>
              <w:top w:val="single" w:sz="4" w:space="0" w:color="auto"/>
              <w:left w:val="single" w:sz="4" w:space="0" w:color="auto"/>
              <w:bottom w:val="nil"/>
              <w:right w:val="single" w:sz="4" w:space="0" w:color="auto"/>
            </w:tcBorders>
            <w:shd w:val="clear" w:color="auto" w:fill="E2E2E2"/>
          </w:tcPr>
          <w:p w14:paraId="25801A03"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Poznámky</w:t>
            </w:r>
          </w:p>
        </w:tc>
      </w:tr>
      <w:tr w:rsidR="001B23B7" w:rsidRPr="00B043B4" w14:paraId="01DBE287" w14:textId="77777777"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14:paraId="4EE3525F" w14:textId="194CD6BD" w:rsidR="001B23B7" w:rsidRPr="003E0427" w:rsidRDefault="003E0427" w:rsidP="005778A2">
            <w:pPr>
              <w:jc w:val="both"/>
              <w:rPr>
                <w:rFonts w:ascii="Times New Roman" w:eastAsia="Calibri" w:hAnsi="Times New Roman" w:cs="Times New Roman"/>
                <w:sz w:val="20"/>
                <w:szCs w:val="20"/>
              </w:rPr>
            </w:pPr>
            <w:r w:rsidRPr="003E0427">
              <w:rPr>
                <w:rFonts w:ascii="Times New Roman" w:eastAsia="Calibri" w:hAnsi="Times New Roman" w:cs="Times New Roman"/>
                <w:sz w:val="20"/>
                <w:szCs w:val="20"/>
              </w:rPr>
              <w:t>Navrhov</w:t>
            </w:r>
            <w:r w:rsidR="001C0D96">
              <w:rPr>
                <w:rFonts w:ascii="Times New Roman" w:eastAsia="Calibri" w:hAnsi="Times New Roman" w:cs="Times New Roman"/>
                <w:sz w:val="20"/>
                <w:szCs w:val="20"/>
              </w:rPr>
              <w:t>aná právna úprava zakladá v rok</w:t>
            </w:r>
            <w:r w:rsidR="005778A2">
              <w:rPr>
                <w:rFonts w:ascii="Times New Roman" w:eastAsia="Calibri" w:hAnsi="Times New Roman" w:cs="Times New Roman"/>
                <w:sz w:val="20"/>
                <w:szCs w:val="20"/>
              </w:rPr>
              <w:t>u</w:t>
            </w:r>
            <w:r>
              <w:rPr>
                <w:rFonts w:ascii="Times New Roman" w:eastAsia="Calibri" w:hAnsi="Times New Roman" w:cs="Times New Roman"/>
                <w:sz w:val="20"/>
                <w:szCs w:val="20"/>
              </w:rPr>
              <w:t xml:space="preserve"> 2024 negatívny vplyv na rozpočet verejnej správy</w:t>
            </w:r>
            <w:r w:rsidR="000D5EAB">
              <w:rPr>
                <w:rFonts w:ascii="Times New Roman" w:eastAsia="Calibri" w:hAnsi="Times New Roman" w:cs="Times New Roman"/>
                <w:sz w:val="20"/>
                <w:szCs w:val="20"/>
              </w:rPr>
              <w:t>,</w:t>
            </w:r>
            <w:r>
              <w:rPr>
                <w:rFonts w:ascii="Times New Roman" w:eastAsia="Calibri" w:hAnsi="Times New Roman" w:cs="Times New Roman"/>
                <w:sz w:val="20"/>
                <w:szCs w:val="20"/>
              </w:rPr>
              <w:t xml:space="preserve"> a to v</w:t>
            </w:r>
            <w:r w:rsidR="001C0D96">
              <w:rPr>
                <w:rFonts w:ascii="Times New Roman" w:eastAsia="Calibri" w:hAnsi="Times New Roman" w:cs="Times New Roman"/>
                <w:sz w:val="20"/>
                <w:szCs w:val="20"/>
              </w:rPr>
              <w:t> </w:t>
            </w:r>
            <w:r>
              <w:rPr>
                <w:rFonts w:ascii="Times New Roman" w:eastAsia="Calibri" w:hAnsi="Times New Roman" w:cs="Times New Roman"/>
                <w:sz w:val="20"/>
                <w:szCs w:val="20"/>
              </w:rPr>
              <w:t>súvislosti</w:t>
            </w:r>
            <w:r w:rsidR="001C0D96">
              <w:rPr>
                <w:rFonts w:ascii="Times New Roman" w:eastAsia="Calibri" w:hAnsi="Times New Roman" w:cs="Times New Roman"/>
                <w:sz w:val="20"/>
                <w:szCs w:val="20"/>
              </w:rPr>
              <w:t xml:space="preserve"> s rozšírením</w:t>
            </w:r>
            <w:r w:rsidR="001C0D96" w:rsidRPr="001C0D96">
              <w:rPr>
                <w:rFonts w:ascii="Times New Roman" w:eastAsia="Calibri" w:hAnsi="Times New Roman" w:cs="Times New Roman"/>
                <w:sz w:val="20"/>
                <w:szCs w:val="20"/>
              </w:rPr>
              <w:t xml:space="preserve"> súčasného systému podpory dobrovoľného dôchodkového sporenia v podobe možnosti zníženia základu dane daňovníka o zaplatené príspevky do výšky 180 eur</w:t>
            </w:r>
            <w:r w:rsidR="000D5EAB">
              <w:rPr>
                <w:rFonts w:ascii="Times New Roman" w:eastAsia="Calibri" w:hAnsi="Times New Roman" w:cs="Times New Roman"/>
                <w:sz w:val="20"/>
                <w:szCs w:val="20"/>
              </w:rPr>
              <w:t xml:space="preserve"> ročne aj</w:t>
            </w:r>
            <w:r w:rsidR="001C0D96" w:rsidRPr="001C0D96">
              <w:rPr>
                <w:rFonts w:ascii="Times New Roman" w:eastAsia="Calibri" w:hAnsi="Times New Roman" w:cs="Times New Roman"/>
                <w:sz w:val="20"/>
                <w:szCs w:val="20"/>
              </w:rPr>
              <w:t xml:space="preserve"> </w:t>
            </w:r>
            <w:r w:rsidR="00874E07">
              <w:rPr>
                <w:rFonts w:ascii="Times New Roman" w:eastAsia="Calibri" w:hAnsi="Times New Roman" w:cs="Times New Roman"/>
                <w:sz w:val="20"/>
                <w:szCs w:val="20"/>
              </w:rPr>
              <w:t>na PEPP</w:t>
            </w:r>
            <w:r>
              <w:rPr>
                <w:rFonts w:ascii="Times New Roman" w:eastAsia="Calibri" w:hAnsi="Times New Roman" w:cs="Times New Roman"/>
                <w:sz w:val="20"/>
                <w:szCs w:val="20"/>
              </w:rPr>
              <w:t xml:space="preserve">. Návrh zákona </w:t>
            </w:r>
            <w:r w:rsidR="002D153E">
              <w:rPr>
                <w:rFonts w:ascii="Times New Roman" w:eastAsia="Calibri" w:hAnsi="Times New Roman" w:cs="Times New Roman"/>
                <w:sz w:val="20"/>
                <w:szCs w:val="20"/>
              </w:rPr>
              <w:t xml:space="preserve">má </w:t>
            </w:r>
            <w:r w:rsidR="004D13A9">
              <w:rPr>
                <w:rFonts w:ascii="Times New Roman" w:eastAsia="Calibri" w:hAnsi="Times New Roman" w:cs="Times New Roman"/>
                <w:sz w:val="20"/>
                <w:szCs w:val="20"/>
              </w:rPr>
              <w:t>pozitívne</w:t>
            </w:r>
            <w:r>
              <w:rPr>
                <w:rFonts w:ascii="Times New Roman" w:eastAsia="Calibri" w:hAnsi="Times New Roman" w:cs="Times New Roman"/>
                <w:sz w:val="20"/>
                <w:szCs w:val="20"/>
              </w:rPr>
              <w:t xml:space="preserve"> sociálne vplyvy. </w:t>
            </w:r>
            <w:r w:rsidR="00344553">
              <w:rPr>
                <w:rFonts w:ascii="Times New Roman" w:eastAsia="Calibri" w:hAnsi="Times New Roman" w:cs="Times New Roman"/>
                <w:sz w:val="20"/>
                <w:szCs w:val="20"/>
              </w:rPr>
              <w:t>Dopady</w:t>
            </w:r>
            <w:r w:rsidRPr="003E0427">
              <w:rPr>
                <w:rFonts w:ascii="Times New Roman" w:eastAsia="Calibri" w:hAnsi="Times New Roman" w:cs="Times New Roman"/>
                <w:sz w:val="20"/>
                <w:szCs w:val="20"/>
              </w:rPr>
              <w:t xml:space="preserve"> jednotlivých opatrení sú podrobnejšie popísané v príslušných analýzach vplyvov.</w:t>
            </w:r>
          </w:p>
        </w:tc>
      </w:tr>
      <w:tr w:rsidR="001B23B7" w:rsidRPr="00B043B4" w14:paraId="433A245F"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6B8E0A9D"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Kontakt na spracovateľa</w:t>
            </w:r>
          </w:p>
        </w:tc>
      </w:tr>
      <w:tr w:rsidR="001B23B7" w:rsidRPr="00B043B4" w14:paraId="4625BAF0" w14:textId="77777777"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28921A51" w14:textId="77777777" w:rsidR="001B23B7" w:rsidRPr="00136B7E" w:rsidRDefault="00136B7E" w:rsidP="000800FC">
            <w:pPr>
              <w:rPr>
                <w:rFonts w:ascii="Times New Roman" w:eastAsia="Times New Roman" w:hAnsi="Times New Roman" w:cs="Times New Roman"/>
                <w:sz w:val="20"/>
                <w:szCs w:val="20"/>
                <w:lang w:eastAsia="sk-SK"/>
              </w:rPr>
            </w:pPr>
            <w:r w:rsidRPr="00136B7E">
              <w:rPr>
                <w:rFonts w:ascii="Times New Roman" w:eastAsia="Times New Roman" w:hAnsi="Times New Roman" w:cs="Times New Roman"/>
                <w:sz w:val="20"/>
                <w:szCs w:val="20"/>
                <w:lang w:eastAsia="sk-SK"/>
              </w:rPr>
              <w:t xml:space="preserve">email: </w:t>
            </w:r>
            <w:hyperlink r:id="rId9" w:history="1">
              <w:r w:rsidRPr="00136B7E">
                <w:rPr>
                  <w:rStyle w:val="Hypertextovprepojenie"/>
                  <w:rFonts w:ascii="Times New Roman" w:eastAsia="Times New Roman" w:hAnsi="Times New Roman" w:cs="Times New Roman"/>
                  <w:color w:val="auto"/>
                  <w:sz w:val="20"/>
                  <w:szCs w:val="20"/>
                  <w:u w:val="none"/>
                  <w:lang w:eastAsia="sk-SK"/>
                </w:rPr>
                <w:t>jaroslav.hudcovsky@employment.gov.sk</w:t>
              </w:r>
            </w:hyperlink>
          </w:p>
          <w:p w14:paraId="08086C0C" w14:textId="77777777" w:rsidR="00136B7E" w:rsidRPr="00B043B4" w:rsidRDefault="00136B7E" w:rsidP="000800FC">
            <w:pPr>
              <w:rPr>
                <w:rFonts w:ascii="Times New Roman" w:eastAsia="Times New Roman" w:hAnsi="Times New Roman" w:cs="Times New Roman"/>
                <w:i/>
                <w:sz w:val="20"/>
                <w:szCs w:val="20"/>
                <w:lang w:eastAsia="sk-SK"/>
              </w:rPr>
            </w:pPr>
            <w:r w:rsidRPr="00136B7E">
              <w:rPr>
                <w:rFonts w:ascii="Times New Roman" w:eastAsia="Times New Roman" w:hAnsi="Times New Roman" w:cs="Times New Roman"/>
                <w:sz w:val="20"/>
                <w:szCs w:val="20"/>
                <w:lang w:eastAsia="sk-SK"/>
              </w:rPr>
              <w:t>tel. číslo: 02/2046 1925</w:t>
            </w:r>
            <w:r>
              <w:rPr>
                <w:rFonts w:ascii="Times New Roman" w:eastAsia="Times New Roman" w:hAnsi="Times New Roman" w:cs="Times New Roman"/>
                <w:i/>
                <w:sz w:val="20"/>
                <w:szCs w:val="20"/>
                <w:lang w:eastAsia="sk-SK"/>
              </w:rPr>
              <w:t xml:space="preserve"> </w:t>
            </w:r>
          </w:p>
        </w:tc>
      </w:tr>
      <w:tr w:rsidR="001B23B7" w:rsidRPr="00B043B4" w14:paraId="6C7F0F35"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308153F8" w14:textId="77777777" w:rsidR="001B23B7" w:rsidRPr="00B043B4" w:rsidRDefault="001B23B7" w:rsidP="000800FC">
            <w:pPr>
              <w:numPr>
                <w:ilvl w:val="0"/>
                <w:numId w:val="1"/>
              </w:numPr>
              <w:ind w:left="426"/>
              <w:contextualSpacing/>
              <w:rPr>
                <w:rFonts w:ascii="Times New Roman" w:eastAsia="Calibri" w:hAnsi="Times New Roman" w:cs="Times New Roman"/>
                <w:b/>
              </w:rPr>
            </w:pPr>
            <w:r w:rsidRPr="00B043B4">
              <w:rPr>
                <w:rFonts w:ascii="Times New Roman" w:eastAsia="Calibri" w:hAnsi="Times New Roman" w:cs="Times New Roman"/>
                <w:b/>
              </w:rPr>
              <w:t>Zdroje</w:t>
            </w:r>
          </w:p>
        </w:tc>
      </w:tr>
      <w:tr w:rsidR="001B23B7" w:rsidRPr="00B043B4" w14:paraId="07553E4B" w14:textId="77777777"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1775458" w14:textId="77777777" w:rsidR="001B23B7" w:rsidRPr="00136B7E" w:rsidRDefault="00136B7E" w:rsidP="000800FC">
            <w:pPr>
              <w:jc w:val="both"/>
              <w:rPr>
                <w:rFonts w:ascii="Times New Roman" w:eastAsia="Times New Roman" w:hAnsi="Times New Roman" w:cs="Times New Roman"/>
                <w:sz w:val="20"/>
                <w:szCs w:val="20"/>
                <w:lang w:eastAsia="sk-SK"/>
              </w:rPr>
            </w:pPr>
            <w:r w:rsidRPr="00136B7E">
              <w:rPr>
                <w:rFonts w:ascii="Times New Roman" w:eastAsia="Times New Roman" w:hAnsi="Times New Roman" w:cs="Times New Roman"/>
                <w:sz w:val="20"/>
                <w:szCs w:val="20"/>
                <w:lang w:eastAsia="sk-SK"/>
              </w:rPr>
              <w:t>Mikroúdaje doplnkových dôchodkových spoločností, agregované údaje Asociácie doplnkových dôchodkových spoločností a makroekonomická prognóza Inš</w:t>
            </w:r>
            <w:r w:rsidR="001C0D96">
              <w:rPr>
                <w:rFonts w:ascii="Times New Roman" w:eastAsia="Times New Roman" w:hAnsi="Times New Roman" w:cs="Times New Roman"/>
                <w:sz w:val="20"/>
                <w:szCs w:val="20"/>
                <w:lang w:eastAsia="sk-SK"/>
              </w:rPr>
              <w:t>titútu finančnej politiky zo septembra</w:t>
            </w:r>
            <w:r w:rsidRPr="00136B7E">
              <w:rPr>
                <w:rFonts w:ascii="Times New Roman" w:eastAsia="Times New Roman" w:hAnsi="Times New Roman" w:cs="Times New Roman"/>
                <w:sz w:val="20"/>
                <w:szCs w:val="20"/>
                <w:lang w:eastAsia="sk-SK"/>
              </w:rPr>
              <w:t xml:space="preserve"> 2021</w:t>
            </w:r>
            <w:r w:rsidR="004D13A9">
              <w:rPr>
                <w:rFonts w:ascii="Times New Roman" w:eastAsia="Times New Roman" w:hAnsi="Times New Roman" w:cs="Times New Roman"/>
                <w:sz w:val="20"/>
                <w:szCs w:val="20"/>
                <w:lang w:eastAsia="sk-SK"/>
              </w:rPr>
              <w:t>.</w:t>
            </w:r>
            <w:r w:rsidRPr="00136B7E">
              <w:rPr>
                <w:rFonts w:ascii="Times New Roman" w:eastAsia="Times New Roman" w:hAnsi="Times New Roman" w:cs="Times New Roman"/>
                <w:sz w:val="20"/>
                <w:szCs w:val="20"/>
                <w:lang w:eastAsia="sk-SK"/>
              </w:rPr>
              <w:t xml:space="preserve"> </w:t>
            </w:r>
          </w:p>
          <w:p w14:paraId="39EBA9FB" w14:textId="77777777" w:rsidR="001B23B7" w:rsidRPr="00B043B4" w:rsidRDefault="001B23B7" w:rsidP="000800FC">
            <w:pPr>
              <w:rPr>
                <w:rFonts w:ascii="Times New Roman" w:eastAsia="Times New Roman" w:hAnsi="Times New Roman" w:cs="Times New Roman"/>
                <w:i/>
                <w:sz w:val="20"/>
                <w:szCs w:val="20"/>
                <w:lang w:eastAsia="sk-SK"/>
              </w:rPr>
            </w:pPr>
          </w:p>
          <w:p w14:paraId="20E4DF3F" w14:textId="77777777"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14:paraId="4076868A" w14:textId="77777777"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14:paraId="6C4384E2" w14:textId="77777777" w:rsidR="001B23B7" w:rsidRPr="00B043B4" w:rsidRDefault="001B23B7" w:rsidP="000800FC">
            <w:pPr>
              <w:numPr>
                <w:ilvl w:val="0"/>
                <w:numId w:val="1"/>
              </w:numPr>
              <w:ind w:left="447" w:hanging="425"/>
              <w:contextualSpacing/>
              <w:rPr>
                <w:rFonts w:ascii="Times New Roman" w:eastAsia="Calibri" w:hAnsi="Times New Roman" w:cs="Times New Roman"/>
                <w:b/>
              </w:rPr>
            </w:pPr>
            <w:r w:rsidRPr="00B043B4">
              <w:rPr>
                <w:rFonts w:ascii="Times New Roman" w:eastAsia="Calibri" w:hAnsi="Times New Roman" w:cs="Times New Roman"/>
                <w:b/>
              </w:rPr>
              <w:t xml:space="preserve">Stanovisko Komisie na posudzovanie vybraných vplyvov z PPK č. </w:t>
            </w:r>
            <w:r w:rsidR="004B3CED">
              <w:rPr>
                <w:rFonts w:ascii="Times New Roman" w:eastAsia="Calibri" w:hAnsi="Times New Roman" w:cs="Times New Roman"/>
                <w:b/>
              </w:rPr>
              <w:t>156/2021</w:t>
            </w:r>
            <w:r w:rsidR="004B3CED" w:rsidRPr="00B043B4">
              <w:rPr>
                <w:rFonts w:ascii="Calibri" w:eastAsia="Calibri" w:hAnsi="Calibri" w:cs="Times New Roman"/>
              </w:rPr>
              <w:t xml:space="preserve"> </w:t>
            </w:r>
          </w:p>
          <w:p w14:paraId="754DB06F" w14:textId="77777777" w:rsidR="001B23B7" w:rsidRPr="00B043B4" w:rsidRDefault="001B23B7" w:rsidP="000800FC">
            <w:pPr>
              <w:ind w:left="502"/>
              <w:rPr>
                <w:rFonts w:ascii="Times New Roman" w:eastAsia="Times New Roman" w:hAnsi="Times New Roman" w:cs="Times New Roman"/>
                <w:b/>
                <w:sz w:val="20"/>
                <w:szCs w:val="20"/>
                <w:lang w:eastAsia="sk-SK"/>
              </w:rPr>
            </w:pPr>
            <w:r w:rsidRPr="00B043B4">
              <w:rPr>
                <w:rFonts w:ascii="Times New Roman" w:eastAsia="Calibri" w:hAnsi="Times New Roman" w:cs="Times New Roman"/>
              </w:rPr>
              <w:t>(v prípade, ak sa uskutočnilo v zmysle bodu 8.1 Jednotnej metodiky)</w:t>
            </w:r>
          </w:p>
        </w:tc>
      </w:tr>
      <w:tr w:rsidR="001B23B7" w:rsidRPr="00B043B4" w14:paraId="221C6E16" w14:textId="77777777" w:rsidTr="000800FC">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E142B7C" w14:textId="77777777"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14:paraId="4435C653" w14:textId="77777777" w:rsidTr="000800FC">
              <w:trPr>
                <w:trHeight w:val="396"/>
              </w:trPr>
              <w:tc>
                <w:tcPr>
                  <w:tcW w:w="2552" w:type="dxa"/>
                </w:tcPr>
                <w:p w14:paraId="06D4F53D" w14:textId="77777777" w:rsidR="001B23B7" w:rsidRPr="00B043B4" w:rsidRDefault="0059541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14:paraId="32D0D9B0" w14:textId="77777777" w:rsidR="001B23B7" w:rsidRPr="00B043B4" w:rsidRDefault="0059541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14:paraId="113BF514" w14:textId="77777777" w:rsidR="001B23B7" w:rsidRPr="00B043B4" w:rsidRDefault="00595419"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4B3CED">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14:paraId="5E06319F" w14:textId="77777777" w:rsidR="001B23B7" w:rsidRPr="00B043B4"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2EAA87F0" w14:textId="77777777" w:rsidR="001B23B7" w:rsidRDefault="001B23B7" w:rsidP="000800FC">
            <w:pPr>
              <w:rPr>
                <w:rFonts w:ascii="Times New Roman" w:eastAsia="Times New Roman" w:hAnsi="Times New Roman" w:cs="Times New Roman"/>
                <w:b/>
                <w:sz w:val="20"/>
                <w:szCs w:val="20"/>
                <w:lang w:eastAsia="sk-SK"/>
              </w:rPr>
            </w:pPr>
          </w:p>
          <w:p w14:paraId="5F2DE098" w14:textId="77777777" w:rsidR="004B3CED" w:rsidRPr="0089048D" w:rsidRDefault="004B3CED" w:rsidP="004B3CED">
            <w:pPr>
              <w:pStyle w:val="Nadpis4"/>
              <w:numPr>
                <w:ilvl w:val="3"/>
                <w:numId w:val="9"/>
              </w:numPr>
              <w:outlineLvl w:val="3"/>
              <w:rPr>
                <w:sz w:val="20"/>
              </w:rPr>
            </w:pPr>
            <w:r w:rsidRPr="0089048D">
              <w:rPr>
                <w:spacing w:val="20"/>
                <w:sz w:val="20"/>
              </w:rPr>
              <w:t>stanovisko komisie</w:t>
            </w:r>
            <w:r w:rsidRPr="0089048D">
              <w:rPr>
                <w:sz w:val="20"/>
              </w:rPr>
              <w:t xml:space="preserve"> </w:t>
            </w:r>
          </w:p>
          <w:p w14:paraId="7E0E2253" w14:textId="77777777" w:rsidR="004B3CED" w:rsidRPr="0089048D" w:rsidRDefault="004B3CED" w:rsidP="004B3CED">
            <w:pPr>
              <w:ind w:right="-2"/>
              <w:jc w:val="center"/>
              <w:rPr>
                <w:rFonts w:ascii="Times New Roman" w:hAnsi="Times New Roman" w:cs="Times New Roman"/>
                <w:b/>
                <w:smallCaps/>
                <w:sz w:val="20"/>
                <w:szCs w:val="20"/>
              </w:rPr>
            </w:pPr>
          </w:p>
          <w:p w14:paraId="7F47B4B2" w14:textId="77777777" w:rsidR="004B3CED" w:rsidRPr="0089048D" w:rsidRDefault="004B3CED" w:rsidP="004B3CED">
            <w:pPr>
              <w:ind w:right="-2"/>
              <w:jc w:val="center"/>
              <w:rPr>
                <w:rFonts w:ascii="Times New Roman" w:hAnsi="Times New Roman" w:cs="Times New Roman"/>
                <w:sz w:val="20"/>
                <w:szCs w:val="20"/>
              </w:rPr>
            </w:pPr>
            <w:r w:rsidRPr="0089048D">
              <w:rPr>
                <w:rFonts w:ascii="Times New Roman" w:hAnsi="Times New Roman" w:cs="Times New Roman"/>
                <w:b/>
                <w:smallCaps/>
                <w:sz w:val="20"/>
                <w:szCs w:val="20"/>
              </w:rPr>
              <w:t>(predbežné pripomienkové konanie)</w:t>
            </w:r>
          </w:p>
          <w:p w14:paraId="7CEC1C41" w14:textId="77777777" w:rsidR="004B3CED" w:rsidRPr="0089048D" w:rsidRDefault="004B3CED" w:rsidP="004B3CED">
            <w:pPr>
              <w:ind w:right="-2"/>
              <w:jc w:val="center"/>
              <w:rPr>
                <w:rFonts w:ascii="Times New Roman" w:hAnsi="Times New Roman" w:cs="Times New Roman"/>
                <w:b/>
                <w:smallCaps/>
                <w:sz w:val="20"/>
                <w:szCs w:val="20"/>
              </w:rPr>
            </w:pPr>
          </w:p>
          <w:p w14:paraId="0904D2BE" w14:textId="77777777" w:rsidR="004B3CED" w:rsidRPr="0089048D" w:rsidRDefault="004B3CED" w:rsidP="004B3CED">
            <w:pPr>
              <w:ind w:right="-2"/>
              <w:jc w:val="center"/>
              <w:rPr>
                <w:rFonts w:ascii="Times New Roman" w:hAnsi="Times New Roman" w:cs="Times New Roman"/>
                <w:sz w:val="20"/>
                <w:szCs w:val="20"/>
              </w:rPr>
            </w:pPr>
            <w:r w:rsidRPr="0089048D">
              <w:rPr>
                <w:rFonts w:ascii="Times New Roman" w:hAnsi="Times New Roman" w:cs="Times New Roman"/>
                <w:b/>
                <w:smallCaps/>
                <w:sz w:val="20"/>
                <w:szCs w:val="20"/>
              </w:rPr>
              <w:t>k materiálu</w:t>
            </w:r>
          </w:p>
          <w:p w14:paraId="19157082" w14:textId="77777777" w:rsidR="004B3CED" w:rsidRPr="0089048D" w:rsidRDefault="004B3CED" w:rsidP="004B3CED">
            <w:pPr>
              <w:ind w:right="-2"/>
              <w:jc w:val="center"/>
              <w:rPr>
                <w:rFonts w:ascii="Times New Roman" w:hAnsi="Times New Roman" w:cs="Times New Roman"/>
                <w:b/>
                <w:smallCaps/>
                <w:sz w:val="20"/>
                <w:szCs w:val="20"/>
              </w:rPr>
            </w:pPr>
          </w:p>
          <w:p w14:paraId="6689E884" w14:textId="77777777" w:rsidR="004B3CED" w:rsidRPr="0089048D" w:rsidRDefault="004B3CED" w:rsidP="004B3CED">
            <w:pPr>
              <w:pStyle w:val="Nadpis4"/>
              <w:pBdr>
                <w:bottom w:val="single" w:sz="4" w:space="1" w:color="auto"/>
              </w:pBdr>
              <w:outlineLvl w:val="3"/>
              <w:rPr>
                <w:sz w:val="20"/>
              </w:rPr>
            </w:pPr>
            <w:r w:rsidRPr="0089048D">
              <w:rPr>
                <w:sz w:val="20"/>
              </w:rPr>
              <w:t>Návrh zákona o osobnom dôchodkovom produkte a o zmene a doplnení niektorých zákonov</w:t>
            </w:r>
          </w:p>
          <w:p w14:paraId="53AA001F" w14:textId="77777777" w:rsidR="004B3CED" w:rsidRPr="0089048D" w:rsidRDefault="004B3CED" w:rsidP="004B3CED">
            <w:pPr>
              <w:jc w:val="both"/>
              <w:rPr>
                <w:rFonts w:ascii="Times New Roman" w:hAnsi="Times New Roman" w:cs="Times New Roman"/>
                <w:b/>
                <w:bCs/>
                <w:sz w:val="20"/>
                <w:szCs w:val="20"/>
              </w:rPr>
            </w:pPr>
          </w:p>
          <w:p w14:paraId="3BD37BE1" w14:textId="77777777" w:rsidR="004B3CED" w:rsidRPr="0089048D" w:rsidRDefault="004B3CED" w:rsidP="004B3CED">
            <w:pPr>
              <w:jc w:val="both"/>
              <w:rPr>
                <w:rFonts w:ascii="Times New Roman" w:hAnsi="Times New Roman" w:cs="Times New Roman"/>
                <w:bCs/>
                <w:i/>
                <w:sz w:val="20"/>
                <w:szCs w:val="20"/>
              </w:rPr>
            </w:pPr>
            <w:r w:rsidRPr="0089048D">
              <w:rPr>
                <w:rFonts w:ascii="Times New Roman" w:hAnsi="Times New Roman" w:cs="Times New Roman"/>
                <w:b/>
                <w:bCs/>
                <w:sz w:val="20"/>
                <w:szCs w:val="20"/>
              </w:rPr>
              <w:t xml:space="preserve">I. Úvod: </w:t>
            </w:r>
            <w:r w:rsidRPr="0089048D">
              <w:rPr>
                <w:rFonts w:ascii="Times New Roman" w:hAnsi="Times New Roman" w:cs="Times New Roman"/>
                <w:bCs/>
                <w:sz w:val="20"/>
                <w:szCs w:val="20"/>
              </w:rPr>
              <w:t>Ministerstvo práce, sociálnych vecí a rodiny SR dňa 16. augusta 2021 predložilo na PPK materiál „</w:t>
            </w:r>
            <w:r w:rsidRPr="0089048D">
              <w:rPr>
                <w:rFonts w:ascii="Times New Roman" w:hAnsi="Times New Roman" w:cs="Times New Roman"/>
                <w:bCs/>
                <w:i/>
                <w:sz w:val="20"/>
                <w:szCs w:val="20"/>
              </w:rPr>
              <w:t>Návrh zákona o osobnom dôchodkovom produkte a o zmene a doplnení niektorých zákonov“.</w:t>
            </w:r>
            <w:r w:rsidRPr="0089048D">
              <w:rPr>
                <w:rFonts w:ascii="Times New Roman" w:hAnsi="Times New Roman" w:cs="Times New Roman"/>
                <w:bCs/>
                <w:iCs/>
                <w:sz w:val="20"/>
                <w:szCs w:val="20"/>
              </w:rPr>
              <w:t xml:space="preserve"> </w:t>
            </w:r>
            <w:r w:rsidRPr="0089048D">
              <w:rPr>
                <w:rFonts w:ascii="Times New Roman" w:hAnsi="Times New Roman" w:cs="Times New Roman"/>
                <w:bCs/>
                <w:iCs/>
                <w:color w:val="000000"/>
                <w:sz w:val="20"/>
                <w:szCs w:val="20"/>
              </w:rPr>
              <w:t>Materiál predpokladá pozitívno-negatívne vplyvy na rozpočet verejnej správy, ktoré nie sú rozpočtovo zabezpečené, pozitívno-negatívne vplyvy na podnikateľské prostredie a pozitívne sociálne vplyvy.</w:t>
            </w:r>
          </w:p>
          <w:p w14:paraId="3B443FAE" w14:textId="77777777" w:rsidR="004B3CED" w:rsidRPr="0089048D" w:rsidRDefault="004B3CED" w:rsidP="004B3CED">
            <w:pPr>
              <w:jc w:val="both"/>
              <w:rPr>
                <w:rFonts w:ascii="Times New Roman" w:hAnsi="Times New Roman" w:cs="Times New Roman"/>
                <w:b/>
                <w:bCs/>
                <w:sz w:val="20"/>
                <w:szCs w:val="20"/>
              </w:rPr>
            </w:pPr>
          </w:p>
          <w:p w14:paraId="444BC0FD" w14:textId="77777777" w:rsidR="004B3CED" w:rsidRPr="0089048D" w:rsidRDefault="004B3CED" w:rsidP="004B3CED">
            <w:pPr>
              <w:jc w:val="both"/>
              <w:rPr>
                <w:rFonts w:ascii="Times New Roman" w:hAnsi="Times New Roman" w:cs="Times New Roman"/>
                <w:sz w:val="20"/>
                <w:szCs w:val="20"/>
              </w:rPr>
            </w:pPr>
            <w:r w:rsidRPr="0089048D">
              <w:rPr>
                <w:rFonts w:ascii="Times New Roman" w:hAnsi="Times New Roman" w:cs="Times New Roman"/>
                <w:b/>
                <w:bCs/>
                <w:sz w:val="20"/>
                <w:szCs w:val="20"/>
              </w:rPr>
              <w:t>II. P</w:t>
            </w:r>
            <w:r w:rsidRPr="0089048D">
              <w:rPr>
                <w:rFonts w:ascii="Times New Roman" w:hAnsi="Times New Roman" w:cs="Times New Roman"/>
                <w:b/>
                <w:sz w:val="20"/>
                <w:szCs w:val="20"/>
              </w:rPr>
              <w:t>r</w:t>
            </w:r>
            <w:r w:rsidRPr="0089048D">
              <w:rPr>
                <w:rFonts w:ascii="Times New Roman" w:hAnsi="Times New Roman" w:cs="Times New Roman"/>
                <w:b/>
                <w:bCs/>
                <w:sz w:val="20"/>
                <w:szCs w:val="20"/>
              </w:rPr>
              <w:t>ipomienky a návrhy zm</w:t>
            </w:r>
            <w:r w:rsidRPr="0089048D">
              <w:rPr>
                <w:rFonts w:ascii="Times New Roman" w:hAnsi="Times New Roman" w:cs="Times New Roman"/>
                <w:b/>
                <w:sz w:val="20"/>
                <w:szCs w:val="20"/>
              </w:rPr>
              <w:t>ie</w:t>
            </w:r>
            <w:r w:rsidRPr="0089048D">
              <w:rPr>
                <w:rFonts w:ascii="Times New Roman" w:hAnsi="Times New Roman" w:cs="Times New Roman"/>
                <w:b/>
                <w:bCs/>
                <w:sz w:val="20"/>
                <w:szCs w:val="20"/>
              </w:rPr>
              <w:t xml:space="preserve">n: </w:t>
            </w:r>
            <w:r w:rsidRPr="0089048D">
              <w:rPr>
                <w:rFonts w:ascii="Times New Roman" w:hAnsi="Times New Roman" w:cs="Times New Roman"/>
                <w:bCs/>
                <w:sz w:val="20"/>
                <w:szCs w:val="20"/>
              </w:rPr>
              <w:t>Komisia uplatňuje k materiálu nasledovné pripomienky a odporúčania:</w:t>
            </w:r>
          </w:p>
          <w:p w14:paraId="29378E64" w14:textId="77777777" w:rsidR="004B3CED" w:rsidRPr="0089048D" w:rsidRDefault="004B3CED" w:rsidP="004B3CED">
            <w:pPr>
              <w:tabs>
                <w:tab w:val="center" w:pos="6379"/>
              </w:tabs>
              <w:ind w:right="-2"/>
              <w:jc w:val="both"/>
              <w:rPr>
                <w:rFonts w:ascii="Times New Roman" w:hAnsi="Times New Roman" w:cs="Times New Roman"/>
                <w:b/>
                <w:bCs/>
                <w:sz w:val="20"/>
                <w:szCs w:val="20"/>
              </w:rPr>
            </w:pPr>
          </w:p>
          <w:p w14:paraId="535E5C0F" w14:textId="77777777" w:rsidR="004B3CED" w:rsidRPr="0089048D" w:rsidRDefault="004B3CED" w:rsidP="004B3CED">
            <w:pPr>
              <w:tabs>
                <w:tab w:val="center" w:pos="6379"/>
              </w:tabs>
              <w:ind w:right="-2"/>
              <w:jc w:val="both"/>
              <w:rPr>
                <w:rFonts w:ascii="Times New Roman" w:hAnsi="Times New Roman" w:cs="Times New Roman"/>
                <w:b/>
                <w:bCs/>
                <w:sz w:val="20"/>
                <w:szCs w:val="20"/>
              </w:rPr>
            </w:pPr>
            <w:r w:rsidRPr="0089048D">
              <w:rPr>
                <w:rFonts w:ascii="Times New Roman" w:hAnsi="Times New Roman" w:cs="Times New Roman"/>
                <w:b/>
                <w:bCs/>
                <w:sz w:val="20"/>
                <w:szCs w:val="20"/>
              </w:rPr>
              <w:t>K doložke vybraných vplyvov</w:t>
            </w:r>
          </w:p>
          <w:p w14:paraId="65FE7B19" w14:textId="77777777" w:rsidR="004B3CED" w:rsidRPr="0089048D" w:rsidRDefault="004B3CED" w:rsidP="004B3CED">
            <w:pPr>
              <w:tabs>
                <w:tab w:val="center" w:pos="6379"/>
              </w:tabs>
              <w:ind w:right="-2"/>
              <w:jc w:val="both"/>
              <w:rPr>
                <w:rFonts w:ascii="Times New Roman" w:hAnsi="Times New Roman" w:cs="Times New Roman"/>
                <w:bCs/>
                <w:sz w:val="20"/>
                <w:szCs w:val="20"/>
              </w:rPr>
            </w:pPr>
            <w:r w:rsidRPr="0089048D">
              <w:rPr>
                <w:rFonts w:ascii="Times New Roman" w:hAnsi="Times New Roman" w:cs="Times New Roman"/>
                <w:bCs/>
                <w:sz w:val="20"/>
                <w:szCs w:val="20"/>
              </w:rPr>
              <w:t>Komisia žiada predkladateľa o vyznačenie vplyvov predkladaného materiálu na MSP v časti 9 Doložky vybraných vplyvov</w:t>
            </w:r>
          </w:p>
          <w:p w14:paraId="6EC54B24" w14:textId="77777777" w:rsidR="004B3CED" w:rsidRPr="0089048D" w:rsidRDefault="004B3CED" w:rsidP="004B3CED">
            <w:pPr>
              <w:tabs>
                <w:tab w:val="center" w:pos="6379"/>
              </w:tabs>
              <w:ind w:right="-2"/>
              <w:jc w:val="both"/>
              <w:rPr>
                <w:rFonts w:ascii="Times New Roman" w:hAnsi="Times New Roman" w:cs="Times New Roman"/>
                <w:bCs/>
                <w:sz w:val="20"/>
                <w:szCs w:val="20"/>
              </w:rPr>
            </w:pPr>
          </w:p>
          <w:p w14:paraId="21E094D9" w14:textId="77777777" w:rsidR="004B3CED" w:rsidRPr="0089048D" w:rsidRDefault="004B3CED" w:rsidP="004B3CED">
            <w:pPr>
              <w:tabs>
                <w:tab w:val="center" w:pos="6379"/>
              </w:tabs>
              <w:ind w:right="-2"/>
              <w:jc w:val="both"/>
              <w:rPr>
                <w:rFonts w:ascii="Times New Roman" w:hAnsi="Times New Roman" w:cs="Times New Roman"/>
                <w:b/>
                <w:bCs/>
                <w:i/>
                <w:sz w:val="20"/>
                <w:szCs w:val="20"/>
              </w:rPr>
            </w:pPr>
            <w:r w:rsidRPr="0089048D">
              <w:rPr>
                <w:rFonts w:ascii="Times New Roman" w:hAnsi="Times New Roman" w:cs="Times New Roman"/>
                <w:b/>
                <w:bCs/>
                <w:i/>
                <w:sz w:val="20"/>
                <w:szCs w:val="20"/>
              </w:rPr>
              <w:t>MPSVR SR: Akceptované.</w:t>
            </w:r>
          </w:p>
          <w:p w14:paraId="3FBB0A8B" w14:textId="77777777" w:rsidR="004B3CED" w:rsidRPr="0089048D" w:rsidRDefault="004B3CED" w:rsidP="004B3CED">
            <w:pPr>
              <w:tabs>
                <w:tab w:val="center" w:pos="6379"/>
              </w:tabs>
              <w:ind w:right="-2"/>
              <w:jc w:val="both"/>
              <w:rPr>
                <w:rFonts w:ascii="Times New Roman" w:hAnsi="Times New Roman" w:cs="Times New Roman"/>
                <w:b/>
                <w:bCs/>
                <w:sz w:val="20"/>
                <w:szCs w:val="20"/>
              </w:rPr>
            </w:pPr>
          </w:p>
          <w:p w14:paraId="05905BCE" w14:textId="77777777" w:rsidR="004B3CED" w:rsidRPr="0089048D" w:rsidRDefault="004B3CED" w:rsidP="004B3CED">
            <w:pPr>
              <w:tabs>
                <w:tab w:val="center" w:pos="6379"/>
              </w:tabs>
              <w:ind w:right="-2"/>
              <w:jc w:val="both"/>
              <w:rPr>
                <w:rFonts w:ascii="Times New Roman" w:hAnsi="Times New Roman" w:cs="Times New Roman"/>
                <w:b/>
                <w:bCs/>
                <w:sz w:val="20"/>
                <w:szCs w:val="20"/>
              </w:rPr>
            </w:pPr>
            <w:r w:rsidRPr="0089048D">
              <w:rPr>
                <w:rFonts w:ascii="Times New Roman" w:hAnsi="Times New Roman" w:cs="Times New Roman"/>
                <w:b/>
                <w:bCs/>
                <w:sz w:val="20"/>
                <w:szCs w:val="20"/>
              </w:rPr>
              <w:t>K vplyvom na rozpočet verejnej správy</w:t>
            </w:r>
          </w:p>
          <w:p w14:paraId="0E1E9121" w14:textId="77777777" w:rsidR="004B3CED" w:rsidRPr="0089048D" w:rsidRDefault="004B3CED" w:rsidP="004B3CED">
            <w:pPr>
              <w:jc w:val="both"/>
              <w:rPr>
                <w:rFonts w:ascii="Times New Roman" w:hAnsi="Times New Roman" w:cs="Times New Roman"/>
                <w:sz w:val="20"/>
                <w:szCs w:val="20"/>
              </w:rPr>
            </w:pPr>
            <w:r w:rsidRPr="0089048D">
              <w:rPr>
                <w:rFonts w:ascii="Times New Roman" w:hAnsi="Times New Roman" w:cs="Times New Roman"/>
                <w:sz w:val="20"/>
                <w:szCs w:val="20"/>
              </w:rPr>
              <w:t xml:space="preserve">V doložke vybraných vplyvov je označený pozitívny aj negatívny, rozpočtovo nekrytý vplyv na rozpočet verejnej správy. V analýze vplyvov je kvantifikovaný nárast príjmov v sume 18 517 eur v roku 2022 a úbytok príjmov v sume 40 379 061 eur v roku 2023 a v sume 48 361 229 eur v roku 2024. Taktiež je kvantifikovaný nárast výdavkov v sume 52 361 eur v roku 2022, v sume 157 082 eur v roku 2023 a v sume 36 813 526 eur v roku 2024. V roku 2022 je kvantifikovaný rozpočtovo nekrytý vplyv v sume 33 844 eur, v roku 2023 v sume 40 536 143 eur a v roku 2024 v sume 85 174 755 eur. Predkladateľ požaduje v rámci ukazovateľov zamestnanosti zvýšenie počtu zamestnancov </w:t>
            </w:r>
            <w:r w:rsidRPr="0089048D">
              <w:rPr>
                <w:rFonts w:ascii="Times New Roman" w:hAnsi="Times New Roman" w:cs="Times New Roman"/>
                <w:sz w:val="20"/>
                <w:szCs w:val="20"/>
                <w:u w:val="single"/>
              </w:rPr>
              <w:t>aparátu MF SR</w:t>
            </w:r>
            <w:r w:rsidRPr="0089048D">
              <w:rPr>
                <w:rFonts w:ascii="Times New Roman" w:hAnsi="Times New Roman" w:cs="Times New Roman"/>
                <w:sz w:val="20"/>
                <w:szCs w:val="20"/>
              </w:rPr>
              <w:t xml:space="preserve"> o 5 osôb od 1. 9. 2022 a osobných výdavkov na rok 2022 o 52 361 eur, z toho miezd o 38 800 eur a od roku 2023 požaduje zvýšenie limitu počtu zamestnancov o 5 osôb a zvýšenie osobných výdavkov o 157 082 eur, z toho miezd o 116 400 eur,</w:t>
            </w:r>
            <w:r w:rsidRPr="0089048D">
              <w:rPr>
                <w:rFonts w:ascii="Times New Roman" w:hAnsi="Times New Roman" w:cs="Times New Roman"/>
                <w:b/>
                <w:bCs/>
                <w:sz w:val="20"/>
                <w:szCs w:val="20"/>
              </w:rPr>
              <w:t xml:space="preserve"> </w:t>
            </w:r>
            <w:r w:rsidRPr="0089048D">
              <w:rPr>
                <w:rFonts w:ascii="Times New Roman" w:hAnsi="Times New Roman" w:cs="Times New Roman"/>
                <w:sz w:val="20"/>
                <w:szCs w:val="20"/>
              </w:rPr>
              <w:t>na zabezpečenie administrovania dôchodkovej prémie.</w:t>
            </w:r>
          </w:p>
          <w:p w14:paraId="45B267AB" w14:textId="77777777" w:rsidR="004B3CED" w:rsidRPr="0089048D" w:rsidRDefault="004B3CED" w:rsidP="004B3CED">
            <w:pPr>
              <w:spacing w:after="160" w:line="252" w:lineRule="auto"/>
              <w:contextualSpacing/>
              <w:jc w:val="both"/>
              <w:rPr>
                <w:rFonts w:ascii="Times New Roman" w:hAnsi="Times New Roman" w:cs="Times New Roman"/>
                <w:b/>
                <w:bCs/>
                <w:sz w:val="20"/>
                <w:szCs w:val="20"/>
              </w:rPr>
            </w:pPr>
            <w:r w:rsidRPr="0089048D">
              <w:rPr>
                <w:rFonts w:ascii="Times New Roman" w:hAnsi="Times New Roman" w:cs="Times New Roman"/>
                <w:b/>
                <w:bCs/>
                <w:sz w:val="20"/>
                <w:szCs w:val="20"/>
              </w:rPr>
              <w:t>Komisia žiada zvážiť opodstatnenosť a efektívnosť vynakladania obmedzených verejných prostriedkov na predmetnú formu sporenia, ktorá preukázateľne nepatrí medzi najefektívnejšie spôsoby dobrovoľného sporenia. A preto žiada vypustiť z návrhu zákona dotácie na DDS resp. osobný dôchodkový produkt (ODP) v podobe dôchodkovej prémie.  Rovnako žiada Komisia vypustiť oslobodenie dobrovoľných príspevkov zamestnávateľa od zdravotných odvodov.</w:t>
            </w:r>
          </w:p>
          <w:p w14:paraId="683FEC4D" w14:textId="77777777" w:rsidR="004B3CED" w:rsidRPr="0089048D" w:rsidRDefault="004B3CED" w:rsidP="004B3CED">
            <w:pPr>
              <w:jc w:val="both"/>
              <w:rPr>
                <w:rFonts w:ascii="Times New Roman" w:hAnsi="Times New Roman" w:cs="Times New Roman"/>
                <w:sz w:val="20"/>
                <w:szCs w:val="20"/>
              </w:rPr>
            </w:pPr>
            <w:r w:rsidRPr="0089048D">
              <w:rPr>
                <w:rFonts w:ascii="Times New Roman" w:hAnsi="Times New Roman" w:cs="Times New Roman"/>
                <w:b/>
                <w:sz w:val="20"/>
                <w:szCs w:val="20"/>
                <w:u w:val="single"/>
              </w:rPr>
              <w:t>Odôvodnenie:</w:t>
            </w:r>
            <w:r w:rsidRPr="0089048D">
              <w:rPr>
                <w:rFonts w:ascii="Times New Roman" w:hAnsi="Times New Roman" w:cs="Times New Roman"/>
                <w:sz w:val="20"/>
                <w:szCs w:val="20"/>
              </w:rPr>
              <w:t xml:space="preserve"> Podporovanie súkromného sporenia na dôchodok považuje Komisia za dôležitý najmä v kontexte potreby prijímania nevyhnutných opatrení na zlepšenie dlhodobej udržateľnosti dôchodkového systému. Predkladateľ však nevyhodnotil alternatívne riešenia takejto podpory a nie je tak jasné, či navrhované opatrenia predstavujú najlepšiu hodnotu za peniaze. DDS je dnes jeden z najmenej efektívnych produktov dlhodobého sporenia, či už z hľadiska výšky poplatkov, dosahovanej výkonnosti fondov, ale aj správania samotných sporiteľov, ktorí držia veľkú časť majetku </w:t>
            </w:r>
            <w:r w:rsidRPr="0089048D">
              <w:rPr>
                <w:rFonts w:ascii="Times New Roman" w:hAnsi="Times New Roman" w:cs="Times New Roman"/>
                <w:sz w:val="20"/>
                <w:szCs w:val="20"/>
              </w:rPr>
              <w:lastRenderedPageBreak/>
              <w:t>v dlhopisových fondoch s nízkym výnosom. Nepovažujeme preto za žiaduce ho viac podporovať či už cez výdavkové politiky alebo daňové úľavy, pokým sa nezmení regulačný rámec a nepreukáže sa efektívnejšie fungovanie takéhoto produktu. Navyše prax a empirická literatúra ukazujú len slabý vplyv daňových úľav na úspory. Zvýšenie dôchodkových úspor je väčšinou len výsledkom prerozdelenia celkových úspor medzi jednotlivé nástroje sporenia. Daňové zvýhodnenie jedného finančného produktu zároveň vedie k deformáciám na finančnom trhu narušením hospodárskej súťaže, keďže sa na úkor daňovníkov dotuje pre sporiteľa len jeden konkrétny (a v tomto prípade často aj nevýhodný) spôsob sporenia. Výhoda III. piliera a motivácia zúčastnenia sa v tomto systéme vyplýva najmä z príspevku zamestnávateľa ako jedného z benefitov v zamestnaní a nie daňového zvýhodnenia, ktoré zo strany štátu de facto znamená len zvýšenie disponibilného príjmu zúčastnených osôb bez dodatočného vplyvu na motivácie sporiť si na starobu. Potvrdzuje to aj zavedenie daňového zvýhodnenia v roku 2014. Rôzne oslobodenia pre určité druhy príjmu idú v rozpore s odporúčaniami medzinárodných inštitúcií na čo najširšiu daňovú bázu, ktorá nedeformuje motivácie a nevytvára priestor na neželanú optimalizáciu. Zároveň je v rozpore so záväzkom plynúcim z Programového vyhlásenia vlády SR na odstraňovanie výnimiek v zdaňovaní. Pokiaľ má existovať zvýhodnenie DDS resp. ODP aj v daňovom systéme, Komisia by navrhovala zvážiť radšej oslobodenie príjmov až vo výplatnej fáze podobne ako pri II. pilieri pri splnení konkrétnych podmienok (najmä dlhodobého účelového sporenia len na dôchodok, obmedzenie výšky dobrovoľných príspevkov a pod.). Fiškálny výpadok by v takom prípade dnes predstavoval len do 10 mil. eur na horizonte rozpočtu, aj keď do budúcnosti treba počítať s nárastom tejto sumy s rastom majetku v III. pilieri. Takéto nastavenie navyše zlepšuje motivácie vo fungovaní III. piliera, lebo nepodporuje posielanie viac peňazí na neefektívny produkt s nízkymi výnosmi, ale zvýhodňuje až samotné výnosy, čím tlačí na ich zvyšovanie.</w:t>
            </w:r>
          </w:p>
          <w:p w14:paraId="7759365D" w14:textId="77777777" w:rsidR="004B3CED" w:rsidRPr="0089048D" w:rsidRDefault="004B3CED" w:rsidP="004B3CED">
            <w:pPr>
              <w:jc w:val="both"/>
              <w:rPr>
                <w:rFonts w:ascii="Times New Roman" w:hAnsi="Times New Roman" w:cs="Times New Roman"/>
                <w:sz w:val="20"/>
                <w:szCs w:val="20"/>
              </w:rPr>
            </w:pPr>
          </w:p>
          <w:p w14:paraId="3487794F" w14:textId="77777777" w:rsidR="004B3CED" w:rsidRPr="0089048D" w:rsidRDefault="004B3CED" w:rsidP="004B3CED">
            <w:pPr>
              <w:jc w:val="both"/>
              <w:rPr>
                <w:rFonts w:ascii="Times New Roman" w:hAnsi="Times New Roman" w:cs="Times New Roman"/>
                <w:sz w:val="20"/>
                <w:szCs w:val="20"/>
              </w:rPr>
            </w:pPr>
            <w:r w:rsidRPr="0089048D">
              <w:rPr>
                <w:rFonts w:ascii="Times New Roman" w:hAnsi="Times New Roman" w:cs="Times New Roman"/>
                <w:b/>
                <w:i/>
                <w:sz w:val="20"/>
                <w:szCs w:val="20"/>
              </w:rPr>
              <w:t>MPSVR SR: Neakceptované. Na základe Jednotnej metodiky na posudzovanie vybraných vplyvov je hlavným cieľom predbežného pripomienkového konania posúdiť, či predkladateľom identifikované a analyzované vplyvy materiálu sú uvedené reálne a predkladateľ vykonal posúdenie vplyvov v rámci procesu ustanoveného touto metodikou v dostatočnom rozsahu a či identifikoval všetky dotknuté subjekty. Z uvedeného vyplýva, že pripomienka je nad rámec účelu predbežného pripomienkového konania</w:t>
            </w:r>
            <w:r w:rsidRPr="0089048D">
              <w:rPr>
                <w:rFonts w:ascii="Times New Roman" w:hAnsi="Times New Roman" w:cs="Times New Roman"/>
                <w:sz w:val="20"/>
                <w:szCs w:val="20"/>
              </w:rPr>
              <w:t xml:space="preserve">.  </w:t>
            </w:r>
          </w:p>
          <w:p w14:paraId="4C45985A" w14:textId="77777777" w:rsidR="004B3CED" w:rsidRPr="0089048D" w:rsidRDefault="004B3CED" w:rsidP="004B3CED">
            <w:pPr>
              <w:rPr>
                <w:rFonts w:ascii="Times New Roman" w:hAnsi="Times New Roman" w:cs="Times New Roman"/>
                <w:b/>
                <w:sz w:val="20"/>
                <w:szCs w:val="20"/>
              </w:rPr>
            </w:pPr>
          </w:p>
          <w:p w14:paraId="24F28791" w14:textId="77777777" w:rsidR="004B3CED" w:rsidRPr="0089048D" w:rsidRDefault="004B3CED" w:rsidP="004B3CED">
            <w:pPr>
              <w:spacing w:after="160" w:line="252" w:lineRule="auto"/>
              <w:contextualSpacing/>
              <w:jc w:val="both"/>
              <w:rPr>
                <w:rFonts w:ascii="Times New Roman" w:hAnsi="Times New Roman" w:cs="Times New Roman"/>
                <w:b/>
                <w:bCs/>
                <w:sz w:val="20"/>
                <w:szCs w:val="20"/>
              </w:rPr>
            </w:pPr>
            <w:r w:rsidRPr="0089048D">
              <w:rPr>
                <w:rFonts w:ascii="Times New Roman" w:hAnsi="Times New Roman" w:cs="Times New Roman"/>
                <w:b/>
                <w:bCs/>
                <w:sz w:val="20"/>
                <w:szCs w:val="20"/>
              </w:rPr>
              <w:t>Komisia žiada nevytvárať pracovné miesta súvisiace s centrálnou evidenciou prémiových zmlúv, keďže žiada vypustenie dôchodkovej prémie.</w:t>
            </w:r>
          </w:p>
          <w:p w14:paraId="07479B79" w14:textId="77777777" w:rsidR="004B3CED" w:rsidRPr="0089048D" w:rsidRDefault="004B3CED" w:rsidP="004B3CED">
            <w:pPr>
              <w:jc w:val="both"/>
              <w:rPr>
                <w:rFonts w:ascii="Times New Roman" w:hAnsi="Times New Roman" w:cs="Times New Roman"/>
                <w:sz w:val="20"/>
                <w:szCs w:val="20"/>
              </w:rPr>
            </w:pPr>
            <w:r w:rsidRPr="0089048D">
              <w:rPr>
                <w:rFonts w:ascii="Times New Roman" w:hAnsi="Times New Roman" w:cs="Times New Roman"/>
                <w:b/>
                <w:sz w:val="20"/>
                <w:szCs w:val="20"/>
                <w:u w:val="single"/>
              </w:rPr>
              <w:t>Odôvodnenie:</w:t>
            </w:r>
            <w:r w:rsidRPr="0089048D">
              <w:rPr>
                <w:rFonts w:ascii="Times New Roman" w:hAnsi="Times New Roman" w:cs="Times New Roman"/>
                <w:sz w:val="20"/>
                <w:szCs w:val="20"/>
              </w:rPr>
              <w:t xml:space="preserve"> Pri neexistencii dôchodkovej prémie nie je nutnosť zabezpečovať administratívu k tomuto produktu.</w:t>
            </w:r>
          </w:p>
          <w:p w14:paraId="6124239B" w14:textId="77777777" w:rsidR="004B3CED" w:rsidRPr="0089048D" w:rsidRDefault="004B3CED" w:rsidP="004B3CED">
            <w:pPr>
              <w:jc w:val="both"/>
              <w:rPr>
                <w:rFonts w:ascii="Times New Roman" w:hAnsi="Times New Roman" w:cs="Times New Roman"/>
                <w:sz w:val="20"/>
                <w:szCs w:val="20"/>
              </w:rPr>
            </w:pPr>
          </w:p>
          <w:p w14:paraId="4276E96B" w14:textId="77777777" w:rsidR="004B3CED" w:rsidRPr="0089048D" w:rsidRDefault="004B3CED" w:rsidP="004B3CED">
            <w:pPr>
              <w:spacing w:after="160" w:line="252" w:lineRule="auto"/>
              <w:contextualSpacing/>
              <w:jc w:val="both"/>
              <w:rPr>
                <w:rFonts w:ascii="Times New Roman" w:hAnsi="Times New Roman" w:cs="Times New Roman"/>
                <w:sz w:val="20"/>
                <w:szCs w:val="20"/>
              </w:rPr>
            </w:pPr>
            <w:r w:rsidRPr="0089048D">
              <w:rPr>
                <w:rFonts w:ascii="Times New Roman" w:hAnsi="Times New Roman" w:cs="Times New Roman"/>
                <w:sz w:val="20"/>
                <w:szCs w:val="20"/>
              </w:rPr>
              <w:t>V Analýze vplyvov je v tabuľke č. 1 v príjmovej časti uvedený úbytok príjmov obcí a VÚC v roku 2023 v sume 6 833 772 eur a v roku 2024 v sume 8 289 472 eur. V nadväznosti na § 33 zákona č. 523/2004 Z. z. o rozpočtových pravidlách verejnej správy a o zmene a doplnení niektorých zákonov žiada Komisia v Analýze vplyvov na rozpočet verejnej správy v časti 2.1.1. Financovanie návrhu dopracovať návrh na úhradu úbytku príjmov v rozpočte obcí a vyšších územných celkov a to nielen na bežný rok, ale aj na tri nasledujúce rozpočtové roky.</w:t>
            </w:r>
          </w:p>
          <w:p w14:paraId="66E58E3A" w14:textId="77777777" w:rsidR="004B3CED" w:rsidRPr="0089048D" w:rsidRDefault="004B3CED" w:rsidP="004B3CED">
            <w:pPr>
              <w:jc w:val="both"/>
              <w:rPr>
                <w:rFonts w:ascii="Times New Roman" w:hAnsi="Times New Roman" w:cs="Times New Roman"/>
                <w:b/>
                <w:sz w:val="20"/>
                <w:szCs w:val="20"/>
              </w:rPr>
            </w:pPr>
          </w:p>
          <w:p w14:paraId="0F8E378A" w14:textId="77777777" w:rsidR="004B3CED" w:rsidRPr="0089048D" w:rsidRDefault="004B3CED" w:rsidP="004B3CED">
            <w:pPr>
              <w:jc w:val="both"/>
              <w:rPr>
                <w:rFonts w:ascii="Times New Roman" w:hAnsi="Times New Roman" w:cs="Times New Roman"/>
                <w:sz w:val="20"/>
                <w:szCs w:val="20"/>
              </w:rPr>
            </w:pPr>
            <w:r w:rsidRPr="0089048D">
              <w:rPr>
                <w:rFonts w:ascii="Times New Roman" w:hAnsi="Times New Roman" w:cs="Times New Roman"/>
                <w:b/>
                <w:bCs/>
                <w:sz w:val="20"/>
                <w:szCs w:val="20"/>
              </w:rPr>
              <w:t>Taktiež Komisia žiada uviesť relevantný návrh na úhradu ostatných zvýšených výdavkov vyplývajúcich z návrhu</w:t>
            </w:r>
            <w:r w:rsidRPr="0089048D">
              <w:rPr>
                <w:rFonts w:ascii="Times New Roman" w:hAnsi="Times New Roman" w:cs="Times New Roman"/>
                <w:sz w:val="20"/>
                <w:szCs w:val="20"/>
              </w:rPr>
              <w:t>, nakoľko s uvedeným vplyvom sa pri zostavovaní návrhu rozpočtu verejnej správy na roky 2022 – 2024 neuvažovalo, kapitola v rámci priorít neuplatnila požiadavku na zabezpečenie negatívneho dopadu vyššie uvedených opatrení na hospodárenie verejnej správy. Komisia upozorňuje, že kapitola môže vplyv, prípadne jeho časť vykryť aj racionalizačnými opatreniami vedúcimi k úsporám výdavkov v oblasti svojej pôsobnosti</w:t>
            </w:r>
          </w:p>
          <w:p w14:paraId="5DF57542" w14:textId="77777777" w:rsidR="004B3CED" w:rsidRPr="0089048D" w:rsidRDefault="004B3CED" w:rsidP="004B3CED">
            <w:pPr>
              <w:jc w:val="both"/>
              <w:rPr>
                <w:rFonts w:ascii="Times New Roman" w:hAnsi="Times New Roman" w:cs="Times New Roman"/>
                <w:sz w:val="20"/>
                <w:szCs w:val="20"/>
              </w:rPr>
            </w:pPr>
          </w:p>
          <w:p w14:paraId="2CA053CC" w14:textId="77777777" w:rsidR="004B3CED" w:rsidRPr="0089048D" w:rsidRDefault="004B3CED" w:rsidP="004B3CED">
            <w:pPr>
              <w:jc w:val="both"/>
              <w:rPr>
                <w:rFonts w:ascii="Times New Roman" w:hAnsi="Times New Roman" w:cs="Times New Roman"/>
                <w:b/>
                <w:i/>
                <w:sz w:val="20"/>
                <w:szCs w:val="20"/>
              </w:rPr>
            </w:pPr>
            <w:r w:rsidRPr="0089048D">
              <w:rPr>
                <w:rFonts w:ascii="Times New Roman" w:hAnsi="Times New Roman" w:cs="Times New Roman"/>
                <w:b/>
                <w:i/>
                <w:sz w:val="20"/>
                <w:szCs w:val="20"/>
              </w:rPr>
              <w:t>MPSVR SR: Neakceptované. V časti 2.1.1. analýzy vplyvov na rozpočet verejnej správy je uvedené, že návrh zákona o osobnom dôchodkom produkte predpokladá v rokoch 2022 až 2024 negatívny vplyv na rozpočet verejnej správy, ktorý nie je zohľadnený v rozpočte verejnej správy za rok 2021 a v rozpočtovom výhľade na roky 2022 a 2023. Z tohto dôvodu  predkladateľ navrhuje vplyvy na rozpočet verejnej správy zapracovať pri príprave rozpočtu verejnej správy na rok 2022 a rozpočtovom výhľade na roky 2023 a 2024.</w:t>
            </w:r>
          </w:p>
          <w:p w14:paraId="1DBB8564" w14:textId="77777777" w:rsidR="004B3CED" w:rsidRPr="0089048D" w:rsidRDefault="004B3CED" w:rsidP="004B3CED">
            <w:pPr>
              <w:jc w:val="both"/>
              <w:rPr>
                <w:rFonts w:ascii="Times New Roman" w:hAnsi="Times New Roman" w:cs="Times New Roman"/>
                <w:sz w:val="20"/>
                <w:szCs w:val="20"/>
              </w:rPr>
            </w:pPr>
          </w:p>
          <w:p w14:paraId="3DF8FD5C" w14:textId="77777777" w:rsidR="004B3CED" w:rsidRPr="0089048D" w:rsidRDefault="004B3CED" w:rsidP="004B3CED">
            <w:pPr>
              <w:spacing w:after="160" w:line="252" w:lineRule="auto"/>
              <w:contextualSpacing/>
              <w:jc w:val="both"/>
              <w:rPr>
                <w:rFonts w:ascii="Times New Roman" w:hAnsi="Times New Roman" w:cs="Times New Roman"/>
                <w:b/>
                <w:bCs/>
                <w:sz w:val="20"/>
                <w:szCs w:val="20"/>
              </w:rPr>
            </w:pPr>
            <w:r w:rsidRPr="0089048D">
              <w:rPr>
                <w:rFonts w:ascii="Times New Roman" w:hAnsi="Times New Roman" w:cs="Times New Roman"/>
                <w:b/>
                <w:bCs/>
                <w:sz w:val="20"/>
                <w:szCs w:val="20"/>
              </w:rPr>
              <w:t>Komisia žiada vypustiť zrušenie daňových povinností zamestnancov vykonávajúcich tzv. rizikové práce z príspevkov zaplatených ich zamestnávateľom.</w:t>
            </w:r>
          </w:p>
          <w:p w14:paraId="141C7676" w14:textId="77777777" w:rsidR="004B3CED" w:rsidRPr="0089048D" w:rsidRDefault="004B3CED" w:rsidP="004B3CED">
            <w:pPr>
              <w:jc w:val="both"/>
              <w:rPr>
                <w:rFonts w:ascii="Times New Roman" w:hAnsi="Times New Roman" w:cs="Times New Roman"/>
                <w:sz w:val="20"/>
                <w:szCs w:val="20"/>
              </w:rPr>
            </w:pPr>
            <w:r w:rsidRPr="0089048D">
              <w:rPr>
                <w:rFonts w:ascii="Times New Roman" w:hAnsi="Times New Roman" w:cs="Times New Roman"/>
                <w:b/>
                <w:sz w:val="20"/>
                <w:szCs w:val="20"/>
                <w:u w:val="single"/>
              </w:rPr>
              <w:t>Odôvodnenie:</w:t>
            </w:r>
            <w:r w:rsidRPr="0089048D">
              <w:rPr>
                <w:rFonts w:ascii="Times New Roman" w:hAnsi="Times New Roman" w:cs="Times New Roman"/>
                <w:sz w:val="20"/>
                <w:szCs w:val="20"/>
              </w:rPr>
              <w:t xml:space="preserve"> Komisia nevidí dôvod pre oslobodenie príspevkov platených zamestnávateľom o daň z príjmu fyzických osôb len pre jednu skupinu obyvateľstva. Aj keď za rizikových zamestnancov platia príspevky do III. piliera zamestnávatelia povinne, napriek ich zdaneniu prinášajú týmto zamestnancom benefit v podobe dodatočného príjmu v starobe. V súčasnosti tieto povolania nie sú takýmto spôsobom oslobodené od daňových povinností, pričom aplikačná prax nepreukázala potrebu takéto oslobodenie zaviesť.</w:t>
            </w:r>
          </w:p>
          <w:p w14:paraId="22F93DA6" w14:textId="77777777" w:rsidR="004B3CED" w:rsidRPr="0089048D" w:rsidRDefault="004B3CED" w:rsidP="004B3CED">
            <w:pPr>
              <w:jc w:val="both"/>
              <w:rPr>
                <w:rFonts w:ascii="Times New Roman" w:hAnsi="Times New Roman" w:cs="Times New Roman"/>
                <w:sz w:val="20"/>
                <w:szCs w:val="20"/>
              </w:rPr>
            </w:pPr>
          </w:p>
          <w:p w14:paraId="4EBEC64C" w14:textId="77777777" w:rsidR="004B3CED" w:rsidRPr="0089048D" w:rsidRDefault="004B3CED" w:rsidP="004B3CED">
            <w:pPr>
              <w:jc w:val="both"/>
              <w:rPr>
                <w:rFonts w:ascii="Times New Roman" w:hAnsi="Times New Roman" w:cs="Times New Roman"/>
                <w:b/>
                <w:i/>
                <w:sz w:val="20"/>
                <w:szCs w:val="20"/>
              </w:rPr>
            </w:pPr>
            <w:r w:rsidRPr="0089048D">
              <w:rPr>
                <w:rFonts w:ascii="Times New Roman" w:hAnsi="Times New Roman" w:cs="Times New Roman"/>
                <w:b/>
                <w:i/>
                <w:sz w:val="20"/>
                <w:szCs w:val="20"/>
              </w:rPr>
              <w:t xml:space="preserve">MPSVR SR: Neakceptované. Na základe Jednotnej metodiky na posudzovanie vybraných vplyvov je hlavným cieľom predbežného pripomienkového konania posúdiť, či predkladateľom identifikované a analyzované vplyvy materiálu sú uvedené reálne a predkladateľ vykonal posúdenie vplyvov v rámci procesu ustanoveného touto metodikou v dostatočnom rozsahu a či identifikoval všetky dotknuté subjekty. Z uvedeného vyplýva, že pripomienka je nad rámec účelu predbežného pripomienkového konania.  </w:t>
            </w:r>
          </w:p>
          <w:p w14:paraId="07CA25E8" w14:textId="77777777" w:rsidR="004B3CED" w:rsidRPr="0089048D" w:rsidRDefault="004B3CED" w:rsidP="004B3CED">
            <w:pPr>
              <w:jc w:val="both"/>
              <w:rPr>
                <w:rFonts w:ascii="Times New Roman" w:hAnsi="Times New Roman" w:cs="Times New Roman"/>
                <w:sz w:val="20"/>
                <w:szCs w:val="20"/>
              </w:rPr>
            </w:pPr>
          </w:p>
          <w:p w14:paraId="711CF604" w14:textId="77777777" w:rsidR="004B3CED" w:rsidRPr="0089048D" w:rsidRDefault="004B3CED" w:rsidP="004B3CED">
            <w:pPr>
              <w:spacing w:after="160" w:line="252" w:lineRule="auto"/>
              <w:contextualSpacing/>
              <w:jc w:val="both"/>
              <w:rPr>
                <w:rFonts w:ascii="Times New Roman" w:hAnsi="Times New Roman" w:cs="Times New Roman"/>
                <w:b/>
                <w:bCs/>
                <w:sz w:val="20"/>
                <w:szCs w:val="20"/>
              </w:rPr>
            </w:pPr>
            <w:r w:rsidRPr="0089048D">
              <w:rPr>
                <w:rFonts w:ascii="Times New Roman" w:hAnsi="Times New Roman" w:cs="Times New Roman"/>
                <w:b/>
                <w:bCs/>
                <w:sz w:val="20"/>
                <w:szCs w:val="20"/>
              </w:rPr>
              <w:t>Komisia žiada obmedzenie výšky daňovo uznateľných výdavkov na povinné príspevky zamestnávateľa na DDS zamestnancov vykonávajúcich rizikovú prácu</w:t>
            </w:r>
          </w:p>
          <w:p w14:paraId="7F16F541" w14:textId="77777777" w:rsidR="004B3CED" w:rsidRPr="0089048D" w:rsidRDefault="004B3CED" w:rsidP="004B3CED">
            <w:pPr>
              <w:jc w:val="both"/>
              <w:rPr>
                <w:rFonts w:ascii="Times New Roman" w:hAnsi="Times New Roman" w:cs="Times New Roman"/>
                <w:sz w:val="20"/>
                <w:szCs w:val="20"/>
              </w:rPr>
            </w:pPr>
            <w:r w:rsidRPr="0089048D">
              <w:rPr>
                <w:rFonts w:ascii="Times New Roman" w:hAnsi="Times New Roman" w:cs="Times New Roman"/>
                <w:b/>
                <w:sz w:val="20"/>
                <w:szCs w:val="20"/>
                <w:u w:val="single"/>
              </w:rPr>
              <w:t>Odôvodnenie:</w:t>
            </w:r>
            <w:r w:rsidRPr="0089048D">
              <w:rPr>
                <w:rFonts w:ascii="Times New Roman" w:hAnsi="Times New Roman" w:cs="Times New Roman"/>
                <w:sz w:val="20"/>
                <w:szCs w:val="20"/>
              </w:rPr>
              <w:t xml:space="preserve"> Komisia súhlasí s logikou, že povinné príspevky zamestnávateľa na DDS v rizikových zamestnaniach sú podobné ostatným povinným daniam a odvodom. Výška povinných príspevkov, ktoré sú uznateľné ako daňový výdavok zamestnávateľa však napriek tomu nemôže byť neobmedzená. Výška ostatných odvodov je viazaná percentuálnou sadzbou z príjmu. Na druhej strane síce je III. pilier povinný pre zamestnancov vykonávajúcich rizikovú prácu, výška príspevkov je definovaná len minimálna, ale nie maximálna. Z dôvodu zamedzenia motivácie k nahrádzaniu zdaniteľnej mzdy poskytovaním oslobodeného príspevku na DDS, čím by prichádzalo k neželanej daňovej optimalizácii, preto žiadame, aby maximálna daňovo uznateľná výška príspevkov bola najviac vo výške 6 %  zo zúčtovanej mzdy rovnako, ako v prípade dobrovoľných príspevkov zamestnávateľa.</w:t>
            </w:r>
          </w:p>
          <w:p w14:paraId="2ECBBDEB" w14:textId="77777777" w:rsidR="004B3CED" w:rsidRPr="0089048D" w:rsidRDefault="004B3CED" w:rsidP="004B3CED">
            <w:pPr>
              <w:jc w:val="both"/>
              <w:rPr>
                <w:rFonts w:ascii="Times New Roman" w:hAnsi="Times New Roman" w:cs="Times New Roman"/>
                <w:sz w:val="20"/>
                <w:szCs w:val="20"/>
              </w:rPr>
            </w:pPr>
          </w:p>
          <w:p w14:paraId="5941AB39" w14:textId="77777777" w:rsidR="004B3CED" w:rsidRPr="0089048D" w:rsidRDefault="004B3CED" w:rsidP="004B3CED">
            <w:pPr>
              <w:jc w:val="both"/>
              <w:rPr>
                <w:rFonts w:ascii="Times New Roman" w:hAnsi="Times New Roman" w:cs="Times New Roman"/>
                <w:b/>
                <w:i/>
                <w:sz w:val="20"/>
                <w:szCs w:val="20"/>
              </w:rPr>
            </w:pPr>
            <w:r w:rsidRPr="0089048D">
              <w:rPr>
                <w:rFonts w:ascii="Times New Roman" w:hAnsi="Times New Roman" w:cs="Times New Roman"/>
                <w:b/>
                <w:i/>
                <w:sz w:val="20"/>
                <w:szCs w:val="20"/>
              </w:rPr>
              <w:t xml:space="preserve">MPSVR SR: Neakceptované. Na základe Jednotnej metodiky na posudzovanie vybraných vplyvov je hlavným cieľom predbežného pripomienkového konania posúdiť, či predkladateľom identifikované a analyzované vplyvy materiálu sú uvedené reálne a predkladateľ vykonal posúdenie vplyvov v rámci procesu ustanoveného touto metodikou v dostatočnom rozsahu a či identifikoval všetky dotknuté subjekty. Z uvedeného vyplýva, že pripomienka je nad rámec účelu predbežného pripomienkového konania.  </w:t>
            </w:r>
          </w:p>
          <w:p w14:paraId="47529527" w14:textId="77777777" w:rsidR="004B3CED" w:rsidRPr="0089048D" w:rsidRDefault="004B3CED" w:rsidP="004B3CED">
            <w:pPr>
              <w:jc w:val="both"/>
              <w:rPr>
                <w:rFonts w:ascii="Times New Roman" w:hAnsi="Times New Roman" w:cs="Times New Roman"/>
                <w:sz w:val="20"/>
                <w:szCs w:val="20"/>
              </w:rPr>
            </w:pPr>
          </w:p>
          <w:p w14:paraId="4630E524" w14:textId="77777777" w:rsidR="004B3CED" w:rsidRPr="0089048D" w:rsidRDefault="004B3CED" w:rsidP="004B3CED">
            <w:pPr>
              <w:spacing w:after="160" w:line="252" w:lineRule="auto"/>
              <w:contextualSpacing/>
              <w:jc w:val="both"/>
              <w:rPr>
                <w:rFonts w:ascii="Times New Roman" w:hAnsi="Times New Roman" w:cs="Times New Roman"/>
                <w:b/>
                <w:bCs/>
                <w:sz w:val="20"/>
                <w:szCs w:val="20"/>
              </w:rPr>
            </w:pPr>
            <w:r w:rsidRPr="0089048D">
              <w:rPr>
                <w:rFonts w:ascii="Times New Roman" w:hAnsi="Times New Roman" w:cs="Times New Roman"/>
                <w:b/>
                <w:bCs/>
                <w:sz w:val="20"/>
                <w:szCs w:val="20"/>
              </w:rPr>
              <w:t>Komisia žiada o zohľadnenie vplyvu na výber daní z príjmov právnických (DPPO) aj fyzických osôb (DPFO) z navrhovaného oslobodenia príspevkov zamestnávateľa na DDS.</w:t>
            </w:r>
          </w:p>
          <w:p w14:paraId="5CD3661A" w14:textId="77777777" w:rsidR="004B3CED" w:rsidRPr="0089048D" w:rsidRDefault="004B3CED" w:rsidP="004B3CED">
            <w:pPr>
              <w:jc w:val="both"/>
              <w:rPr>
                <w:rFonts w:ascii="Times New Roman" w:hAnsi="Times New Roman" w:cs="Times New Roman"/>
                <w:sz w:val="20"/>
                <w:szCs w:val="20"/>
              </w:rPr>
            </w:pPr>
            <w:r w:rsidRPr="0089048D">
              <w:rPr>
                <w:rFonts w:ascii="Times New Roman" w:hAnsi="Times New Roman" w:cs="Times New Roman"/>
                <w:b/>
                <w:sz w:val="20"/>
                <w:szCs w:val="20"/>
                <w:u w:val="single"/>
              </w:rPr>
              <w:t>Odôvodnenie:</w:t>
            </w:r>
            <w:r w:rsidRPr="0089048D">
              <w:rPr>
                <w:rFonts w:ascii="Times New Roman" w:hAnsi="Times New Roman" w:cs="Times New Roman"/>
                <w:sz w:val="20"/>
                <w:szCs w:val="20"/>
              </w:rPr>
              <w:t xml:space="preserve"> Analýza vplyvov uvažuje v prípade navrhovaného opatrenia len s výpadkom príjmov na zdravotných odvodoch. Komisia upozorňuje, že nižšie odvody zamestnávateľa zvyšujú základ dane pre DPPO a nižšie odvody zamestnanca zvyšujú základ dane DPFO. Komisia preto žiada o zahrnutie aj týchto dopadov do rozpočtového vplyvu.</w:t>
            </w:r>
          </w:p>
          <w:p w14:paraId="3500CCFC" w14:textId="77777777" w:rsidR="004B3CED" w:rsidRPr="0089048D" w:rsidRDefault="004B3CED" w:rsidP="004B3CED">
            <w:pPr>
              <w:jc w:val="both"/>
              <w:rPr>
                <w:rFonts w:ascii="Times New Roman" w:hAnsi="Times New Roman" w:cs="Times New Roman"/>
                <w:sz w:val="20"/>
                <w:szCs w:val="20"/>
              </w:rPr>
            </w:pPr>
          </w:p>
          <w:p w14:paraId="7AC4BBB5" w14:textId="77777777" w:rsidR="004B3CED" w:rsidRPr="0089048D" w:rsidRDefault="004B3CED" w:rsidP="004B3CED">
            <w:pPr>
              <w:jc w:val="both"/>
              <w:rPr>
                <w:rFonts w:ascii="Times New Roman" w:hAnsi="Times New Roman" w:cs="Times New Roman"/>
                <w:b/>
                <w:i/>
                <w:sz w:val="20"/>
                <w:szCs w:val="20"/>
              </w:rPr>
            </w:pPr>
            <w:r w:rsidRPr="0089048D">
              <w:rPr>
                <w:rFonts w:ascii="Times New Roman" w:hAnsi="Times New Roman" w:cs="Times New Roman"/>
                <w:b/>
                <w:i/>
                <w:sz w:val="20"/>
                <w:szCs w:val="20"/>
              </w:rPr>
              <w:t xml:space="preserve">MPSVR SR: Akceptované. </w:t>
            </w:r>
          </w:p>
          <w:p w14:paraId="6861F8A0" w14:textId="77777777" w:rsidR="004B3CED" w:rsidRPr="0089048D" w:rsidRDefault="004B3CED" w:rsidP="004B3CED">
            <w:pPr>
              <w:spacing w:after="160" w:line="252" w:lineRule="auto"/>
              <w:contextualSpacing/>
              <w:jc w:val="both"/>
              <w:rPr>
                <w:rFonts w:ascii="Times New Roman" w:hAnsi="Times New Roman" w:cs="Times New Roman"/>
                <w:b/>
                <w:bCs/>
                <w:sz w:val="20"/>
                <w:szCs w:val="20"/>
              </w:rPr>
            </w:pPr>
          </w:p>
          <w:p w14:paraId="118C054B" w14:textId="77777777" w:rsidR="004B3CED" w:rsidRPr="0089048D" w:rsidRDefault="004B3CED" w:rsidP="004B3CED">
            <w:pPr>
              <w:spacing w:after="160" w:line="252" w:lineRule="auto"/>
              <w:contextualSpacing/>
              <w:jc w:val="both"/>
              <w:rPr>
                <w:rFonts w:ascii="Times New Roman" w:hAnsi="Times New Roman" w:cs="Times New Roman"/>
                <w:b/>
                <w:bCs/>
                <w:sz w:val="20"/>
                <w:szCs w:val="20"/>
              </w:rPr>
            </w:pPr>
            <w:r w:rsidRPr="0089048D">
              <w:rPr>
                <w:rFonts w:ascii="Times New Roman" w:hAnsi="Times New Roman" w:cs="Times New Roman"/>
                <w:b/>
                <w:bCs/>
                <w:sz w:val="20"/>
                <w:szCs w:val="20"/>
              </w:rPr>
              <w:t>Komisia žiada opraviť hodnotu pre počet prestupov medzi DDS medzi rokmi 2010 a 2019 v rámci analýzy vplyvov na podnikateľské prostredie.</w:t>
            </w:r>
          </w:p>
          <w:p w14:paraId="43B3C8B1" w14:textId="77777777" w:rsidR="004B3CED" w:rsidRPr="0089048D" w:rsidRDefault="004B3CED" w:rsidP="004B3CED">
            <w:pPr>
              <w:jc w:val="both"/>
              <w:rPr>
                <w:rFonts w:ascii="Times New Roman" w:hAnsi="Times New Roman" w:cs="Times New Roman"/>
                <w:sz w:val="20"/>
                <w:szCs w:val="20"/>
              </w:rPr>
            </w:pPr>
            <w:r w:rsidRPr="0089048D">
              <w:rPr>
                <w:rFonts w:ascii="Times New Roman" w:hAnsi="Times New Roman" w:cs="Times New Roman"/>
                <w:sz w:val="20"/>
                <w:szCs w:val="20"/>
                <w:u w:val="single"/>
              </w:rPr>
              <w:t>Odôvodnenie:</w:t>
            </w:r>
            <w:r w:rsidRPr="0089048D">
              <w:rPr>
                <w:rFonts w:ascii="Times New Roman" w:hAnsi="Times New Roman" w:cs="Times New Roman"/>
                <w:b/>
                <w:bCs/>
                <w:sz w:val="20"/>
                <w:szCs w:val="20"/>
              </w:rPr>
              <w:t xml:space="preserve"> </w:t>
            </w:r>
            <w:r w:rsidRPr="0089048D">
              <w:rPr>
                <w:rFonts w:ascii="Times New Roman" w:hAnsi="Times New Roman" w:cs="Times New Roman"/>
                <w:sz w:val="20"/>
                <w:szCs w:val="20"/>
              </w:rPr>
              <w:t>Text v rámci opatrenia 3 hovorí o počte prestupov medzi DDS medzi rokmi 2010 až 2019 na úrovni 1 378 účastníkov. Nasledujúca tabuľka však spolu hovorí až o 13 784 účastníkoch. Komisia preto žiada opraviť danú hodnotu v rámci textu tak, aby zodpovedala hodnote v tabuľke.</w:t>
            </w:r>
          </w:p>
          <w:p w14:paraId="6326FBDA" w14:textId="77777777" w:rsidR="004B3CED" w:rsidRPr="0089048D" w:rsidRDefault="004B3CED" w:rsidP="004B3CED">
            <w:pPr>
              <w:jc w:val="both"/>
              <w:rPr>
                <w:rFonts w:ascii="Times New Roman" w:hAnsi="Times New Roman" w:cs="Times New Roman"/>
                <w:sz w:val="20"/>
                <w:szCs w:val="20"/>
              </w:rPr>
            </w:pPr>
          </w:p>
          <w:p w14:paraId="6998B3F5" w14:textId="77777777" w:rsidR="004B3CED" w:rsidRPr="0089048D" w:rsidRDefault="004B3CED" w:rsidP="004B3CED">
            <w:pPr>
              <w:jc w:val="both"/>
              <w:rPr>
                <w:rFonts w:ascii="Times New Roman" w:hAnsi="Times New Roman" w:cs="Times New Roman"/>
                <w:b/>
                <w:i/>
                <w:sz w:val="20"/>
                <w:szCs w:val="20"/>
              </w:rPr>
            </w:pPr>
            <w:r w:rsidRPr="0089048D">
              <w:rPr>
                <w:rFonts w:ascii="Times New Roman" w:hAnsi="Times New Roman" w:cs="Times New Roman"/>
                <w:b/>
                <w:i/>
                <w:sz w:val="20"/>
                <w:szCs w:val="20"/>
              </w:rPr>
              <w:t xml:space="preserve">MPSVR SR: Neakceptované. V texte analýzy vplyvov na podnikateľské prostredie je uvedená informácia o priemernom počte prestupov účastníkov za jeden rok. Následná tabuľka sumarizuje celkový počet prestupov podľa DDS, do ktorej účastník prestupoval za zvolené obdobie. </w:t>
            </w:r>
          </w:p>
          <w:p w14:paraId="223CAF13" w14:textId="77777777" w:rsidR="004B3CED" w:rsidRPr="0089048D" w:rsidRDefault="004B3CED" w:rsidP="004B3CED">
            <w:pPr>
              <w:rPr>
                <w:rFonts w:ascii="Times New Roman" w:hAnsi="Times New Roman" w:cs="Times New Roman"/>
                <w:b/>
                <w:sz w:val="20"/>
                <w:szCs w:val="20"/>
              </w:rPr>
            </w:pPr>
          </w:p>
          <w:p w14:paraId="0D15230E" w14:textId="77777777" w:rsidR="004B3CED" w:rsidRPr="0089048D" w:rsidRDefault="004B3CED" w:rsidP="004B3CED">
            <w:pPr>
              <w:rPr>
                <w:rFonts w:ascii="Times New Roman" w:hAnsi="Times New Roman" w:cs="Times New Roman"/>
                <w:b/>
                <w:sz w:val="20"/>
                <w:szCs w:val="20"/>
              </w:rPr>
            </w:pPr>
            <w:r w:rsidRPr="0089048D">
              <w:rPr>
                <w:rFonts w:ascii="Times New Roman" w:hAnsi="Times New Roman" w:cs="Times New Roman"/>
                <w:b/>
                <w:sz w:val="20"/>
                <w:szCs w:val="20"/>
              </w:rPr>
              <w:t>K vplyvom na podnikateľské prostredie</w:t>
            </w:r>
          </w:p>
          <w:p w14:paraId="7EEE7792" w14:textId="77777777" w:rsidR="004B3CED" w:rsidRPr="0089048D" w:rsidRDefault="004B3CED" w:rsidP="004B3CED">
            <w:pPr>
              <w:jc w:val="both"/>
              <w:rPr>
                <w:rFonts w:ascii="Times New Roman" w:hAnsi="Times New Roman" w:cs="Times New Roman"/>
                <w:sz w:val="20"/>
                <w:szCs w:val="20"/>
              </w:rPr>
            </w:pPr>
            <w:r w:rsidRPr="0089048D">
              <w:rPr>
                <w:rFonts w:ascii="Times New Roman" w:hAnsi="Times New Roman" w:cs="Times New Roman"/>
                <w:sz w:val="20"/>
                <w:szCs w:val="20"/>
              </w:rPr>
              <w:t>Komisia žiada predkladateľa uviesť a kvantifikovať všetky administratívne vplyvy na podnikateľské prostredie v Analýze vplyvov na podnikateľské prostredie</w:t>
            </w:r>
          </w:p>
          <w:p w14:paraId="1D6E11AE" w14:textId="77777777" w:rsidR="004B3CED" w:rsidRPr="0089048D" w:rsidRDefault="004B3CED" w:rsidP="004B3CED">
            <w:pPr>
              <w:jc w:val="both"/>
              <w:rPr>
                <w:rFonts w:ascii="Times New Roman" w:hAnsi="Times New Roman" w:cs="Times New Roman"/>
                <w:sz w:val="20"/>
                <w:szCs w:val="20"/>
              </w:rPr>
            </w:pPr>
            <w:r w:rsidRPr="0089048D">
              <w:rPr>
                <w:rFonts w:ascii="Times New Roman" w:hAnsi="Times New Roman" w:cs="Times New Roman"/>
                <w:b/>
                <w:sz w:val="20"/>
                <w:szCs w:val="20"/>
                <w:u w:val="single"/>
              </w:rPr>
              <w:lastRenderedPageBreak/>
              <w:t>Odôvodnenie:</w:t>
            </w:r>
            <w:r w:rsidRPr="0089048D">
              <w:rPr>
                <w:rFonts w:ascii="Times New Roman" w:hAnsi="Times New Roman" w:cs="Times New Roman"/>
                <w:b/>
                <w:sz w:val="20"/>
                <w:szCs w:val="20"/>
              </w:rPr>
              <w:t xml:space="preserve"> </w:t>
            </w:r>
            <w:r w:rsidRPr="0089048D">
              <w:rPr>
                <w:rFonts w:ascii="Times New Roman" w:hAnsi="Times New Roman" w:cs="Times New Roman"/>
                <w:sz w:val="20"/>
                <w:szCs w:val="20"/>
              </w:rPr>
              <w:t>Predkladateľ neuviedol v Analýze vplyvov na podnikateľské prostredie nasledujúce administratívne vplyvy , ktoré zakladá Zákonom o osobnom dôchodkovom produkte:</w:t>
            </w:r>
          </w:p>
          <w:p w14:paraId="22A8FA95" w14:textId="77777777" w:rsidR="004B3CED" w:rsidRPr="0089048D" w:rsidRDefault="004B3CED" w:rsidP="004B3CED">
            <w:pPr>
              <w:pStyle w:val="Odsekzoznamu"/>
              <w:numPr>
                <w:ilvl w:val="0"/>
                <w:numId w:val="10"/>
              </w:numPr>
              <w:contextualSpacing w:val="0"/>
              <w:jc w:val="both"/>
              <w:rPr>
                <w:rFonts w:ascii="Times New Roman" w:hAnsi="Times New Roman" w:cs="Times New Roman"/>
                <w:sz w:val="20"/>
                <w:szCs w:val="20"/>
              </w:rPr>
            </w:pPr>
            <w:r w:rsidRPr="0089048D">
              <w:rPr>
                <w:rFonts w:ascii="Times New Roman" w:hAnsi="Times New Roman" w:cs="Times New Roman"/>
                <w:sz w:val="20"/>
                <w:szCs w:val="20"/>
              </w:rPr>
              <w:t>povinnosť oboznámiť záujemcu o skutočnostiach v § 8 ods 2.;</w:t>
            </w:r>
          </w:p>
          <w:p w14:paraId="47A1ECB6" w14:textId="77777777" w:rsidR="004B3CED" w:rsidRPr="0089048D" w:rsidRDefault="004B3CED" w:rsidP="004B3CED">
            <w:pPr>
              <w:pStyle w:val="Odsekzoznamu"/>
              <w:numPr>
                <w:ilvl w:val="0"/>
                <w:numId w:val="10"/>
              </w:numPr>
              <w:contextualSpacing w:val="0"/>
              <w:jc w:val="both"/>
              <w:rPr>
                <w:rFonts w:ascii="Times New Roman" w:hAnsi="Times New Roman" w:cs="Times New Roman"/>
                <w:sz w:val="20"/>
                <w:szCs w:val="20"/>
              </w:rPr>
            </w:pPr>
            <w:r w:rsidRPr="0089048D">
              <w:rPr>
                <w:rFonts w:ascii="Times New Roman" w:hAnsi="Times New Roman" w:cs="Times New Roman"/>
                <w:sz w:val="20"/>
                <w:szCs w:val="20"/>
              </w:rPr>
              <w:t>povinnosť poskytovateľa poskytnúť údaje ministerstvu financií (§20 ods.2);</w:t>
            </w:r>
          </w:p>
          <w:p w14:paraId="2A02E001" w14:textId="77777777" w:rsidR="004B3CED" w:rsidRPr="0089048D" w:rsidRDefault="004B3CED" w:rsidP="004B3CED">
            <w:pPr>
              <w:pStyle w:val="Odsekzoznamu"/>
              <w:numPr>
                <w:ilvl w:val="0"/>
                <w:numId w:val="10"/>
              </w:numPr>
              <w:contextualSpacing w:val="0"/>
              <w:jc w:val="both"/>
              <w:rPr>
                <w:rFonts w:ascii="Times New Roman" w:hAnsi="Times New Roman" w:cs="Times New Roman"/>
                <w:sz w:val="20"/>
                <w:szCs w:val="20"/>
              </w:rPr>
            </w:pPr>
            <w:r w:rsidRPr="0089048D">
              <w:rPr>
                <w:rFonts w:ascii="Times New Roman" w:hAnsi="Times New Roman" w:cs="Times New Roman"/>
                <w:sz w:val="20"/>
                <w:szCs w:val="20"/>
              </w:rPr>
              <w:t>povinnosť poskytovateľa, od ktorého sa majetok účastníka prevádza oznámiť informácie o príspevkoch osobitne (§22 ods. 2b);</w:t>
            </w:r>
          </w:p>
          <w:p w14:paraId="4B5850B1" w14:textId="77777777" w:rsidR="004B3CED" w:rsidRPr="0089048D" w:rsidRDefault="004B3CED" w:rsidP="004B3CED">
            <w:pPr>
              <w:pStyle w:val="Odsekzoznamu"/>
              <w:numPr>
                <w:ilvl w:val="0"/>
                <w:numId w:val="10"/>
              </w:numPr>
              <w:contextualSpacing w:val="0"/>
              <w:jc w:val="both"/>
              <w:rPr>
                <w:rFonts w:ascii="Times New Roman" w:hAnsi="Times New Roman" w:cs="Times New Roman"/>
                <w:sz w:val="20"/>
                <w:szCs w:val="20"/>
              </w:rPr>
            </w:pPr>
            <w:r w:rsidRPr="0089048D">
              <w:rPr>
                <w:rFonts w:ascii="Times New Roman" w:hAnsi="Times New Roman" w:cs="Times New Roman"/>
                <w:sz w:val="20"/>
                <w:szCs w:val="20"/>
              </w:rPr>
              <w:t>povinnosť zriadiť a viesť jeden účet účastníka pre každú uzatvorenú zmluvu (§23 ods. 1)</w:t>
            </w:r>
          </w:p>
          <w:p w14:paraId="161C7756" w14:textId="77777777" w:rsidR="004B3CED" w:rsidRPr="0089048D" w:rsidRDefault="004B3CED" w:rsidP="004B3CED">
            <w:pPr>
              <w:contextualSpacing/>
              <w:jc w:val="both"/>
              <w:rPr>
                <w:rFonts w:ascii="Times New Roman" w:hAnsi="Times New Roman" w:cs="Times New Roman"/>
                <w:bCs/>
                <w:sz w:val="20"/>
                <w:szCs w:val="20"/>
              </w:rPr>
            </w:pPr>
            <w:r w:rsidRPr="0089048D">
              <w:rPr>
                <w:rFonts w:ascii="Times New Roman" w:hAnsi="Times New Roman" w:cs="Times New Roman"/>
                <w:bCs/>
                <w:sz w:val="20"/>
                <w:szCs w:val="20"/>
              </w:rPr>
              <w:t>Komisia žiada  predkladateľa o doplnenie a vyjadrenie sa k časti 3.3 Analýzy vplyvov na podnikateľské prostredie.</w:t>
            </w:r>
          </w:p>
          <w:p w14:paraId="5D1ADA55" w14:textId="77777777" w:rsidR="004B3CED" w:rsidRPr="0089048D" w:rsidRDefault="004B3CED" w:rsidP="004B3CED">
            <w:pPr>
              <w:contextualSpacing/>
              <w:jc w:val="both"/>
              <w:rPr>
                <w:rFonts w:ascii="Times New Roman" w:hAnsi="Times New Roman" w:cs="Times New Roman"/>
                <w:bCs/>
                <w:sz w:val="20"/>
                <w:szCs w:val="20"/>
              </w:rPr>
            </w:pPr>
          </w:p>
          <w:p w14:paraId="6A36E2A4" w14:textId="77777777" w:rsidR="004B3CED" w:rsidRPr="0089048D" w:rsidRDefault="004B3CED" w:rsidP="004B3CED">
            <w:pPr>
              <w:contextualSpacing/>
              <w:jc w:val="both"/>
              <w:rPr>
                <w:rFonts w:ascii="Times New Roman" w:hAnsi="Times New Roman" w:cs="Times New Roman"/>
                <w:b/>
                <w:bCs/>
                <w:i/>
                <w:sz w:val="20"/>
                <w:szCs w:val="20"/>
              </w:rPr>
            </w:pPr>
            <w:r w:rsidRPr="0089048D">
              <w:rPr>
                <w:rFonts w:ascii="Times New Roman" w:hAnsi="Times New Roman" w:cs="Times New Roman"/>
                <w:b/>
                <w:bCs/>
                <w:i/>
                <w:sz w:val="20"/>
                <w:szCs w:val="20"/>
              </w:rPr>
              <w:t>MPSVR SR: Čiastočne akceptované. V analýze vplyvov na podnikateľský sektor sú v opatrení č. 4 kvantifikované</w:t>
            </w:r>
            <w:r w:rsidRPr="0089048D">
              <w:rPr>
                <w:rFonts w:ascii="Times New Roman" w:hAnsi="Times New Roman" w:cs="Times New Roman"/>
                <w:sz w:val="20"/>
                <w:szCs w:val="20"/>
              </w:rPr>
              <w:t xml:space="preserve"> </w:t>
            </w:r>
            <w:r w:rsidRPr="0089048D">
              <w:rPr>
                <w:rFonts w:ascii="Times New Roman" w:hAnsi="Times New Roman" w:cs="Times New Roman"/>
                <w:b/>
                <w:bCs/>
                <w:i/>
                <w:sz w:val="20"/>
                <w:szCs w:val="20"/>
              </w:rPr>
              <w:t xml:space="preserve">náklady na zmenu zmluvy resp. dodatkov v  súvislosti s osobným dôchodkovým produktom a dôchodkovou prémiou. Predkladateľ v doplňujúcich informáciách k spôsobu výpočtu vplyvov jednotlivých regulácií na zmenu nákladov podrobnejšie uvedie jednotlivé zohľadňované náklady.    </w:t>
            </w:r>
          </w:p>
          <w:p w14:paraId="56A19FC5" w14:textId="77777777" w:rsidR="004B3CED" w:rsidRPr="0089048D" w:rsidRDefault="004B3CED" w:rsidP="004B3CED">
            <w:pPr>
              <w:rPr>
                <w:rFonts w:ascii="Times New Roman" w:hAnsi="Times New Roman" w:cs="Times New Roman"/>
                <w:sz w:val="20"/>
                <w:szCs w:val="20"/>
              </w:rPr>
            </w:pPr>
          </w:p>
          <w:p w14:paraId="117B1B84" w14:textId="77777777" w:rsidR="004B3CED" w:rsidRPr="0089048D" w:rsidRDefault="004B3CED" w:rsidP="004B3CED">
            <w:pPr>
              <w:rPr>
                <w:rFonts w:ascii="Times New Roman" w:hAnsi="Times New Roman" w:cs="Times New Roman"/>
                <w:sz w:val="20"/>
                <w:szCs w:val="20"/>
              </w:rPr>
            </w:pPr>
          </w:p>
          <w:p w14:paraId="3ADB4D5A" w14:textId="77777777" w:rsidR="004B3CED" w:rsidRPr="0089048D" w:rsidRDefault="004B3CED" w:rsidP="004B3CED">
            <w:pPr>
              <w:tabs>
                <w:tab w:val="center" w:pos="6379"/>
              </w:tabs>
              <w:ind w:right="-2"/>
              <w:jc w:val="both"/>
              <w:rPr>
                <w:rFonts w:ascii="Times New Roman" w:hAnsi="Times New Roman" w:cs="Times New Roman"/>
                <w:b/>
                <w:bCs/>
                <w:sz w:val="20"/>
                <w:szCs w:val="20"/>
              </w:rPr>
            </w:pPr>
            <w:r w:rsidRPr="0089048D">
              <w:rPr>
                <w:rFonts w:ascii="Times New Roman" w:hAnsi="Times New Roman" w:cs="Times New Roman"/>
                <w:b/>
                <w:bCs/>
                <w:sz w:val="20"/>
                <w:szCs w:val="20"/>
              </w:rPr>
              <w:t>K sociálnym vplyvom</w:t>
            </w:r>
          </w:p>
          <w:p w14:paraId="0A334A98" w14:textId="77777777" w:rsidR="004B3CED" w:rsidRPr="0089048D" w:rsidRDefault="004B3CED" w:rsidP="004B3CED">
            <w:pPr>
              <w:tabs>
                <w:tab w:val="center" w:pos="6379"/>
              </w:tabs>
              <w:ind w:right="-2"/>
              <w:jc w:val="both"/>
              <w:rPr>
                <w:rFonts w:ascii="Times New Roman" w:hAnsi="Times New Roman" w:cs="Times New Roman"/>
                <w:color w:val="212121"/>
                <w:sz w:val="20"/>
                <w:szCs w:val="20"/>
                <w:lang w:eastAsia="sk-SK"/>
              </w:rPr>
            </w:pPr>
            <w:r w:rsidRPr="0089048D">
              <w:rPr>
                <w:rFonts w:ascii="Times New Roman" w:hAnsi="Times New Roman" w:cs="Times New Roman"/>
                <w:bCs/>
                <w:sz w:val="20"/>
                <w:szCs w:val="20"/>
              </w:rPr>
              <w:t xml:space="preserve">Komisia </w:t>
            </w:r>
            <w:r w:rsidRPr="0089048D">
              <w:rPr>
                <w:rFonts w:ascii="Times New Roman" w:hAnsi="Times New Roman" w:cs="Times New Roman"/>
                <w:color w:val="000000"/>
                <w:sz w:val="20"/>
                <w:szCs w:val="20"/>
                <w:lang w:eastAsia="sk-SK"/>
              </w:rPr>
              <w:t>nesúhlasí s tým, že „</w:t>
            </w:r>
            <w:r w:rsidRPr="0089048D">
              <w:rPr>
                <w:rFonts w:ascii="Times New Roman" w:hAnsi="Times New Roman" w:cs="Times New Roman"/>
                <w:bCs/>
                <w:sz w:val="20"/>
                <w:szCs w:val="20"/>
              </w:rPr>
              <w:t>Návrh zákona o osobnom dôchodkovom produkte a o zmene a doplnení niektorých zákonov</w:t>
            </w:r>
            <w:r w:rsidRPr="0089048D">
              <w:rPr>
                <w:rFonts w:ascii="Times New Roman" w:hAnsi="Times New Roman" w:cs="Times New Roman"/>
                <w:bCs/>
                <w:i/>
                <w:iCs/>
                <w:sz w:val="20"/>
                <w:szCs w:val="20"/>
                <w:lang w:eastAsia="sk-SK"/>
              </w:rPr>
              <w:t>“</w:t>
            </w:r>
            <w:r w:rsidRPr="0089048D">
              <w:rPr>
                <w:rFonts w:ascii="Times New Roman" w:hAnsi="Times New Roman" w:cs="Times New Roman"/>
                <w:sz w:val="20"/>
                <w:szCs w:val="20"/>
                <w:lang w:eastAsia="sk-SK"/>
              </w:rPr>
              <w:t xml:space="preserve"> ne</w:t>
            </w:r>
            <w:r w:rsidRPr="0089048D">
              <w:rPr>
                <w:rFonts w:ascii="Times New Roman" w:hAnsi="Times New Roman" w:cs="Times New Roman"/>
                <w:color w:val="212121"/>
                <w:sz w:val="20"/>
                <w:szCs w:val="20"/>
                <w:lang w:eastAsia="sk-SK"/>
              </w:rPr>
              <w:t>má vplyv na informatizáciu spoločnosti</w:t>
            </w:r>
            <w:r w:rsidRPr="0089048D">
              <w:rPr>
                <w:rFonts w:ascii="Times New Roman" w:hAnsi="Times New Roman" w:cs="Times New Roman"/>
                <w:color w:val="000000"/>
                <w:sz w:val="20"/>
                <w:szCs w:val="20"/>
                <w:lang w:eastAsia="sk-SK"/>
              </w:rPr>
              <w:t>.</w:t>
            </w:r>
            <w:r w:rsidRPr="0089048D">
              <w:rPr>
                <w:rFonts w:ascii="Times New Roman" w:hAnsi="Times New Roman" w:cs="Times New Roman"/>
                <w:color w:val="212121"/>
                <w:sz w:val="20"/>
                <w:szCs w:val="20"/>
                <w:lang w:eastAsia="sk-SK"/>
              </w:rPr>
              <w:t> Napr. v Čl I sa zavádza Centrálna evidencia prémiových zmlúv. Nakoľko predmetná evidencia bude určite elektronická, resp. bude sa jednať o elektronický informačný systém, je nutné uviesť aj kto bude správcom uvedeného systému. Taktiež je v tejto súvislosti potrebné vyznačiť v doložke vplyvov pozitívny vplyv na informatizáciu spoločnosti a vypracovať analýzu vplyvov.</w:t>
            </w:r>
          </w:p>
          <w:p w14:paraId="6CC154F9" w14:textId="77777777" w:rsidR="004B3CED" w:rsidRPr="0089048D" w:rsidRDefault="004B3CED" w:rsidP="004B3CED">
            <w:pPr>
              <w:tabs>
                <w:tab w:val="center" w:pos="6379"/>
              </w:tabs>
              <w:ind w:right="-2"/>
              <w:jc w:val="both"/>
              <w:rPr>
                <w:rFonts w:ascii="Times New Roman" w:hAnsi="Times New Roman" w:cs="Times New Roman"/>
                <w:color w:val="212121"/>
                <w:sz w:val="20"/>
                <w:szCs w:val="20"/>
                <w:lang w:eastAsia="sk-SK"/>
              </w:rPr>
            </w:pPr>
          </w:p>
          <w:p w14:paraId="4FE5D7A8" w14:textId="77777777" w:rsidR="004B3CED" w:rsidRPr="0089048D" w:rsidRDefault="004B3CED" w:rsidP="004B3CED">
            <w:pPr>
              <w:tabs>
                <w:tab w:val="center" w:pos="6379"/>
              </w:tabs>
              <w:ind w:right="-2"/>
              <w:jc w:val="both"/>
              <w:rPr>
                <w:rFonts w:ascii="Times New Roman" w:hAnsi="Times New Roman" w:cs="Times New Roman"/>
                <w:b/>
                <w:bCs/>
                <w:i/>
                <w:sz w:val="20"/>
                <w:szCs w:val="20"/>
              </w:rPr>
            </w:pPr>
            <w:r w:rsidRPr="0089048D">
              <w:rPr>
                <w:rFonts w:ascii="Times New Roman" w:hAnsi="Times New Roman" w:cs="Times New Roman"/>
                <w:b/>
                <w:i/>
                <w:color w:val="212121"/>
                <w:sz w:val="20"/>
                <w:szCs w:val="20"/>
                <w:lang w:eastAsia="sk-SK"/>
              </w:rPr>
              <w:t>MPSVR SR: Neakceptované. Vzhľadom na časový harmonogram legislatívneho procesu navrhujeme riešiť vplyv na informatizáciu spoločnosti až počas medzirez</w:t>
            </w:r>
            <w:r w:rsidR="00241AFD">
              <w:rPr>
                <w:rFonts w:ascii="Times New Roman" w:hAnsi="Times New Roman" w:cs="Times New Roman"/>
                <w:b/>
                <w:i/>
                <w:color w:val="212121"/>
                <w:sz w:val="20"/>
                <w:szCs w:val="20"/>
                <w:lang w:eastAsia="sk-SK"/>
              </w:rPr>
              <w:t>ortného pripomienkového konania.</w:t>
            </w:r>
            <w:r w:rsidRPr="0089048D">
              <w:rPr>
                <w:rFonts w:ascii="Times New Roman" w:hAnsi="Times New Roman" w:cs="Times New Roman"/>
                <w:b/>
                <w:i/>
                <w:color w:val="212121"/>
                <w:sz w:val="20"/>
                <w:szCs w:val="20"/>
                <w:lang w:eastAsia="sk-SK"/>
              </w:rPr>
              <w:t xml:space="preserve"> </w:t>
            </w:r>
          </w:p>
          <w:p w14:paraId="3F8F23F8" w14:textId="77777777" w:rsidR="004B3CED" w:rsidRPr="0089048D" w:rsidRDefault="004B3CED" w:rsidP="004B3CED">
            <w:pPr>
              <w:tabs>
                <w:tab w:val="center" w:pos="6379"/>
              </w:tabs>
              <w:ind w:right="-2"/>
              <w:jc w:val="both"/>
              <w:rPr>
                <w:rFonts w:ascii="Times New Roman" w:hAnsi="Times New Roman" w:cs="Times New Roman"/>
                <w:bCs/>
                <w:sz w:val="20"/>
                <w:szCs w:val="20"/>
              </w:rPr>
            </w:pPr>
          </w:p>
          <w:p w14:paraId="7163B60F" w14:textId="77777777" w:rsidR="004B3CED" w:rsidRPr="0089048D" w:rsidRDefault="004B3CED" w:rsidP="004B3CED">
            <w:pPr>
              <w:pStyle w:val="norm00e1lny"/>
              <w:spacing w:line="240" w:lineRule="atLeast"/>
              <w:jc w:val="both"/>
              <w:rPr>
                <w:rStyle w:val="norm00e1lnychar1"/>
                <w:b/>
                <w:bCs/>
                <w:color w:val="000000"/>
                <w:lang w:eastAsia="ar-SA"/>
              </w:rPr>
            </w:pPr>
          </w:p>
          <w:p w14:paraId="194C5CE8" w14:textId="77777777" w:rsidR="004B3CED" w:rsidRPr="0089048D" w:rsidRDefault="004B3CED" w:rsidP="004B3CED">
            <w:pPr>
              <w:pStyle w:val="norm00e1lny"/>
              <w:spacing w:line="240" w:lineRule="atLeast"/>
              <w:jc w:val="both"/>
            </w:pPr>
            <w:r w:rsidRPr="0089048D">
              <w:rPr>
                <w:rStyle w:val="norm00e1lnychar1"/>
                <w:b/>
                <w:bCs/>
                <w:color w:val="000000"/>
                <w:lang w:eastAsia="ar-SA"/>
              </w:rPr>
              <w:t>I</w:t>
            </w:r>
            <w:r w:rsidRPr="0089048D">
              <w:rPr>
                <w:rStyle w:val="norm00e1lnychar1"/>
                <w:b/>
                <w:bCs/>
              </w:rPr>
              <w:t xml:space="preserve">II. Záver: </w:t>
            </w:r>
            <w:r w:rsidRPr="0089048D">
              <w:rPr>
                <w:rStyle w:val="norm00e1lnychar1"/>
              </w:rPr>
              <w:t xml:space="preserve">Stála pracovná komisia na posudzovanie vybraných vplyvov vyjadruje </w:t>
            </w:r>
          </w:p>
          <w:p w14:paraId="2194E2B6" w14:textId="77777777" w:rsidR="004B3CED" w:rsidRPr="0089048D" w:rsidRDefault="004B3CED" w:rsidP="004B3CED">
            <w:pPr>
              <w:pStyle w:val="norm00e1lny"/>
            </w:pPr>
          </w:p>
          <w:p w14:paraId="67CA1CF5" w14:textId="77777777" w:rsidR="004B3CED" w:rsidRPr="0089048D" w:rsidRDefault="004B3CED" w:rsidP="004B3CED">
            <w:pPr>
              <w:pStyle w:val="norm00e1lny"/>
            </w:pPr>
            <w:r w:rsidRPr="0089048D">
              <w:t> </w:t>
            </w:r>
          </w:p>
          <w:p w14:paraId="4FC5CFB9" w14:textId="77777777" w:rsidR="004B3CED" w:rsidRPr="0089048D" w:rsidRDefault="004B3CED" w:rsidP="004B3CED">
            <w:pPr>
              <w:pStyle w:val="norm00e1lny"/>
              <w:spacing w:line="240" w:lineRule="atLeast"/>
              <w:jc w:val="center"/>
              <w:rPr>
                <w:rStyle w:val="norm00e1lnychar1"/>
                <w:b/>
                <w:bCs/>
              </w:rPr>
            </w:pPr>
          </w:p>
          <w:p w14:paraId="72BEDB8C" w14:textId="77777777" w:rsidR="004B3CED" w:rsidRPr="0089048D" w:rsidRDefault="004B3CED" w:rsidP="004B3CED">
            <w:pPr>
              <w:pStyle w:val="norm00e1lny"/>
              <w:spacing w:line="240" w:lineRule="atLeast"/>
              <w:jc w:val="center"/>
            </w:pPr>
            <w:r w:rsidRPr="0089048D">
              <w:rPr>
                <w:rStyle w:val="norm00e1lnychar1"/>
                <w:b/>
                <w:bCs/>
              </w:rPr>
              <w:t>nesúhlasné stanovisko</w:t>
            </w:r>
          </w:p>
          <w:p w14:paraId="1EF986EB" w14:textId="77777777" w:rsidR="004B3CED" w:rsidRPr="0089048D" w:rsidRDefault="004B3CED" w:rsidP="004B3CED">
            <w:pPr>
              <w:pStyle w:val="norm00e1lny"/>
            </w:pPr>
          </w:p>
          <w:p w14:paraId="65B99EFD" w14:textId="77777777" w:rsidR="004B3CED" w:rsidRPr="0089048D" w:rsidRDefault="004B3CED" w:rsidP="004B3CED">
            <w:pPr>
              <w:pStyle w:val="norm00e1lny"/>
            </w:pPr>
            <w:r w:rsidRPr="0089048D">
              <w:t> </w:t>
            </w:r>
          </w:p>
          <w:p w14:paraId="1D1543E7" w14:textId="77777777" w:rsidR="004B3CED" w:rsidRPr="0089048D" w:rsidRDefault="004B3CED" w:rsidP="004B3CED">
            <w:pPr>
              <w:pStyle w:val="norm00e1lny"/>
              <w:spacing w:line="240" w:lineRule="atLeast"/>
              <w:jc w:val="both"/>
              <w:rPr>
                <w:rStyle w:val="norm00e1lnychar1"/>
              </w:rPr>
            </w:pPr>
          </w:p>
          <w:p w14:paraId="53DAAF49" w14:textId="77777777" w:rsidR="004B3CED" w:rsidRDefault="004B3CED" w:rsidP="004B3CED">
            <w:pPr>
              <w:pStyle w:val="norm00e1lny"/>
              <w:spacing w:line="240" w:lineRule="atLeast"/>
              <w:jc w:val="both"/>
              <w:rPr>
                <w:rStyle w:val="norm00e1lnychar1"/>
              </w:rPr>
            </w:pPr>
            <w:r w:rsidRPr="0089048D">
              <w:rPr>
                <w:rStyle w:val="norm00e1lnychar1"/>
              </w:rPr>
              <w:t>s materiálom predloženým na predbežné pripomienkové konanie s odporúčaním na jeho dopracovanie podľa pripomienok v bode II.</w:t>
            </w:r>
          </w:p>
          <w:p w14:paraId="07837078" w14:textId="77777777" w:rsidR="004B3CED" w:rsidRPr="0089048D" w:rsidRDefault="004B3CED" w:rsidP="004B3CED">
            <w:pPr>
              <w:pStyle w:val="norm00e1lny"/>
              <w:spacing w:line="240" w:lineRule="atLeast"/>
              <w:jc w:val="both"/>
            </w:pPr>
          </w:p>
          <w:p w14:paraId="587E631D" w14:textId="77777777" w:rsidR="004B3CED" w:rsidRDefault="004B3CED" w:rsidP="004B3CED">
            <w:pPr>
              <w:pStyle w:val="norm00e1lny"/>
              <w:spacing w:line="240" w:lineRule="atLeast"/>
              <w:jc w:val="both"/>
              <w:rPr>
                <w:rStyle w:val="norm00e1lnychar1"/>
              </w:rPr>
            </w:pPr>
            <w:r w:rsidRPr="0089048D">
              <w:rPr>
                <w:rStyle w:val="norm00e1lnychar1"/>
                <w:b/>
                <w:bCs/>
              </w:rPr>
              <w:t>IV. Poznámka:</w:t>
            </w:r>
            <w:r w:rsidRPr="0089048D">
              <w:rPr>
                <w:rStyle w:val="norm00e1lnychar1"/>
              </w:rPr>
              <w:t xml:space="preserve"> Predkladateľ zapracuje pripomienky a odporúčania na úpravu uvedené v bode II a uvedie stanovisko Komisie do doložky vybraných vplyvov spolu s vyhodnotením pripomienok.</w:t>
            </w:r>
          </w:p>
          <w:p w14:paraId="03AD403B" w14:textId="77777777" w:rsidR="004B3CED" w:rsidRPr="0089048D" w:rsidRDefault="004B3CED" w:rsidP="004B3CED">
            <w:pPr>
              <w:pStyle w:val="norm00e1lny"/>
              <w:spacing w:line="240" w:lineRule="atLeast"/>
              <w:jc w:val="both"/>
            </w:pPr>
          </w:p>
          <w:p w14:paraId="2885D21B" w14:textId="77777777" w:rsidR="004B3CED" w:rsidRPr="0089048D" w:rsidRDefault="004B3CED" w:rsidP="004B3CED">
            <w:pPr>
              <w:pStyle w:val="z00e1kladn00fd0020text"/>
              <w:spacing w:after="0" w:line="240" w:lineRule="atLeast"/>
              <w:jc w:val="both"/>
            </w:pPr>
            <w:r w:rsidRPr="0089048D">
              <w:t> </w:t>
            </w:r>
            <w:r w:rsidRPr="0089048D">
              <w:rPr>
                <w:rStyle w:val="z00e1kladn00fd0020textchar1"/>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14:paraId="30DA11E7" w14:textId="77777777" w:rsidR="004B3CED" w:rsidRPr="0089048D" w:rsidRDefault="004B3CED" w:rsidP="004B3CED">
            <w:pPr>
              <w:jc w:val="both"/>
              <w:rPr>
                <w:rFonts w:ascii="Times New Roman" w:hAnsi="Times New Roman" w:cs="Times New Roman"/>
                <w:sz w:val="20"/>
                <w:szCs w:val="20"/>
              </w:rPr>
            </w:pPr>
          </w:p>
          <w:p w14:paraId="38ED9852" w14:textId="77777777" w:rsidR="004B3CED" w:rsidRPr="0089048D" w:rsidRDefault="004B3CED" w:rsidP="004B3CED">
            <w:pPr>
              <w:tabs>
                <w:tab w:val="center" w:pos="6379"/>
              </w:tabs>
              <w:ind w:left="4536" w:right="-2"/>
              <w:jc w:val="center"/>
              <w:rPr>
                <w:rFonts w:ascii="Times New Roman" w:hAnsi="Times New Roman" w:cs="Times New Roman"/>
                <w:b/>
                <w:bCs/>
                <w:sz w:val="20"/>
                <w:szCs w:val="20"/>
              </w:rPr>
            </w:pPr>
          </w:p>
          <w:p w14:paraId="0DF94D9F" w14:textId="77777777" w:rsidR="004B3CED" w:rsidRPr="0089048D" w:rsidRDefault="004B3CED" w:rsidP="004B3CED">
            <w:pPr>
              <w:tabs>
                <w:tab w:val="center" w:pos="6379"/>
              </w:tabs>
              <w:ind w:left="4536" w:right="-2"/>
              <w:jc w:val="center"/>
              <w:rPr>
                <w:rFonts w:ascii="Times New Roman" w:hAnsi="Times New Roman" w:cs="Times New Roman"/>
                <w:b/>
                <w:bCs/>
                <w:sz w:val="20"/>
                <w:szCs w:val="20"/>
              </w:rPr>
            </w:pPr>
          </w:p>
          <w:p w14:paraId="30237958" w14:textId="77777777" w:rsidR="004B3CED" w:rsidRPr="0089048D" w:rsidRDefault="004B3CED" w:rsidP="004B3CED">
            <w:pPr>
              <w:tabs>
                <w:tab w:val="center" w:pos="6379"/>
              </w:tabs>
              <w:ind w:left="4536" w:right="-2"/>
              <w:jc w:val="center"/>
              <w:rPr>
                <w:rFonts w:ascii="Times New Roman" w:hAnsi="Times New Roman" w:cs="Times New Roman"/>
                <w:sz w:val="20"/>
                <w:szCs w:val="20"/>
              </w:rPr>
            </w:pPr>
            <w:r w:rsidRPr="0089048D">
              <w:rPr>
                <w:rFonts w:ascii="Times New Roman" w:hAnsi="Times New Roman" w:cs="Times New Roman"/>
                <w:b/>
                <w:bCs/>
                <w:sz w:val="20"/>
                <w:szCs w:val="20"/>
              </w:rPr>
              <w:t>PhDr. Ján Oravec, CSc.</w:t>
            </w:r>
          </w:p>
          <w:p w14:paraId="5BF301BB" w14:textId="77777777" w:rsidR="004B3CED" w:rsidRPr="0089048D" w:rsidRDefault="004B3CED" w:rsidP="004B3CED">
            <w:pPr>
              <w:tabs>
                <w:tab w:val="center" w:pos="6379"/>
              </w:tabs>
              <w:ind w:left="4536" w:right="-2"/>
              <w:jc w:val="center"/>
              <w:rPr>
                <w:rFonts w:ascii="Times New Roman" w:hAnsi="Times New Roman" w:cs="Times New Roman"/>
                <w:sz w:val="20"/>
                <w:szCs w:val="20"/>
              </w:rPr>
            </w:pPr>
            <w:r w:rsidRPr="0089048D">
              <w:rPr>
                <w:rFonts w:ascii="Times New Roman" w:hAnsi="Times New Roman" w:cs="Times New Roman"/>
                <w:bCs/>
                <w:sz w:val="20"/>
                <w:szCs w:val="20"/>
              </w:rPr>
              <w:t>predseda Komisie</w:t>
            </w:r>
          </w:p>
          <w:p w14:paraId="149637D5" w14:textId="77777777" w:rsidR="004B3CED" w:rsidRPr="00B043B4" w:rsidRDefault="004B3CED" w:rsidP="000800FC">
            <w:pPr>
              <w:rPr>
                <w:rFonts w:ascii="Times New Roman" w:eastAsia="Times New Roman" w:hAnsi="Times New Roman" w:cs="Times New Roman"/>
                <w:b/>
                <w:sz w:val="20"/>
                <w:szCs w:val="20"/>
                <w:lang w:eastAsia="sk-SK"/>
              </w:rPr>
            </w:pPr>
          </w:p>
          <w:p w14:paraId="61E89223" w14:textId="2B457CEE" w:rsidR="001B23B7" w:rsidRDefault="001B23B7" w:rsidP="000800FC">
            <w:pPr>
              <w:rPr>
                <w:rFonts w:ascii="Times New Roman" w:eastAsia="Times New Roman" w:hAnsi="Times New Roman" w:cs="Times New Roman"/>
                <w:b/>
                <w:sz w:val="20"/>
                <w:szCs w:val="20"/>
                <w:lang w:eastAsia="sk-SK"/>
              </w:rPr>
            </w:pPr>
          </w:p>
          <w:p w14:paraId="23D67B19" w14:textId="5C159593" w:rsidR="008776E7" w:rsidRDefault="008776E7" w:rsidP="000800FC">
            <w:pPr>
              <w:rPr>
                <w:rFonts w:ascii="Times New Roman" w:eastAsia="Times New Roman" w:hAnsi="Times New Roman" w:cs="Times New Roman"/>
                <w:b/>
                <w:sz w:val="20"/>
                <w:szCs w:val="20"/>
                <w:lang w:eastAsia="sk-SK"/>
              </w:rPr>
            </w:pPr>
          </w:p>
          <w:p w14:paraId="431805FD" w14:textId="4925A72F" w:rsidR="008776E7" w:rsidRDefault="008776E7" w:rsidP="000800FC">
            <w:pPr>
              <w:rPr>
                <w:rFonts w:ascii="Times New Roman" w:eastAsia="Times New Roman" w:hAnsi="Times New Roman" w:cs="Times New Roman"/>
                <w:b/>
                <w:sz w:val="20"/>
                <w:szCs w:val="20"/>
                <w:lang w:eastAsia="sk-SK"/>
              </w:rPr>
            </w:pPr>
          </w:p>
          <w:p w14:paraId="448B808E" w14:textId="77777777" w:rsidR="008776E7" w:rsidRPr="00B043B4" w:rsidRDefault="008776E7" w:rsidP="000800FC">
            <w:pPr>
              <w:rPr>
                <w:rFonts w:ascii="Times New Roman" w:eastAsia="Times New Roman" w:hAnsi="Times New Roman" w:cs="Times New Roman"/>
                <w:b/>
                <w:sz w:val="20"/>
                <w:szCs w:val="20"/>
                <w:lang w:eastAsia="sk-SK"/>
              </w:rPr>
            </w:pPr>
          </w:p>
          <w:p w14:paraId="323B258D" w14:textId="77777777" w:rsidR="001B23B7" w:rsidRPr="00B043B4" w:rsidRDefault="001B23B7" w:rsidP="000800FC">
            <w:pPr>
              <w:rPr>
                <w:rFonts w:ascii="Times New Roman" w:eastAsia="Times New Roman" w:hAnsi="Times New Roman" w:cs="Times New Roman"/>
                <w:b/>
                <w:sz w:val="20"/>
                <w:szCs w:val="20"/>
                <w:lang w:eastAsia="sk-SK"/>
              </w:rPr>
            </w:pPr>
          </w:p>
        </w:tc>
      </w:tr>
      <w:tr w:rsidR="001B23B7" w:rsidRPr="00B043B4" w14:paraId="2B4A607C" w14:textId="77777777"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37B80FFE" w14:textId="6583CDCE" w:rsidR="001B23B7" w:rsidRPr="00B043B4" w:rsidRDefault="001B23B7" w:rsidP="000800FC">
            <w:pPr>
              <w:numPr>
                <w:ilvl w:val="0"/>
                <w:numId w:val="1"/>
              </w:numPr>
              <w:ind w:left="450" w:hanging="425"/>
              <w:contextualSpacing/>
              <w:jc w:val="both"/>
              <w:rPr>
                <w:rFonts w:ascii="Times New Roman" w:eastAsia="Calibri" w:hAnsi="Times New Roman" w:cs="Times New Roman"/>
                <w:b/>
              </w:rPr>
            </w:pPr>
            <w:r w:rsidRPr="00B043B4">
              <w:rPr>
                <w:rFonts w:ascii="Times New Roman" w:eastAsia="Calibri" w:hAnsi="Times New Roman" w:cs="Times New Roman"/>
                <w:b/>
              </w:rPr>
              <w:lastRenderedPageBreak/>
              <w:t>Stanovisko Komisie na posudzovanie vybraných vplyvov zo záv</w:t>
            </w:r>
            <w:r w:rsidR="008776E7">
              <w:rPr>
                <w:rFonts w:ascii="Times New Roman" w:eastAsia="Calibri" w:hAnsi="Times New Roman" w:cs="Times New Roman"/>
                <w:b/>
              </w:rPr>
              <w:t>erečného posúdenia č. 156/2021</w:t>
            </w:r>
            <w:r w:rsidRPr="00B043B4">
              <w:rPr>
                <w:rFonts w:ascii="Times New Roman" w:eastAsia="Calibri" w:hAnsi="Times New Roman" w:cs="Times New Roman"/>
              </w:rPr>
              <w:t xml:space="preserve"> (v prípade, ak sa uskutočnilo v zmysle bodu 9.1. Jednotnej metodiky) </w:t>
            </w:r>
          </w:p>
        </w:tc>
      </w:tr>
      <w:tr w:rsidR="001B23B7" w:rsidRPr="00B043B4" w14:paraId="02EE8F33" w14:textId="77777777" w:rsidTr="000800FC">
        <w:tblPrEx>
          <w:tblBorders>
            <w:insideH w:val="single" w:sz="4" w:space="0" w:color="FFFFFF"/>
            <w:insideV w:val="single" w:sz="4" w:space="0" w:color="FFFFFF"/>
          </w:tblBorders>
        </w:tblPrEx>
        <w:tc>
          <w:tcPr>
            <w:tcW w:w="9176" w:type="dxa"/>
            <w:shd w:val="clear" w:color="auto" w:fill="FFFFFF"/>
          </w:tcPr>
          <w:p w14:paraId="5F644D63" w14:textId="77777777" w:rsidR="001B23B7" w:rsidRPr="00B043B4"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1B23B7" w:rsidRPr="00B043B4" w14:paraId="6E4537A4" w14:textId="77777777" w:rsidTr="000800FC">
              <w:trPr>
                <w:trHeight w:val="396"/>
              </w:trPr>
              <w:tc>
                <w:tcPr>
                  <w:tcW w:w="2552" w:type="dxa"/>
                </w:tcPr>
                <w:p w14:paraId="25F9AEBA" w14:textId="77777777" w:rsidR="001B23B7" w:rsidRPr="00B043B4" w:rsidRDefault="0059541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 xml:space="preserve">Súhlasné </w:t>
                  </w:r>
                </w:p>
              </w:tc>
              <w:tc>
                <w:tcPr>
                  <w:tcW w:w="3827" w:type="dxa"/>
                </w:tcPr>
                <w:p w14:paraId="76B0CE4A" w14:textId="77777777" w:rsidR="001B23B7" w:rsidRPr="00B043B4" w:rsidRDefault="00595419"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Súhlasné s  návrhom na dopracovanie</w:t>
                  </w:r>
                </w:p>
              </w:tc>
              <w:tc>
                <w:tcPr>
                  <w:tcW w:w="2534" w:type="dxa"/>
                </w:tcPr>
                <w:p w14:paraId="77E6D9FA" w14:textId="12753A4E" w:rsidR="001B23B7" w:rsidRPr="00B043B4" w:rsidRDefault="00595419"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1"/>
                        <w14:checkedState w14:val="2612" w14:font="MS Gothic"/>
                        <w14:uncheckedState w14:val="2610" w14:font="MS Gothic"/>
                      </w14:checkbox>
                    </w:sdtPr>
                    <w:sdtEndPr/>
                    <w:sdtContent>
                      <w:r w:rsidR="008776E7">
                        <w:rPr>
                          <w:rFonts w:ascii="MS Gothic" w:eastAsia="MS Gothic" w:hAnsi="MS Gothic" w:cs="Times New Roman" w:hint="eastAsia"/>
                          <w:b/>
                          <w:sz w:val="20"/>
                          <w:szCs w:val="20"/>
                          <w:lang w:eastAsia="sk-SK"/>
                        </w:rPr>
                        <w:t>☒</w:t>
                      </w:r>
                    </w:sdtContent>
                  </w:sdt>
                  <w:r w:rsidR="0023360B">
                    <w:rPr>
                      <w:rFonts w:ascii="Times New Roman" w:eastAsia="Times New Roman" w:hAnsi="Times New Roman" w:cs="Times New Roman"/>
                      <w:b/>
                      <w:sz w:val="20"/>
                      <w:szCs w:val="20"/>
                      <w:lang w:eastAsia="sk-SK"/>
                    </w:rPr>
                    <w:t xml:space="preserve">  </w:t>
                  </w:r>
                  <w:r w:rsidR="001B23B7" w:rsidRPr="00B043B4">
                    <w:rPr>
                      <w:rFonts w:ascii="Times New Roman" w:eastAsia="Times New Roman" w:hAnsi="Times New Roman" w:cs="Times New Roman"/>
                      <w:b/>
                      <w:sz w:val="20"/>
                      <w:szCs w:val="20"/>
                      <w:lang w:eastAsia="sk-SK"/>
                    </w:rPr>
                    <w:t>Nesúhlasné</w:t>
                  </w:r>
                </w:p>
              </w:tc>
            </w:tr>
          </w:tbl>
          <w:p w14:paraId="7074771A" w14:textId="195527F1" w:rsidR="001B23B7" w:rsidRDefault="001B23B7" w:rsidP="000800FC">
            <w:pPr>
              <w:jc w:val="both"/>
              <w:rPr>
                <w:rFonts w:ascii="Times New Roman" w:eastAsia="Times New Roman" w:hAnsi="Times New Roman" w:cs="Times New Roman"/>
                <w:b/>
                <w:sz w:val="20"/>
                <w:szCs w:val="20"/>
                <w:lang w:eastAsia="sk-SK"/>
              </w:rPr>
            </w:pPr>
            <w:r w:rsidRPr="00B043B4">
              <w:rPr>
                <w:rFonts w:ascii="Times New Roman" w:eastAsia="Times New Roman" w:hAnsi="Times New Roman" w:cs="Times New Roman"/>
                <w:b/>
                <w:sz w:val="20"/>
                <w:szCs w:val="20"/>
                <w:lang w:eastAsia="sk-SK"/>
              </w:rPr>
              <w:t>Uveďte pripomienky zo stanoviska Komisie z časti II. spolu s Vaším vyhodnotením:</w:t>
            </w:r>
          </w:p>
          <w:p w14:paraId="72E9F907" w14:textId="3CE45007" w:rsidR="008776E7" w:rsidRDefault="008776E7" w:rsidP="000800FC">
            <w:pPr>
              <w:jc w:val="both"/>
              <w:rPr>
                <w:rFonts w:ascii="Times New Roman" w:eastAsia="Times New Roman" w:hAnsi="Times New Roman" w:cs="Times New Roman"/>
                <w:b/>
                <w:sz w:val="20"/>
                <w:szCs w:val="20"/>
                <w:lang w:eastAsia="sk-SK"/>
              </w:rPr>
            </w:pPr>
          </w:p>
          <w:p w14:paraId="150B2ED9" w14:textId="77777777" w:rsidR="008776E7" w:rsidRPr="008776E7" w:rsidRDefault="008776E7" w:rsidP="008776E7">
            <w:pPr>
              <w:keepNext/>
              <w:numPr>
                <w:ilvl w:val="3"/>
                <w:numId w:val="0"/>
              </w:numPr>
              <w:tabs>
                <w:tab w:val="num" w:pos="0"/>
              </w:tabs>
              <w:suppressAutoHyphens/>
              <w:spacing w:line="100" w:lineRule="atLeast"/>
              <w:ind w:right="-2"/>
              <w:jc w:val="center"/>
              <w:outlineLvl w:val="3"/>
              <w:rPr>
                <w:rFonts w:ascii="Times New Roman" w:eastAsia="Times New Roman" w:hAnsi="Times New Roman" w:cs="Times New Roman"/>
                <w:b/>
                <w:smallCaps/>
                <w:sz w:val="20"/>
                <w:szCs w:val="20"/>
                <w:lang w:eastAsia="ar-SA"/>
              </w:rPr>
            </w:pPr>
            <w:r w:rsidRPr="008776E7">
              <w:rPr>
                <w:rFonts w:ascii="Times New Roman" w:eastAsia="Times New Roman" w:hAnsi="Times New Roman" w:cs="Times New Roman"/>
                <w:b/>
                <w:smallCaps/>
                <w:spacing w:val="20"/>
                <w:sz w:val="20"/>
                <w:szCs w:val="20"/>
                <w:lang w:eastAsia="ar-SA"/>
              </w:rPr>
              <w:t>stanovisko komisie</w:t>
            </w:r>
            <w:r w:rsidRPr="008776E7">
              <w:rPr>
                <w:rFonts w:ascii="Times New Roman" w:eastAsia="Times New Roman" w:hAnsi="Times New Roman" w:cs="Times New Roman"/>
                <w:b/>
                <w:smallCaps/>
                <w:sz w:val="20"/>
                <w:szCs w:val="20"/>
                <w:lang w:eastAsia="ar-SA"/>
              </w:rPr>
              <w:t xml:space="preserve"> </w:t>
            </w:r>
          </w:p>
          <w:p w14:paraId="6910F0A1" w14:textId="77777777" w:rsidR="008776E7" w:rsidRPr="008776E7" w:rsidRDefault="008776E7" w:rsidP="008776E7">
            <w:pPr>
              <w:suppressAutoHyphens/>
              <w:spacing w:line="100" w:lineRule="atLeast"/>
              <w:ind w:right="-2"/>
              <w:jc w:val="center"/>
              <w:rPr>
                <w:rFonts w:ascii="Times New Roman" w:eastAsia="Times New Roman" w:hAnsi="Times New Roman" w:cs="Times New Roman"/>
                <w:b/>
                <w:smallCaps/>
                <w:sz w:val="20"/>
                <w:szCs w:val="20"/>
                <w:lang w:eastAsia="ar-SA"/>
              </w:rPr>
            </w:pPr>
          </w:p>
          <w:p w14:paraId="49EC3A5D" w14:textId="77777777" w:rsidR="008776E7" w:rsidRPr="008776E7" w:rsidRDefault="008776E7" w:rsidP="008776E7">
            <w:pPr>
              <w:suppressAutoHyphens/>
              <w:spacing w:line="100" w:lineRule="atLeast"/>
              <w:ind w:right="-2"/>
              <w:jc w:val="center"/>
              <w:rPr>
                <w:rFonts w:ascii="Times New Roman" w:eastAsia="Times New Roman" w:hAnsi="Times New Roman" w:cs="Times New Roman"/>
                <w:b/>
                <w:smallCaps/>
                <w:sz w:val="20"/>
                <w:szCs w:val="20"/>
                <w:lang w:eastAsia="ar-SA"/>
              </w:rPr>
            </w:pPr>
            <w:r w:rsidRPr="008776E7">
              <w:rPr>
                <w:rFonts w:ascii="Times New Roman" w:eastAsia="Times New Roman" w:hAnsi="Times New Roman" w:cs="Times New Roman"/>
                <w:b/>
                <w:smallCaps/>
                <w:sz w:val="20"/>
                <w:szCs w:val="20"/>
                <w:lang w:eastAsia="ar-SA"/>
              </w:rPr>
              <w:t>(Záverečné Posúdenie)</w:t>
            </w:r>
          </w:p>
          <w:p w14:paraId="0687CE84" w14:textId="77777777" w:rsidR="008776E7" w:rsidRPr="008776E7" w:rsidRDefault="008776E7" w:rsidP="008776E7">
            <w:pPr>
              <w:suppressAutoHyphens/>
              <w:spacing w:line="100" w:lineRule="atLeast"/>
              <w:ind w:right="-2"/>
              <w:jc w:val="center"/>
              <w:rPr>
                <w:rFonts w:ascii="Times New Roman" w:eastAsia="Times New Roman" w:hAnsi="Times New Roman" w:cs="Times New Roman"/>
                <w:b/>
                <w:smallCaps/>
                <w:sz w:val="20"/>
                <w:szCs w:val="20"/>
                <w:lang w:eastAsia="ar-SA"/>
              </w:rPr>
            </w:pPr>
          </w:p>
          <w:p w14:paraId="230A516E" w14:textId="77777777" w:rsidR="008776E7" w:rsidRPr="008776E7" w:rsidRDefault="008776E7" w:rsidP="008776E7">
            <w:pPr>
              <w:shd w:val="clear" w:color="auto" w:fill="FFFFFF"/>
              <w:suppressAutoHyphens/>
              <w:spacing w:line="100" w:lineRule="atLeast"/>
              <w:ind w:right="-2"/>
              <w:jc w:val="center"/>
              <w:rPr>
                <w:rFonts w:ascii="Times New Roman" w:eastAsia="Times New Roman" w:hAnsi="Times New Roman" w:cs="Times New Roman"/>
                <w:b/>
                <w:smallCaps/>
                <w:sz w:val="20"/>
                <w:szCs w:val="20"/>
                <w:lang w:eastAsia="ar-SA"/>
              </w:rPr>
            </w:pPr>
            <w:r w:rsidRPr="008776E7">
              <w:rPr>
                <w:rFonts w:ascii="Times New Roman" w:eastAsia="Times New Roman" w:hAnsi="Times New Roman" w:cs="Times New Roman"/>
                <w:b/>
                <w:smallCaps/>
                <w:sz w:val="20"/>
                <w:szCs w:val="20"/>
                <w:lang w:eastAsia="ar-SA"/>
              </w:rPr>
              <w:t>k materiálu</w:t>
            </w:r>
          </w:p>
          <w:p w14:paraId="5DE2BAA2" w14:textId="77777777" w:rsidR="008776E7" w:rsidRPr="008776E7" w:rsidRDefault="008776E7" w:rsidP="008776E7">
            <w:pPr>
              <w:shd w:val="clear" w:color="auto" w:fill="FFFFFF"/>
              <w:suppressAutoHyphens/>
              <w:spacing w:line="100" w:lineRule="atLeast"/>
              <w:ind w:right="-2"/>
              <w:jc w:val="center"/>
              <w:rPr>
                <w:rFonts w:ascii="Times New Roman" w:eastAsia="Times New Roman" w:hAnsi="Times New Roman" w:cs="Times New Roman"/>
                <w:b/>
                <w:smallCaps/>
                <w:sz w:val="20"/>
                <w:szCs w:val="20"/>
                <w:lang w:eastAsia="ar-SA"/>
              </w:rPr>
            </w:pPr>
          </w:p>
          <w:p w14:paraId="5E1EB23D" w14:textId="77777777" w:rsidR="008776E7" w:rsidRPr="008776E7" w:rsidRDefault="008776E7" w:rsidP="008776E7">
            <w:pPr>
              <w:pBdr>
                <w:bottom w:val="single" w:sz="4" w:space="1" w:color="000000"/>
              </w:pBdr>
              <w:shd w:val="clear" w:color="auto" w:fill="FFFFFF"/>
              <w:suppressAutoHyphens/>
              <w:spacing w:line="100" w:lineRule="atLeast"/>
              <w:ind w:right="-2"/>
              <w:jc w:val="center"/>
              <w:rPr>
                <w:rStyle w:val="Jemnodkaz"/>
                <w:rFonts w:ascii="Times New Roman" w:hAnsi="Times New Roman" w:cs="Times New Roman"/>
                <w:b/>
                <w:sz w:val="20"/>
                <w:szCs w:val="20"/>
              </w:rPr>
            </w:pPr>
            <w:r w:rsidRPr="008776E7">
              <w:rPr>
                <w:rStyle w:val="Jemnodkaz"/>
                <w:rFonts w:ascii="Times New Roman" w:hAnsi="Times New Roman" w:cs="Times New Roman"/>
                <w:b/>
                <w:sz w:val="20"/>
                <w:szCs w:val="20"/>
              </w:rPr>
              <w:t>Návrh zákona o celoeurópskom osobnom dôchodkovom produkte  a o zmene a doplnení niektorých zákonov</w:t>
            </w:r>
          </w:p>
          <w:p w14:paraId="5AA8C2BF" w14:textId="77777777" w:rsidR="008776E7" w:rsidRPr="008776E7" w:rsidRDefault="008776E7" w:rsidP="008776E7">
            <w:pPr>
              <w:suppressAutoHyphens/>
              <w:spacing w:line="100" w:lineRule="atLeast"/>
              <w:jc w:val="both"/>
              <w:rPr>
                <w:rFonts w:ascii="Times New Roman" w:eastAsia="Times New Roman" w:hAnsi="Times New Roman" w:cs="Times New Roman"/>
                <w:b/>
                <w:bCs/>
                <w:sz w:val="20"/>
                <w:szCs w:val="20"/>
                <w:shd w:val="clear" w:color="auto" w:fill="FFFFFF"/>
                <w:lang w:eastAsia="ar-SA"/>
              </w:rPr>
            </w:pPr>
          </w:p>
          <w:p w14:paraId="17440B81" w14:textId="77777777" w:rsidR="008776E7" w:rsidRPr="008776E7" w:rsidRDefault="008776E7" w:rsidP="008776E7">
            <w:pPr>
              <w:suppressAutoHyphens/>
              <w:spacing w:line="100" w:lineRule="atLeast"/>
              <w:jc w:val="both"/>
              <w:rPr>
                <w:rFonts w:ascii="Times New Roman" w:eastAsia="Times New Roman" w:hAnsi="Times New Roman" w:cs="Times New Roman"/>
                <w:b/>
                <w:bCs/>
                <w:sz w:val="20"/>
                <w:szCs w:val="20"/>
                <w:lang w:eastAsia="ar-SA"/>
              </w:rPr>
            </w:pPr>
            <w:r w:rsidRPr="008776E7">
              <w:rPr>
                <w:rFonts w:ascii="Times New Roman" w:eastAsia="Times New Roman" w:hAnsi="Times New Roman" w:cs="Times New Roman"/>
                <w:b/>
                <w:bCs/>
                <w:sz w:val="20"/>
                <w:szCs w:val="20"/>
                <w:shd w:val="clear" w:color="auto" w:fill="FFFFFF"/>
                <w:lang w:eastAsia="ar-SA"/>
              </w:rPr>
              <w:t xml:space="preserve">I. </w:t>
            </w:r>
            <w:r w:rsidRPr="008776E7">
              <w:rPr>
                <w:rFonts w:ascii="Times New Roman" w:eastAsia="Times New Roman" w:hAnsi="Times New Roman" w:cs="Times New Roman"/>
                <w:b/>
                <w:bCs/>
                <w:sz w:val="20"/>
                <w:szCs w:val="20"/>
                <w:lang w:eastAsia="ar-SA"/>
              </w:rPr>
              <w:t xml:space="preserve">Úvod: </w:t>
            </w:r>
            <w:r w:rsidRPr="008776E7">
              <w:rPr>
                <w:rFonts w:ascii="Times New Roman" w:eastAsia="Times New Roman" w:hAnsi="Times New Roman" w:cs="Times New Roman"/>
                <w:bCs/>
                <w:sz w:val="20"/>
                <w:szCs w:val="20"/>
                <w:lang w:eastAsia="ar-SA"/>
              </w:rPr>
              <w:t>Ministerstvo práce, sociálnych vecí a rodiny SR predložilo dňa 30. decembra 2021 Stálej pracovnej komisii na posudzovanie vybraných vplyvov (ďalej len „Komisia“) na záverečné posúdenie materiál:</w:t>
            </w:r>
            <w:r w:rsidRPr="008776E7">
              <w:rPr>
                <w:rFonts w:ascii="Times New Roman" w:eastAsia="Times New Roman" w:hAnsi="Times New Roman" w:cs="Times New Roman"/>
                <w:bCs/>
                <w:i/>
                <w:sz w:val="20"/>
                <w:szCs w:val="20"/>
                <w:lang w:eastAsia="ar-SA"/>
              </w:rPr>
              <w:t xml:space="preserve"> „</w:t>
            </w:r>
            <w:r w:rsidRPr="008776E7">
              <w:rPr>
                <w:rFonts w:ascii="Times New Roman" w:eastAsia="Times New Roman" w:hAnsi="Times New Roman" w:cs="Times New Roman"/>
                <w:i/>
                <w:sz w:val="20"/>
                <w:szCs w:val="20"/>
                <w:lang w:eastAsia="sk-SK"/>
              </w:rPr>
              <w:t>Návrh zákona o celoeurópskom osobnom dôchodkovom produkte  a o zmene a doplnení niektorých zákonov</w:t>
            </w:r>
            <w:r w:rsidRPr="008776E7">
              <w:rPr>
                <w:rFonts w:ascii="Times New Roman" w:eastAsia="Times New Roman" w:hAnsi="Times New Roman" w:cs="Times New Roman"/>
                <w:bCs/>
                <w:i/>
                <w:sz w:val="20"/>
                <w:szCs w:val="20"/>
                <w:lang w:eastAsia="ar-SA"/>
              </w:rPr>
              <w:t>“</w:t>
            </w:r>
            <w:r w:rsidRPr="008776E7">
              <w:rPr>
                <w:rFonts w:ascii="Times New Roman" w:eastAsia="Times New Roman" w:hAnsi="Times New Roman" w:cs="Times New Roman"/>
                <w:bCs/>
                <w:sz w:val="20"/>
                <w:szCs w:val="20"/>
                <w:lang w:eastAsia="ar-SA"/>
              </w:rPr>
              <w:t>. Materiál predpokladá negatívne vplyvy na rozpočet verejnej správy, ktoré nie sú rozpočtovo zabezpečené, pozitívne sociálne vplyvy.</w:t>
            </w:r>
          </w:p>
          <w:p w14:paraId="287A1FD8" w14:textId="77777777" w:rsidR="008776E7" w:rsidRPr="008776E7" w:rsidRDefault="008776E7" w:rsidP="008776E7">
            <w:pPr>
              <w:suppressAutoHyphens/>
              <w:spacing w:line="100" w:lineRule="atLeast"/>
              <w:jc w:val="both"/>
              <w:rPr>
                <w:rFonts w:ascii="Times New Roman" w:eastAsia="Times New Roman" w:hAnsi="Times New Roman" w:cs="Times New Roman"/>
                <w:b/>
                <w:bCs/>
                <w:sz w:val="20"/>
                <w:szCs w:val="20"/>
                <w:lang w:eastAsia="ar-SA"/>
              </w:rPr>
            </w:pPr>
          </w:p>
          <w:p w14:paraId="70245BFC" w14:textId="77777777" w:rsidR="008776E7" w:rsidRPr="008776E7" w:rsidRDefault="008776E7" w:rsidP="008776E7">
            <w:pPr>
              <w:suppressAutoHyphens/>
              <w:spacing w:line="100" w:lineRule="atLeast"/>
              <w:jc w:val="both"/>
              <w:rPr>
                <w:rFonts w:ascii="Times New Roman" w:eastAsia="Times New Roman" w:hAnsi="Times New Roman" w:cs="Times New Roman"/>
                <w:bCs/>
                <w:sz w:val="20"/>
                <w:szCs w:val="20"/>
                <w:lang w:eastAsia="ar-SA"/>
              </w:rPr>
            </w:pPr>
            <w:r w:rsidRPr="008776E7">
              <w:rPr>
                <w:rFonts w:ascii="Times New Roman" w:eastAsia="Times New Roman" w:hAnsi="Times New Roman" w:cs="Times New Roman"/>
                <w:b/>
                <w:bCs/>
                <w:sz w:val="20"/>
                <w:szCs w:val="20"/>
                <w:lang w:eastAsia="ar-SA"/>
              </w:rPr>
              <w:t>II. P</w:t>
            </w:r>
            <w:r w:rsidRPr="008776E7">
              <w:rPr>
                <w:rFonts w:ascii="Times New Roman" w:eastAsia="Times New Roman" w:hAnsi="Times New Roman" w:cs="Times New Roman"/>
                <w:b/>
                <w:sz w:val="20"/>
                <w:szCs w:val="20"/>
                <w:lang w:eastAsia="ar-SA"/>
              </w:rPr>
              <w:t>r</w:t>
            </w:r>
            <w:r w:rsidRPr="008776E7">
              <w:rPr>
                <w:rFonts w:ascii="Times New Roman" w:eastAsia="Times New Roman" w:hAnsi="Times New Roman" w:cs="Times New Roman"/>
                <w:b/>
                <w:bCs/>
                <w:sz w:val="20"/>
                <w:szCs w:val="20"/>
                <w:lang w:eastAsia="ar-SA"/>
              </w:rPr>
              <w:t>ipomienky a návrhy zm</w:t>
            </w:r>
            <w:r w:rsidRPr="008776E7">
              <w:rPr>
                <w:rFonts w:ascii="Times New Roman" w:eastAsia="Times New Roman" w:hAnsi="Times New Roman" w:cs="Times New Roman"/>
                <w:b/>
                <w:sz w:val="20"/>
                <w:szCs w:val="20"/>
                <w:lang w:eastAsia="ar-SA"/>
              </w:rPr>
              <w:t>ie</w:t>
            </w:r>
            <w:r w:rsidRPr="008776E7">
              <w:rPr>
                <w:rFonts w:ascii="Times New Roman" w:eastAsia="Times New Roman" w:hAnsi="Times New Roman" w:cs="Times New Roman"/>
                <w:b/>
                <w:bCs/>
                <w:sz w:val="20"/>
                <w:szCs w:val="20"/>
                <w:lang w:eastAsia="ar-SA"/>
              </w:rPr>
              <w:t xml:space="preserve">n: </w:t>
            </w:r>
            <w:r w:rsidRPr="008776E7">
              <w:rPr>
                <w:rFonts w:ascii="Times New Roman" w:eastAsia="Times New Roman" w:hAnsi="Times New Roman" w:cs="Times New Roman"/>
                <w:bCs/>
                <w:sz w:val="20"/>
                <w:szCs w:val="20"/>
                <w:lang w:eastAsia="ar-SA"/>
              </w:rPr>
              <w:t xml:space="preserve">Komisia uplatňuje k materiálu nasledovné pripomienky </w:t>
            </w:r>
            <w:r w:rsidRPr="008776E7">
              <w:rPr>
                <w:rFonts w:ascii="Times New Roman" w:hAnsi="Times New Roman" w:cs="Times New Roman"/>
                <w:bCs/>
                <w:sz w:val="20"/>
                <w:szCs w:val="20"/>
              </w:rPr>
              <w:t>a odporúčania</w:t>
            </w:r>
            <w:r w:rsidRPr="008776E7">
              <w:rPr>
                <w:rFonts w:ascii="Times New Roman" w:eastAsia="Times New Roman" w:hAnsi="Times New Roman" w:cs="Times New Roman"/>
                <w:bCs/>
                <w:sz w:val="20"/>
                <w:szCs w:val="20"/>
                <w:lang w:eastAsia="ar-SA"/>
              </w:rPr>
              <w:t>:</w:t>
            </w:r>
          </w:p>
          <w:p w14:paraId="3DE9CD6E" w14:textId="77777777" w:rsidR="008776E7" w:rsidRPr="008776E7" w:rsidRDefault="008776E7" w:rsidP="008776E7">
            <w:pPr>
              <w:suppressAutoHyphens/>
              <w:spacing w:line="100" w:lineRule="atLeast"/>
              <w:jc w:val="both"/>
              <w:rPr>
                <w:rFonts w:ascii="Times New Roman" w:eastAsia="Times New Roman" w:hAnsi="Times New Roman" w:cs="Times New Roman"/>
                <w:bCs/>
                <w:sz w:val="20"/>
                <w:szCs w:val="20"/>
                <w:lang w:eastAsia="ar-SA"/>
              </w:rPr>
            </w:pPr>
          </w:p>
          <w:p w14:paraId="4D7ACA9A" w14:textId="77777777" w:rsidR="008776E7" w:rsidRPr="008776E7" w:rsidRDefault="008776E7" w:rsidP="008776E7">
            <w:pPr>
              <w:jc w:val="both"/>
              <w:rPr>
                <w:rFonts w:ascii="Times New Roman" w:eastAsia="Times New Roman" w:hAnsi="Times New Roman" w:cs="Times New Roman"/>
                <w:b/>
                <w:bCs/>
                <w:sz w:val="20"/>
                <w:szCs w:val="20"/>
                <w:lang w:eastAsia="ar-SA"/>
              </w:rPr>
            </w:pPr>
            <w:r w:rsidRPr="008776E7">
              <w:rPr>
                <w:rFonts w:ascii="Times New Roman" w:eastAsia="Times New Roman" w:hAnsi="Times New Roman" w:cs="Times New Roman"/>
                <w:b/>
                <w:bCs/>
                <w:sz w:val="20"/>
                <w:szCs w:val="20"/>
                <w:lang w:eastAsia="ar-SA"/>
              </w:rPr>
              <w:t>K vplyvom na rozpočet verejnej správy</w:t>
            </w:r>
          </w:p>
          <w:p w14:paraId="7ABB6762" w14:textId="77777777" w:rsidR="008776E7" w:rsidRPr="008776E7" w:rsidRDefault="008776E7" w:rsidP="008776E7">
            <w:pPr>
              <w:jc w:val="both"/>
              <w:rPr>
                <w:rFonts w:ascii="Times New Roman" w:eastAsia="Times New Roman" w:hAnsi="Times New Roman" w:cs="Times New Roman"/>
                <w:b/>
                <w:bCs/>
                <w:sz w:val="20"/>
                <w:szCs w:val="20"/>
                <w:lang w:eastAsia="ar-SA"/>
              </w:rPr>
            </w:pPr>
            <w:r w:rsidRPr="008776E7">
              <w:rPr>
                <w:rFonts w:ascii="Times New Roman" w:hAnsi="Times New Roman" w:cs="Times New Roman"/>
                <w:sz w:val="20"/>
                <w:szCs w:val="20"/>
              </w:rPr>
              <w:t>Komisia upozorňuje, že analýza vplyvov na rozpočet verejnej správy by mala byť vypracovaná na príslušný rozpočtový rok a tri nasledujúce rozpočtové roky. Z toho dôvodu žiada Komisia uviesť v analýze vybraných vplyvov aj vplyvy na rok 2025</w:t>
            </w:r>
          </w:p>
          <w:p w14:paraId="027A1AF5" w14:textId="77777777" w:rsidR="008776E7" w:rsidRPr="008776E7" w:rsidRDefault="008776E7" w:rsidP="008776E7">
            <w:pPr>
              <w:jc w:val="both"/>
              <w:rPr>
                <w:rFonts w:ascii="Times New Roman" w:eastAsia="Times New Roman" w:hAnsi="Times New Roman" w:cs="Times New Roman"/>
                <w:b/>
                <w:bCs/>
                <w:sz w:val="20"/>
                <w:szCs w:val="20"/>
                <w:lang w:eastAsia="ar-SA"/>
              </w:rPr>
            </w:pPr>
          </w:p>
          <w:p w14:paraId="2168E254" w14:textId="77777777" w:rsidR="008776E7" w:rsidRPr="008776E7" w:rsidRDefault="008776E7" w:rsidP="008776E7">
            <w:pPr>
              <w:jc w:val="both"/>
              <w:rPr>
                <w:rFonts w:ascii="Times New Roman" w:eastAsia="Times New Roman" w:hAnsi="Times New Roman" w:cs="Times New Roman"/>
                <w:b/>
                <w:bCs/>
                <w:i/>
                <w:sz w:val="20"/>
                <w:szCs w:val="20"/>
                <w:lang w:eastAsia="ar-SA"/>
              </w:rPr>
            </w:pPr>
            <w:r w:rsidRPr="008776E7">
              <w:rPr>
                <w:rFonts w:ascii="Times New Roman" w:eastAsia="Times New Roman" w:hAnsi="Times New Roman" w:cs="Times New Roman"/>
                <w:b/>
                <w:bCs/>
                <w:i/>
                <w:sz w:val="20"/>
                <w:szCs w:val="20"/>
                <w:lang w:eastAsia="ar-SA"/>
              </w:rPr>
              <w:t xml:space="preserve">MPSVR SR: Neakceptované. Nakoľko materiál bol doručený na záverečné posúdenie vplyvov v kalendárnom roku 2021, kvantifikácia obsahuje v zmysle Jednotnej metodiky na posudzovanie vybraných vplyvov dopad na rozpočet verejnej správy na príslušný rozpočtový rok a tri nasledujúce roky, t. j. 2022-2024. Pre doplnenie uvádzame, že na základe odhadu MPSVR SR dosiahne negatívny vplyv Návrhu zákona o celoeurópskom </w:t>
            </w:r>
            <w:r w:rsidRPr="008776E7">
              <w:rPr>
                <w:rFonts w:ascii="Times New Roman" w:eastAsia="Times New Roman" w:hAnsi="Times New Roman" w:cs="Times New Roman"/>
                <w:b/>
                <w:bCs/>
                <w:i/>
                <w:sz w:val="20"/>
                <w:szCs w:val="20"/>
                <w:lang w:eastAsia="ar-SA"/>
              </w:rPr>
              <w:lastRenderedPageBreak/>
              <w:t xml:space="preserve">osobnom dôchodkovom produkte a o zmene a doplnení niektorých zákonov (ďalej len „Návrh zákona“)  na rozpočet verejnej správy v roku 2025 hodnotu približne 580 973 eur.    </w:t>
            </w:r>
          </w:p>
          <w:p w14:paraId="4FBF6245" w14:textId="77777777" w:rsidR="008776E7" w:rsidRPr="008776E7" w:rsidRDefault="008776E7" w:rsidP="008776E7">
            <w:pPr>
              <w:jc w:val="both"/>
              <w:rPr>
                <w:rFonts w:ascii="Times New Roman" w:eastAsia="Times New Roman" w:hAnsi="Times New Roman" w:cs="Times New Roman"/>
                <w:b/>
                <w:bCs/>
                <w:i/>
                <w:sz w:val="20"/>
                <w:szCs w:val="20"/>
                <w:lang w:eastAsia="ar-SA"/>
              </w:rPr>
            </w:pPr>
          </w:p>
          <w:p w14:paraId="7C29D2EB" w14:textId="77777777" w:rsidR="008776E7" w:rsidRPr="008776E7" w:rsidRDefault="008776E7" w:rsidP="008776E7">
            <w:pPr>
              <w:jc w:val="both"/>
              <w:rPr>
                <w:rFonts w:ascii="Times New Roman" w:eastAsia="Times New Roman" w:hAnsi="Times New Roman" w:cs="Times New Roman"/>
                <w:b/>
                <w:bCs/>
                <w:sz w:val="20"/>
                <w:szCs w:val="20"/>
                <w:lang w:eastAsia="ar-SA"/>
              </w:rPr>
            </w:pPr>
            <w:r w:rsidRPr="008776E7">
              <w:rPr>
                <w:rFonts w:ascii="Times New Roman" w:eastAsia="Times New Roman" w:hAnsi="Times New Roman" w:cs="Times New Roman"/>
                <w:b/>
                <w:bCs/>
                <w:sz w:val="20"/>
                <w:szCs w:val="20"/>
                <w:lang w:eastAsia="ar-SA"/>
              </w:rPr>
              <w:t>K vplyvom na podnikateľské prostredie</w:t>
            </w:r>
          </w:p>
          <w:p w14:paraId="6B8D8A1D" w14:textId="77777777" w:rsidR="008776E7" w:rsidRPr="008776E7" w:rsidRDefault="008776E7" w:rsidP="008776E7">
            <w:pPr>
              <w:jc w:val="both"/>
              <w:rPr>
                <w:rFonts w:ascii="Times New Roman" w:hAnsi="Times New Roman" w:cs="Times New Roman"/>
                <w:bCs/>
                <w:sz w:val="20"/>
                <w:szCs w:val="20"/>
              </w:rPr>
            </w:pPr>
            <w:r w:rsidRPr="008776E7">
              <w:rPr>
                <w:rFonts w:ascii="Times New Roman" w:hAnsi="Times New Roman" w:cs="Times New Roman"/>
                <w:bCs/>
                <w:sz w:val="20"/>
                <w:szCs w:val="20"/>
              </w:rPr>
              <w:t>Komisia žiada predkladateľa o vyznačenie vplyvov predkladaného materiálu na podnikateľské prostredie v časti 9. Doložky vybraných vplyvov a vypracovanie Analýzy vplyvov na podnikateľské prostredie, v ktorom popíše a vyčísli vplyv predkladaného materiálu na dotknuté subjekty (</w:t>
            </w:r>
            <w:r w:rsidRPr="008776E7">
              <w:rPr>
                <w:rFonts w:ascii="Times New Roman" w:hAnsi="Times New Roman" w:cs="Times New Roman"/>
                <w:sz w:val="20"/>
                <w:szCs w:val="20"/>
              </w:rPr>
              <w:t>právnické osoby uvedené v centrálnom verejnom registri poskytovateľov celoeurópskeho osobného dôchodkového produktu)</w:t>
            </w:r>
            <w:r w:rsidRPr="008776E7">
              <w:rPr>
                <w:rFonts w:ascii="Times New Roman" w:hAnsi="Times New Roman" w:cs="Times New Roman"/>
                <w:bCs/>
                <w:sz w:val="20"/>
                <w:szCs w:val="20"/>
              </w:rPr>
              <w:t>.</w:t>
            </w:r>
          </w:p>
          <w:p w14:paraId="2FF86768" w14:textId="77777777" w:rsidR="008776E7" w:rsidRPr="008776E7" w:rsidRDefault="008776E7" w:rsidP="008776E7">
            <w:pPr>
              <w:jc w:val="both"/>
              <w:rPr>
                <w:rFonts w:ascii="Times New Roman" w:hAnsi="Times New Roman" w:cs="Times New Roman"/>
                <w:bCs/>
                <w:sz w:val="20"/>
                <w:szCs w:val="20"/>
              </w:rPr>
            </w:pPr>
          </w:p>
          <w:p w14:paraId="67A3D7C5" w14:textId="77777777" w:rsidR="008776E7" w:rsidRPr="008776E7" w:rsidRDefault="008776E7" w:rsidP="008776E7">
            <w:pPr>
              <w:jc w:val="both"/>
              <w:rPr>
                <w:rFonts w:ascii="Times New Roman" w:eastAsia="Times New Roman" w:hAnsi="Times New Roman" w:cs="Times New Roman"/>
                <w:sz w:val="20"/>
                <w:szCs w:val="20"/>
              </w:rPr>
            </w:pPr>
            <w:r w:rsidRPr="008776E7">
              <w:rPr>
                <w:rFonts w:ascii="Times New Roman" w:eastAsia="Times New Roman" w:hAnsi="Times New Roman" w:cs="Times New Roman"/>
                <w:sz w:val="20"/>
                <w:szCs w:val="20"/>
              </w:rPr>
              <w:t xml:space="preserve">Komisia zásadne nesúhlasí s obmedzovaním ekonomickej slobody účastníkov pri formách výplaty nad rámec nevyhnutných požiadaviek EÚ. Považujeme to za neopodstatnený goldplating a žiadame o jeho odstránenie. Podľa nariadenia PEPP členský štát síce môže, ale nemusí zvýhodniť určité formy výplaty. Zákon pritom navrhuje zaviesť ešte väčšie obmedzenia ako to je teraz v treťom pilieri napriek tomu, že PEPP bude menej podporovaný štátom ako tretí pilier. Uvedené obmedzenia formy výplat preto robia PEPP nekonkurencieschopným voči tretiemu pilieru, čím obmedzujú konkurenciu na trhu, ktorá by mohla priniesť lepšie služby pre zákazníkov resp. vyššie zhodnotenie a nižšie poplatky. Tretí pilier je pritom podľa MF SR málo efektívnou formou sporenia, čo zvyšuje potrebu vytvorenia konkurencie. Navyše podľa výkladu MH SR nariadenie PEPP umožňuje kvantitatívne obmedzenia len pri jednorazovom vyrovnaní a nie pri postupnom čerpaní (programovom výbere). </w:t>
            </w:r>
          </w:p>
          <w:p w14:paraId="13999C5A" w14:textId="77777777" w:rsidR="008776E7" w:rsidRPr="008776E7" w:rsidRDefault="008776E7" w:rsidP="008776E7">
            <w:pPr>
              <w:jc w:val="both"/>
              <w:rPr>
                <w:rFonts w:ascii="Times New Roman" w:eastAsia="Times New Roman" w:hAnsi="Times New Roman" w:cs="Times New Roman"/>
                <w:sz w:val="20"/>
                <w:szCs w:val="20"/>
              </w:rPr>
            </w:pPr>
          </w:p>
          <w:p w14:paraId="070FDEDF" w14:textId="77777777" w:rsidR="008776E7" w:rsidRPr="008776E7" w:rsidRDefault="008776E7" w:rsidP="008776E7">
            <w:pPr>
              <w:jc w:val="both"/>
              <w:rPr>
                <w:rFonts w:ascii="Times New Roman" w:eastAsia="Times New Roman" w:hAnsi="Times New Roman" w:cs="Times New Roman"/>
                <w:sz w:val="20"/>
                <w:szCs w:val="20"/>
              </w:rPr>
            </w:pPr>
            <w:r w:rsidRPr="008776E7">
              <w:rPr>
                <w:rFonts w:ascii="Times New Roman" w:eastAsia="Times New Roman" w:hAnsi="Times New Roman" w:cs="Times New Roman"/>
                <w:sz w:val="20"/>
                <w:szCs w:val="20"/>
              </w:rPr>
              <w:t xml:space="preserve">Zavedením daňovej úľavy na príspevky účastníkov do PEPP sa ešte viac prehlbuje nerovnaké postavenie na trhu voči dobrovoľným príspevkom do druhého piliera, ktoré nepožívajú už istú dobu žiadne daňové zvýhodnenie. Dobrovoľné príspevky do druhého piliera sú pritom v súčasnosti najefektívnejšou formou sporenia na dôchodok kvôli nízkym regulovaným poplatkom a výkonnosti indexových a akciových fondov v II. pilieri. Komisia preto žiada o odstránenie tejto trhovej disparity tak, aby nárok na oslobodenie 180 eur vložených prostriedkov od dane mohol získať daňovník ako v PEPP, tak aj alternatívne v II. pilieri. Tretí pilier je takto zvýhodnený už dnes. Vzhľadom na aktuálne nízky počet ľudí sporiacich si dobrovoľne navyše v II. pilieri by bol dopad na štátny rozpočet nízky (predpoklad cca. 170 000 eur ročne, vzhľadom k počtu dobrovoľných prispievateľov, ktorých je okolo 5000). V záujme štátu je vytvárať také prostredie, kde si ľudia sporia na dôchodok v bezpečnej v schéme, ktorá je pre nich najvýhodnejšia a nie daňovo stimulovať ľudí sporiť si v schémach, ktoré majú vyššie poplatky a nižšie zhodnotenie. </w:t>
            </w:r>
          </w:p>
          <w:p w14:paraId="06E5D101" w14:textId="77777777" w:rsidR="008776E7" w:rsidRPr="008776E7" w:rsidRDefault="008776E7" w:rsidP="008776E7">
            <w:pPr>
              <w:jc w:val="both"/>
              <w:rPr>
                <w:rFonts w:ascii="Times New Roman" w:eastAsia="Times New Roman" w:hAnsi="Times New Roman" w:cs="Times New Roman"/>
                <w:b/>
                <w:i/>
                <w:sz w:val="20"/>
                <w:szCs w:val="20"/>
              </w:rPr>
            </w:pPr>
          </w:p>
          <w:p w14:paraId="398FCB7C" w14:textId="77777777" w:rsidR="008776E7" w:rsidRPr="008776E7" w:rsidRDefault="008776E7" w:rsidP="008776E7">
            <w:pPr>
              <w:jc w:val="both"/>
              <w:rPr>
                <w:rFonts w:ascii="Times New Roman" w:eastAsia="Times New Roman" w:hAnsi="Times New Roman" w:cs="Times New Roman"/>
                <w:b/>
                <w:i/>
                <w:sz w:val="20"/>
                <w:szCs w:val="20"/>
              </w:rPr>
            </w:pPr>
            <w:r w:rsidRPr="008776E7">
              <w:rPr>
                <w:rFonts w:ascii="Times New Roman" w:eastAsia="Times New Roman" w:hAnsi="Times New Roman" w:cs="Times New Roman"/>
                <w:b/>
                <w:i/>
                <w:sz w:val="20"/>
                <w:szCs w:val="20"/>
              </w:rPr>
              <w:t xml:space="preserve">MPSVR SR: Neakceptované. </w:t>
            </w:r>
            <w:r w:rsidRPr="008776E7">
              <w:rPr>
                <w:rFonts w:ascii="Times New Roman" w:hAnsi="Times New Roman" w:cs="Times New Roman"/>
                <w:b/>
                <w:bCs/>
                <w:i/>
                <w:sz w:val="20"/>
                <w:szCs w:val="20"/>
              </w:rPr>
              <w:t>Postavenie poskytovateľa priamo upravuje Nariadenie Európskeho parlamentu a Rady EÚ 2019/1238 z 20. júna 2019 o celoeurópskom osobnom dôchodkovom produkte (ďalej len „PEPP“).</w:t>
            </w:r>
            <w:r w:rsidRPr="008776E7">
              <w:rPr>
                <w:rFonts w:ascii="Times New Roman" w:hAnsi="Times New Roman" w:cs="Times New Roman"/>
                <w:b/>
                <w:i/>
                <w:sz w:val="20"/>
                <w:szCs w:val="20"/>
              </w:rPr>
              <w:t xml:space="preserve"> </w:t>
            </w:r>
            <w:r w:rsidRPr="008776E7">
              <w:rPr>
                <w:rFonts w:ascii="Times New Roman" w:hAnsi="Times New Roman" w:cs="Times New Roman"/>
                <w:b/>
                <w:bCs/>
                <w:i/>
                <w:sz w:val="20"/>
                <w:szCs w:val="20"/>
              </w:rPr>
              <w:t xml:space="preserve">Návrh zákona definuje len podmienky pre sporiacu a výplatnú fázu v súlade s čl. 47 a čl. 57 Nariadenia PEPP pre podúčty PEPP registrované na území Slovesnej republiky a tiež nevyhnutný regulačný rámec v súvislosti s kompetenciami a právomocami Národnej banky Slovenska pri výkone dohľadu nad vytváraním, poskytovaním a distribúciou PEPP. </w:t>
            </w:r>
            <w:r w:rsidRPr="008776E7">
              <w:rPr>
                <w:rFonts w:ascii="Times New Roman" w:eastAsia="Times New Roman" w:hAnsi="Times New Roman" w:cs="Times New Roman"/>
                <w:b/>
                <w:i/>
                <w:sz w:val="20"/>
                <w:szCs w:val="20"/>
              </w:rPr>
              <w:t xml:space="preserve"> </w:t>
            </w:r>
          </w:p>
          <w:p w14:paraId="5C7E2FC2" w14:textId="77777777" w:rsidR="008776E7" w:rsidRPr="008776E7" w:rsidRDefault="008776E7" w:rsidP="008776E7">
            <w:pPr>
              <w:jc w:val="both"/>
              <w:rPr>
                <w:rFonts w:ascii="Times New Roman" w:eastAsia="Times New Roman" w:hAnsi="Times New Roman" w:cs="Times New Roman"/>
                <w:b/>
                <w:i/>
                <w:sz w:val="20"/>
                <w:szCs w:val="20"/>
              </w:rPr>
            </w:pPr>
            <w:r w:rsidRPr="008776E7">
              <w:rPr>
                <w:rFonts w:ascii="Times New Roman" w:eastAsia="Times New Roman" w:hAnsi="Times New Roman" w:cs="Times New Roman"/>
                <w:b/>
                <w:i/>
                <w:sz w:val="20"/>
                <w:szCs w:val="20"/>
              </w:rPr>
              <w:t xml:space="preserve">V súvislosti s požiadavkou na redefiníciu podmienok výplatnej fázy a rozšírením daňového zvýhodnenia na dobrovoľné príspevky v II. pilieri upozorňujeme, že na základe Jednotnej metodiky na posudzovanie vybraných vplyvov je hlavným cieľom záverečného posúdenia vplyvov zhodnotiť, či predkladateľom identifikované a analyzované vplyvy materiálu sú uvedené reálne a predkladateľ vykonal posúdenie vplyvov v rámci procesu ustanoveného touto metodikou v dostatočnom rozsahu a či identifikoval všetky dotknuté subjekty. Z uvedeného vyplýva, že uvedená časť pripomienky je nad rámec účelu záverečného posúdenia vplyvov.  </w:t>
            </w:r>
          </w:p>
          <w:p w14:paraId="6FFB0BE7" w14:textId="77777777" w:rsidR="008776E7" w:rsidRPr="008776E7" w:rsidRDefault="008776E7" w:rsidP="008776E7">
            <w:pPr>
              <w:jc w:val="both"/>
              <w:rPr>
                <w:rFonts w:ascii="Times New Roman" w:eastAsia="Times New Roman" w:hAnsi="Times New Roman" w:cs="Times New Roman"/>
                <w:b/>
                <w:bCs/>
                <w:sz w:val="20"/>
                <w:szCs w:val="20"/>
                <w:lang w:eastAsia="ar-SA"/>
              </w:rPr>
            </w:pPr>
          </w:p>
          <w:p w14:paraId="0D048260" w14:textId="77777777" w:rsidR="008776E7" w:rsidRPr="008776E7" w:rsidRDefault="008776E7" w:rsidP="008776E7">
            <w:pPr>
              <w:jc w:val="both"/>
              <w:rPr>
                <w:rFonts w:ascii="Times New Roman" w:eastAsia="Times New Roman" w:hAnsi="Times New Roman" w:cs="Times New Roman"/>
                <w:b/>
                <w:bCs/>
                <w:sz w:val="20"/>
                <w:szCs w:val="20"/>
                <w:lang w:eastAsia="ar-SA"/>
              </w:rPr>
            </w:pPr>
            <w:r w:rsidRPr="008776E7">
              <w:rPr>
                <w:rFonts w:ascii="Times New Roman" w:eastAsia="Times New Roman" w:hAnsi="Times New Roman" w:cs="Times New Roman"/>
                <w:b/>
                <w:bCs/>
                <w:sz w:val="20"/>
                <w:szCs w:val="20"/>
                <w:lang w:eastAsia="ar-SA"/>
              </w:rPr>
              <w:t>K vplyvom na informatizáciu spoločnosti</w:t>
            </w:r>
          </w:p>
          <w:p w14:paraId="010A4E42" w14:textId="77777777" w:rsidR="008776E7" w:rsidRPr="008776E7" w:rsidRDefault="008776E7" w:rsidP="008776E7">
            <w:pPr>
              <w:jc w:val="both"/>
              <w:rPr>
                <w:rFonts w:ascii="Times New Roman" w:hAnsi="Times New Roman" w:cs="Times New Roman"/>
                <w:sz w:val="20"/>
                <w:szCs w:val="20"/>
              </w:rPr>
            </w:pPr>
            <w:r w:rsidRPr="008776E7">
              <w:rPr>
                <w:rFonts w:ascii="Times New Roman" w:hAnsi="Times New Roman" w:cs="Times New Roman"/>
                <w:sz w:val="20"/>
                <w:szCs w:val="20"/>
              </w:rPr>
              <w:t>Komisia nesúhlasí s tým, že „</w:t>
            </w:r>
            <w:r w:rsidRPr="008776E7">
              <w:rPr>
                <w:rFonts w:ascii="Times New Roman" w:hAnsi="Times New Roman" w:cs="Times New Roman"/>
                <w:i/>
                <w:iCs/>
                <w:sz w:val="20"/>
                <w:szCs w:val="20"/>
              </w:rPr>
              <w:t>Návrh zákona o celoeurópskom osobnom dôchodkovom produkte a o zmene a doplnení niektorých zákonov</w:t>
            </w:r>
            <w:r w:rsidRPr="008776E7">
              <w:rPr>
                <w:rFonts w:ascii="Times New Roman" w:hAnsi="Times New Roman" w:cs="Times New Roman"/>
                <w:sz w:val="20"/>
                <w:szCs w:val="20"/>
              </w:rPr>
              <w:t>.“ nemá vplyv na informatizáciu spoločnosti. V predkladanom materiáli sa hovorí o registrácii celoeurópskeho dôchodkového produktu, ale nie je uvedené, kto uvedený register spravuje, iba to, že dohľad vykonáva NBS. Uvedené nie je zrejmé ani zo sprievodných materiálov. Zavádzanie a úprava registrov je vplyvom na informatizáciu spoločnosti. Uvedené je nutné doplniť.</w:t>
            </w:r>
          </w:p>
          <w:p w14:paraId="0368E1FE" w14:textId="77777777" w:rsidR="008776E7" w:rsidRPr="008776E7" w:rsidRDefault="008776E7" w:rsidP="008776E7">
            <w:pPr>
              <w:jc w:val="both"/>
              <w:rPr>
                <w:rFonts w:ascii="Times New Roman" w:hAnsi="Times New Roman" w:cs="Times New Roman"/>
                <w:sz w:val="20"/>
                <w:szCs w:val="20"/>
              </w:rPr>
            </w:pPr>
          </w:p>
          <w:p w14:paraId="69B28099" w14:textId="77777777" w:rsidR="008776E7" w:rsidRPr="008776E7" w:rsidRDefault="008776E7" w:rsidP="008776E7">
            <w:pPr>
              <w:jc w:val="both"/>
              <w:rPr>
                <w:rFonts w:ascii="Times New Roman" w:eastAsia="Times New Roman" w:hAnsi="Times New Roman" w:cs="Times New Roman"/>
                <w:b/>
                <w:bCs/>
                <w:i/>
                <w:sz w:val="20"/>
                <w:szCs w:val="20"/>
                <w:lang w:eastAsia="ar-SA"/>
              </w:rPr>
            </w:pPr>
            <w:r w:rsidRPr="008776E7">
              <w:rPr>
                <w:rFonts w:ascii="Times New Roman" w:eastAsia="Times New Roman" w:hAnsi="Times New Roman" w:cs="Times New Roman"/>
                <w:b/>
                <w:bCs/>
                <w:i/>
                <w:sz w:val="20"/>
                <w:szCs w:val="20"/>
                <w:lang w:eastAsia="ar-SA"/>
              </w:rPr>
              <w:t>MPSVR SR: Neakceptované. Podrobnosti o Centrálnom verejnom registri upravuje čl. 13 Nariadenia PEPP. Návrh zákona</w:t>
            </w:r>
            <w:r w:rsidRPr="008776E7">
              <w:rPr>
                <w:rFonts w:ascii="Times New Roman" w:hAnsi="Times New Roman" w:cs="Times New Roman"/>
                <w:b/>
                <w:i/>
                <w:sz w:val="20"/>
                <w:szCs w:val="20"/>
              </w:rPr>
              <w:t xml:space="preserve"> </w:t>
            </w:r>
            <w:r w:rsidRPr="008776E7">
              <w:rPr>
                <w:rFonts w:ascii="Times New Roman" w:eastAsia="Times New Roman" w:hAnsi="Times New Roman" w:cs="Times New Roman"/>
                <w:b/>
                <w:bCs/>
                <w:i/>
                <w:sz w:val="20"/>
                <w:szCs w:val="20"/>
                <w:lang w:eastAsia="ar-SA"/>
              </w:rPr>
              <w:t xml:space="preserve">definuje len podmienky pre sporiacu a výplatnú fázu v súlade s čl. 47 a čl. 57 Nariadenia PEPP pre podúčty PEPP registrované na území Slovesnej republiky a tiež nevyhnutný regulačný rámec v súvislosti s kompetenciami a právomocami Národnej banky Slovenska pri výkone dohľadu nad vytváraním, poskytovaním a distribúciou PEPP.   </w:t>
            </w:r>
          </w:p>
          <w:p w14:paraId="7FFC632C" w14:textId="77777777" w:rsidR="008776E7" w:rsidRPr="008776E7" w:rsidRDefault="008776E7" w:rsidP="008776E7">
            <w:pPr>
              <w:jc w:val="both"/>
              <w:rPr>
                <w:rFonts w:ascii="Times New Roman" w:eastAsia="Times New Roman" w:hAnsi="Times New Roman" w:cs="Times New Roman"/>
                <w:b/>
                <w:bCs/>
                <w:sz w:val="20"/>
                <w:szCs w:val="20"/>
                <w:lang w:eastAsia="ar-SA"/>
              </w:rPr>
            </w:pPr>
          </w:p>
          <w:p w14:paraId="10759E07" w14:textId="77777777" w:rsidR="008776E7" w:rsidRPr="008776E7" w:rsidRDefault="008776E7" w:rsidP="008776E7">
            <w:pPr>
              <w:jc w:val="both"/>
              <w:rPr>
                <w:rFonts w:ascii="Times New Roman" w:hAnsi="Times New Roman" w:cs="Times New Roman"/>
                <w:bCs/>
                <w:sz w:val="20"/>
                <w:szCs w:val="20"/>
              </w:rPr>
            </w:pPr>
          </w:p>
          <w:p w14:paraId="0B3C1C95" w14:textId="77777777" w:rsidR="008776E7" w:rsidRPr="008776E7" w:rsidRDefault="008776E7" w:rsidP="008776E7">
            <w:pPr>
              <w:jc w:val="both"/>
              <w:rPr>
                <w:rFonts w:ascii="Times New Roman" w:eastAsia="Times New Roman" w:hAnsi="Times New Roman" w:cs="Times New Roman"/>
                <w:bCs/>
                <w:sz w:val="20"/>
                <w:szCs w:val="20"/>
                <w:lang w:eastAsia="ar-SA"/>
              </w:rPr>
            </w:pPr>
            <w:r w:rsidRPr="008776E7">
              <w:rPr>
                <w:rFonts w:ascii="Times New Roman" w:eastAsia="Times New Roman" w:hAnsi="Times New Roman" w:cs="Times New Roman"/>
                <w:b/>
                <w:bCs/>
                <w:sz w:val="20"/>
                <w:szCs w:val="20"/>
                <w:lang w:eastAsia="ar-SA"/>
              </w:rPr>
              <w:t xml:space="preserve">III. Záver: </w:t>
            </w:r>
            <w:r w:rsidRPr="008776E7">
              <w:rPr>
                <w:rFonts w:ascii="Times New Roman" w:eastAsia="Times New Roman" w:hAnsi="Times New Roman" w:cs="Times New Roman"/>
                <w:bCs/>
                <w:sz w:val="20"/>
                <w:szCs w:val="20"/>
                <w:lang w:eastAsia="ar-SA"/>
              </w:rPr>
              <w:t xml:space="preserve">Stála pracovná komisia na posudzovanie vybraných vplyvov vyjadruje </w:t>
            </w:r>
          </w:p>
          <w:p w14:paraId="1C212FC9" w14:textId="77777777" w:rsidR="008776E7" w:rsidRPr="008776E7" w:rsidRDefault="008776E7" w:rsidP="008776E7">
            <w:pPr>
              <w:tabs>
                <w:tab w:val="center" w:pos="6379"/>
              </w:tabs>
              <w:suppressAutoHyphens/>
              <w:ind w:right="-2"/>
              <w:jc w:val="both"/>
              <w:rPr>
                <w:rFonts w:ascii="Times New Roman" w:eastAsia="Times New Roman" w:hAnsi="Times New Roman" w:cs="Times New Roman"/>
                <w:bCs/>
                <w:sz w:val="20"/>
                <w:szCs w:val="20"/>
                <w:lang w:eastAsia="ar-SA"/>
              </w:rPr>
            </w:pPr>
          </w:p>
          <w:p w14:paraId="4032F994" w14:textId="77777777" w:rsidR="008776E7" w:rsidRPr="008776E7" w:rsidRDefault="008776E7" w:rsidP="008776E7">
            <w:pPr>
              <w:tabs>
                <w:tab w:val="center" w:pos="6379"/>
              </w:tabs>
              <w:suppressAutoHyphens/>
              <w:jc w:val="center"/>
              <w:rPr>
                <w:rFonts w:ascii="Times New Roman" w:eastAsia="Times New Roman" w:hAnsi="Times New Roman" w:cs="Times New Roman"/>
                <w:b/>
                <w:bCs/>
                <w:sz w:val="20"/>
                <w:szCs w:val="20"/>
                <w:lang w:eastAsia="ar-SA"/>
              </w:rPr>
            </w:pPr>
          </w:p>
          <w:p w14:paraId="7E9D6825" w14:textId="77777777" w:rsidR="008776E7" w:rsidRPr="008776E7" w:rsidRDefault="008776E7" w:rsidP="008776E7">
            <w:pPr>
              <w:tabs>
                <w:tab w:val="center" w:pos="6379"/>
              </w:tabs>
              <w:suppressAutoHyphens/>
              <w:jc w:val="center"/>
              <w:rPr>
                <w:rFonts w:ascii="Times New Roman" w:eastAsia="Times New Roman" w:hAnsi="Times New Roman" w:cs="Times New Roman"/>
                <w:bCs/>
                <w:sz w:val="20"/>
                <w:szCs w:val="20"/>
                <w:lang w:eastAsia="ar-SA"/>
              </w:rPr>
            </w:pPr>
            <w:r w:rsidRPr="008776E7">
              <w:rPr>
                <w:rFonts w:ascii="Times New Roman" w:eastAsia="Times New Roman" w:hAnsi="Times New Roman" w:cs="Times New Roman"/>
                <w:b/>
                <w:bCs/>
                <w:sz w:val="20"/>
                <w:szCs w:val="20"/>
                <w:lang w:eastAsia="ar-SA"/>
              </w:rPr>
              <w:t>nesúhlasné stanovisko</w:t>
            </w:r>
          </w:p>
          <w:p w14:paraId="77B15B49" w14:textId="77777777" w:rsidR="008776E7" w:rsidRPr="008776E7" w:rsidRDefault="008776E7" w:rsidP="008776E7">
            <w:pPr>
              <w:tabs>
                <w:tab w:val="center" w:pos="6379"/>
              </w:tabs>
              <w:suppressAutoHyphens/>
              <w:jc w:val="both"/>
              <w:rPr>
                <w:rFonts w:ascii="Times New Roman" w:eastAsia="Times New Roman" w:hAnsi="Times New Roman" w:cs="Times New Roman"/>
                <w:bCs/>
                <w:sz w:val="20"/>
                <w:szCs w:val="20"/>
                <w:lang w:eastAsia="ar-SA"/>
              </w:rPr>
            </w:pPr>
          </w:p>
          <w:p w14:paraId="6A07E57F" w14:textId="77777777" w:rsidR="008776E7" w:rsidRPr="008776E7" w:rsidRDefault="008776E7" w:rsidP="008776E7">
            <w:pPr>
              <w:tabs>
                <w:tab w:val="center" w:pos="6379"/>
              </w:tabs>
              <w:suppressAutoHyphens/>
              <w:spacing w:line="100" w:lineRule="atLeast"/>
              <w:jc w:val="both"/>
              <w:rPr>
                <w:rFonts w:ascii="Times New Roman" w:eastAsia="Times New Roman" w:hAnsi="Times New Roman" w:cs="Times New Roman"/>
                <w:bCs/>
                <w:sz w:val="20"/>
                <w:szCs w:val="20"/>
                <w:lang w:eastAsia="ar-SA"/>
              </w:rPr>
            </w:pPr>
          </w:p>
          <w:p w14:paraId="4BFC1B38" w14:textId="77777777" w:rsidR="008776E7" w:rsidRPr="008776E7" w:rsidRDefault="008776E7" w:rsidP="008776E7">
            <w:pPr>
              <w:tabs>
                <w:tab w:val="center" w:pos="6379"/>
              </w:tabs>
              <w:suppressAutoHyphens/>
              <w:spacing w:line="100" w:lineRule="atLeast"/>
              <w:jc w:val="both"/>
              <w:rPr>
                <w:rFonts w:ascii="Times New Roman" w:eastAsia="Times New Roman" w:hAnsi="Times New Roman" w:cs="Times New Roman"/>
                <w:b/>
                <w:bCs/>
                <w:sz w:val="20"/>
                <w:szCs w:val="20"/>
                <w:lang w:eastAsia="ar-SA"/>
              </w:rPr>
            </w:pPr>
            <w:r w:rsidRPr="008776E7">
              <w:rPr>
                <w:rFonts w:ascii="Times New Roman" w:eastAsia="Times New Roman" w:hAnsi="Times New Roman" w:cs="Times New Roman"/>
                <w:bCs/>
                <w:sz w:val="20"/>
                <w:szCs w:val="20"/>
                <w:lang w:eastAsia="ar-SA"/>
              </w:rPr>
              <w:t>s materiálom predloženým na záverečné posúdenie.</w:t>
            </w:r>
          </w:p>
          <w:p w14:paraId="21AD0445" w14:textId="77777777" w:rsidR="008776E7" w:rsidRPr="008776E7" w:rsidRDefault="008776E7" w:rsidP="008776E7">
            <w:pPr>
              <w:spacing w:line="100" w:lineRule="atLeast"/>
              <w:rPr>
                <w:rFonts w:ascii="Times New Roman" w:eastAsia="Times New Roman" w:hAnsi="Times New Roman" w:cs="Times New Roman"/>
                <w:b/>
                <w:bCs/>
                <w:sz w:val="20"/>
                <w:szCs w:val="20"/>
                <w:lang w:eastAsia="ar-SA"/>
              </w:rPr>
            </w:pPr>
          </w:p>
          <w:p w14:paraId="05898524" w14:textId="77777777" w:rsidR="008776E7" w:rsidRPr="008776E7" w:rsidRDefault="008776E7" w:rsidP="008776E7">
            <w:pPr>
              <w:jc w:val="both"/>
              <w:rPr>
                <w:rFonts w:ascii="Times New Roman" w:eastAsia="Times New Roman" w:hAnsi="Times New Roman" w:cs="Times New Roman"/>
                <w:b/>
                <w:bCs/>
                <w:sz w:val="20"/>
                <w:szCs w:val="20"/>
                <w:lang w:eastAsia="ar-SA"/>
              </w:rPr>
            </w:pPr>
          </w:p>
          <w:p w14:paraId="07C560CA" w14:textId="77777777" w:rsidR="008776E7" w:rsidRPr="008776E7" w:rsidRDefault="008776E7" w:rsidP="008776E7">
            <w:pPr>
              <w:jc w:val="both"/>
              <w:rPr>
                <w:rFonts w:ascii="Times New Roman" w:eastAsia="Times New Roman" w:hAnsi="Times New Roman" w:cs="Times New Roman"/>
                <w:iCs/>
                <w:sz w:val="20"/>
                <w:szCs w:val="20"/>
                <w:lang w:eastAsia="ar-SA"/>
              </w:rPr>
            </w:pPr>
            <w:r w:rsidRPr="008776E7">
              <w:rPr>
                <w:rFonts w:ascii="Times New Roman" w:eastAsia="Times New Roman" w:hAnsi="Times New Roman" w:cs="Times New Roman"/>
                <w:b/>
                <w:bCs/>
                <w:sz w:val="20"/>
                <w:szCs w:val="20"/>
                <w:lang w:eastAsia="ar-SA"/>
              </w:rPr>
              <w:t>IV. Poznámka:</w:t>
            </w:r>
            <w:r w:rsidRPr="008776E7">
              <w:rPr>
                <w:rFonts w:ascii="Times New Roman" w:eastAsia="Times New Roman" w:hAnsi="Times New Roman" w:cs="Times New Roman"/>
                <w:iCs/>
                <w:sz w:val="20"/>
                <w:szCs w:val="20"/>
                <w:lang w:eastAsia="ar-SA"/>
              </w:rPr>
              <w:t xml:space="preserve"> Stanovisko Komisie k doložke je súčasťou materiálu predkladaného na rokovanie vlády Slovenskej republiky alebo na schválenie ministrovi, vedúcemu, predsedovi alebo riaditeľovi ostatného ústredného orgánu štátnej správy alebo vedúcemu iného orgánu.</w:t>
            </w:r>
          </w:p>
          <w:p w14:paraId="3A1EED64" w14:textId="77777777" w:rsidR="008776E7" w:rsidRPr="008776E7" w:rsidRDefault="008776E7" w:rsidP="008776E7">
            <w:pPr>
              <w:jc w:val="both"/>
              <w:rPr>
                <w:rFonts w:ascii="Times New Roman" w:eastAsia="Times New Roman" w:hAnsi="Times New Roman" w:cs="Times New Roman"/>
                <w:iCs/>
                <w:sz w:val="20"/>
                <w:szCs w:val="20"/>
                <w:lang w:eastAsia="ar-SA"/>
              </w:rPr>
            </w:pPr>
          </w:p>
          <w:p w14:paraId="4F85DE28" w14:textId="77777777" w:rsidR="008776E7" w:rsidRPr="008776E7" w:rsidRDefault="008776E7" w:rsidP="008776E7">
            <w:pPr>
              <w:pStyle w:val="Zkladntext"/>
              <w:spacing w:after="0"/>
              <w:jc w:val="both"/>
              <w:rPr>
                <w:rFonts w:ascii="Times New Roman" w:hAnsi="Times New Roman" w:cs="Times New Roman"/>
                <w:b/>
                <w:bCs/>
                <w:sz w:val="20"/>
                <w:szCs w:val="20"/>
              </w:rPr>
            </w:pPr>
            <w:r w:rsidRPr="008776E7">
              <w:rPr>
                <w:rFonts w:ascii="Times New Roman" w:hAnsi="Times New Roman" w:cs="Times New Roman"/>
                <w:sz w:val="20"/>
                <w:szCs w:val="20"/>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14:paraId="5DA893A6" w14:textId="77777777" w:rsidR="008776E7" w:rsidRPr="008776E7" w:rsidRDefault="008776E7" w:rsidP="008776E7">
            <w:pPr>
              <w:jc w:val="both"/>
              <w:rPr>
                <w:rFonts w:ascii="Times New Roman" w:eastAsia="Times New Roman" w:hAnsi="Times New Roman" w:cs="Times New Roman"/>
                <w:iCs/>
                <w:sz w:val="20"/>
                <w:szCs w:val="20"/>
                <w:lang w:eastAsia="ar-SA"/>
              </w:rPr>
            </w:pPr>
          </w:p>
          <w:p w14:paraId="27352F75" w14:textId="77777777" w:rsidR="008776E7" w:rsidRPr="008776E7" w:rsidRDefault="008776E7" w:rsidP="008776E7">
            <w:pPr>
              <w:jc w:val="both"/>
              <w:rPr>
                <w:rFonts w:ascii="Times New Roman" w:eastAsia="Times New Roman" w:hAnsi="Times New Roman" w:cs="Times New Roman"/>
                <w:iCs/>
                <w:sz w:val="20"/>
                <w:szCs w:val="20"/>
                <w:lang w:eastAsia="ar-SA"/>
              </w:rPr>
            </w:pPr>
          </w:p>
          <w:p w14:paraId="3E6A616A" w14:textId="77777777" w:rsidR="008776E7" w:rsidRPr="008776E7" w:rsidRDefault="008776E7" w:rsidP="008776E7">
            <w:pPr>
              <w:jc w:val="both"/>
              <w:rPr>
                <w:rFonts w:ascii="Times New Roman" w:eastAsia="Times New Roman" w:hAnsi="Times New Roman" w:cs="Times New Roman"/>
                <w:iCs/>
                <w:sz w:val="20"/>
                <w:szCs w:val="20"/>
                <w:lang w:eastAsia="ar-SA"/>
              </w:rPr>
            </w:pPr>
          </w:p>
          <w:p w14:paraId="1227E50B" w14:textId="77777777" w:rsidR="008776E7" w:rsidRPr="008776E7" w:rsidRDefault="008776E7" w:rsidP="008776E7">
            <w:pPr>
              <w:tabs>
                <w:tab w:val="center" w:pos="6379"/>
              </w:tabs>
              <w:suppressAutoHyphens/>
              <w:spacing w:line="100" w:lineRule="atLeast"/>
              <w:ind w:left="4536" w:right="-2"/>
              <w:jc w:val="center"/>
              <w:rPr>
                <w:rFonts w:ascii="Times New Roman" w:eastAsia="Times New Roman" w:hAnsi="Times New Roman" w:cs="Times New Roman"/>
                <w:b/>
                <w:bCs/>
                <w:sz w:val="20"/>
                <w:szCs w:val="20"/>
                <w:lang w:eastAsia="ar-SA"/>
              </w:rPr>
            </w:pPr>
            <w:r w:rsidRPr="008776E7">
              <w:rPr>
                <w:rFonts w:ascii="Times New Roman" w:eastAsia="Times New Roman" w:hAnsi="Times New Roman" w:cs="Times New Roman"/>
                <w:b/>
                <w:bCs/>
                <w:sz w:val="20"/>
                <w:szCs w:val="20"/>
                <w:lang w:eastAsia="ar-SA"/>
              </w:rPr>
              <w:t>PhDr. Ján Oravec, CSc.</w:t>
            </w:r>
          </w:p>
          <w:p w14:paraId="1F8AA00E" w14:textId="77777777" w:rsidR="008776E7" w:rsidRPr="008776E7" w:rsidRDefault="008776E7" w:rsidP="008776E7">
            <w:pPr>
              <w:tabs>
                <w:tab w:val="center" w:pos="6379"/>
              </w:tabs>
              <w:suppressAutoHyphens/>
              <w:spacing w:line="100" w:lineRule="atLeast"/>
              <w:ind w:left="4536" w:right="-2"/>
              <w:jc w:val="center"/>
              <w:rPr>
                <w:rFonts w:ascii="Times New Roman" w:hAnsi="Times New Roman" w:cs="Times New Roman"/>
                <w:sz w:val="20"/>
                <w:szCs w:val="20"/>
              </w:rPr>
            </w:pPr>
            <w:r w:rsidRPr="008776E7">
              <w:rPr>
                <w:rFonts w:ascii="Times New Roman" w:eastAsia="Times New Roman" w:hAnsi="Times New Roman" w:cs="Times New Roman"/>
                <w:bCs/>
                <w:sz w:val="20"/>
                <w:szCs w:val="20"/>
                <w:lang w:eastAsia="ar-SA"/>
              </w:rPr>
              <w:t>predseda Komisie</w:t>
            </w:r>
          </w:p>
          <w:p w14:paraId="1DDEEEAB" w14:textId="77777777" w:rsidR="008776E7" w:rsidRPr="00B043B4" w:rsidRDefault="008776E7" w:rsidP="000800FC">
            <w:pPr>
              <w:jc w:val="both"/>
              <w:rPr>
                <w:rFonts w:ascii="Times New Roman" w:eastAsia="Times New Roman" w:hAnsi="Times New Roman" w:cs="Times New Roman"/>
                <w:b/>
                <w:sz w:val="20"/>
                <w:szCs w:val="20"/>
                <w:lang w:eastAsia="sk-SK"/>
              </w:rPr>
            </w:pPr>
          </w:p>
          <w:p w14:paraId="3F0A0945" w14:textId="77777777" w:rsidR="001B23B7" w:rsidRPr="00B043B4" w:rsidRDefault="001B23B7" w:rsidP="000800FC">
            <w:pPr>
              <w:rPr>
                <w:rFonts w:ascii="Times New Roman" w:eastAsia="Times New Roman" w:hAnsi="Times New Roman" w:cs="Times New Roman"/>
                <w:b/>
                <w:sz w:val="20"/>
                <w:szCs w:val="20"/>
                <w:lang w:eastAsia="sk-SK"/>
              </w:rPr>
            </w:pPr>
          </w:p>
          <w:p w14:paraId="7F127A66" w14:textId="77777777" w:rsidR="001B23B7" w:rsidRPr="00B043B4" w:rsidRDefault="001B23B7" w:rsidP="000800FC">
            <w:pPr>
              <w:rPr>
                <w:rFonts w:ascii="Times New Roman" w:eastAsia="Times New Roman" w:hAnsi="Times New Roman" w:cs="Times New Roman"/>
                <w:b/>
                <w:sz w:val="20"/>
                <w:szCs w:val="20"/>
                <w:lang w:eastAsia="sk-SK"/>
              </w:rPr>
            </w:pPr>
          </w:p>
        </w:tc>
      </w:tr>
    </w:tbl>
    <w:p w14:paraId="14F8399F" w14:textId="77777777" w:rsidR="00274130" w:rsidRDefault="00595419"/>
    <w:sectPr w:rsidR="00274130" w:rsidSect="001E356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0A847" w14:textId="77777777" w:rsidR="00595419" w:rsidRDefault="00595419" w:rsidP="001B23B7">
      <w:pPr>
        <w:spacing w:after="0" w:line="240" w:lineRule="auto"/>
      </w:pPr>
      <w:r>
        <w:separator/>
      </w:r>
    </w:p>
  </w:endnote>
  <w:endnote w:type="continuationSeparator" w:id="0">
    <w:p w14:paraId="2A007C10" w14:textId="77777777" w:rsidR="00595419" w:rsidRDefault="00595419"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14:paraId="566ED714" w14:textId="119223E3"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6F1608">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14:paraId="753DF54D" w14:textId="77777777" w:rsidR="001B23B7" w:rsidRDefault="001B23B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15F14" w14:textId="77777777" w:rsidR="00595419" w:rsidRDefault="00595419" w:rsidP="001B23B7">
      <w:pPr>
        <w:spacing w:after="0" w:line="240" w:lineRule="auto"/>
      </w:pPr>
      <w:r>
        <w:separator/>
      </w:r>
    </w:p>
  </w:footnote>
  <w:footnote w:type="continuationSeparator" w:id="0">
    <w:p w14:paraId="081EC8DB" w14:textId="77777777" w:rsidR="00595419" w:rsidRDefault="00595419"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52C2C" w14:textId="77777777"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14:paraId="451C808E" w14:textId="77777777" w:rsidR="001B23B7" w:rsidRDefault="001B23B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8DC3FC8"/>
    <w:multiLevelType w:val="hybridMultilevel"/>
    <w:tmpl w:val="2534B940"/>
    <w:lvl w:ilvl="0" w:tplc="041B0001">
      <w:start w:val="1"/>
      <w:numFmt w:val="bullet"/>
      <w:lvlText w:val=""/>
      <w:lvlJc w:val="left"/>
      <w:pPr>
        <w:ind w:left="870" w:hanging="360"/>
      </w:pPr>
      <w:rPr>
        <w:rFonts w:ascii="Symbol" w:hAnsi="Symbol" w:hint="default"/>
      </w:rPr>
    </w:lvl>
    <w:lvl w:ilvl="1" w:tplc="041B0003" w:tentative="1">
      <w:start w:val="1"/>
      <w:numFmt w:val="bullet"/>
      <w:lvlText w:val="o"/>
      <w:lvlJc w:val="left"/>
      <w:pPr>
        <w:ind w:left="1590" w:hanging="360"/>
      </w:pPr>
      <w:rPr>
        <w:rFonts w:ascii="Courier New" w:hAnsi="Courier New" w:cs="Courier New" w:hint="default"/>
      </w:rPr>
    </w:lvl>
    <w:lvl w:ilvl="2" w:tplc="041B0005" w:tentative="1">
      <w:start w:val="1"/>
      <w:numFmt w:val="bullet"/>
      <w:lvlText w:val=""/>
      <w:lvlJc w:val="left"/>
      <w:pPr>
        <w:ind w:left="2310" w:hanging="360"/>
      </w:pPr>
      <w:rPr>
        <w:rFonts w:ascii="Wingdings" w:hAnsi="Wingdings" w:hint="default"/>
      </w:rPr>
    </w:lvl>
    <w:lvl w:ilvl="3" w:tplc="041B0001" w:tentative="1">
      <w:start w:val="1"/>
      <w:numFmt w:val="bullet"/>
      <w:lvlText w:val=""/>
      <w:lvlJc w:val="left"/>
      <w:pPr>
        <w:ind w:left="3030" w:hanging="360"/>
      </w:pPr>
      <w:rPr>
        <w:rFonts w:ascii="Symbol" w:hAnsi="Symbol" w:hint="default"/>
      </w:rPr>
    </w:lvl>
    <w:lvl w:ilvl="4" w:tplc="041B0003" w:tentative="1">
      <w:start w:val="1"/>
      <w:numFmt w:val="bullet"/>
      <w:lvlText w:val="o"/>
      <w:lvlJc w:val="left"/>
      <w:pPr>
        <w:ind w:left="3750" w:hanging="360"/>
      </w:pPr>
      <w:rPr>
        <w:rFonts w:ascii="Courier New" w:hAnsi="Courier New" w:cs="Courier New" w:hint="default"/>
      </w:rPr>
    </w:lvl>
    <w:lvl w:ilvl="5" w:tplc="041B0005" w:tentative="1">
      <w:start w:val="1"/>
      <w:numFmt w:val="bullet"/>
      <w:lvlText w:val=""/>
      <w:lvlJc w:val="left"/>
      <w:pPr>
        <w:ind w:left="4470" w:hanging="360"/>
      </w:pPr>
      <w:rPr>
        <w:rFonts w:ascii="Wingdings" w:hAnsi="Wingdings" w:hint="default"/>
      </w:rPr>
    </w:lvl>
    <w:lvl w:ilvl="6" w:tplc="041B0001" w:tentative="1">
      <w:start w:val="1"/>
      <w:numFmt w:val="bullet"/>
      <w:lvlText w:val=""/>
      <w:lvlJc w:val="left"/>
      <w:pPr>
        <w:ind w:left="5190" w:hanging="360"/>
      </w:pPr>
      <w:rPr>
        <w:rFonts w:ascii="Symbol" w:hAnsi="Symbol" w:hint="default"/>
      </w:rPr>
    </w:lvl>
    <w:lvl w:ilvl="7" w:tplc="041B0003" w:tentative="1">
      <w:start w:val="1"/>
      <w:numFmt w:val="bullet"/>
      <w:lvlText w:val="o"/>
      <w:lvlJc w:val="left"/>
      <w:pPr>
        <w:ind w:left="5910" w:hanging="360"/>
      </w:pPr>
      <w:rPr>
        <w:rFonts w:ascii="Courier New" w:hAnsi="Courier New" w:cs="Courier New" w:hint="default"/>
      </w:rPr>
    </w:lvl>
    <w:lvl w:ilvl="8" w:tplc="041B0005" w:tentative="1">
      <w:start w:val="1"/>
      <w:numFmt w:val="bullet"/>
      <w:lvlText w:val=""/>
      <w:lvlJc w:val="left"/>
      <w:pPr>
        <w:ind w:left="6630" w:hanging="360"/>
      </w:pPr>
      <w:rPr>
        <w:rFonts w:ascii="Wingdings" w:hAnsi="Wingdings" w:hint="default"/>
      </w:rPr>
    </w:lvl>
  </w:abstractNum>
  <w:abstractNum w:abstractNumId="3" w15:restartNumberingAfterBreak="0">
    <w:nsid w:val="2FE63AAA"/>
    <w:multiLevelType w:val="hybridMultilevel"/>
    <w:tmpl w:val="F78C39B6"/>
    <w:lvl w:ilvl="0" w:tplc="2E2A9192">
      <w:numFmt w:val="bullet"/>
      <w:lvlText w:val="-"/>
      <w:lvlJc w:val="left"/>
      <w:pPr>
        <w:ind w:left="1065" w:hanging="360"/>
      </w:pPr>
      <w:rPr>
        <w:rFonts w:ascii="Calibri" w:eastAsia="Calibri" w:hAnsi="Calibri" w:cs="Calibri" w:hint="default"/>
      </w:rPr>
    </w:lvl>
    <w:lvl w:ilvl="1" w:tplc="041B0003">
      <w:start w:val="1"/>
      <w:numFmt w:val="bullet"/>
      <w:lvlText w:val="o"/>
      <w:lvlJc w:val="left"/>
      <w:pPr>
        <w:ind w:left="1785" w:hanging="360"/>
      </w:pPr>
      <w:rPr>
        <w:rFonts w:ascii="Courier New" w:hAnsi="Courier New" w:cs="Courier New" w:hint="default"/>
      </w:rPr>
    </w:lvl>
    <w:lvl w:ilvl="2" w:tplc="041B0005">
      <w:start w:val="1"/>
      <w:numFmt w:val="bullet"/>
      <w:lvlText w:val=""/>
      <w:lvlJc w:val="left"/>
      <w:pPr>
        <w:ind w:left="2505" w:hanging="360"/>
      </w:pPr>
      <w:rPr>
        <w:rFonts w:ascii="Wingdings" w:hAnsi="Wingdings" w:hint="default"/>
      </w:rPr>
    </w:lvl>
    <w:lvl w:ilvl="3" w:tplc="041B0001">
      <w:start w:val="1"/>
      <w:numFmt w:val="bullet"/>
      <w:lvlText w:val=""/>
      <w:lvlJc w:val="left"/>
      <w:pPr>
        <w:ind w:left="3225" w:hanging="360"/>
      </w:pPr>
      <w:rPr>
        <w:rFonts w:ascii="Symbol" w:hAnsi="Symbol" w:hint="default"/>
      </w:rPr>
    </w:lvl>
    <w:lvl w:ilvl="4" w:tplc="041B0003">
      <w:start w:val="1"/>
      <w:numFmt w:val="bullet"/>
      <w:lvlText w:val="o"/>
      <w:lvlJc w:val="left"/>
      <w:pPr>
        <w:ind w:left="3945" w:hanging="360"/>
      </w:pPr>
      <w:rPr>
        <w:rFonts w:ascii="Courier New" w:hAnsi="Courier New" w:cs="Courier New" w:hint="default"/>
      </w:rPr>
    </w:lvl>
    <w:lvl w:ilvl="5" w:tplc="041B0005">
      <w:start w:val="1"/>
      <w:numFmt w:val="bullet"/>
      <w:lvlText w:val=""/>
      <w:lvlJc w:val="left"/>
      <w:pPr>
        <w:ind w:left="4665" w:hanging="360"/>
      </w:pPr>
      <w:rPr>
        <w:rFonts w:ascii="Wingdings" w:hAnsi="Wingdings" w:hint="default"/>
      </w:rPr>
    </w:lvl>
    <w:lvl w:ilvl="6" w:tplc="041B0001">
      <w:start w:val="1"/>
      <w:numFmt w:val="bullet"/>
      <w:lvlText w:val=""/>
      <w:lvlJc w:val="left"/>
      <w:pPr>
        <w:ind w:left="5385" w:hanging="360"/>
      </w:pPr>
      <w:rPr>
        <w:rFonts w:ascii="Symbol" w:hAnsi="Symbol" w:hint="default"/>
      </w:rPr>
    </w:lvl>
    <w:lvl w:ilvl="7" w:tplc="041B0003">
      <w:start w:val="1"/>
      <w:numFmt w:val="bullet"/>
      <w:lvlText w:val="o"/>
      <w:lvlJc w:val="left"/>
      <w:pPr>
        <w:ind w:left="6105" w:hanging="360"/>
      </w:pPr>
      <w:rPr>
        <w:rFonts w:ascii="Courier New" w:hAnsi="Courier New" w:cs="Courier New" w:hint="default"/>
      </w:rPr>
    </w:lvl>
    <w:lvl w:ilvl="8" w:tplc="041B0005">
      <w:start w:val="1"/>
      <w:numFmt w:val="bullet"/>
      <w:lvlText w:val=""/>
      <w:lvlJc w:val="left"/>
      <w:pPr>
        <w:ind w:left="6825" w:hanging="360"/>
      </w:pPr>
      <w:rPr>
        <w:rFonts w:ascii="Wingdings" w:hAnsi="Wingdings" w:hint="default"/>
      </w:rPr>
    </w:lvl>
  </w:abstractNum>
  <w:abstractNum w:abstractNumId="4" w15:restartNumberingAfterBreak="0">
    <w:nsid w:val="36E93D1A"/>
    <w:multiLevelType w:val="hybridMultilevel"/>
    <w:tmpl w:val="71123BFE"/>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72D2F8C"/>
    <w:multiLevelType w:val="hybridMultilevel"/>
    <w:tmpl w:val="88EE76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9F96DE0"/>
    <w:multiLevelType w:val="hybridMultilevel"/>
    <w:tmpl w:val="D306257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E6F05F3"/>
    <w:multiLevelType w:val="hybridMultilevel"/>
    <w:tmpl w:val="FC0858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FEF75BC"/>
    <w:multiLevelType w:val="hybridMultilevel"/>
    <w:tmpl w:val="DA8838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1FF00FA"/>
    <w:multiLevelType w:val="hybridMultilevel"/>
    <w:tmpl w:val="5AF4B8BC"/>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0" w15:restartNumberingAfterBreak="0">
    <w:nsid w:val="7BDE54EF"/>
    <w:multiLevelType w:val="hybridMultilevel"/>
    <w:tmpl w:val="419C7968"/>
    <w:lvl w:ilvl="0" w:tplc="041B000F">
      <w:start w:val="1"/>
      <w:numFmt w:val="decimal"/>
      <w:lvlText w:val="%1."/>
      <w:lvlJc w:val="left"/>
      <w:pPr>
        <w:ind w:left="1070"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0"/>
  </w:num>
  <w:num w:numId="2">
    <w:abstractNumId w:val="7"/>
  </w:num>
  <w:num w:numId="3">
    <w:abstractNumId w:val="4"/>
  </w:num>
  <w:num w:numId="4">
    <w:abstractNumId w:val="9"/>
  </w:num>
  <w:num w:numId="5">
    <w:abstractNumId w:val="6"/>
  </w:num>
  <w:num w:numId="6">
    <w:abstractNumId w:val="2"/>
  </w:num>
  <w:num w:numId="7">
    <w:abstractNumId w:val="5"/>
  </w:num>
  <w:num w:numId="8">
    <w:abstractNumId w:val="0"/>
  </w:num>
  <w:num w:numId="9">
    <w:abstractNumId w:val="1"/>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0A0C"/>
    <w:rsid w:val="000013C3"/>
    <w:rsid w:val="00043706"/>
    <w:rsid w:val="000764BD"/>
    <w:rsid w:val="00090136"/>
    <w:rsid w:val="00097069"/>
    <w:rsid w:val="000B4717"/>
    <w:rsid w:val="000D5EAB"/>
    <w:rsid w:val="000F2BE9"/>
    <w:rsid w:val="00120ACC"/>
    <w:rsid w:val="00136B7E"/>
    <w:rsid w:val="00166037"/>
    <w:rsid w:val="001853DC"/>
    <w:rsid w:val="00192CE9"/>
    <w:rsid w:val="001B23B7"/>
    <w:rsid w:val="001B49BA"/>
    <w:rsid w:val="001C0D96"/>
    <w:rsid w:val="001E3562"/>
    <w:rsid w:val="00203B30"/>
    <w:rsid w:val="00203EE3"/>
    <w:rsid w:val="00231A97"/>
    <w:rsid w:val="0023360B"/>
    <w:rsid w:val="00241AFD"/>
    <w:rsid w:val="00243652"/>
    <w:rsid w:val="00252AB9"/>
    <w:rsid w:val="00254EF2"/>
    <w:rsid w:val="00297138"/>
    <w:rsid w:val="0029799A"/>
    <w:rsid w:val="002A52B4"/>
    <w:rsid w:val="002D153E"/>
    <w:rsid w:val="002E5357"/>
    <w:rsid w:val="002E6F1F"/>
    <w:rsid w:val="002F11E5"/>
    <w:rsid w:val="00301241"/>
    <w:rsid w:val="00344553"/>
    <w:rsid w:val="00363C93"/>
    <w:rsid w:val="003648FC"/>
    <w:rsid w:val="00382019"/>
    <w:rsid w:val="003A057B"/>
    <w:rsid w:val="003E0427"/>
    <w:rsid w:val="003F1448"/>
    <w:rsid w:val="0041218F"/>
    <w:rsid w:val="00467005"/>
    <w:rsid w:val="00467957"/>
    <w:rsid w:val="004829E6"/>
    <w:rsid w:val="0048648A"/>
    <w:rsid w:val="00486C5D"/>
    <w:rsid w:val="004870B2"/>
    <w:rsid w:val="0049476D"/>
    <w:rsid w:val="004A4383"/>
    <w:rsid w:val="004A6B46"/>
    <w:rsid w:val="004B3CED"/>
    <w:rsid w:val="004D13A9"/>
    <w:rsid w:val="004D4159"/>
    <w:rsid w:val="004D4DEC"/>
    <w:rsid w:val="004D737F"/>
    <w:rsid w:val="004D751C"/>
    <w:rsid w:val="004E63AC"/>
    <w:rsid w:val="00502F36"/>
    <w:rsid w:val="00514D6E"/>
    <w:rsid w:val="00534B12"/>
    <w:rsid w:val="00534E01"/>
    <w:rsid w:val="00536A95"/>
    <w:rsid w:val="00543AF6"/>
    <w:rsid w:val="00565E10"/>
    <w:rsid w:val="00572169"/>
    <w:rsid w:val="005778A2"/>
    <w:rsid w:val="0058609B"/>
    <w:rsid w:val="00587049"/>
    <w:rsid w:val="00591EC6"/>
    <w:rsid w:val="00595419"/>
    <w:rsid w:val="005A3274"/>
    <w:rsid w:val="005E496E"/>
    <w:rsid w:val="005E6B23"/>
    <w:rsid w:val="00633EA0"/>
    <w:rsid w:val="00635540"/>
    <w:rsid w:val="00653AB6"/>
    <w:rsid w:val="006657D2"/>
    <w:rsid w:val="006C06BD"/>
    <w:rsid w:val="006D402A"/>
    <w:rsid w:val="006F1608"/>
    <w:rsid w:val="006F678E"/>
    <w:rsid w:val="006F703B"/>
    <w:rsid w:val="00720322"/>
    <w:rsid w:val="00724040"/>
    <w:rsid w:val="0073438B"/>
    <w:rsid w:val="00741F6B"/>
    <w:rsid w:val="00744411"/>
    <w:rsid w:val="0075197E"/>
    <w:rsid w:val="00761208"/>
    <w:rsid w:val="007A78ED"/>
    <w:rsid w:val="007B40C1"/>
    <w:rsid w:val="007B7F44"/>
    <w:rsid w:val="007E39F6"/>
    <w:rsid w:val="007F0EE5"/>
    <w:rsid w:val="00837AFA"/>
    <w:rsid w:val="00865E81"/>
    <w:rsid w:val="00874E07"/>
    <w:rsid w:val="008776E7"/>
    <w:rsid w:val="008801B5"/>
    <w:rsid w:val="008B222D"/>
    <w:rsid w:val="008B7F3A"/>
    <w:rsid w:val="008C294B"/>
    <w:rsid w:val="008C2AB4"/>
    <w:rsid w:val="008C79B7"/>
    <w:rsid w:val="0091449E"/>
    <w:rsid w:val="00924D94"/>
    <w:rsid w:val="009322B9"/>
    <w:rsid w:val="009431E3"/>
    <w:rsid w:val="00946596"/>
    <w:rsid w:val="009475F5"/>
    <w:rsid w:val="009717F5"/>
    <w:rsid w:val="00993763"/>
    <w:rsid w:val="009A7297"/>
    <w:rsid w:val="009C424C"/>
    <w:rsid w:val="009E09F7"/>
    <w:rsid w:val="009E1DC6"/>
    <w:rsid w:val="009E4886"/>
    <w:rsid w:val="009F4832"/>
    <w:rsid w:val="00A107DA"/>
    <w:rsid w:val="00A1309C"/>
    <w:rsid w:val="00A16E12"/>
    <w:rsid w:val="00A21514"/>
    <w:rsid w:val="00A31E82"/>
    <w:rsid w:val="00A340BB"/>
    <w:rsid w:val="00A34510"/>
    <w:rsid w:val="00A74700"/>
    <w:rsid w:val="00AA1456"/>
    <w:rsid w:val="00AC2498"/>
    <w:rsid w:val="00AC30D6"/>
    <w:rsid w:val="00AE7F80"/>
    <w:rsid w:val="00B51374"/>
    <w:rsid w:val="00B547F5"/>
    <w:rsid w:val="00B7097F"/>
    <w:rsid w:val="00B8475D"/>
    <w:rsid w:val="00B84F87"/>
    <w:rsid w:val="00B96103"/>
    <w:rsid w:val="00BA2BF4"/>
    <w:rsid w:val="00BA58FC"/>
    <w:rsid w:val="00BF7B71"/>
    <w:rsid w:val="00C1094E"/>
    <w:rsid w:val="00C2373F"/>
    <w:rsid w:val="00C264DC"/>
    <w:rsid w:val="00C36B70"/>
    <w:rsid w:val="00C6781C"/>
    <w:rsid w:val="00C87A45"/>
    <w:rsid w:val="00CA7160"/>
    <w:rsid w:val="00CE0E08"/>
    <w:rsid w:val="00CE6AAE"/>
    <w:rsid w:val="00CF1A25"/>
    <w:rsid w:val="00CF62B8"/>
    <w:rsid w:val="00D04E70"/>
    <w:rsid w:val="00D2313B"/>
    <w:rsid w:val="00D444C2"/>
    <w:rsid w:val="00D6402F"/>
    <w:rsid w:val="00D659E3"/>
    <w:rsid w:val="00D735BE"/>
    <w:rsid w:val="00D738B6"/>
    <w:rsid w:val="00DB194A"/>
    <w:rsid w:val="00DE0C2C"/>
    <w:rsid w:val="00DE0F42"/>
    <w:rsid w:val="00DF357C"/>
    <w:rsid w:val="00E34255"/>
    <w:rsid w:val="00E7374A"/>
    <w:rsid w:val="00EE1325"/>
    <w:rsid w:val="00F11386"/>
    <w:rsid w:val="00F50E56"/>
    <w:rsid w:val="00F576E2"/>
    <w:rsid w:val="00F81E7F"/>
    <w:rsid w:val="00F87681"/>
    <w:rsid w:val="00FA07D7"/>
    <w:rsid w:val="00FB78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9BF6E"/>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paragraph" w:styleId="Nadpis4">
    <w:name w:val="heading 4"/>
    <w:basedOn w:val="Normlny"/>
    <w:next w:val="Zkladntext"/>
    <w:link w:val="Nadpis4Char"/>
    <w:qFormat/>
    <w:rsid w:val="004B3CED"/>
    <w:pPr>
      <w:keepNext/>
      <w:numPr>
        <w:ilvl w:val="3"/>
        <w:numId w:val="8"/>
      </w:numPr>
      <w:suppressAutoHyphens/>
      <w:spacing w:after="0" w:line="100" w:lineRule="atLeast"/>
      <w:ind w:right="-2"/>
      <w:jc w:val="center"/>
      <w:outlineLvl w:val="3"/>
    </w:pPr>
    <w:rPr>
      <w:rFonts w:ascii="Times New Roman" w:eastAsia="Times New Roman" w:hAnsi="Times New Roman" w:cs="Times New Roman"/>
      <w:b/>
      <w:smallCaps/>
      <w:sz w:val="26"/>
      <w:szCs w:val="20"/>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styleId="Odsekzoznamu">
    <w:name w:val="List Paragraph"/>
    <w:basedOn w:val="Normlny"/>
    <w:uiPriority w:val="34"/>
    <w:qFormat/>
    <w:rsid w:val="005E6B23"/>
    <w:pPr>
      <w:ind w:left="720"/>
      <w:contextualSpacing/>
    </w:pPr>
  </w:style>
  <w:style w:type="character" w:styleId="Hypertextovprepojenie">
    <w:name w:val="Hyperlink"/>
    <w:basedOn w:val="Predvolenpsmoodseku"/>
    <w:uiPriority w:val="99"/>
    <w:unhideWhenUsed/>
    <w:rsid w:val="00136B7E"/>
    <w:rPr>
      <w:color w:val="0563C1" w:themeColor="hyperlink"/>
      <w:u w:val="single"/>
    </w:rPr>
  </w:style>
  <w:style w:type="character" w:styleId="Odkaznakomentr">
    <w:name w:val="annotation reference"/>
    <w:basedOn w:val="Predvolenpsmoodseku"/>
    <w:uiPriority w:val="99"/>
    <w:semiHidden/>
    <w:unhideWhenUsed/>
    <w:rsid w:val="00203B30"/>
    <w:rPr>
      <w:sz w:val="16"/>
      <w:szCs w:val="16"/>
    </w:rPr>
  </w:style>
  <w:style w:type="paragraph" w:styleId="Textkomentra">
    <w:name w:val="annotation text"/>
    <w:basedOn w:val="Normlny"/>
    <w:link w:val="TextkomentraChar"/>
    <w:uiPriority w:val="99"/>
    <w:semiHidden/>
    <w:unhideWhenUsed/>
    <w:rsid w:val="00203B30"/>
    <w:pPr>
      <w:spacing w:line="240" w:lineRule="auto"/>
    </w:pPr>
    <w:rPr>
      <w:sz w:val="20"/>
      <w:szCs w:val="20"/>
    </w:rPr>
  </w:style>
  <w:style w:type="character" w:customStyle="1" w:styleId="TextkomentraChar">
    <w:name w:val="Text komentára Char"/>
    <w:basedOn w:val="Predvolenpsmoodseku"/>
    <w:link w:val="Textkomentra"/>
    <w:uiPriority w:val="99"/>
    <w:semiHidden/>
    <w:rsid w:val="00203B30"/>
    <w:rPr>
      <w:sz w:val="20"/>
      <w:szCs w:val="20"/>
    </w:rPr>
  </w:style>
  <w:style w:type="paragraph" w:styleId="Predmetkomentra">
    <w:name w:val="annotation subject"/>
    <w:basedOn w:val="Textkomentra"/>
    <w:next w:val="Textkomentra"/>
    <w:link w:val="PredmetkomentraChar"/>
    <w:uiPriority w:val="99"/>
    <w:semiHidden/>
    <w:unhideWhenUsed/>
    <w:rsid w:val="00203B30"/>
    <w:rPr>
      <w:b/>
      <w:bCs/>
    </w:rPr>
  </w:style>
  <w:style w:type="character" w:customStyle="1" w:styleId="PredmetkomentraChar">
    <w:name w:val="Predmet komentára Char"/>
    <w:basedOn w:val="TextkomentraChar"/>
    <w:link w:val="Predmetkomentra"/>
    <w:uiPriority w:val="99"/>
    <w:semiHidden/>
    <w:rsid w:val="00203B30"/>
    <w:rPr>
      <w:b/>
      <w:bCs/>
      <w:sz w:val="20"/>
      <w:szCs w:val="20"/>
    </w:rPr>
  </w:style>
  <w:style w:type="character" w:customStyle="1" w:styleId="Nadpis4Char">
    <w:name w:val="Nadpis 4 Char"/>
    <w:basedOn w:val="Predvolenpsmoodseku"/>
    <w:link w:val="Nadpis4"/>
    <w:rsid w:val="004B3CED"/>
    <w:rPr>
      <w:rFonts w:ascii="Times New Roman" w:eastAsia="Times New Roman" w:hAnsi="Times New Roman" w:cs="Times New Roman"/>
      <w:b/>
      <w:smallCaps/>
      <w:sz w:val="26"/>
      <w:szCs w:val="20"/>
      <w:lang w:eastAsia="ar-SA"/>
    </w:rPr>
  </w:style>
  <w:style w:type="character" w:customStyle="1" w:styleId="norm00e1lnychar1">
    <w:name w:val="norm_00e1lny__char1"/>
    <w:rsid w:val="004B3CED"/>
    <w:rPr>
      <w:rFonts w:ascii="Times New Roman" w:hAnsi="Times New Roman" w:cs="Times New Roman"/>
      <w:strike w:val="0"/>
      <w:dstrike w:val="0"/>
      <w:sz w:val="20"/>
      <w:szCs w:val="20"/>
      <w:u w:val="none"/>
      <w:effect w:val="none"/>
    </w:rPr>
  </w:style>
  <w:style w:type="character" w:customStyle="1" w:styleId="z00e1kladn00fd0020textchar1">
    <w:name w:val="z_00e1kladn_00fd_0020text__char1"/>
    <w:rsid w:val="004B3CED"/>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4B3CED"/>
    <w:pPr>
      <w:spacing w:after="0" w:line="200" w:lineRule="atLeast"/>
    </w:pPr>
    <w:rPr>
      <w:rFonts w:ascii="Times New Roman" w:eastAsia="Times New Roman" w:hAnsi="Times New Roman" w:cs="Times New Roman"/>
      <w:sz w:val="20"/>
      <w:szCs w:val="20"/>
      <w:lang w:eastAsia="sk-SK"/>
    </w:rPr>
  </w:style>
  <w:style w:type="paragraph" w:customStyle="1" w:styleId="z00e1kladn00fd0020text">
    <w:name w:val="z_00e1kladn_00fd_0020text"/>
    <w:basedOn w:val="Normlny"/>
    <w:rsid w:val="004B3CED"/>
    <w:pPr>
      <w:spacing w:after="120" w:line="200" w:lineRule="atLeast"/>
    </w:pPr>
    <w:rPr>
      <w:rFonts w:ascii="Times New Roman" w:eastAsia="Times New Roman" w:hAnsi="Times New Roman" w:cs="Times New Roman"/>
      <w:sz w:val="20"/>
      <w:szCs w:val="20"/>
      <w:lang w:eastAsia="sk-SK"/>
    </w:rPr>
  </w:style>
  <w:style w:type="paragraph" w:styleId="Zkladntext">
    <w:name w:val="Body Text"/>
    <w:basedOn w:val="Normlny"/>
    <w:link w:val="ZkladntextChar"/>
    <w:uiPriority w:val="99"/>
    <w:semiHidden/>
    <w:unhideWhenUsed/>
    <w:rsid w:val="004B3CED"/>
    <w:pPr>
      <w:spacing w:after="120"/>
    </w:pPr>
  </w:style>
  <w:style w:type="character" w:customStyle="1" w:styleId="ZkladntextChar">
    <w:name w:val="Základný text Char"/>
    <w:basedOn w:val="Predvolenpsmoodseku"/>
    <w:link w:val="Zkladntext"/>
    <w:uiPriority w:val="99"/>
    <w:semiHidden/>
    <w:rsid w:val="004B3CED"/>
  </w:style>
  <w:style w:type="character" w:styleId="Jemnodkaz">
    <w:name w:val="Subtle Reference"/>
    <w:basedOn w:val="Predvolenpsmoodseku"/>
    <w:uiPriority w:val="31"/>
    <w:qFormat/>
    <w:rsid w:val="008776E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aroslav.hudcovsky@employment.gov.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BAA5800-5FCB-4202-950D-5D9334A8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4326</Words>
  <Characters>24659</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Cebulakova Monika</cp:lastModifiedBy>
  <cp:revision>2</cp:revision>
  <dcterms:created xsi:type="dcterms:W3CDTF">2022-01-05T09:33:00Z</dcterms:created>
  <dcterms:modified xsi:type="dcterms:W3CDTF">2022-01-05T09:33:00Z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