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2A81B" w14:textId="77777777" w:rsidR="00035765" w:rsidRPr="00035765" w:rsidRDefault="00035765" w:rsidP="00035765">
      <w:pPr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035765">
        <w:rPr>
          <w:rFonts w:ascii="Book Antiqua" w:hAnsi="Book Antiqua"/>
          <w:b/>
          <w:spacing w:val="30"/>
          <w:sz w:val="22"/>
          <w:szCs w:val="22"/>
        </w:rPr>
        <w:t>DÔVODOVÁ SPRÁVA</w:t>
      </w:r>
    </w:p>
    <w:p w14:paraId="12A0F142" w14:textId="435432B0" w:rsidR="00F95871" w:rsidRPr="00035765" w:rsidRDefault="00F95871" w:rsidP="00035765">
      <w:pPr>
        <w:tabs>
          <w:tab w:val="left" w:pos="1979"/>
        </w:tabs>
        <w:spacing w:after="120"/>
        <w:rPr>
          <w:rFonts w:ascii="Book Antiqua" w:hAnsi="Book Antiqua"/>
          <w:sz w:val="22"/>
          <w:szCs w:val="22"/>
        </w:rPr>
      </w:pPr>
    </w:p>
    <w:p w14:paraId="10296F3E" w14:textId="09A02B2C" w:rsidR="00F95871" w:rsidRPr="00035765" w:rsidRDefault="00F95871" w:rsidP="00035765">
      <w:pPr>
        <w:pStyle w:val="Odsekzoznamu"/>
        <w:numPr>
          <w:ilvl w:val="0"/>
          <w:numId w:val="1"/>
        </w:numPr>
        <w:tabs>
          <w:tab w:val="left" w:pos="1979"/>
        </w:tabs>
        <w:spacing w:after="120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Všeobecná časť</w:t>
      </w:r>
    </w:p>
    <w:p w14:paraId="60A4DBB3" w14:textId="2F8D3C04" w:rsidR="00F95871" w:rsidRPr="00035765" w:rsidRDefault="00F95871" w:rsidP="00035765">
      <w:pPr>
        <w:spacing w:after="120"/>
        <w:rPr>
          <w:rFonts w:ascii="Book Antiqua" w:hAnsi="Book Antiqua"/>
          <w:sz w:val="22"/>
          <w:szCs w:val="22"/>
        </w:rPr>
      </w:pPr>
    </w:p>
    <w:p w14:paraId="66247114" w14:textId="2D5BB002" w:rsidR="00AB12E0" w:rsidRPr="00035765" w:rsidRDefault="00F95871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Skupina poslancov</w:t>
      </w:r>
      <w:r w:rsidR="00BC180A" w:rsidRPr="00035765">
        <w:rPr>
          <w:rFonts w:ascii="Book Antiqua" w:hAnsi="Book Antiqua"/>
          <w:sz w:val="22"/>
          <w:szCs w:val="22"/>
        </w:rPr>
        <w:t xml:space="preserve"> Národnej rady Slovenskej republiky</w:t>
      </w:r>
      <w:r w:rsidRPr="00035765">
        <w:rPr>
          <w:rFonts w:ascii="Book Antiqua" w:hAnsi="Book Antiqua"/>
          <w:sz w:val="22"/>
          <w:szCs w:val="22"/>
        </w:rPr>
        <w:t xml:space="preserve"> predkladá na rokovanie Národnej rady Slovenskej republiky návrh zákona</w:t>
      </w:r>
      <w:r w:rsidR="00BC180A" w:rsidRPr="00035765">
        <w:rPr>
          <w:rFonts w:ascii="Book Antiqua" w:hAnsi="Book Antiqua"/>
          <w:sz w:val="22"/>
          <w:szCs w:val="22"/>
        </w:rPr>
        <w:t>, ktorým sa mení a dopĺňa zákon č.</w:t>
      </w:r>
      <w:r w:rsidR="00160DC2">
        <w:rPr>
          <w:rFonts w:ascii="Book Antiqua" w:hAnsi="Book Antiqua"/>
          <w:sz w:val="22"/>
          <w:szCs w:val="22"/>
        </w:rPr>
        <w:t xml:space="preserve"> 311/2001 Z. z. Zákonník</w:t>
      </w:r>
      <w:r w:rsidRPr="00035765">
        <w:rPr>
          <w:rFonts w:ascii="Book Antiqua" w:hAnsi="Book Antiqua"/>
          <w:sz w:val="22"/>
          <w:szCs w:val="22"/>
        </w:rPr>
        <w:t xml:space="preserve"> práce</w:t>
      </w:r>
      <w:r w:rsidR="00BC180A" w:rsidRPr="00035765">
        <w:rPr>
          <w:rFonts w:ascii="Book Antiqua" w:hAnsi="Book Antiqua"/>
          <w:sz w:val="22"/>
          <w:szCs w:val="22"/>
        </w:rPr>
        <w:t xml:space="preserve"> v znení neskorších predpisov (ďalej len „Zákonník práce“)</w:t>
      </w:r>
      <w:r w:rsidRPr="00035765">
        <w:rPr>
          <w:rFonts w:ascii="Book Antiqua" w:hAnsi="Book Antiqua"/>
          <w:sz w:val="22"/>
          <w:szCs w:val="22"/>
        </w:rPr>
        <w:t>. Návrh zákona mení a dopĺňa ustanovenie § 66 Zákonníka práce, ktorý upravuje postup pri skončení pracovného pomeru</w:t>
      </w:r>
      <w:r w:rsidR="00BC180A" w:rsidRPr="00035765">
        <w:rPr>
          <w:rFonts w:ascii="Book Antiqua" w:hAnsi="Book Antiqua"/>
          <w:sz w:val="22"/>
          <w:szCs w:val="22"/>
        </w:rPr>
        <w:t xml:space="preserve"> výpoveďou</w:t>
      </w:r>
      <w:r w:rsidRPr="00035765">
        <w:rPr>
          <w:rFonts w:ascii="Book Antiqua" w:hAnsi="Book Antiqua"/>
          <w:sz w:val="22"/>
          <w:szCs w:val="22"/>
        </w:rPr>
        <w:t xml:space="preserve"> zo strany zamestnávateľa so zamestnancom so zdravotným postihnutím. </w:t>
      </w:r>
    </w:p>
    <w:p w14:paraId="6A30A3B2" w14:textId="0C7A56E5" w:rsidR="00AB12E0" w:rsidRPr="00035765" w:rsidRDefault="00F95871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Podľa stavu 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de </w:t>
      </w:r>
      <w:proofErr w:type="spellStart"/>
      <w:r w:rsidRPr="00035765">
        <w:rPr>
          <w:rFonts w:ascii="Book Antiqua" w:hAnsi="Book Antiqua"/>
          <w:i/>
          <w:iCs/>
          <w:sz w:val="22"/>
          <w:szCs w:val="22"/>
        </w:rPr>
        <w:t>lege</w:t>
      </w:r>
      <w:proofErr w:type="spellEnd"/>
      <w:r w:rsidRPr="00035765">
        <w:rPr>
          <w:rFonts w:ascii="Book Antiqua" w:hAnsi="Book Antiqua"/>
          <w:i/>
          <w:iCs/>
          <w:sz w:val="22"/>
          <w:szCs w:val="22"/>
        </w:rPr>
        <w:t xml:space="preserve"> lata </w:t>
      </w:r>
      <w:r w:rsidR="00E11FF9" w:rsidRPr="00035765">
        <w:rPr>
          <w:rFonts w:ascii="Book Antiqua" w:hAnsi="Book Antiqua"/>
          <w:sz w:val="22"/>
          <w:szCs w:val="22"/>
        </w:rPr>
        <w:t>má</w:t>
      </w:r>
      <w:r w:rsidRPr="00035765">
        <w:rPr>
          <w:rFonts w:ascii="Book Antiqua" w:hAnsi="Book Antiqua"/>
          <w:sz w:val="22"/>
          <w:szCs w:val="22"/>
        </w:rPr>
        <w:t xml:space="preserve"> zamestnávateľ </w:t>
      </w:r>
      <w:r w:rsidR="00E11FF9" w:rsidRPr="00035765">
        <w:rPr>
          <w:rFonts w:ascii="Book Antiqua" w:hAnsi="Book Antiqua"/>
          <w:sz w:val="22"/>
          <w:szCs w:val="22"/>
        </w:rPr>
        <w:t xml:space="preserve">povinnosť </w:t>
      </w:r>
      <w:r w:rsidRPr="00035765">
        <w:rPr>
          <w:rFonts w:ascii="Book Antiqua" w:hAnsi="Book Antiqua"/>
          <w:sz w:val="22"/>
          <w:szCs w:val="22"/>
        </w:rPr>
        <w:t>okrem prerokovania výpovede so zástupcami zamestnancov, ak títo na pracovisku zamestnávateľa pôsobia, žiadať o súhlas so skončením pracovného pomeru</w:t>
      </w:r>
      <w:r w:rsidR="00317CCE" w:rsidRPr="00035765">
        <w:rPr>
          <w:rFonts w:ascii="Book Antiqua" w:hAnsi="Book Antiqua"/>
          <w:sz w:val="22"/>
          <w:szCs w:val="22"/>
        </w:rPr>
        <w:t xml:space="preserve"> výpoveďou,</w:t>
      </w:r>
      <w:r w:rsidRPr="00035765">
        <w:rPr>
          <w:rFonts w:ascii="Book Antiqua" w:hAnsi="Book Antiqua"/>
          <w:sz w:val="22"/>
          <w:szCs w:val="22"/>
        </w:rPr>
        <w:t xml:space="preserve"> so zamestnancom, ktorý je zamestnancom so zdravotným postihnutím,</w:t>
      </w:r>
      <w:r w:rsidR="00AB12E0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>aj príslušný Úrad práce, sociálnych vecí a</w:t>
      </w:r>
      <w:r w:rsidR="00E11FF9" w:rsidRPr="00035765">
        <w:rPr>
          <w:rFonts w:ascii="Book Antiqua" w:hAnsi="Book Antiqua"/>
          <w:sz w:val="22"/>
          <w:szCs w:val="22"/>
        </w:rPr>
        <w:t> </w:t>
      </w:r>
      <w:r w:rsidRPr="00035765">
        <w:rPr>
          <w:rFonts w:ascii="Book Antiqua" w:hAnsi="Book Antiqua"/>
          <w:sz w:val="22"/>
          <w:szCs w:val="22"/>
        </w:rPr>
        <w:t>rodiny</w:t>
      </w:r>
      <w:r w:rsidR="00E11FF9" w:rsidRPr="00035765">
        <w:rPr>
          <w:rFonts w:ascii="Book Antiqua" w:hAnsi="Book Antiqua"/>
          <w:sz w:val="22"/>
          <w:szCs w:val="22"/>
        </w:rPr>
        <w:t xml:space="preserve"> (ďalej len „Úrad práce“)</w:t>
      </w:r>
      <w:r w:rsidRPr="00035765">
        <w:rPr>
          <w:rFonts w:ascii="Book Antiqua" w:hAnsi="Book Antiqua"/>
          <w:sz w:val="22"/>
          <w:szCs w:val="22"/>
        </w:rPr>
        <w:t>. Úrad práce môže</w:t>
      </w:r>
      <w:r w:rsidR="00E11FF9" w:rsidRPr="00035765">
        <w:rPr>
          <w:rFonts w:ascii="Book Antiqua" w:hAnsi="Book Antiqua"/>
          <w:sz w:val="22"/>
          <w:szCs w:val="22"/>
        </w:rPr>
        <w:t>, ale nemusí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E11FF9" w:rsidRPr="00035765">
        <w:rPr>
          <w:rFonts w:ascii="Book Antiqua" w:hAnsi="Book Antiqua"/>
          <w:sz w:val="22"/>
          <w:szCs w:val="22"/>
        </w:rPr>
        <w:t>takýto súhlas udeliť</w:t>
      </w:r>
      <w:r w:rsidRPr="00035765">
        <w:rPr>
          <w:rFonts w:ascii="Book Antiqua" w:hAnsi="Book Antiqua"/>
          <w:sz w:val="22"/>
          <w:szCs w:val="22"/>
        </w:rPr>
        <w:t xml:space="preserve">. V zmysle § </w:t>
      </w:r>
      <w:r w:rsidR="000815E7" w:rsidRPr="00035765">
        <w:rPr>
          <w:rFonts w:ascii="Book Antiqua" w:hAnsi="Book Antiqua"/>
          <w:sz w:val="22"/>
          <w:szCs w:val="22"/>
        </w:rPr>
        <w:t xml:space="preserve">66 má Úrad </w:t>
      </w:r>
      <w:r w:rsidR="00E11FF9" w:rsidRPr="00035765">
        <w:rPr>
          <w:rFonts w:ascii="Book Antiqua" w:hAnsi="Book Antiqua"/>
          <w:sz w:val="22"/>
          <w:szCs w:val="22"/>
        </w:rPr>
        <w:t xml:space="preserve">práce </w:t>
      </w:r>
      <w:r w:rsidR="000815E7" w:rsidRPr="00035765">
        <w:rPr>
          <w:rFonts w:ascii="Book Antiqua" w:hAnsi="Book Antiqua"/>
          <w:sz w:val="22"/>
          <w:szCs w:val="22"/>
        </w:rPr>
        <w:t>na vyjadrenie všeobecnú lehotu podľa správneho poriadku,</w:t>
      </w:r>
      <w:r w:rsidR="00E11FF9" w:rsidRPr="00035765">
        <w:rPr>
          <w:rFonts w:ascii="Book Antiqua" w:hAnsi="Book Antiqua"/>
          <w:sz w:val="22"/>
          <w:szCs w:val="22"/>
        </w:rPr>
        <w:t xml:space="preserve"> ktorá je</w:t>
      </w:r>
      <w:r w:rsidR="000815E7" w:rsidRPr="00035765">
        <w:rPr>
          <w:rFonts w:ascii="Book Antiqua" w:hAnsi="Book Antiqua"/>
          <w:sz w:val="22"/>
          <w:szCs w:val="22"/>
        </w:rPr>
        <w:t xml:space="preserve"> 30 dní.</w:t>
      </w:r>
      <w:r w:rsidR="00730158" w:rsidRPr="00035765">
        <w:rPr>
          <w:rFonts w:ascii="Book Antiqua" w:hAnsi="Book Antiqua"/>
          <w:sz w:val="22"/>
          <w:szCs w:val="22"/>
        </w:rPr>
        <w:t xml:space="preserve"> </w:t>
      </w:r>
      <w:r w:rsidR="009025E3" w:rsidRPr="00035765">
        <w:rPr>
          <w:rFonts w:ascii="Book Antiqua" w:hAnsi="Book Antiqua"/>
          <w:sz w:val="22"/>
          <w:szCs w:val="22"/>
        </w:rPr>
        <w:t>Povinnosť sa nevzťahuje na okamžité skončenie pracovného pomeru.</w:t>
      </w:r>
    </w:p>
    <w:p w14:paraId="5844450F" w14:textId="1D85EF2C" w:rsidR="00F95871" w:rsidRPr="00035765" w:rsidRDefault="00730158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Takto nastavená </w:t>
      </w:r>
      <w:r w:rsidR="00E11FF9" w:rsidRPr="00035765">
        <w:rPr>
          <w:rFonts w:ascii="Book Antiqua" w:hAnsi="Book Antiqua"/>
          <w:sz w:val="22"/>
          <w:szCs w:val="22"/>
        </w:rPr>
        <w:t xml:space="preserve">právna </w:t>
      </w:r>
      <w:r w:rsidRPr="00035765">
        <w:rPr>
          <w:rFonts w:ascii="Book Antiqua" w:hAnsi="Book Antiqua"/>
          <w:sz w:val="22"/>
          <w:szCs w:val="22"/>
        </w:rPr>
        <w:t xml:space="preserve">úprava mala pôsobiť v prospech osôb so zdravotným postihnutím, ako </w:t>
      </w:r>
      <w:r w:rsidR="00E11FF9" w:rsidRPr="00035765">
        <w:rPr>
          <w:rFonts w:ascii="Book Antiqua" w:hAnsi="Book Antiqua"/>
          <w:sz w:val="22"/>
          <w:szCs w:val="22"/>
        </w:rPr>
        <w:t xml:space="preserve">posilnenie práv týchto osôb a ako </w:t>
      </w:r>
      <w:r w:rsidRPr="00035765">
        <w:rPr>
          <w:rFonts w:ascii="Book Antiqua" w:hAnsi="Book Antiqua"/>
          <w:sz w:val="22"/>
          <w:szCs w:val="22"/>
        </w:rPr>
        <w:t>opatrenie slúžiace ako ochrana pred neoprávnenou výpoveďou, nakoľko osoba so zdravotným postihnutím je z objektívnych dôvodov slabším účastníkom pracovno-právneho vzťahu vo vzťahu ku zamestnávateľovi a prípadná výpoveď by mohla mať na takého zamestnanca zásadnejšie negatívne dopady ako by tomu bolo pri bežnom zamestnancovi.</w:t>
      </w:r>
    </w:p>
    <w:p w14:paraId="50B0D753" w14:textId="511469FD" w:rsidR="00877735" w:rsidRPr="00035765" w:rsidRDefault="00730158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V praxi sa však toto ustanovenie paradoxne ukázalo ako prekážka pre založenie pracovného pomeru osobou so zdravotným postihnutím, z dôvodu obáv z</w:t>
      </w:r>
      <w:r w:rsidR="00E11FF9" w:rsidRPr="00035765">
        <w:rPr>
          <w:rFonts w:ascii="Book Antiqua" w:hAnsi="Book Antiqua"/>
          <w:sz w:val="22"/>
          <w:szCs w:val="22"/>
        </w:rPr>
        <w:t> príliš zdĺhavého procesu ukonče</w:t>
      </w:r>
      <w:r w:rsidRPr="00035765">
        <w:rPr>
          <w:rFonts w:ascii="Book Antiqua" w:hAnsi="Book Antiqua"/>
          <w:sz w:val="22"/>
          <w:szCs w:val="22"/>
        </w:rPr>
        <w:t xml:space="preserve">nia pracovného pomeru </w:t>
      </w:r>
      <w:r w:rsidR="00AB12E0" w:rsidRPr="00035765">
        <w:rPr>
          <w:rFonts w:ascii="Book Antiqua" w:hAnsi="Book Antiqua"/>
          <w:sz w:val="22"/>
          <w:szCs w:val="22"/>
        </w:rPr>
        <w:t xml:space="preserve">na strane zamestnávateľa, keďže </w:t>
      </w:r>
      <w:r w:rsidR="00E11FF9" w:rsidRPr="00035765">
        <w:rPr>
          <w:rFonts w:ascii="Book Antiqua" w:hAnsi="Book Antiqua"/>
          <w:sz w:val="22"/>
          <w:szCs w:val="22"/>
        </w:rPr>
        <w:t>Ú</w:t>
      </w:r>
      <w:r w:rsidRPr="00035765">
        <w:rPr>
          <w:rFonts w:ascii="Book Antiqua" w:hAnsi="Book Antiqua"/>
          <w:sz w:val="22"/>
          <w:szCs w:val="22"/>
        </w:rPr>
        <w:t xml:space="preserve">rad </w:t>
      </w:r>
      <w:r w:rsidR="00E11FF9" w:rsidRPr="00035765">
        <w:rPr>
          <w:rFonts w:ascii="Book Antiqua" w:hAnsi="Book Antiqua"/>
          <w:sz w:val="22"/>
          <w:szCs w:val="22"/>
        </w:rPr>
        <w:t>práce</w:t>
      </w:r>
      <w:r w:rsidR="00AB12E0" w:rsidRPr="00035765">
        <w:rPr>
          <w:rFonts w:ascii="Book Antiqua" w:hAnsi="Book Antiqua"/>
          <w:sz w:val="22"/>
          <w:szCs w:val="22"/>
        </w:rPr>
        <w:t xml:space="preserve"> má</w:t>
      </w:r>
      <w:r w:rsidR="00877735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 xml:space="preserve">na rozhodovanie 30 dní, nie je isté, či súhlas </w:t>
      </w:r>
      <w:r w:rsidR="00E11FF9" w:rsidRPr="00035765">
        <w:rPr>
          <w:rFonts w:ascii="Book Antiqua" w:hAnsi="Book Antiqua"/>
          <w:sz w:val="22"/>
          <w:szCs w:val="22"/>
        </w:rPr>
        <w:t xml:space="preserve">udelí </w:t>
      </w:r>
      <w:r w:rsidRPr="00035765">
        <w:rPr>
          <w:rFonts w:ascii="Book Antiqua" w:hAnsi="Book Antiqua"/>
          <w:sz w:val="22"/>
          <w:szCs w:val="22"/>
        </w:rPr>
        <w:t xml:space="preserve">a ak ho aj </w:t>
      </w:r>
      <w:r w:rsidR="00E11FF9" w:rsidRPr="00035765">
        <w:rPr>
          <w:rFonts w:ascii="Book Antiqua" w:hAnsi="Book Antiqua"/>
          <w:sz w:val="22"/>
          <w:szCs w:val="22"/>
        </w:rPr>
        <w:t>udelí</w:t>
      </w:r>
      <w:r w:rsidRPr="00035765">
        <w:rPr>
          <w:rFonts w:ascii="Book Antiqua" w:hAnsi="Book Antiqua"/>
          <w:sz w:val="22"/>
          <w:szCs w:val="22"/>
        </w:rPr>
        <w:t xml:space="preserve">, </w:t>
      </w:r>
      <w:r w:rsidR="00E11FF9" w:rsidRPr="00035765">
        <w:rPr>
          <w:rFonts w:ascii="Book Antiqua" w:hAnsi="Book Antiqua"/>
          <w:sz w:val="22"/>
          <w:szCs w:val="22"/>
        </w:rPr>
        <w:t xml:space="preserve">výpovedná doba </w:t>
      </w:r>
      <w:r w:rsidRPr="00035765">
        <w:rPr>
          <w:rFonts w:ascii="Book Antiqua" w:hAnsi="Book Antiqua"/>
          <w:sz w:val="22"/>
          <w:szCs w:val="22"/>
        </w:rPr>
        <w:t xml:space="preserve">začne plynúť až po doručení písomnej výpovede zamestnávateľom. </w:t>
      </w:r>
    </w:p>
    <w:p w14:paraId="5A9CE969" w14:textId="675D1C91" w:rsidR="005A5743" w:rsidRPr="00035765" w:rsidRDefault="00CC7067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Domnievame sa teda, že </w:t>
      </w:r>
      <w:r w:rsidR="00730158" w:rsidRPr="00035765">
        <w:rPr>
          <w:rFonts w:ascii="Book Antiqua" w:hAnsi="Book Antiqua"/>
          <w:sz w:val="22"/>
          <w:szCs w:val="22"/>
        </w:rPr>
        <w:t>ustanovenie nechráni pracovný pomer zamestnanca so zdravotným postihnutím, keďže te</w:t>
      </w:r>
      <w:r w:rsidR="00E11FF9" w:rsidRPr="00035765">
        <w:rPr>
          <w:rFonts w:ascii="Book Antiqua" w:hAnsi="Book Antiqua"/>
          <w:sz w:val="22"/>
          <w:szCs w:val="22"/>
        </w:rPr>
        <w:t>nto z obavy pred vyššie uvedeným procesom</w:t>
      </w:r>
      <w:r w:rsidR="00730158" w:rsidRPr="00035765">
        <w:rPr>
          <w:rFonts w:ascii="Book Antiqua" w:hAnsi="Book Antiqua"/>
          <w:sz w:val="22"/>
          <w:szCs w:val="22"/>
        </w:rPr>
        <w:t xml:space="preserve"> </w:t>
      </w:r>
      <w:r w:rsidR="005A5743" w:rsidRPr="00035765">
        <w:rPr>
          <w:rFonts w:ascii="Book Antiqua" w:hAnsi="Book Antiqua"/>
          <w:sz w:val="22"/>
          <w:szCs w:val="22"/>
        </w:rPr>
        <w:t xml:space="preserve">často </w:t>
      </w:r>
      <w:r w:rsidR="00730158" w:rsidRPr="00035765">
        <w:rPr>
          <w:rFonts w:ascii="Book Antiqua" w:hAnsi="Book Antiqua"/>
          <w:sz w:val="22"/>
          <w:szCs w:val="22"/>
        </w:rPr>
        <w:t>ani nevzni</w:t>
      </w:r>
      <w:r w:rsidR="005A5743" w:rsidRPr="00035765">
        <w:rPr>
          <w:rFonts w:ascii="Book Antiqua" w:hAnsi="Book Antiqua"/>
          <w:sz w:val="22"/>
          <w:szCs w:val="22"/>
        </w:rPr>
        <w:t>kne a osoba so zdravotným postihnutím buď zostáva bez práce</w:t>
      </w:r>
      <w:r w:rsidR="00877735" w:rsidRPr="00035765">
        <w:rPr>
          <w:rFonts w:ascii="Book Antiqua" w:hAnsi="Book Antiqua"/>
          <w:sz w:val="22"/>
          <w:szCs w:val="22"/>
        </w:rPr>
        <w:t xml:space="preserve"> ( a zvy</w:t>
      </w:r>
      <w:r w:rsidR="00E11FF9" w:rsidRPr="00035765">
        <w:rPr>
          <w:rFonts w:ascii="Book Antiqua" w:hAnsi="Book Antiqua"/>
          <w:sz w:val="22"/>
          <w:szCs w:val="22"/>
        </w:rPr>
        <w:t>šuje nároky na sociálny systém)</w:t>
      </w:r>
      <w:r w:rsidR="005A5743" w:rsidRPr="00035765">
        <w:rPr>
          <w:rFonts w:ascii="Book Antiqua" w:hAnsi="Book Antiqua"/>
          <w:sz w:val="22"/>
          <w:szCs w:val="22"/>
        </w:rPr>
        <w:t>, alebo, ak má</w:t>
      </w:r>
      <w:r w:rsidR="00E11FF9" w:rsidRPr="00035765">
        <w:rPr>
          <w:rFonts w:ascii="Book Antiqua" w:hAnsi="Book Antiqua"/>
          <w:sz w:val="22"/>
          <w:szCs w:val="22"/>
        </w:rPr>
        <w:t xml:space="preserve"> to</w:t>
      </w:r>
      <w:r w:rsidR="005A5743" w:rsidRPr="00035765">
        <w:rPr>
          <w:rFonts w:ascii="Book Antiqua" w:hAnsi="Book Antiqua"/>
          <w:sz w:val="22"/>
          <w:szCs w:val="22"/>
        </w:rPr>
        <w:t xml:space="preserve"> šťastie, bude </w:t>
      </w:r>
      <w:r w:rsidR="00415485" w:rsidRPr="00035765">
        <w:rPr>
          <w:rFonts w:ascii="Book Antiqua" w:hAnsi="Book Antiqua"/>
          <w:sz w:val="22"/>
          <w:szCs w:val="22"/>
        </w:rPr>
        <w:t>vykonávať prácu</w:t>
      </w:r>
      <w:r w:rsidR="005A5743" w:rsidRPr="00035765">
        <w:rPr>
          <w:rFonts w:ascii="Book Antiqua" w:hAnsi="Book Antiqua"/>
          <w:sz w:val="22"/>
          <w:szCs w:val="22"/>
        </w:rPr>
        <w:t xml:space="preserve"> na základe niektorej z dohôd o prácach vykonávaných mimo</w:t>
      </w:r>
      <w:r w:rsidR="00415485" w:rsidRPr="00035765">
        <w:rPr>
          <w:rFonts w:ascii="Book Antiqua" w:hAnsi="Book Antiqua"/>
          <w:sz w:val="22"/>
          <w:szCs w:val="22"/>
        </w:rPr>
        <w:t xml:space="preserve"> </w:t>
      </w:r>
      <w:r w:rsidR="005A5743" w:rsidRPr="00035765">
        <w:rPr>
          <w:rFonts w:ascii="Book Antiqua" w:hAnsi="Book Antiqua"/>
          <w:sz w:val="22"/>
          <w:szCs w:val="22"/>
        </w:rPr>
        <w:t xml:space="preserve">pracovného pomeru, čo so sebou prináša pravdepodobnosť rádovo nižšieho zárobku, ako by tomu bolo </w:t>
      </w:r>
      <w:r w:rsidR="00415485" w:rsidRPr="00035765">
        <w:rPr>
          <w:rFonts w:ascii="Book Antiqua" w:hAnsi="Book Antiqua"/>
          <w:sz w:val="22"/>
          <w:szCs w:val="22"/>
        </w:rPr>
        <w:t>pri pracovnom pomere a rovnako tak aj nižšiu právnu istotu a menej práv vyplývajúcich z týchto pracovnoprávnych vzťahov.</w:t>
      </w:r>
    </w:p>
    <w:p w14:paraId="7136BBD8" w14:textId="41512505" w:rsidR="00877735" w:rsidRPr="00035765" w:rsidRDefault="005A5743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Z nášho pohľadu ide aj vo svetle vyššie uvedených skutočností o prejav neprimeranej ingerencie štátu do pracovno-právnych vzťahov</w:t>
      </w:r>
      <w:r w:rsidR="00AB12E0" w:rsidRPr="00035765">
        <w:rPr>
          <w:rFonts w:ascii="Book Antiqua" w:hAnsi="Book Antiqua"/>
          <w:sz w:val="22"/>
          <w:szCs w:val="22"/>
        </w:rPr>
        <w:t xml:space="preserve"> a neproporcionálnej snahy zákonodarcu o dorovnanie určitých deficitov, ktoré má zamestnanec so zdravotným postihnutím voči bežnému zamestnancovi</w:t>
      </w:r>
      <w:r w:rsidR="00CC7067" w:rsidRPr="00035765">
        <w:rPr>
          <w:rFonts w:ascii="Book Antiqua" w:hAnsi="Book Antiqua"/>
          <w:sz w:val="22"/>
          <w:szCs w:val="22"/>
        </w:rPr>
        <w:t>.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CC7067" w:rsidRPr="00035765">
        <w:rPr>
          <w:rFonts w:ascii="Book Antiqua" w:hAnsi="Book Antiqua"/>
          <w:sz w:val="22"/>
          <w:szCs w:val="22"/>
        </w:rPr>
        <w:t>Takýto zásah do zmluvnej autonómie subjektov pracovno-právnych vzťahov</w:t>
      </w:r>
      <w:r w:rsidR="006F0722" w:rsidRPr="00035765">
        <w:rPr>
          <w:rFonts w:ascii="Book Antiqua" w:hAnsi="Book Antiqua"/>
          <w:sz w:val="22"/>
          <w:szCs w:val="22"/>
        </w:rPr>
        <w:t xml:space="preserve"> </w:t>
      </w:r>
      <w:r w:rsidR="00CC7067" w:rsidRPr="00035765">
        <w:rPr>
          <w:rFonts w:ascii="Book Antiqua" w:hAnsi="Book Antiqua"/>
          <w:sz w:val="22"/>
          <w:szCs w:val="22"/>
        </w:rPr>
        <w:t>v</w:t>
      </w:r>
      <w:r w:rsidRPr="00035765">
        <w:rPr>
          <w:rFonts w:ascii="Book Antiqua" w:hAnsi="Book Antiqua"/>
          <w:sz w:val="22"/>
          <w:szCs w:val="22"/>
        </w:rPr>
        <w:t> konečnom dôsledku znevýhodňuj</w:t>
      </w:r>
      <w:r w:rsidR="006F0722" w:rsidRPr="00035765">
        <w:rPr>
          <w:rFonts w:ascii="Book Antiqua" w:hAnsi="Book Antiqua"/>
          <w:sz w:val="22"/>
          <w:szCs w:val="22"/>
        </w:rPr>
        <w:t>e</w:t>
      </w:r>
      <w:r w:rsidRPr="00035765">
        <w:rPr>
          <w:rFonts w:ascii="Book Antiqua" w:hAnsi="Book Antiqua"/>
          <w:sz w:val="22"/>
          <w:szCs w:val="22"/>
        </w:rPr>
        <w:t xml:space="preserve"> toho účastníka, ktorého by mal</w:t>
      </w:r>
      <w:r w:rsidR="00CC7067" w:rsidRPr="00035765">
        <w:rPr>
          <w:rFonts w:ascii="Book Antiqua" w:hAnsi="Book Antiqua"/>
          <w:sz w:val="22"/>
          <w:szCs w:val="22"/>
        </w:rPr>
        <w:t>o</w:t>
      </w:r>
      <w:r w:rsidRPr="00035765">
        <w:rPr>
          <w:rFonts w:ascii="Book Antiqua" w:hAnsi="Book Antiqua"/>
          <w:sz w:val="22"/>
          <w:szCs w:val="22"/>
        </w:rPr>
        <w:t xml:space="preserve"> chrániť</w:t>
      </w:r>
      <w:r w:rsidR="00415485" w:rsidRPr="00035765">
        <w:rPr>
          <w:rFonts w:ascii="Book Antiqua" w:hAnsi="Book Antiqua"/>
          <w:sz w:val="22"/>
          <w:szCs w:val="22"/>
        </w:rPr>
        <w:t>, keďže takto na</w:t>
      </w:r>
      <w:r w:rsidR="00CC7067" w:rsidRPr="00035765">
        <w:rPr>
          <w:rFonts w:ascii="Book Antiqua" w:hAnsi="Book Antiqua"/>
          <w:sz w:val="22"/>
          <w:szCs w:val="22"/>
        </w:rPr>
        <w:t>stavená ochrana sa javí byť pre potenciálneho zamestnávateľa príliš veľkou záťažou.</w:t>
      </w:r>
      <w:r w:rsidR="00895D56" w:rsidRPr="00035765">
        <w:rPr>
          <w:rFonts w:ascii="Book Antiqua" w:hAnsi="Book Antiqua"/>
          <w:sz w:val="22"/>
          <w:szCs w:val="22"/>
        </w:rPr>
        <w:t xml:space="preserve"> Načrtnutú úvahu ilustruje a potvrdzuje aj prieskum realizovaný portálom www.profesia.sk, </w:t>
      </w:r>
      <w:r w:rsidR="00895D56" w:rsidRPr="00035765">
        <w:rPr>
          <w:rFonts w:ascii="Book Antiqua" w:hAnsi="Book Antiqua"/>
          <w:sz w:val="22"/>
          <w:szCs w:val="22"/>
        </w:rPr>
        <w:lastRenderedPageBreak/>
        <w:t>ktorý obsahoval aj otázku smerujúcu k úlohe §66 pri ochrane zamestnancov so zdravotným postihnutím</w:t>
      </w:r>
      <w:r w:rsidR="00415485" w:rsidRPr="00035765">
        <w:rPr>
          <w:rFonts w:ascii="Book Antiqua" w:hAnsi="Book Antiqua"/>
          <w:sz w:val="22"/>
          <w:szCs w:val="22"/>
        </w:rPr>
        <w:t>.</w:t>
      </w:r>
    </w:p>
    <w:p w14:paraId="7244088F" w14:textId="08CE9058" w:rsidR="005A5743" w:rsidRPr="00035765" w:rsidRDefault="005A5743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 </w:t>
      </w:r>
      <w:r w:rsidR="00340C21" w:rsidRPr="00035765">
        <w:rPr>
          <w:rFonts w:ascii="Book Antiqua" w:hAnsi="Book Antiqua"/>
          <w:sz w:val="22"/>
          <w:szCs w:val="22"/>
        </w:rPr>
        <w:t>Väčšina</w:t>
      </w:r>
      <w:r w:rsidR="00AB12E0" w:rsidRPr="00035765">
        <w:rPr>
          <w:rFonts w:ascii="Book Antiqua" w:hAnsi="Book Antiqua"/>
          <w:sz w:val="22"/>
          <w:szCs w:val="22"/>
        </w:rPr>
        <w:t xml:space="preserve"> osôb so zdravotným postihnutím je</w:t>
      </w:r>
      <w:r w:rsidR="00877735" w:rsidRPr="00035765">
        <w:rPr>
          <w:rFonts w:ascii="Book Antiqua" w:hAnsi="Book Antiqua"/>
          <w:sz w:val="22"/>
          <w:szCs w:val="22"/>
        </w:rPr>
        <w:t xml:space="preserve"> aj vďaka tejto ingerencii</w:t>
      </w:r>
      <w:r w:rsidR="00AB12E0" w:rsidRPr="00035765">
        <w:rPr>
          <w:rFonts w:ascii="Book Antiqua" w:hAnsi="Book Antiqua"/>
          <w:sz w:val="22"/>
          <w:szCs w:val="22"/>
        </w:rPr>
        <w:t xml:space="preserve"> úplne alebo do značnej miery vyčlenená z pracovného života, čo má za následok celý rad negatívnych </w:t>
      </w:r>
      <w:proofErr w:type="spellStart"/>
      <w:r w:rsidR="00AB12E0" w:rsidRPr="00035765">
        <w:rPr>
          <w:rFonts w:ascii="Book Antiqua" w:hAnsi="Book Antiqua"/>
          <w:sz w:val="22"/>
          <w:szCs w:val="22"/>
        </w:rPr>
        <w:t>socio</w:t>
      </w:r>
      <w:proofErr w:type="spellEnd"/>
      <w:r w:rsidR="00AB12E0" w:rsidRPr="00035765">
        <w:rPr>
          <w:rFonts w:ascii="Book Antiqua" w:hAnsi="Book Antiqua"/>
          <w:sz w:val="22"/>
          <w:szCs w:val="22"/>
        </w:rPr>
        <w:t xml:space="preserve">-ekonomických následkov pre osobu so zdravotným postihnutím, jej život a jej okolie, nakoľko buď nepracuje vôbec, alebo len na báze </w:t>
      </w:r>
      <w:r w:rsidR="00415485" w:rsidRPr="00035765">
        <w:rPr>
          <w:rFonts w:ascii="Book Antiqua" w:hAnsi="Book Antiqua"/>
          <w:sz w:val="22"/>
          <w:szCs w:val="22"/>
        </w:rPr>
        <w:t>menej výhodných</w:t>
      </w:r>
      <w:r w:rsidR="00AB12E0" w:rsidRPr="00035765">
        <w:rPr>
          <w:rFonts w:ascii="Book Antiqua" w:hAnsi="Book Antiqua"/>
          <w:sz w:val="22"/>
          <w:szCs w:val="22"/>
        </w:rPr>
        <w:t xml:space="preserve"> foriem pracovno-právnych vzťahov, nie v pracovnom pomere.</w:t>
      </w:r>
    </w:p>
    <w:p w14:paraId="55D6456E" w14:textId="4A2B4843" w:rsidR="00877735" w:rsidRPr="00035765" w:rsidRDefault="0087773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Skupina poslancov</w:t>
      </w:r>
      <w:r w:rsidR="00415485" w:rsidRPr="00035765">
        <w:rPr>
          <w:rFonts w:ascii="Book Antiqua" w:hAnsi="Book Antiqua"/>
          <w:sz w:val="22"/>
          <w:szCs w:val="22"/>
        </w:rPr>
        <w:t xml:space="preserve"> Národnej rady Slovenskej republiky</w:t>
      </w:r>
      <w:r w:rsidRPr="00035765">
        <w:rPr>
          <w:rFonts w:ascii="Book Antiqua" w:hAnsi="Book Antiqua"/>
          <w:sz w:val="22"/>
          <w:szCs w:val="22"/>
        </w:rPr>
        <w:t xml:space="preserve"> preto navrhuje skrátiť 30 dňovú lehotu na 7 dní </w:t>
      </w:r>
      <w:r w:rsidR="009025E3" w:rsidRPr="00035765">
        <w:rPr>
          <w:rFonts w:ascii="Book Antiqua" w:hAnsi="Book Antiqua"/>
          <w:sz w:val="22"/>
          <w:szCs w:val="22"/>
        </w:rPr>
        <w:t xml:space="preserve">(Zákonník práce dostane postavenie </w:t>
      </w:r>
      <w:r w:rsidR="009025E3" w:rsidRPr="00035765">
        <w:rPr>
          <w:rFonts w:ascii="Book Antiqua" w:hAnsi="Book Antiqua"/>
          <w:i/>
          <w:iCs/>
          <w:sz w:val="22"/>
          <w:szCs w:val="22"/>
        </w:rPr>
        <w:t xml:space="preserve">lex </w:t>
      </w:r>
      <w:proofErr w:type="spellStart"/>
      <w:r w:rsidR="009025E3" w:rsidRPr="00035765">
        <w:rPr>
          <w:rFonts w:ascii="Book Antiqua" w:hAnsi="Book Antiqua"/>
          <w:i/>
          <w:iCs/>
          <w:sz w:val="22"/>
          <w:szCs w:val="22"/>
        </w:rPr>
        <w:t>specialis</w:t>
      </w:r>
      <w:proofErr w:type="spellEnd"/>
      <w:r w:rsidR="009025E3" w:rsidRPr="00035765">
        <w:rPr>
          <w:rFonts w:ascii="Book Antiqua" w:hAnsi="Book Antiqua"/>
          <w:i/>
          <w:iCs/>
          <w:sz w:val="22"/>
          <w:szCs w:val="22"/>
        </w:rPr>
        <w:t xml:space="preserve"> </w:t>
      </w:r>
      <w:r w:rsidR="009025E3" w:rsidRPr="00035765">
        <w:rPr>
          <w:rFonts w:ascii="Book Antiqua" w:hAnsi="Book Antiqua"/>
          <w:sz w:val="22"/>
          <w:szCs w:val="22"/>
        </w:rPr>
        <w:t xml:space="preserve">) </w:t>
      </w:r>
      <w:r w:rsidRPr="00035765">
        <w:rPr>
          <w:rFonts w:ascii="Book Antiqua" w:hAnsi="Book Antiqua"/>
          <w:sz w:val="22"/>
          <w:szCs w:val="22"/>
        </w:rPr>
        <w:t>a zavádza do Zákonníka práce fikciu</w:t>
      </w:r>
      <w:r w:rsidR="00415485" w:rsidRPr="00035765">
        <w:rPr>
          <w:rFonts w:ascii="Book Antiqua" w:hAnsi="Book Antiqua"/>
          <w:sz w:val="22"/>
          <w:szCs w:val="22"/>
        </w:rPr>
        <w:t xml:space="preserve"> udelenia</w:t>
      </w:r>
      <w:r w:rsidRPr="00035765">
        <w:rPr>
          <w:rFonts w:ascii="Book Antiqua" w:hAnsi="Book Antiqua"/>
          <w:sz w:val="22"/>
          <w:szCs w:val="22"/>
        </w:rPr>
        <w:t xml:space="preserve"> súhlasu s ukončením pracovného pomeru výpoveďou pre prípad, že sa Úrad práce do 7 dní od doručenia žiadosti o</w:t>
      </w:r>
      <w:r w:rsidR="00415485" w:rsidRPr="00035765">
        <w:rPr>
          <w:rFonts w:ascii="Book Antiqua" w:hAnsi="Book Antiqua"/>
          <w:sz w:val="22"/>
          <w:szCs w:val="22"/>
        </w:rPr>
        <w:t xml:space="preserve"> udelenie </w:t>
      </w:r>
      <w:r w:rsidRPr="00035765">
        <w:rPr>
          <w:rFonts w:ascii="Book Antiqua" w:hAnsi="Book Antiqua"/>
          <w:sz w:val="22"/>
          <w:szCs w:val="22"/>
        </w:rPr>
        <w:t xml:space="preserve">súhlas nevyjadrí. </w:t>
      </w:r>
    </w:p>
    <w:p w14:paraId="4A8CDAB1" w14:textId="60F73877" w:rsidR="00877735" w:rsidRPr="00035765" w:rsidRDefault="0087773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>Zámerom zákonodarcu určite nie je poškodzovanie osôb so zdravotným postihnutím. Práve naopak, vďaka tomu, že sa pre zamestnávateľa zniž</w:t>
      </w:r>
      <w:r w:rsidR="00340C21" w:rsidRPr="00035765">
        <w:rPr>
          <w:rFonts w:ascii="Book Antiqua" w:hAnsi="Book Antiqua"/>
          <w:sz w:val="22"/>
          <w:szCs w:val="22"/>
        </w:rPr>
        <w:t>uje byrokratická náročnosť tohto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="00340C21" w:rsidRPr="00035765">
        <w:rPr>
          <w:rFonts w:ascii="Book Antiqua" w:hAnsi="Book Antiqua"/>
          <w:sz w:val="22"/>
          <w:szCs w:val="22"/>
        </w:rPr>
        <w:t>procesu, keďže sa Ú</w:t>
      </w:r>
      <w:r w:rsidRPr="00035765">
        <w:rPr>
          <w:rFonts w:ascii="Book Antiqua" w:hAnsi="Book Antiqua"/>
          <w:sz w:val="22"/>
          <w:szCs w:val="22"/>
        </w:rPr>
        <w:t xml:space="preserve">radu </w:t>
      </w:r>
      <w:r w:rsidR="00340C21" w:rsidRPr="00035765">
        <w:rPr>
          <w:rFonts w:ascii="Book Antiqua" w:hAnsi="Book Antiqua"/>
          <w:sz w:val="22"/>
          <w:szCs w:val="22"/>
        </w:rPr>
        <w:t xml:space="preserve">práce </w:t>
      </w:r>
      <w:r w:rsidRPr="00035765">
        <w:rPr>
          <w:rFonts w:ascii="Book Antiqua" w:hAnsi="Book Antiqua"/>
          <w:sz w:val="22"/>
          <w:szCs w:val="22"/>
        </w:rPr>
        <w:t>skracuje lehota na rozhodnutie a zavádza sa fikcia súhlasu so skončením pracovného pomeru</w:t>
      </w:r>
      <w:r w:rsidR="00F54953">
        <w:rPr>
          <w:rFonts w:ascii="Book Antiqua" w:hAnsi="Book Antiqua"/>
          <w:sz w:val="22"/>
          <w:szCs w:val="22"/>
        </w:rPr>
        <w:t>,</w:t>
      </w:r>
      <w:r w:rsidRPr="00035765">
        <w:rPr>
          <w:rFonts w:ascii="Book Antiqua" w:hAnsi="Book Antiqua"/>
          <w:sz w:val="22"/>
          <w:szCs w:val="22"/>
        </w:rPr>
        <w:t xml:space="preserve"> ak sa Úrad</w:t>
      </w:r>
      <w:r w:rsidR="00340C21" w:rsidRPr="00035765">
        <w:rPr>
          <w:rFonts w:ascii="Book Antiqua" w:hAnsi="Book Antiqua"/>
          <w:sz w:val="22"/>
          <w:szCs w:val="22"/>
        </w:rPr>
        <w:t xml:space="preserve"> práce</w:t>
      </w:r>
      <w:r w:rsidR="00F54953">
        <w:rPr>
          <w:rFonts w:ascii="Book Antiqua" w:hAnsi="Book Antiqua"/>
          <w:sz w:val="22"/>
          <w:szCs w:val="22"/>
        </w:rPr>
        <w:t xml:space="preserve"> nevyjadrí. Z</w:t>
      </w:r>
      <w:r w:rsidRPr="00035765">
        <w:rPr>
          <w:rFonts w:ascii="Book Antiqua" w:hAnsi="Book Antiqua"/>
          <w:sz w:val="22"/>
          <w:szCs w:val="22"/>
        </w:rPr>
        <w:t>ákonodarca si sľubuje zvýšenie šancí osôb so zdravotným postihnutím na úspešné uplatnenie sa na trhu práce</w:t>
      </w:r>
      <w:r w:rsidR="00895D56" w:rsidRPr="00035765">
        <w:rPr>
          <w:rFonts w:ascii="Book Antiqua" w:hAnsi="Book Antiqua"/>
          <w:sz w:val="22"/>
          <w:szCs w:val="22"/>
        </w:rPr>
        <w:t xml:space="preserve"> a ich vyššiu konkurencieschopnosť</w:t>
      </w:r>
      <w:r w:rsidRPr="00035765">
        <w:rPr>
          <w:rFonts w:ascii="Book Antiqua" w:hAnsi="Book Antiqua"/>
          <w:sz w:val="22"/>
          <w:szCs w:val="22"/>
        </w:rPr>
        <w:t>,</w:t>
      </w:r>
      <w:r w:rsidR="00895D56"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sz w:val="22"/>
          <w:szCs w:val="22"/>
        </w:rPr>
        <w:t>keďže obava zamestnávateľa, že nebude</w:t>
      </w:r>
      <w:r w:rsidR="00895D56" w:rsidRPr="00035765">
        <w:rPr>
          <w:rFonts w:ascii="Book Antiqua" w:hAnsi="Book Antiqua"/>
          <w:sz w:val="22"/>
          <w:szCs w:val="22"/>
        </w:rPr>
        <w:t xml:space="preserve"> možné</w:t>
      </w:r>
      <w:r w:rsidRPr="00035765">
        <w:rPr>
          <w:rFonts w:ascii="Book Antiqua" w:hAnsi="Book Antiqua"/>
          <w:sz w:val="22"/>
          <w:szCs w:val="22"/>
        </w:rPr>
        <w:t xml:space="preserve"> dostatočne flexibilne skončiť pracovný pomer </w:t>
      </w:r>
      <w:r w:rsidR="00340C21" w:rsidRPr="00035765">
        <w:rPr>
          <w:rFonts w:ascii="Book Antiqua" w:hAnsi="Book Antiqua"/>
          <w:sz w:val="22"/>
          <w:szCs w:val="22"/>
        </w:rPr>
        <w:t xml:space="preserve">výpoveďou </w:t>
      </w:r>
      <w:r w:rsidRPr="00035765">
        <w:rPr>
          <w:rFonts w:ascii="Book Antiqua" w:hAnsi="Book Antiqua"/>
          <w:sz w:val="22"/>
          <w:szCs w:val="22"/>
        </w:rPr>
        <w:t>s takýmto zamestnancom, sa vo svetle navrhovanej úpravy ukazuje ako zjavne neopodstatnená.</w:t>
      </w:r>
    </w:p>
    <w:p w14:paraId="535CCF1C" w14:textId="657E4DFD" w:rsidR="00035765" w:rsidRPr="00035765" w:rsidRDefault="00035765" w:rsidP="00035765">
      <w:pPr>
        <w:autoSpaceDE w:val="0"/>
        <w:spacing w:after="120"/>
        <w:ind w:firstLine="708"/>
        <w:jc w:val="both"/>
        <w:rPr>
          <w:rFonts w:ascii="Book Antiqua" w:eastAsia="Times New Roman" w:hAnsi="Book Antiqua"/>
          <w:sz w:val="22"/>
          <w:szCs w:val="22"/>
        </w:rPr>
      </w:pPr>
      <w:r w:rsidRPr="00035765">
        <w:rPr>
          <w:rFonts w:ascii="Book Antiqua" w:eastAsia="Times New Roman" w:hAnsi="Book Antiqua"/>
          <w:sz w:val="22"/>
          <w:szCs w:val="22"/>
        </w:rPr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2A824C5A" w14:textId="51AC8C53" w:rsidR="00035765" w:rsidRPr="00035765" w:rsidRDefault="00035765" w:rsidP="00035765">
      <w:pPr>
        <w:spacing w:after="120"/>
        <w:ind w:firstLine="708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sz w:val="22"/>
          <w:szCs w:val="22"/>
        </w:rPr>
        <w:t xml:space="preserve">Návrh zákona nemá negatívny vplyv na rozpočet verejnej správy, má </w:t>
      </w:r>
      <w:r w:rsidR="00DE432D">
        <w:rPr>
          <w:rFonts w:ascii="Book Antiqua" w:hAnsi="Book Antiqua"/>
          <w:sz w:val="22"/>
          <w:szCs w:val="22"/>
        </w:rPr>
        <w:t>pozitívne  sociálne vplyvy a pozitívny</w:t>
      </w:r>
      <w:r w:rsidRPr="00035765">
        <w:rPr>
          <w:rFonts w:ascii="Book Antiqua" w:hAnsi="Book Antiqua"/>
          <w:sz w:val="22"/>
          <w:szCs w:val="22"/>
        </w:rPr>
        <w:t xml:space="preserve"> vplyv na podnikateľské prostredie,</w:t>
      </w:r>
      <w:r w:rsidR="00DE432D">
        <w:rPr>
          <w:rFonts w:ascii="Book Antiqua" w:hAnsi="Book Antiqua"/>
          <w:sz w:val="22"/>
          <w:szCs w:val="22"/>
        </w:rPr>
        <w:t xml:space="preserve"> nemá žiadne vplyvy na</w:t>
      </w:r>
      <w:r w:rsidRPr="00035765">
        <w:rPr>
          <w:rFonts w:ascii="Book Antiqua" w:hAnsi="Book Antiqua"/>
          <w:sz w:val="22"/>
          <w:szCs w:val="22"/>
        </w:rPr>
        <w:t xml:space="preserve"> životné prostredie, na manželstvo, rodičovstvo a rodinu, na informatizáciu spoločnosti ani na služby verejnej správy pre občana.</w:t>
      </w:r>
    </w:p>
    <w:p w14:paraId="1B8428E3" w14:textId="28D7C760" w:rsidR="00035765" w:rsidRDefault="0003576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79087308" w14:textId="75EA1B89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12F57B9" w14:textId="301C83FB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50FFFA3E" w14:textId="2E348A0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09F978B" w14:textId="00F88087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58676168" w14:textId="0861249C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11C61F89" w14:textId="4AB52F2F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23E0064D" w14:textId="6EF95F38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6FC6E0CD" w14:textId="6DACC39B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17D8F14B" w14:textId="6CACBCAD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39CF26FE" w14:textId="743D0B8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p w14:paraId="64EFC7C1" w14:textId="1C029C44" w:rsidR="003F4F54" w:rsidRDefault="003F4F54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sectPr w:rsidR="003F4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81420" w14:textId="77777777" w:rsidR="00487E57" w:rsidRDefault="00487E57" w:rsidP="00340C21">
      <w:r>
        <w:separator/>
      </w:r>
    </w:p>
  </w:endnote>
  <w:endnote w:type="continuationSeparator" w:id="0">
    <w:p w14:paraId="7252B07C" w14:textId="77777777" w:rsidR="00487E57" w:rsidRDefault="00487E57" w:rsidP="003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55037"/>
      <w:docPartObj>
        <w:docPartGallery w:val="Page Numbers (Bottom of Page)"/>
        <w:docPartUnique/>
      </w:docPartObj>
    </w:sdtPr>
    <w:sdtEndPr/>
    <w:sdtContent>
      <w:p w14:paraId="2190519C" w14:textId="7F7C18CF" w:rsidR="00340C21" w:rsidRDefault="00340C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6ED">
          <w:rPr>
            <w:noProof/>
          </w:rPr>
          <w:t>1</w:t>
        </w:r>
        <w:r>
          <w:fldChar w:fldCharType="end"/>
        </w:r>
      </w:p>
    </w:sdtContent>
  </w:sdt>
  <w:p w14:paraId="066B6DF5" w14:textId="77777777" w:rsidR="00340C21" w:rsidRDefault="00340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05952" w14:textId="77777777" w:rsidR="00487E57" w:rsidRDefault="00487E57" w:rsidP="00340C21">
      <w:r>
        <w:separator/>
      </w:r>
    </w:p>
  </w:footnote>
  <w:footnote w:type="continuationSeparator" w:id="0">
    <w:p w14:paraId="2511B9C1" w14:textId="77777777" w:rsidR="00487E57" w:rsidRDefault="00487E57" w:rsidP="0034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3C"/>
    <w:multiLevelType w:val="hybridMultilevel"/>
    <w:tmpl w:val="89A27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1"/>
    <w:rsid w:val="00035765"/>
    <w:rsid w:val="000815E7"/>
    <w:rsid w:val="0010440A"/>
    <w:rsid w:val="00160DC2"/>
    <w:rsid w:val="001A2DA5"/>
    <w:rsid w:val="00214BE3"/>
    <w:rsid w:val="00317CCE"/>
    <w:rsid w:val="00340C21"/>
    <w:rsid w:val="0034295E"/>
    <w:rsid w:val="003F4F54"/>
    <w:rsid w:val="00415485"/>
    <w:rsid w:val="00487E57"/>
    <w:rsid w:val="005A5743"/>
    <w:rsid w:val="006F0722"/>
    <w:rsid w:val="00730158"/>
    <w:rsid w:val="00877735"/>
    <w:rsid w:val="00895D56"/>
    <w:rsid w:val="008F36ED"/>
    <w:rsid w:val="009025E3"/>
    <w:rsid w:val="00AB12E0"/>
    <w:rsid w:val="00BC180A"/>
    <w:rsid w:val="00C97678"/>
    <w:rsid w:val="00CC7067"/>
    <w:rsid w:val="00DE432D"/>
    <w:rsid w:val="00E11FF9"/>
    <w:rsid w:val="00ED2D2D"/>
    <w:rsid w:val="00F54953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C7"/>
  <w15:chartTrackingRefBased/>
  <w15:docId w15:val="{FC16E1B7-350B-F14B-9ECA-9E84937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958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D5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5D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21"/>
  </w:style>
  <w:style w:type="paragraph" w:styleId="Pta">
    <w:name w:val="footer"/>
    <w:basedOn w:val="Normlny"/>
    <w:link w:val="Pt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21"/>
  </w:style>
  <w:style w:type="table" w:styleId="Mriekatabuky">
    <w:name w:val="Table Grid"/>
    <w:basedOn w:val="Normlnatabuka"/>
    <w:uiPriority w:val="99"/>
    <w:unhideWhenUsed/>
    <w:rsid w:val="00035765"/>
    <w:rPr>
      <w:rFonts w:ascii="Times New Roman" w:eastAsia="Times New Roman" w:hAnsi="Times New Roman" w:cs="Times New Roman"/>
      <w:sz w:val="22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035765"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5765"/>
    <w:rPr>
      <w:rFonts w:ascii="Calibri" w:hAnsi="Calibri" w:cs="Calibri"/>
      <w:sz w:val="22"/>
      <w:szCs w:val="22"/>
      <w:lang w:eastAsia="ar-SA"/>
    </w:rPr>
  </w:style>
  <w:style w:type="paragraph" w:styleId="Normlnywebov">
    <w:name w:val="Normal (Web)"/>
    <w:basedOn w:val="Normlny"/>
    <w:qFormat/>
    <w:rsid w:val="00035765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wspan">
    <w:name w:val="awspan"/>
    <w:basedOn w:val="Predvolenpsmoodseku"/>
    <w:rsid w:val="00035765"/>
  </w:style>
  <w:style w:type="paragraph" w:styleId="Textbubliny">
    <w:name w:val="Balloon Text"/>
    <w:basedOn w:val="Normlny"/>
    <w:link w:val="TextbublinyChar"/>
    <w:uiPriority w:val="99"/>
    <w:semiHidden/>
    <w:unhideWhenUsed/>
    <w:rsid w:val="008F36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3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Drdul</dc:creator>
  <cp:keywords/>
  <dc:description/>
  <cp:lastModifiedBy>Cebulakova Monika</cp:lastModifiedBy>
  <cp:revision>4</cp:revision>
  <cp:lastPrinted>2021-12-22T09:47:00Z</cp:lastPrinted>
  <dcterms:created xsi:type="dcterms:W3CDTF">2021-12-22T09:39:00Z</dcterms:created>
  <dcterms:modified xsi:type="dcterms:W3CDTF">2021-12-22T09:47:00Z</dcterms:modified>
</cp:coreProperties>
</file>