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511A7" w:rsidRDefault="00A511A7">
      <w:pPr>
        <w:jc w:val="center"/>
        <w:divId w:val="1452047302"/>
        <w:rPr>
          <w:rFonts w:ascii="Times" w:hAnsi="Times" w:cs="Times"/>
          <w:sz w:val="25"/>
          <w:szCs w:val="25"/>
        </w:rPr>
      </w:pPr>
      <w:r>
        <w:rPr>
          <w:rFonts w:ascii="Times" w:hAnsi="Times" w:cs="Times"/>
          <w:sz w:val="25"/>
          <w:szCs w:val="25"/>
        </w:rPr>
        <w:t xml:space="preserve">Zákon, ktorým sa mení a dopĺňa zákon č. 371/2014 Z. z. o riešení krízových situácií na finančnom trhu a o zmene a doplnení niektorých zákonov v znení neskorších predpisov a ktorým sa menia a dopĺňajú niektoré zákony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A511A7" w:rsidP="00A511A7">
            <w:pPr>
              <w:widowControl/>
              <w:spacing w:after="0" w:line="240" w:lineRule="auto"/>
              <w:rPr>
                <w:rFonts w:ascii="Times New Roman" w:hAnsi="Times New Roman" w:cs="Calibri"/>
                <w:sz w:val="20"/>
                <w:szCs w:val="20"/>
              </w:rPr>
            </w:pPr>
            <w:r>
              <w:rPr>
                <w:rFonts w:ascii="Times" w:hAnsi="Times" w:cs="Times"/>
                <w:sz w:val="25"/>
                <w:szCs w:val="25"/>
              </w:rPr>
              <w:t>54 / 7</w:t>
            </w:r>
          </w:p>
        </w:tc>
      </w:tr>
    </w:tbl>
    <w:p w:rsidR="00D710A5" w:rsidRPr="005A1161" w:rsidRDefault="00D710A5" w:rsidP="00D710A5">
      <w:pPr>
        <w:pStyle w:val="Zkladntext"/>
        <w:widowControl/>
        <w:jc w:val="both"/>
        <w:rPr>
          <w:b w:val="0"/>
          <w:bCs w:val="0"/>
          <w:color w:val="000000"/>
          <w:sz w:val="20"/>
          <w:szCs w:val="20"/>
        </w:rPr>
      </w:pPr>
    </w:p>
    <w:p w:rsidR="00A511A7" w:rsidRDefault="00A511A7" w:rsidP="00D710A5">
      <w:pPr>
        <w:widowControl/>
        <w:spacing w:after="0" w:line="240" w:lineRule="auto"/>
        <w:rPr>
          <w:rFonts w:ascii="Times New Roman" w:hAnsi="Times New Roman" w:cs="Calibri"/>
          <w:sz w:val="20"/>
          <w:szCs w:val="20"/>
        </w:rPr>
      </w:pPr>
    </w:p>
    <w:tbl>
      <w:tblPr>
        <w:tblW w:w="503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9"/>
        <w:gridCol w:w="1710"/>
        <w:gridCol w:w="3112"/>
        <w:gridCol w:w="1593"/>
        <w:gridCol w:w="853"/>
        <w:gridCol w:w="1123"/>
        <w:gridCol w:w="5731"/>
      </w:tblGrid>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Subjekt</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Typ</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roofErr w:type="spellStart"/>
            <w:r>
              <w:rPr>
                <w:rFonts w:ascii="Times" w:hAnsi="Times" w:cs="Times"/>
                <w:b/>
                <w:bCs/>
                <w:sz w:val="25"/>
                <w:szCs w:val="25"/>
              </w:rPr>
              <w:t>Vyhod</w:t>
            </w:r>
            <w:proofErr w:type="spellEnd"/>
            <w:r>
              <w:rPr>
                <w:rFonts w:ascii="Times" w:hAnsi="Times" w:cs="Times"/>
                <w:b/>
                <w:bCs/>
                <w:sz w:val="25"/>
                <w:szCs w:val="25"/>
              </w:rPr>
              <w:t>.</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r>
              <w:rPr>
                <w:rFonts w:ascii="Times" w:hAnsi="Times" w:cs="Times"/>
                <w:b/>
                <w:bCs/>
                <w:sz w:val="25"/>
                <w:szCs w:val="25"/>
              </w:rPr>
              <w:t>Zdôvodnenie</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AOCP</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čl. IV. bod 5. §31d ods.(2) </w:t>
            </w:r>
            <w:r>
              <w:rPr>
                <w:rFonts w:ascii="Times" w:hAnsi="Times" w:cs="Times"/>
                <w:sz w:val="25"/>
                <w:szCs w:val="25"/>
              </w:rPr>
              <w:br/>
              <w:t xml:space="preserve">V čl. IV. bod 5. §31d v ods.(2) navrhujeme preformulovať pôvodne znenie nasledovne: (2) Neprofesionálny investor na účely odseku 1 ako investor, ktorý nie je kvalifikovaným investorom, môže nadobudnúť cenné papiere alebo majetkové účasti alternatívnych investičných fondov podľa § 4 ods. 2 písm. b) výlučne na základe investičnej služby investičné poradenstvo22e) poskytnutej na nezávislom základe alebo na základe investičnej služby riadenie portfólia22f) vo vzťahu k prevoditeľným cenným papierom a cenným papierom a majetkovým účastiam vo fondoch kolektívneho investovania, ak investícia podľa odseku 1 je pre neho vhodná,22g) a len do výšky odporúčanej obchodníkom s cennými papiermi, ktorý </w:t>
            </w:r>
            <w:r>
              <w:rPr>
                <w:rFonts w:ascii="Times" w:hAnsi="Times" w:cs="Times"/>
                <w:sz w:val="25"/>
                <w:szCs w:val="25"/>
              </w:rPr>
              <w:lastRenderedPageBreak/>
              <w:t xml:space="preserve">poskytuje investičné poradenstvo na nezávislom základe, alebo na základe investičnej stratégie dohodnutej v rámci riadenia portfólia medzi klientom a obchodníkom s cennými papiermi. „22e) § 6 ods. 1 písm. e) zákona č. 566/2001 Z. z. v znení zákona č. 209/2007 Z. z. . 22f) § 6 ods. 1 písm. d) zákona č. 566/2001 Z. z. v znení zákona č. 209/2007 Z. z. . 22g)§ 73f zákona č. 566/2001 Z. z. v znení neskorších predpisov.“. Odôvodnenie Objem spravovaného majetku v riadených portfóliách obchodníkmi s cennými papiermi a bankami sa z roka na rok zväčšuje. Podľa štatistík zverejnených na stránke Asociácie obchodníkov s cennými papiermi dosiahne rast majetku pod správou v tomto segmente 100% a je vysoký predpoklad, že tento trend bude v najbližších rokoch pretrvávať. Zároveň vstúpi v marci 2022 do platnosti direktíva o Paneurópskych dôchodkových schémach a pravdepodobne bude schválená aj legislatíva o osobných dôchodkových produktoch, kde bude v budúcnosti práve v týchto produktoch alokovaný značný kapitál slovenských sporiteľov, ktorý bude spravovaný prostredníctvom riadených portfólií. Hlavný kľúčom k tomu, aby bola zachovaná ochrana </w:t>
            </w:r>
            <w:r>
              <w:rPr>
                <w:rFonts w:ascii="Times" w:hAnsi="Times" w:cs="Times"/>
                <w:sz w:val="25"/>
                <w:szCs w:val="25"/>
              </w:rPr>
              <w:lastRenderedPageBreak/>
              <w:t xml:space="preserve">konečného spotrebiteľa pri vymedzení právnych povinností, ktoré musí obchodník s cennými papiermi klientom poskytnúť je v tomto prípade odkaz na vhodnosť produktu v zmysle § 73f zákona č. 566/2001 Z. z. v znení neskorších predpisov, ktorý hovorí: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jeho odolnosť voči riziku a jeho investičné ciele a na základe takto získaných informácií odporučiť klientovi alebo potenciálnemu klientovi investičné služby a finančné nástroje, ktoré sú pre neho vhodné a ktoré zodpovedajú jeho odolnosti voči riziku a schopnosti znášať straty.58ha) Obchodník s cennými papiermi pri poskytovaní investičného poradenstva môže odporúčať balík služieb alebo produktov poskytovaných podľa § 73b ods. 22, len ak celkový balík je vhodný pre klienta. Služba riadenia portfólia tak klientom dáva rovnaké práva a zároveň </w:t>
            </w:r>
            <w:r>
              <w:rPr>
                <w:rFonts w:ascii="Times" w:hAnsi="Times" w:cs="Times"/>
                <w:sz w:val="25"/>
                <w:szCs w:val="25"/>
              </w:rPr>
              <w:lastRenderedPageBreak/>
              <w:t xml:space="preserve">dáva obchodníkom s cennými papiermi rovnocenné povinnosti vo vzťahu vhodnosti. Obchodníci s cennými papiermi aj na základe predchádzajúcej diskusie Asociácie obchodníkov s cennými papiermi s Ministerstvom financií deklarovali svoj záujem rozvoja kapitálového trhu a alokovania časti svojho kapitálu v riadených portfólií so nástrojov, ktoré by zabezpečili klientom expozíciu aj voči slovenským firmám a práve táto forma môže byť re nich najvhodnejšia. Preto je dôležité aj popri investičnej službe investičného poradenstva rozšíriť túto možnosť aj na riadené portfólia. Záverom si dovoľujeme vyjadriť presvedčenie že vyššie uvedené fakty sú dostatočné a relevantné na uplatnenie našej pripomienky.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Z</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2D1B8D"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BCPB</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čl. III, bod 2; čl. III, bod 9; čl. III, bod 10; čl. IV, bod 1; čl. IV (V) </w:t>
            </w:r>
            <w:r>
              <w:rPr>
                <w:rFonts w:ascii="Times" w:hAnsi="Times" w:cs="Times"/>
                <w:sz w:val="25"/>
                <w:szCs w:val="25"/>
              </w:rPr>
              <w:br/>
              <w:t xml:space="preserve">Pripomienka k čl. III, bod 2 – V záujme zabezpečenia pojmovej jednoty právneho predpisu navrhujeme zjednotenie pojmov v § 10 ods. 1 písm. e) zákona č. 429/2002 </w:t>
            </w:r>
            <w:proofErr w:type="spellStart"/>
            <w:r>
              <w:rPr>
                <w:rFonts w:ascii="Times" w:hAnsi="Times" w:cs="Times"/>
                <w:sz w:val="25"/>
                <w:szCs w:val="25"/>
              </w:rPr>
              <w:t>Z.z</w:t>
            </w:r>
            <w:proofErr w:type="spellEnd"/>
            <w:r>
              <w:rPr>
                <w:rFonts w:ascii="Times" w:hAnsi="Times" w:cs="Times"/>
                <w:sz w:val="25"/>
                <w:szCs w:val="25"/>
              </w:rPr>
              <w:t>. o burze cenných papierov v znení neskorších predpisov (ďalej len „</w:t>
            </w:r>
            <w:proofErr w:type="spellStart"/>
            <w:r>
              <w:rPr>
                <w:rFonts w:ascii="Times" w:hAnsi="Times" w:cs="Times"/>
                <w:sz w:val="25"/>
                <w:szCs w:val="25"/>
              </w:rPr>
              <w:t>ZoB</w:t>
            </w:r>
            <w:proofErr w:type="spellEnd"/>
            <w:r>
              <w:rPr>
                <w:rFonts w:ascii="Times" w:hAnsi="Times" w:cs="Times"/>
                <w:sz w:val="25"/>
                <w:szCs w:val="25"/>
              </w:rPr>
              <w:t xml:space="preserve">“) s § 12 ods. 3 </w:t>
            </w:r>
            <w:proofErr w:type="spellStart"/>
            <w:r>
              <w:rPr>
                <w:rFonts w:ascii="Times" w:hAnsi="Times" w:cs="Times"/>
                <w:sz w:val="25"/>
                <w:szCs w:val="25"/>
              </w:rPr>
              <w:t>ZoB</w:t>
            </w:r>
            <w:proofErr w:type="spellEnd"/>
            <w:r>
              <w:rPr>
                <w:rFonts w:ascii="Times" w:hAnsi="Times" w:cs="Times"/>
                <w:sz w:val="25"/>
                <w:szCs w:val="25"/>
              </w:rPr>
              <w:t xml:space="preserve"> a § 38 </w:t>
            </w:r>
            <w:proofErr w:type="spellStart"/>
            <w:r>
              <w:rPr>
                <w:rFonts w:ascii="Times" w:hAnsi="Times" w:cs="Times"/>
                <w:sz w:val="25"/>
                <w:szCs w:val="25"/>
              </w:rPr>
              <w:t>ZoB</w:t>
            </w:r>
            <w:proofErr w:type="spellEnd"/>
            <w:r>
              <w:rPr>
                <w:rFonts w:ascii="Times" w:hAnsi="Times" w:cs="Times"/>
                <w:sz w:val="25"/>
                <w:szCs w:val="25"/>
              </w:rPr>
              <w:t xml:space="preserve">. Slová o „pozastavení obchodovania s cenným papierom“, a „o </w:t>
            </w:r>
            <w:r>
              <w:rPr>
                <w:rFonts w:ascii="Times" w:hAnsi="Times" w:cs="Times"/>
                <w:sz w:val="25"/>
                <w:szCs w:val="25"/>
              </w:rPr>
              <w:lastRenderedPageBreak/>
              <w:t xml:space="preserve">vylúčení cenného papiera“ vo vyššie uvedenom ustanovení navrhujeme nahradiť slovami „o pozastavení obchodovania s finančným nástrojom“ a „o vylúčení finančného nástroja“. K čl. III, bod 9 - Máme za to, že predložený návrh znenia poslednej vety § 29 ods. 3 </w:t>
            </w:r>
            <w:proofErr w:type="spellStart"/>
            <w:r>
              <w:rPr>
                <w:rFonts w:ascii="Times" w:hAnsi="Times" w:cs="Times"/>
                <w:sz w:val="25"/>
                <w:szCs w:val="25"/>
              </w:rPr>
              <w:t>ZoB</w:t>
            </w:r>
            <w:proofErr w:type="spellEnd"/>
            <w:r>
              <w:rPr>
                <w:rFonts w:ascii="Times" w:hAnsi="Times" w:cs="Times"/>
                <w:sz w:val="25"/>
                <w:szCs w:val="25"/>
              </w:rPr>
              <w:t xml:space="preserve"> by bol v rozpore s čl. 1 ods. 2 Delegovaného nariadenia Komisie (EÚ) 2017/568 z 24. mája 2016, ktorým sa dopĺňa smernica Európskeho parlamentu a Rady 2014/65/EÚ, pokiaľ ide o regulačné technické predpisy pre prijatie finančných nástrojov na obchodovanie na regulovaných trhoch (ďalej len „RTS 17“), ktoré výnimku pri obmedzení prevoditeľnosti vzťahuje na všetky prevoditeľné cenné papiere a nielen na akcie a takisto aj na všetky dôvody obmedzenia prevoditeľnosti, nielen na obmedzenie prevoditeľnosti z dôvodu súhlasu orgánu emitenta s prevodom. Vzhľadom na princíp prednosti práva EÚ a priamy účinok RTS 17 by bolo dané ustanovenie neaplikovateľné. Navrhujeme transponovať čl. 46 ods. 3 smernice Európskeho parlamentu a Rady 2001/34/ES z 28. mája 2001 o prijímaní cenných papierov na kótovanie na burze cenných papierov a o informáciách, ktoré sa o týchto cenných papieroch musia zverejňovať </w:t>
            </w:r>
            <w:r>
              <w:rPr>
                <w:rFonts w:ascii="Times" w:hAnsi="Times" w:cs="Times"/>
                <w:sz w:val="25"/>
                <w:szCs w:val="25"/>
              </w:rPr>
              <w:lastRenderedPageBreak/>
              <w:t xml:space="preserve">(ďalej len „Kótovacia smernica“) len vo vzťahu ku Kótovanému trhu (§ 30 - § 32 </w:t>
            </w:r>
            <w:proofErr w:type="spellStart"/>
            <w:r>
              <w:rPr>
                <w:rFonts w:ascii="Times" w:hAnsi="Times" w:cs="Times"/>
                <w:sz w:val="25"/>
                <w:szCs w:val="25"/>
              </w:rPr>
              <w:t>ZoB</w:t>
            </w:r>
            <w:proofErr w:type="spellEnd"/>
            <w:r>
              <w:rPr>
                <w:rFonts w:ascii="Times" w:hAnsi="Times" w:cs="Times"/>
                <w:sz w:val="25"/>
                <w:szCs w:val="25"/>
              </w:rPr>
              <w:t xml:space="preserve">), keďže transpozícia čl. 46 ods. 3 Kótovacej smernice vo vzťahu k celému regulovanému trhu by viedla, podľa nášho názoru, k rozporu s RTS 17. Rovnako považujeme ustanovenie § 29 ods. 3 </w:t>
            </w:r>
            <w:proofErr w:type="spellStart"/>
            <w:r>
              <w:rPr>
                <w:rFonts w:ascii="Times" w:hAnsi="Times" w:cs="Times"/>
                <w:sz w:val="25"/>
                <w:szCs w:val="25"/>
              </w:rPr>
              <w:t>ZoB</w:t>
            </w:r>
            <w:proofErr w:type="spellEnd"/>
            <w:r>
              <w:rPr>
                <w:rFonts w:ascii="Times" w:hAnsi="Times" w:cs="Times"/>
                <w:sz w:val="25"/>
                <w:szCs w:val="25"/>
              </w:rPr>
              <w:t xml:space="preserve"> za nadbytočné, keďže upravuje problematiku možnosti obchodovania s CP s obmedzenou prevoditeľnosťou a problematiku obchodovania s plne nesplatenými prevoditeľnými CP, ktorú upravuje obdobne a čiastočne rozporne čl. 1 ods. 2 RTS 17. Ak sa predkladateľ nestotožní s našimi pripomienkami v tomto bode, tak navrhujeme vyňať § 29 ods. 3 </w:t>
            </w:r>
            <w:proofErr w:type="spellStart"/>
            <w:r>
              <w:rPr>
                <w:rFonts w:ascii="Times" w:hAnsi="Times" w:cs="Times"/>
                <w:sz w:val="25"/>
                <w:szCs w:val="25"/>
              </w:rPr>
              <w:t>ZoB</w:t>
            </w:r>
            <w:proofErr w:type="spellEnd"/>
            <w:r>
              <w:rPr>
                <w:rFonts w:ascii="Times" w:hAnsi="Times" w:cs="Times"/>
                <w:sz w:val="25"/>
                <w:szCs w:val="25"/>
              </w:rPr>
              <w:t xml:space="preserve"> z okruhu ustanovení, ktoré sa vzťahujú na prijatie štátnych cenných papierov podľa § 25 ods. 4 </w:t>
            </w:r>
            <w:proofErr w:type="spellStart"/>
            <w:r>
              <w:rPr>
                <w:rFonts w:ascii="Times" w:hAnsi="Times" w:cs="Times"/>
                <w:sz w:val="25"/>
                <w:szCs w:val="25"/>
              </w:rPr>
              <w:t>ZoB</w:t>
            </w:r>
            <w:proofErr w:type="spellEnd"/>
            <w:r>
              <w:rPr>
                <w:rFonts w:ascii="Times" w:hAnsi="Times" w:cs="Times"/>
                <w:sz w:val="25"/>
                <w:szCs w:val="25"/>
              </w:rPr>
              <w:t xml:space="preserve">, vzhľadom na znenie čl. 60 Kótovacej smernice, ktoré neumožňuje pri štátnych dlhopisoch výnimku pre prijatie plne nesplatených dlhopisov v zmysle § 29 ods. 3 </w:t>
            </w:r>
            <w:proofErr w:type="spellStart"/>
            <w:r>
              <w:rPr>
                <w:rFonts w:ascii="Times" w:hAnsi="Times" w:cs="Times"/>
                <w:sz w:val="25"/>
                <w:szCs w:val="25"/>
              </w:rPr>
              <w:t>ZoB</w:t>
            </w:r>
            <w:proofErr w:type="spellEnd"/>
            <w:r>
              <w:rPr>
                <w:rFonts w:ascii="Times" w:hAnsi="Times" w:cs="Times"/>
                <w:sz w:val="25"/>
                <w:szCs w:val="25"/>
              </w:rPr>
              <w:t xml:space="preserve">. Súčasne navrhujeme, v kontexte zmeny niektorých ustanovení týkajúcich sa prijatia CP na regulovaný trh, zakotvenie právomoci burzy cenných papierov zohľadniť počas konania o prijatí CP na regulovaný trh zmenu podmienok prijatia cenných papierov na regulovaný trh v </w:t>
            </w:r>
            <w:r>
              <w:rPr>
                <w:rFonts w:ascii="Times" w:hAnsi="Times" w:cs="Times"/>
                <w:sz w:val="25"/>
                <w:szCs w:val="25"/>
              </w:rPr>
              <w:lastRenderedPageBreak/>
              <w:t xml:space="preserve">prospech emitenta aj v prípade, ak emitent podal žiadosť pred nadobudnutím účinnosti takejto, pre emitenta výhodnejšej právnej úpravy. Obdobné ustanovenie BCPB následne zakotví aj do Burzových pravidiel. K čl. III, bod 10 - Navrhujeme samostatné zakotvenie voľnej obchodovateľnosti/neobmedzenej prevoditeľnosti ako podmienky na prijatie CP na Kótovaný trh, vzhľadom na to, že podiely vo fondoch kolektívneho investovania pravdepodobne nie sú prevoditeľné CP a v zmysle čl. 2 Kótovacej smernice sa aj na </w:t>
            </w:r>
            <w:proofErr w:type="spellStart"/>
            <w:r>
              <w:rPr>
                <w:rFonts w:ascii="Times" w:hAnsi="Times" w:cs="Times"/>
                <w:sz w:val="25"/>
                <w:szCs w:val="25"/>
              </w:rPr>
              <w:t>ne</w:t>
            </w:r>
            <w:proofErr w:type="spellEnd"/>
            <w:r>
              <w:rPr>
                <w:rFonts w:ascii="Times" w:hAnsi="Times" w:cs="Times"/>
                <w:sz w:val="25"/>
                <w:szCs w:val="25"/>
              </w:rPr>
              <w:t xml:space="preserve"> primerane vzťahujú ustanovenia o voľnej obchodovateľnosti podľa čl. 46, čl. 54 a čl. 60 Kótovacej smernice. K čl. IV, bod 1 – V súvislosti s úpravou výšky investície na 100 000 € podľa § 3 písm. </w:t>
            </w:r>
            <w:proofErr w:type="spellStart"/>
            <w:r>
              <w:rPr>
                <w:rFonts w:ascii="Times" w:hAnsi="Times" w:cs="Times"/>
                <w:sz w:val="25"/>
                <w:szCs w:val="25"/>
              </w:rPr>
              <w:t>ap</w:t>
            </w:r>
            <w:proofErr w:type="spellEnd"/>
            <w:r>
              <w:rPr>
                <w:rFonts w:ascii="Times" w:hAnsi="Times" w:cs="Times"/>
                <w:sz w:val="25"/>
                <w:szCs w:val="25"/>
              </w:rPr>
              <w:t xml:space="preserve">) zákona č. 203/2011 Z. z. o kolektívnom investovaní v znení neskorších predpisov (ďalej len „ZKI“) navrhujeme vytvorenie nového/doplňujúceho ustanovenia, ktoré zakotví, že kvalifikovaným investorom vo vzťahu k nadobudnutým cenným papierom je aj investor, ktorý ich nadobudol v čase, keď podľa v tej dobe platnej a účinnej právnej úpravy bol kvalifikovaným investorom. Obdobnú právnu úpravu obsahuje napr. § 649 českého zákona č. 240/2013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investičních</w:t>
            </w:r>
            <w:proofErr w:type="spellEnd"/>
            <w:r>
              <w:rPr>
                <w:rFonts w:ascii="Times" w:hAnsi="Times" w:cs="Times"/>
                <w:sz w:val="25"/>
                <w:szCs w:val="25"/>
              </w:rPr>
              <w:t xml:space="preserve"> </w:t>
            </w:r>
            <w:proofErr w:type="spellStart"/>
            <w:r>
              <w:rPr>
                <w:rFonts w:ascii="Times" w:hAnsi="Times" w:cs="Times"/>
                <w:sz w:val="25"/>
                <w:szCs w:val="25"/>
              </w:rPr>
              <w:t>společnostech</w:t>
            </w:r>
            <w:proofErr w:type="spellEnd"/>
            <w:r>
              <w:rPr>
                <w:rFonts w:ascii="Times" w:hAnsi="Times" w:cs="Times"/>
                <w:sz w:val="25"/>
                <w:szCs w:val="25"/>
              </w:rPr>
              <w:t xml:space="preserve"> a </w:t>
            </w:r>
            <w:proofErr w:type="spellStart"/>
            <w:r>
              <w:rPr>
                <w:rFonts w:ascii="Times" w:hAnsi="Times" w:cs="Times"/>
                <w:sz w:val="25"/>
                <w:szCs w:val="25"/>
              </w:rPr>
              <w:lastRenderedPageBreak/>
              <w:t>investičních</w:t>
            </w:r>
            <w:proofErr w:type="spellEnd"/>
            <w:r>
              <w:rPr>
                <w:rFonts w:ascii="Times" w:hAnsi="Times" w:cs="Times"/>
                <w:sz w:val="25"/>
                <w:szCs w:val="25"/>
              </w:rPr>
              <w:t xml:space="preserve"> </w:t>
            </w:r>
            <w:proofErr w:type="spellStart"/>
            <w:r>
              <w:rPr>
                <w:rFonts w:ascii="Times" w:hAnsi="Times" w:cs="Times"/>
                <w:sz w:val="25"/>
                <w:szCs w:val="25"/>
              </w:rPr>
              <w:t>fondech</w:t>
            </w:r>
            <w:proofErr w:type="spellEnd"/>
            <w:r>
              <w:rPr>
                <w:rFonts w:ascii="Times" w:hAnsi="Times" w:cs="Times"/>
                <w:sz w:val="25"/>
                <w:szCs w:val="25"/>
              </w:rPr>
              <w:t xml:space="preserve">. K čl. IV (V) – Navrhujeme prečíslovať článok IV obsahujúci ustanovenia o účinnosti právneho predpisu na čl. V, vzhľadom na zhodu označenia s predchádzajúcim čl. IV. Takisto navrhujeme nadobudnutie účinnosti celého čl. III a čl. IV. bod 4 a bod 13 dňom vyhlásenia zákona v Zbierke zákonov Slovenskej republiky.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2D1B8D" w:rsidP="00AF2D6B">
            <w:pPr>
              <w:jc w:val="center"/>
              <w:rPr>
                <w:rFonts w:ascii="Times" w:hAnsi="Times" w:cs="Times"/>
                <w:b/>
                <w:bCs/>
                <w:sz w:val="25"/>
                <w:szCs w:val="25"/>
              </w:rPr>
            </w:pPr>
            <w:r>
              <w:rPr>
                <w:rFonts w:ascii="Times" w:hAnsi="Times" w:cs="Times"/>
                <w:b/>
                <w:bCs/>
                <w:sz w:val="25"/>
                <w:szCs w:val="25"/>
              </w:rPr>
              <w:t>ČA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2D1B8D" w:rsidP="002D1B8D">
            <w:pPr>
              <w:rPr>
                <w:rFonts w:ascii="Times" w:hAnsi="Times" w:cs="Times"/>
                <w:b/>
                <w:bCs/>
                <w:sz w:val="25"/>
                <w:szCs w:val="25"/>
              </w:rPr>
            </w:pPr>
            <w:r w:rsidRPr="002D1B8D">
              <w:rPr>
                <w:rFonts w:ascii="Times" w:hAnsi="Times" w:cs="Times"/>
                <w:b/>
                <w:bCs/>
                <w:sz w:val="25"/>
                <w:szCs w:val="25"/>
              </w:rPr>
              <w:t>k čl. III, bod 2</w:t>
            </w:r>
            <w:r>
              <w:rPr>
                <w:rFonts w:ascii="Times" w:hAnsi="Times" w:cs="Times"/>
                <w:b/>
                <w:bCs/>
                <w:sz w:val="25"/>
                <w:szCs w:val="25"/>
              </w:rPr>
              <w:t xml:space="preserve"> </w:t>
            </w:r>
            <w:r w:rsidR="001A0912">
              <w:rPr>
                <w:rFonts w:ascii="Times" w:hAnsi="Times" w:cs="Times"/>
                <w:b/>
                <w:bCs/>
                <w:sz w:val="25"/>
                <w:szCs w:val="25"/>
              </w:rPr>
              <w:t>–</w:t>
            </w:r>
            <w:r>
              <w:rPr>
                <w:rFonts w:ascii="Times" w:hAnsi="Times" w:cs="Times"/>
                <w:b/>
                <w:bCs/>
                <w:sz w:val="25"/>
                <w:szCs w:val="25"/>
              </w:rPr>
              <w:t xml:space="preserve"> A</w:t>
            </w:r>
          </w:p>
          <w:p w:rsidR="001A0912" w:rsidRDefault="001A0912" w:rsidP="00262470">
            <w:pPr>
              <w:jc w:val="both"/>
              <w:rPr>
                <w:rFonts w:ascii="Times" w:hAnsi="Times" w:cs="Times"/>
                <w:b/>
                <w:bCs/>
                <w:sz w:val="25"/>
                <w:szCs w:val="25"/>
              </w:rPr>
            </w:pPr>
            <w:r w:rsidRPr="001A0912">
              <w:rPr>
                <w:rFonts w:ascii="Times" w:hAnsi="Times" w:cs="Times"/>
                <w:b/>
                <w:bCs/>
                <w:sz w:val="25"/>
                <w:szCs w:val="25"/>
              </w:rPr>
              <w:t>K čl. III, bod 9</w:t>
            </w:r>
            <w:r>
              <w:rPr>
                <w:rFonts w:ascii="Times" w:hAnsi="Times" w:cs="Times"/>
                <w:b/>
                <w:bCs/>
                <w:sz w:val="25"/>
                <w:szCs w:val="25"/>
              </w:rPr>
              <w:t xml:space="preserve"> - </w:t>
            </w:r>
            <w:r w:rsidR="002F7A0E">
              <w:rPr>
                <w:rFonts w:ascii="Times" w:hAnsi="Times" w:cs="Times"/>
                <w:b/>
                <w:bCs/>
                <w:sz w:val="25"/>
                <w:szCs w:val="25"/>
              </w:rPr>
              <w:t>ČA</w:t>
            </w:r>
            <w:r w:rsidRPr="001A0912">
              <w:rPr>
                <w:rFonts w:ascii="Times" w:hAnsi="Times" w:cs="Times"/>
                <w:b/>
                <w:bCs/>
                <w:sz w:val="25"/>
                <w:szCs w:val="25"/>
              </w:rPr>
              <w:t>. Cenný papier musí spĺňať pri</w:t>
            </w:r>
            <w:r w:rsidR="00262470">
              <w:rPr>
                <w:rFonts w:ascii="Times" w:hAnsi="Times" w:cs="Times"/>
                <w:b/>
                <w:bCs/>
                <w:sz w:val="25"/>
                <w:szCs w:val="25"/>
              </w:rPr>
              <w:t>márne podmienky podľa § 29(1) Zákona o burze cenných papierov (ďalej len „</w:t>
            </w:r>
            <w:proofErr w:type="spellStart"/>
            <w:r w:rsidR="00262470">
              <w:rPr>
                <w:rFonts w:ascii="Times" w:hAnsi="Times" w:cs="Times"/>
                <w:b/>
                <w:bCs/>
                <w:sz w:val="25"/>
                <w:szCs w:val="25"/>
              </w:rPr>
              <w:t>ZoB</w:t>
            </w:r>
            <w:proofErr w:type="spellEnd"/>
            <w:r w:rsidR="00262470">
              <w:rPr>
                <w:rFonts w:ascii="Times" w:hAnsi="Times" w:cs="Times"/>
                <w:b/>
                <w:bCs/>
                <w:sz w:val="25"/>
                <w:szCs w:val="25"/>
              </w:rPr>
              <w:t>“)</w:t>
            </w:r>
            <w:r w:rsidRPr="001A0912">
              <w:rPr>
                <w:rFonts w:ascii="Times" w:hAnsi="Times" w:cs="Times"/>
                <w:b/>
                <w:bCs/>
                <w:sz w:val="25"/>
                <w:szCs w:val="25"/>
              </w:rPr>
              <w:t xml:space="preserve">, § 29(3) </w:t>
            </w:r>
            <w:proofErr w:type="spellStart"/>
            <w:r w:rsidRPr="001A0912">
              <w:rPr>
                <w:rFonts w:ascii="Times" w:hAnsi="Times" w:cs="Times"/>
                <w:b/>
                <w:bCs/>
                <w:sz w:val="25"/>
                <w:szCs w:val="25"/>
              </w:rPr>
              <w:t>ZoB</w:t>
            </w:r>
            <w:proofErr w:type="spellEnd"/>
            <w:r w:rsidRPr="001A0912">
              <w:rPr>
                <w:rFonts w:ascii="Times" w:hAnsi="Times" w:cs="Times"/>
                <w:b/>
                <w:bCs/>
                <w:sz w:val="25"/>
                <w:szCs w:val="25"/>
              </w:rPr>
              <w:t xml:space="preserve"> je osobitným ustanovením, ktoré sa má aplikovať za výnimočných okolností. RTS 17 nie je v rozpore so zákonom ani s § 29(3) </w:t>
            </w:r>
            <w:proofErr w:type="spellStart"/>
            <w:r w:rsidRPr="001A0912">
              <w:rPr>
                <w:rFonts w:ascii="Times" w:hAnsi="Times" w:cs="Times"/>
                <w:b/>
                <w:bCs/>
                <w:sz w:val="25"/>
                <w:szCs w:val="25"/>
              </w:rPr>
              <w:t>ZoB</w:t>
            </w:r>
            <w:proofErr w:type="spellEnd"/>
            <w:r w:rsidRPr="001A0912">
              <w:rPr>
                <w:rFonts w:ascii="Times" w:hAnsi="Times" w:cs="Times"/>
                <w:b/>
                <w:bCs/>
                <w:sz w:val="25"/>
                <w:szCs w:val="25"/>
              </w:rPr>
              <w:t>. Z hľadiska členského štátu nie je možné tvrdiť, že dva predpisy EÚ sú vo vzájomnom rozpore, rieši to aj recitál 3 delegovaného nariadenia – prepojenie na kótovaciu smernicu.</w:t>
            </w:r>
            <w:r w:rsidR="004367A8" w:rsidRPr="004367A8">
              <w:rPr>
                <w:rFonts w:ascii="Times" w:hAnsi="Times" w:cs="Times"/>
                <w:b/>
                <w:bCs/>
                <w:sz w:val="25"/>
                <w:szCs w:val="25"/>
              </w:rPr>
              <w:t xml:space="preserve">     </w:t>
            </w:r>
            <w:r w:rsidR="004367A8" w:rsidRPr="004367A8">
              <w:rPr>
                <w:rFonts w:ascii="Times" w:hAnsi="Times" w:cs="Times"/>
                <w:b/>
                <w:bCs/>
                <w:sz w:val="25"/>
                <w:szCs w:val="25"/>
              </w:rPr>
              <w:lastRenderedPageBreak/>
              <w:t>Začaté a ešte nedokončené konania sa dokončia v súlade s novou právnou úpravou, aj keby sa medzitým ešte neprijali nové burzové pravidlá.</w:t>
            </w:r>
          </w:p>
          <w:p w:rsidR="002F7A0E" w:rsidRDefault="002F7A0E" w:rsidP="00262470">
            <w:pPr>
              <w:jc w:val="both"/>
              <w:rPr>
                <w:rFonts w:ascii="Times" w:hAnsi="Times" w:cs="Times"/>
                <w:b/>
                <w:bCs/>
                <w:sz w:val="25"/>
                <w:szCs w:val="25"/>
              </w:rPr>
            </w:pPr>
            <w:r>
              <w:rPr>
                <w:rFonts w:ascii="Times" w:hAnsi="Times" w:cs="Times"/>
                <w:b/>
                <w:bCs/>
                <w:sz w:val="25"/>
                <w:szCs w:val="25"/>
              </w:rPr>
              <w:t>K § 29 ods. 3 - vyňatie</w:t>
            </w:r>
            <w:r w:rsidRPr="002F7A0E">
              <w:rPr>
                <w:rFonts w:ascii="Times" w:hAnsi="Times" w:cs="Times"/>
                <w:b/>
                <w:bCs/>
                <w:sz w:val="25"/>
                <w:szCs w:val="25"/>
              </w:rPr>
              <w:t xml:space="preserve"> § 29 ods. 3 </w:t>
            </w:r>
            <w:proofErr w:type="spellStart"/>
            <w:r w:rsidRPr="002F7A0E">
              <w:rPr>
                <w:rFonts w:ascii="Times" w:hAnsi="Times" w:cs="Times"/>
                <w:b/>
                <w:bCs/>
                <w:sz w:val="25"/>
                <w:szCs w:val="25"/>
              </w:rPr>
              <w:t>ZoB</w:t>
            </w:r>
            <w:proofErr w:type="spellEnd"/>
            <w:r w:rsidRPr="002F7A0E">
              <w:rPr>
                <w:rFonts w:ascii="Times" w:hAnsi="Times" w:cs="Times"/>
                <w:b/>
                <w:bCs/>
                <w:sz w:val="25"/>
                <w:szCs w:val="25"/>
              </w:rPr>
              <w:t xml:space="preserve"> z okruhu ustanovení, ktoré sa vzťahujú na prijatie štátnych cenných</w:t>
            </w:r>
            <w:r>
              <w:rPr>
                <w:rFonts w:ascii="Times" w:hAnsi="Times" w:cs="Times"/>
                <w:b/>
                <w:bCs/>
                <w:sz w:val="25"/>
                <w:szCs w:val="25"/>
              </w:rPr>
              <w:t xml:space="preserve"> papierov podľa § 25 ods. 4 </w:t>
            </w:r>
            <w:proofErr w:type="spellStart"/>
            <w:r>
              <w:rPr>
                <w:rFonts w:ascii="Times" w:hAnsi="Times" w:cs="Times"/>
                <w:b/>
                <w:bCs/>
                <w:sz w:val="25"/>
                <w:szCs w:val="25"/>
              </w:rPr>
              <w:t>ZoB</w:t>
            </w:r>
            <w:proofErr w:type="spellEnd"/>
            <w:r>
              <w:rPr>
                <w:rFonts w:ascii="Times" w:hAnsi="Times" w:cs="Times"/>
                <w:b/>
                <w:bCs/>
                <w:sz w:val="25"/>
                <w:szCs w:val="25"/>
              </w:rPr>
              <w:t xml:space="preserve"> - A</w:t>
            </w:r>
          </w:p>
          <w:p w:rsidR="004367A8" w:rsidRDefault="004367A8" w:rsidP="00262470">
            <w:pPr>
              <w:jc w:val="both"/>
              <w:rPr>
                <w:rFonts w:ascii="Times" w:hAnsi="Times" w:cs="Times"/>
                <w:b/>
                <w:bCs/>
                <w:sz w:val="25"/>
                <w:szCs w:val="25"/>
              </w:rPr>
            </w:pPr>
            <w:r w:rsidRPr="004367A8">
              <w:rPr>
                <w:rFonts w:ascii="Times" w:hAnsi="Times" w:cs="Times"/>
                <w:b/>
                <w:bCs/>
                <w:sz w:val="25"/>
                <w:szCs w:val="25"/>
              </w:rPr>
              <w:t>K čl. III, bod 10</w:t>
            </w:r>
            <w:r>
              <w:rPr>
                <w:rFonts w:ascii="Times" w:hAnsi="Times" w:cs="Times"/>
                <w:b/>
                <w:bCs/>
                <w:sz w:val="25"/>
                <w:szCs w:val="25"/>
              </w:rPr>
              <w:t xml:space="preserve"> - </w:t>
            </w:r>
            <w:r w:rsidRPr="004367A8">
              <w:rPr>
                <w:rFonts w:ascii="Times" w:hAnsi="Times" w:cs="Times"/>
                <w:b/>
                <w:bCs/>
                <w:sz w:val="25"/>
                <w:szCs w:val="25"/>
              </w:rPr>
              <w:t xml:space="preserve">Neakceptované. Podiely vo fondoch kolektívneho investovania, ktoré majú byť prijaté k obchodovaniu na burze, budú plne prevoditeľné cenné papiere, keďže ich evidencia bude v centrálnom depozitáre. Budú síce naďalej klasifikované ako samostatná kategória finančných nástrojov podľa § 5 ods. 1 písm. c) </w:t>
            </w:r>
            <w:r w:rsidR="00262470">
              <w:rPr>
                <w:rFonts w:ascii="Times" w:hAnsi="Times" w:cs="Times"/>
                <w:b/>
                <w:bCs/>
                <w:sz w:val="25"/>
                <w:szCs w:val="25"/>
              </w:rPr>
              <w:t>zákona o cenných papieroch (ďalej len „ZCP“)</w:t>
            </w:r>
            <w:r w:rsidRPr="004367A8">
              <w:rPr>
                <w:rFonts w:ascii="Times" w:hAnsi="Times" w:cs="Times"/>
                <w:b/>
                <w:bCs/>
                <w:sz w:val="25"/>
                <w:szCs w:val="25"/>
              </w:rPr>
              <w:t xml:space="preserve"> , avšak budú spĺňať kritériá na plne prevoditeľné  finančné nástroje podľa § 5 ods. 1 písm. a) ZCP.   </w:t>
            </w:r>
          </w:p>
          <w:p w:rsidR="004367A8" w:rsidRDefault="004367A8" w:rsidP="006A2354">
            <w:pPr>
              <w:jc w:val="both"/>
              <w:rPr>
                <w:rFonts w:ascii="Times" w:hAnsi="Times" w:cs="Times"/>
                <w:b/>
                <w:bCs/>
                <w:sz w:val="25"/>
                <w:szCs w:val="25"/>
              </w:rPr>
            </w:pPr>
            <w:r w:rsidRPr="00FB5248">
              <w:rPr>
                <w:rFonts w:ascii="Times" w:hAnsi="Times" w:cs="Times"/>
                <w:b/>
                <w:bCs/>
                <w:sz w:val="25"/>
                <w:szCs w:val="25"/>
              </w:rPr>
              <w:t xml:space="preserve">K čl. IV, bod 1 – </w:t>
            </w:r>
            <w:r w:rsidR="006A2354" w:rsidRPr="00FB5248">
              <w:rPr>
                <w:rFonts w:ascii="Times" w:hAnsi="Times" w:cs="Times"/>
                <w:b/>
                <w:bCs/>
                <w:sz w:val="25"/>
                <w:szCs w:val="25"/>
              </w:rPr>
              <w:t>ČA, prechodné ustanovenie v § 220f však nebolo potrebné, keďže v § 3 zostane súčasné znenie a nebude sa plošne zvyšovať požiadavka na výšku minimálnej investície na 100 000 eur. Minimálna výška investície sa bude vyžadovať len podľa § 31d zákona o kolektívnom investovaní.</w:t>
            </w:r>
            <w:r w:rsidR="006A2354" w:rsidRPr="006A2354">
              <w:rPr>
                <w:rFonts w:ascii="Times" w:hAnsi="Times" w:cs="Times"/>
                <w:b/>
                <w:bCs/>
                <w:sz w:val="25"/>
                <w:szCs w:val="25"/>
              </w:rPr>
              <w:t xml:space="preserve">     </w:t>
            </w:r>
          </w:p>
          <w:p w:rsidR="004367A8" w:rsidRDefault="004367A8" w:rsidP="002D1B8D">
            <w:pPr>
              <w:rPr>
                <w:rFonts w:ascii="Times" w:hAnsi="Times" w:cs="Times"/>
                <w:b/>
                <w:bCs/>
                <w:sz w:val="25"/>
                <w:szCs w:val="25"/>
              </w:rPr>
            </w:pPr>
            <w:r w:rsidRPr="004367A8">
              <w:rPr>
                <w:rFonts w:ascii="Times" w:hAnsi="Times" w:cs="Times"/>
                <w:b/>
                <w:bCs/>
                <w:sz w:val="25"/>
                <w:szCs w:val="25"/>
              </w:rPr>
              <w:t>K čl. IV (V)</w:t>
            </w:r>
            <w:r>
              <w:rPr>
                <w:rFonts w:ascii="Times" w:hAnsi="Times" w:cs="Times"/>
                <w:b/>
                <w:bCs/>
                <w:sz w:val="25"/>
                <w:szCs w:val="25"/>
              </w:rPr>
              <w:t xml:space="preserve"> – A</w:t>
            </w:r>
          </w:p>
          <w:p w:rsidR="004367A8" w:rsidRDefault="004367A8" w:rsidP="002D1B8D">
            <w:pPr>
              <w:rPr>
                <w:rFonts w:ascii="Times" w:hAnsi="Times" w:cs="Times"/>
                <w:b/>
                <w:bCs/>
                <w:sz w:val="25"/>
                <w:szCs w:val="25"/>
              </w:rPr>
            </w:pPr>
            <w:r>
              <w:rPr>
                <w:rFonts w:ascii="Times" w:hAnsi="Times" w:cs="Times"/>
                <w:b/>
                <w:bCs/>
                <w:sz w:val="25"/>
                <w:szCs w:val="25"/>
              </w:rPr>
              <w:t>K účinnosti - A</w:t>
            </w:r>
          </w:p>
          <w:p w:rsidR="007B0A88" w:rsidRDefault="007B0A88" w:rsidP="00AF2D6B">
            <w:pPr>
              <w:jc w:val="center"/>
              <w:rPr>
                <w:rFonts w:ascii="Times" w:hAnsi="Times" w:cs="Times"/>
                <w:b/>
                <w:bCs/>
                <w:sz w:val="25"/>
                <w:szCs w:val="25"/>
              </w:rPr>
            </w:pPr>
          </w:p>
          <w:p w:rsidR="007B0A88" w:rsidRDefault="007B0A88" w:rsidP="00AF2D6B">
            <w:pPr>
              <w:jc w:val="center"/>
              <w:rPr>
                <w:rFonts w:ascii="Times" w:hAnsi="Times" w:cs="Times"/>
                <w:b/>
                <w:bCs/>
                <w:sz w:val="25"/>
                <w:szCs w:val="25"/>
              </w:rPr>
            </w:pPr>
          </w:p>
          <w:p w:rsidR="007B0A88" w:rsidRDefault="007B0A88" w:rsidP="00AF2D6B">
            <w:pPr>
              <w:jc w:val="cente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p w:rsidR="007B0A88" w:rsidRDefault="007B0A88" w:rsidP="007B0A88">
            <w:pP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 bod 9 § 40 ods. 9</w:t>
            </w:r>
            <w:r>
              <w:rPr>
                <w:rFonts w:ascii="Times" w:hAnsi="Times" w:cs="Times"/>
                <w:sz w:val="25"/>
                <w:szCs w:val="25"/>
              </w:rPr>
              <w:br/>
              <w:t>V čl. I bode 9 § 40 ods. 9 odporúčame písmeno „u)“ nahradiť písmenom „t)“.</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IV bod 5</w:t>
            </w:r>
            <w:r>
              <w:rPr>
                <w:rFonts w:ascii="Times" w:hAnsi="Times" w:cs="Times"/>
                <w:sz w:val="25"/>
                <w:szCs w:val="25"/>
              </w:rPr>
              <w:br/>
              <w:t>V čl. IV bode 5 odporúčame upraviť úvodnú vetu takto: „Za § 31c sa vkladá § 31d, ktorý vrátane nadpisu znie:“.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4367A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čl. IV bod 5 § 31d ods. 1 </w:t>
            </w:r>
            <w:r>
              <w:rPr>
                <w:rFonts w:ascii="Times" w:hAnsi="Times" w:cs="Times"/>
                <w:sz w:val="25"/>
                <w:szCs w:val="25"/>
              </w:rPr>
              <w:br/>
              <w:t>V čl. IV bode 5 § 31d ods. 1 odporúčame slová „podľa ods. 2,“ nahradiť slovami „podľa odseku 2,“.</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4367A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Posledný článok označený ako Čl. IV</w:t>
            </w:r>
            <w:r>
              <w:rPr>
                <w:rFonts w:ascii="Times" w:hAnsi="Times" w:cs="Times"/>
                <w:sz w:val="25"/>
                <w:szCs w:val="25"/>
              </w:rPr>
              <w:br/>
              <w:t>V poslednom článku odporúčame označenie „Čl. IV“ nahradiť označením „ Čl. 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1 bod 9 (§40 ods.9)</w:t>
            </w:r>
            <w:r>
              <w:rPr>
                <w:rFonts w:ascii="Times" w:hAnsi="Times" w:cs="Times"/>
                <w:sz w:val="25"/>
                <w:szCs w:val="25"/>
              </w:rPr>
              <w:br/>
              <w:t xml:space="preserve">Odporúčame v bode 9 úvodnej vete slová "písmenami l) až u)" nahradiť slovami </w:t>
            </w:r>
            <w:r>
              <w:rPr>
                <w:rFonts w:ascii="Times" w:hAnsi="Times" w:cs="Times"/>
                <w:sz w:val="25"/>
                <w:szCs w:val="25"/>
              </w:rPr>
              <w:lastRenderedPageBreak/>
              <w:t xml:space="preserve">"písmenami l) až t)", následne upraviť aj označenie písmen. Odôvodnenie: Ide o legislatívno-technickú pripomienku.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 bod 9</w:t>
            </w:r>
            <w:r>
              <w:rPr>
                <w:rFonts w:ascii="Times" w:hAnsi="Times" w:cs="Times"/>
                <w:sz w:val="25"/>
                <w:szCs w:val="25"/>
              </w:rPr>
              <w:br/>
              <w:t>K čl. I bodu 9: V novelizačnom bode navrhujeme slová „písm. u)“ nahradiť slovami „písm. t)“ a zároveň preznačiť označenie písmen. Písmeno t) v navrhovanom bode absentuje.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 čl. II a čl. IV</w:t>
            </w:r>
            <w:r>
              <w:rPr>
                <w:rFonts w:ascii="Times" w:hAnsi="Times" w:cs="Times"/>
                <w:sz w:val="25"/>
                <w:szCs w:val="25"/>
              </w:rPr>
              <w:br/>
              <w:t>K čl. I, čl. II a čl. IV: V úvodných vetách čl. I, čl. II a čl. IV navrhujeme slová „zákona č. .../2021 Z. z.“ nahradiť slovami „zákona č. 454/2021 Z. z.“. Zákon z 2. novembra 2021, ktorým sa mení a dopĺňa zákon č. 483/2001 Z. z. o bankách a o zmene a doplnení niektorých zákonov v znení neskorších predpisov a ktorým sa menia a dopĺňajú niektoré zákony bol už publikovaný v Zbierke zákonov Slovenskej republiky pod číslom „454/2021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K čl. II bodu 2: V poznámke pod čiarou k odkazu 42a za slová „o zmene a doplnení niektorých zákonov“ navrhujeme doplniť slová „v znení neskorších predpisov“. Zákon </w:t>
            </w:r>
            <w:r>
              <w:rPr>
                <w:rFonts w:ascii="Times" w:hAnsi="Times" w:cs="Times"/>
                <w:sz w:val="25"/>
                <w:szCs w:val="25"/>
              </w:rPr>
              <w:lastRenderedPageBreak/>
              <w:t>č. 371/2014 Z. z. o riešení krízových situácií na finančnom trhu a o zmene a doplnení niektorých zákonov bol už viackrát novelizovaný.</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IV</w:t>
            </w:r>
            <w:r>
              <w:rPr>
                <w:rFonts w:ascii="Times" w:hAnsi="Times" w:cs="Times"/>
                <w:sz w:val="25"/>
                <w:szCs w:val="25"/>
              </w:rPr>
              <w:br/>
              <w:t>K čl. IV: Ustanovenie o účinnosti navrhujeme označiť ako čl. V vzhľadom na zhodu označenia s predchádzajúcim čl. IV.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MZSR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čl. IV bodu 5 (§ 31d ods. 1)</w:t>
            </w:r>
            <w:r>
              <w:rPr>
                <w:rFonts w:ascii="Times" w:hAnsi="Times" w:cs="Times"/>
                <w:sz w:val="25"/>
                <w:szCs w:val="25"/>
              </w:rPr>
              <w:br/>
              <w:t xml:space="preserve">Odporúčame slovo „ods.“ nahradiť slovom „odseku“. Odôvodnenie: Ide o legislatívno-technickú pripomienku.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4367A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bodu 7 Bod 7 navrhujeme upraviť takto: „7. V § 71m ods. 17 sa za slová „spĺňa potreby, charakteristiky a ciele cieľového trhu” vkladajú slová „vrátane akýchkoľvek cieľov súvisiacich s udržateľnosťou“ a slová „pre ktorých potreby, charakteristiky a ciele tento finančný nástroj nie je vhodný“ sa nahrádzajú slovami „s ktorých potrebami, charakteristikami a cieľmi tento finančný nástroj nie je zlučiteľný“.“. Odôvodnenie: Uvedené navrhujeme z dôvodu potreby doplnenia správnej transpozície čl. 1 bodu 2 písm. d) delegovanej smernice Komisie </w:t>
            </w:r>
            <w:r>
              <w:rPr>
                <w:rFonts w:ascii="Times" w:hAnsi="Times" w:cs="Times"/>
                <w:sz w:val="25"/>
                <w:szCs w:val="25"/>
              </w:rPr>
              <w:lastRenderedPageBreak/>
              <w:t xml:space="preserve">2021/1269/EÚ. K čl. II, bodu 9 Bod 9 navrhujeme upraviť takto: „9. V § 71n odsek 5 znie: „(5)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V rámci tohto procesu je obchodník s cennými papiermi povinný identifikovať každú skupinu klientov, s ktorých potrebami, charakteristikami a cieľmi príslušný finančný nástroj alebo služba nie je zlučiteľná; to neplatí, ak sa v rámci finančných nástrojov zohľadňujú faktory udržateľnosti.“.“. Odôvodnenie: Uvedené navrhujeme z dôvodu potreby doplnenia správnej transpozície čl. 1 bodu 3 písm. a) delegovanej smernice Komisie 2021/1269/EÚ. K čl. II, doplnenie novej úpravy v § 71 ods. 9 Navrhujeme v rámci novelizačného bodu 10 zohľadniť aj opravu nesprávnej transpozície čl. 10 ods. 5 delegovanej smernice Komisie 2017/593/EÚ, a to zmenou ustanovenia v § 71 ods. 9 poslednej vete, kde navrhujeme slová „vytvárania finančného nástroja“ nahradiť slovami „správy produktov“. K čl. II, </w:t>
            </w:r>
            <w:r>
              <w:rPr>
                <w:rFonts w:ascii="Times" w:hAnsi="Times" w:cs="Times"/>
                <w:sz w:val="25"/>
                <w:szCs w:val="25"/>
              </w:rPr>
              <w:lastRenderedPageBreak/>
              <w:t xml:space="preserve">doplnenie novej úpravy v § 71n ods. 4 Do čl. II navrhujeme vložiť nový novelizačný bod, ktorý znie: „V § 71n ods. 4 sa za slovo „trhu“ vkladajú slová „vrátane akýchkoľvek cieľov tohto trhu súvisiacich s udržateľnosťou“.“. Odôvodnenie: Uvedené navrhujeme z dôvodu potreby správnej transpozície čl. 1 bodu 3 písm. a) delegovanej smernice Komisie 2021/1269/EÚ. K čl. II, doplnenie zrušovacieho ustanovenia Do čl. II navrhujeme vložiť nový novelizačný bod, ktorý znie: „Za § 174d sa dopĺňa § 174e, ktorý vrátane nadpisu znie: „§ 174e Zrušovacie ustanovenie účinné od 1. augusta 2022 Zrušuje sa opatrenie Národnej banky Slovenska zo 7. októbra 2014 č. 20/2014 o uverejňovaní informácií obchodníkmi s cennými papiermi a pobočkami zahraničných obchodníkov s cennými papiermi (oznámenie č. 289/2014 Z. z.).“.“. Odôvodnenie: Nariadenie Európskeho Parlamentu a Rady (EÚ) 2019/2033 z 27. novembra 2019 o prudenciálnych požiadavkách na investičné spoločnosti a o zmene nariadení (EÚ) č. 1093/2010, (EÚ) č. 575/2013, (EÚ) č. 600/2014 a (EÚ) č. 806/2014 (Ú. v. EÚ L 314, 5. 12. 2019) v platnom znení nahradilo doterajšiu právnu úpravu, čím došlo </w:t>
            </w:r>
            <w:r>
              <w:rPr>
                <w:rFonts w:ascii="Times" w:hAnsi="Times" w:cs="Times"/>
                <w:sz w:val="25"/>
                <w:szCs w:val="25"/>
              </w:rPr>
              <w:lastRenderedPageBreak/>
              <w:t xml:space="preserve">vypusteniu splnomocňovacieho ustanovenia, avšak nie k zrušeniu samotného predpisu (Opatrenie Národnej banky Slovenska zo 7. októbra 2014 č. 20/2014 o uverejňovaní informácií obchodníkmi s cennými papiermi a pobočkami zahraničných obchodníkov s cennými papiermi), preto sa navrhuje zrušenie predmetného opatrenia doplnením zrušovacích ustanovení za účelom zosúladenia zákona s nariadením.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4367A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čl. III, bodu 1 Navrhujeme upraviť tento novelizačný bod nasledovne: „V § 2 ods. 5 prvej vete sa vypúšťajú slová „súvisia s predmetom činnosti podľa odsekov 1 a 2, ktoré “ a slová „týchto činností“ sa nahrádzajú slovami „činností podľa odsekov 1 a 2“. Odôvodnenie: Legislatívno-technická pripomienka. K čl. III, bodu 2 Z dôvodu zachovania jednotnej terminológie navrhujeme v bode 2 slová „cenným papierom“ nahradiť slovami „finančným nástrojom“, a to v celom § 12 ods. 3 a nielen v jeho prvej vete. Ďalej v bode v § 12 ods. 3 novo navrhovanej tretej vete navrhujeme vypustiť slová „pričom obchodovanie s finančným nástrojom môže byť opakovane </w:t>
            </w:r>
            <w:r>
              <w:rPr>
                <w:rFonts w:ascii="Times" w:hAnsi="Times" w:cs="Times"/>
                <w:sz w:val="25"/>
                <w:szCs w:val="25"/>
              </w:rPr>
              <w:lastRenderedPageBreak/>
              <w:t xml:space="preserve">pozastavené“, pretože nie je dôvod na opakované pozastavenie, keďže už v pôvodnom rozhodnutí o pozastavení obchodovania je potrebné zadefinovať podmienky, za ktorých bude možné obchodovanie obnoviť, respektíve ktoré musia byť splnené na opätovné obnovenie obchodovania a tomu je možné prispôsobiť aj zadefinovania obdobia, počas ktorého bude obchodovanie s finančným nástrojom pozastavené. Zároveň v bode 2 v § 12 ods. 3 novo navrhovanej štvrtej vete odporúčame slová „v posledný deň“ nahradiť slovami „uplynutím posledného dňa“ z dôvodu presnejšieho určenia času, kedy sa skončí pozastavenie obchodovania s finančnými nástrojom. K čl. III, bodu 7 Bod 7 navrhujeme z dôvodu nesprávnej transpozície uviesť takto: „7. V § 29 ods. 1 písm. i) sa za slová „verejnej ponuky” vkladá čiarka a slová „ak verejná ponuka predchádza prijímaniu cenného papiera na regulovaný trh burzy”.“. K čl. III, bodom 9 až 11 V bodoch 9 až 11 (§ 29 ods. 3, § 30 ods. 8 a § 31 ods. 4) odporúčame slová „sa vykonali“ nahradiť slovami „boli prijaté“ a slovo „údaje“ nahradiť slovom „informácie“. Odôvodnenie: Legislatívno-technická pripomienka. K čl. III, bodu 12 V bode 12 § </w:t>
            </w:r>
            <w:r>
              <w:rPr>
                <w:rFonts w:ascii="Times" w:hAnsi="Times" w:cs="Times"/>
                <w:sz w:val="25"/>
                <w:szCs w:val="25"/>
              </w:rPr>
              <w:lastRenderedPageBreak/>
              <w:t xml:space="preserve">38 ods. 3 novo navrhovanej prvej vete navrhujeme vypustiť slová „na obdobie nevyhnutné na odstránenie príčin, ktoré viedli k pozastaveniu obchodovania“, a to z dôvodu duplicity s ustanovením v § 12 ods. 3, na ktoré sa toto ustanovenie odkazuje. K čl. III, doplnenie novej úpravy v § 27 Do čl. III navrhujeme vložiť nový novelizačný bod, ktorý znie: „V § 27 sa na konci pripájajú tieto slová: „ak osobitný predpis 41) neustanovuje inak“.“. Odôvodnenie: Ide o zosúladenie s čl. 1 ods. 5 nariadenia Európskeho parlamentu a Rady (EÚ) 2017/1129 zo 14. júna 2017 o prospekte, ktorý sa má uverejniť pri verejnej ponuke cenných papierov alebo ich prijatí na obchodovanie na regulovanom trhu, a o zrušení smernice 2003/71/ES (Ú. v. EÚ L 168, 30. 6. 2017). K čl. III, doplnenie novej úpravy v § 29 ods. 1 písm. d) Do čl. III navrhujeme vložiť nový novelizačný bod, ktorý znie: „V § 29 ods. 1 písm. d) sa slová „trh kótovaných cenných papierov“ nahrádzajú slovami „regulovaný trh“.“. Odôvodnenie: Ide o legislatívno-technickú pripomienku, respektíve o zosúladenie s terminológiou v § 29 ods. 1 úvodnej vete.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4367A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čl. IV</w:t>
            </w:r>
            <w:r>
              <w:rPr>
                <w:rFonts w:ascii="Times" w:hAnsi="Times" w:cs="Times"/>
                <w:sz w:val="25"/>
                <w:szCs w:val="25"/>
              </w:rPr>
              <w:br/>
            </w:r>
            <w:r>
              <w:rPr>
                <w:rFonts w:ascii="Times" w:hAnsi="Times" w:cs="Times"/>
                <w:sz w:val="25"/>
                <w:szCs w:val="25"/>
              </w:rPr>
              <w:lastRenderedPageBreak/>
              <w:t xml:space="preserve">K čl. IV, bodu 1 a 5 Navrhujeme upraviť návrh týkajúci sa umožnenia distribúcie alternatívnych investičných fondov spravovaných správcom alternatívnych investičných fondov registrovaným podľa § 31b zákona č. 203/2011 Z. z. neprofesionálnym investorom tak, aby sa distribúcia týchto fondov umožnila len obmedzenému okruhu kvalifikovaných investorov s minimálnou investíciou 100 000 eur. Z dôvodu ochrany investora navrhujeme, aby sa počet kvalifikovaných investorov, ktorým bude možné takéto fondy distribuovať obmedzil aj kvantitatívne. Distribúciu týchto fondov navrhujeme umožniť len prostredníctvom finančnej inštitúcie s povolením na poskytovanie investičného poradenstva. Minimálnu výšku investície kvalifikovaného investora do špeciálnych fondov kvalifikovaných investorov navrhujeme ponechať. Odôvodnenie: Z dôvodu ochrany neprofesionálneho investora a zachovania charakteru alternatívnych investičných fondov profesionálnych investorov spravovaných subjektami bez povolenia udeleného Národnou Bankou Slovenska navrhujeme príslušné obmedzenia pri distribúcii týchto fondov neprofesionálnym </w:t>
            </w:r>
            <w:r>
              <w:rPr>
                <w:rFonts w:ascii="Times" w:hAnsi="Times" w:cs="Times"/>
                <w:sz w:val="25"/>
                <w:szCs w:val="25"/>
              </w:rPr>
              <w:lastRenderedPageBreak/>
              <w:t xml:space="preserve">investorom. K čl. IV, bodu 5 V bode 5 v nadpise § 31d odporúčame za slovo „distribúcii“ vložiť slová „cenných papierov alebo majetkových účastí“ z dôvodu zosúladenia tohto nadpisu s textom ustanovenia v § 31d. K čl. IV, bodu 13 Navrhujeme ustanovenie § 136 ods. 2 návrhu zákona doplniť tak, aby podmienky distribúcie špeciálnych fondov kvalifikovaných investorov cieľovým investorom boli zabezpečené aj v prípade prijatia cenných papierov týchto fondov na regulovaný trh alebo ich zaradenia do mnohostranného obchodného systému. Odôvodnenie: Distribúcia špeciálnych fondov kvalifikovaných investorov cieľovým investorom podľa zákona č. 203/2011 Z. z. by mala byť dodržaná aj v prípade prijatia cenných papierov týchto fondov na regulovaný trh alebo ich zaradenia do mnohostranného obchodného systému. K čl. IV, bodu 14 Bod 14 navrhujeme upraviť takto: „14. V § 141 ods. 5 písm. c) a 144 ods. 5 písm. c) sa slová „uľahčenie prístupu k informáciám, postupom a mechanizmom” nahrádzajú slovami „zjednodušenie nakladania s informáciami a zabezpečil prístup k postupom a mechanizmom“.“. </w:t>
            </w:r>
            <w:r>
              <w:rPr>
                <w:rFonts w:ascii="Times" w:hAnsi="Times" w:cs="Times"/>
                <w:sz w:val="25"/>
                <w:szCs w:val="25"/>
              </w:rPr>
              <w:lastRenderedPageBreak/>
              <w:t xml:space="preserve">Odôvodnenie: Ide o zosúladenie znenia so smernicou Európskeho parlamentu a Rady 2019/1160/EÚ ktorou sa mení smernica 2009/65/ES a smernica 2011/61/EÚ, pokiaľ ide o cezhraničnú distribúciu podnikov kolektívneho investovania. K čl. IV, bodu 15 Bod 15 navrhujeme uviesť takto: „15. V § 141a ods. 6 sa za slovo „investície,“ vkladajú slová „a Národnej banke Slovenska“.“. Odôvodnenie: Ide o zosúladenie znenia so smernicou 2019/1160/EÚ. K čl. IV, bodu 16 Bod 16 odporúčame uviesť takto: „16. V § 144 ods. 7 sa za slovo „sprístupniť“ vkladá čiarka a slová „a to aj elektronicky,“. Odôvodnenie: Ide o zosúladenie znenia so smernicou 2019/1160/EÚ. K čl. IV, bodu 18 Bod 18 odporúčame uviesť takto: „18. V § 150 ods. 1 písm. c) sa slová “zabezpečenie jednoduchého prístupu k informáciám, postupom a mechanizmom týkajúcim” nahrádzajú slovami “zjednodušenie nakladania s informáciami týkajúcimi“.“. Odôvodnenie: Ide o zosúladenie znenia so smernicou 2019/1160/EÚ. K čl. IV, bodu 19 Bod 19 odporúčame uviesť takto: „19. V § 150 ods. 3 sa slovo „prijme“ nahrádza slovami „zavedie, a to aj elektronicky,“.“. Odôvodnenie: Ide o zosúladenie znenia so </w:t>
            </w:r>
            <w:r>
              <w:rPr>
                <w:rFonts w:ascii="Times" w:hAnsi="Times" w:cs="Times"/>
                <w:sz w:val="25"/>
                <w:szCs w:val="25"/>
              </w:rPr>
              <w:lastRenderedPageBreak/>
              <w:t xml:space="preserve">smernicou 2019/1160/EÚ. K čl. IV, doplnenie novej úpravy v § 7 ods. 5 písm. h) Do čl. IV navrhujeme vložiť nový novelizačný bod, ktorý znie: „V § 7 ods. 5 písm. h) sa na konci pripájajú tieto slová: „a spôsob výpočtu výkonnostného poplatku“.“. Odôvodenie: Ide o upresnenie ustanovenia týkajúceho sa uvádzania informácií ohľadom výkonnostného poplatku v štatúte fondu. K čl. IV, doplnenie novej úpravy v § 10a ods. 5 písm. e) Do čl. IV navrhujeme vložiť nový novelizačný bod, ktorý znie: „V § 10a ods. 5 písm. e) sa slová „doklady preukazujúce“ nahrádzajú slovami „vyhlásenie správcovskej spoločnosti a depozitára“.“. Odôvodnenie: Uvedené navrhujeme z dôvodu potrieb, ktoré vyplynuli z aplikačnej praxe. K čl. IV, doplnenie novej úpravy v § 13 ods. 3 Do čl. IV navrhujeme vložiť nový novelizačný bod, ktorý znie: „V § 13 ods. 3 sa slová „najdlhšie tri mesiace odo dňa začatia vydávania podielových listov“ nahrádzajú slovami „určiť v štatúte podielového fondu, že počas obdobia určeného na nadobudnutie prvých podielových listov, najneskôr však do okamihu začatia investovania majetku vo fonde bude“ a na konci sa bodka nahrádza bodkočiarkou a pripájajú sa tieto slová: „tým </w:t>
            </w:r>
            <w:r>
              <w:rPr>
                <w:rFonts w:ascii="Times" w:hAnsi="Times" w:cs="Times"/>
                <w:sz w:val="25"/>
                <w:szCs w:val="25"/>
              </w:rPr>
              <w:lastRenderedPageBreak/>
              <w:t xml:space="preserve">nie sú dotknuté ustanovenia podľa osobitného predpisu.10a).“ Poznámka pod čiarou k odkazu 10a znie: „10a) Čl. 72 ods. 1 delegovaného nariadenia (EÚ) č. 231/2013.“.“. Alternatívne navrhujeme v § 13 ods. 3 vypustiť druhú vetu. Odôvodnenie: Navrhujeme zosúladenie ustanovenia súvisiace s určovaním aktuálnej hodnoty cenného papiera fondu s čl. 72 delegovaného nariadenia (EÚ) č. 231/2013. K čl. IV, doplnenie novej úpravy v § 13 ods. 6 Do čl. IV navrhujeme vložiť nový novelizačný bod, ktorý znie: „V § 13 ods. 6 prvej vete sa na konci bodka nahrádza čiarkou a pripájajú sa tieto slová: „alebo na osobitný účet nepriradených platieb (ďalej len „zberný účet“) určený správcovskou spoločnosťou.“ a v tretej vete sa slová „na účte podľa prvej vety, alebo na osobitnom účte nepriradených platieb (ďalej len „zberný účet“)“ nahrádzajú slovami „na bežnom účte vedenom pre otvorený podielový fond alebo na zbernom účte“.“. Odôvodnenie: Ide o zosúladenie ustanovenia o spôsobe úhrady predajnej ceny cenného papiera fondu. K čl. IV, doplnenie novej úpravy v § 31b ods. 13 Do čl. IV navrhujeme vložiť nový novelizačný bod, ktorý znie: „V § 31b ods. 13 sa za slová „aj </w:t>
            </w:r>
            <w:r>
              <w:rPr>
                <w:rFonts w:ascii="Times" w:hAnsi="Times" w:cs="Times"/>
                <w:sz w:val="25"/>
                <w:szCs w:val="25"/>
              </w:rPr>
              <w:lastRenderedPageBreak/>
              <w:t xml:space="preserve">register“ vkladá slovo „správcov“.“. Odôvodnenie: Ide o zosúladenie terminológie s nariadením Európskeho parlamentu a Rady (EÚ) č. 345/2013 o európskych fondoch rizikového kapitálu (Ú. v. EÚ L 115, 25. 4. 2013) v platnom znením a nariadením Európskeho parlamentu a Rady (EÚ) č. 346/2013 o európskych fondoch sociálneho podnikania (Ú. v. EÚ L 115, 25. 4. 2013) v platnom znení. K čl. IV, doplnenie novej úpravy v § 33 ods. 19 Do čl. IV navrhujeme vložiť nový novelizačný bod, ktorý znie: „V § 33 ods. 19 sa slová „38 až 42“ nahrádzajú slovami „38, 39 a 42“.“. Odôvodnenie: Z dôvodu potrieb v aplikačnej praxi, keďže je potrebné aby príslušné správcovské spoločnosti plnili povinnosti podľa § 40 a 41 zákona č. 203/2011 z. z. K čl. IV, doplnenie novej úpravy v § 53 ods. 2 Do čl. IV navrhujeme vložiť nový novelizačný bod, ktorý znie: „§ 53 odsek 2 znie: „(2) Správcovská spoločnosť je oprávnená účtovať si za spravovanie subjektu kolektívneho investovania aj výkonnostný poplatok v závislosti od výkonnosti spravovaného subjektu kolektívneho investovania.“.“. Odôvodnenie: Legislatívno-technická úprava pojmu „výkonnostný poplatok“ v nadväznosti </w:t>
            </w:r>
            <w:r>
              <w:rPr>
                <w:rFonts w:ascii="Times" w:hAnsi="Times" w:cs="Times"/>
                <w:sz w:val="25"/>
                <w:szCs w:val="25"/>
              </w:rPr>
              <w:lastRenderedPageBreak/>
              <w:t xml:space="preserve">na vydané usmernenia Európskeho orgánu pre cenné papiere a trhy. K čl. IV, doplnenie novej úpravy v § 57 ods. 1 Do čl. IV navrhujeme vložiť nový novelizačný bod, ktorý znie: „V § 57 ods. 1 sa na konci pripája táto veta: „Riadenie investícií a riadenie rizík v špeciálnych fondoch je možné zveriť len osobám podľa osobitného predpisu. 40e)“. Odôvodnenie: Ide o doplnenie správnej transpozície čl. 20 smernice Európskeho parlamentu a Rady 2011/61/EÚ z 8. júna 2011 o správcoch alternatívnych investičných fondov a o zmene a doplnení smerníc 2003/41/ES a 2009/65/ES a nariadení (ES) č. 1060/2009 a (EÚ) č. 1095/2010 (Ú. v. EÚ L 174, 1. 7. 2011). K čl. IV, doplnenie novej úpravy v § 57a ods. 1 písm. c) Do čl. IV navrhujeme vložiť nový novelizačný bod, ktorý znie: „V § 57a ods. 1 písm. c) sa za slovami „inej osobe“ vypúšťa čiarka a slová „ktorú Národná banka Slovenska uzná, že táto osoba spĺňa predpoklady na riadenie príslušných investícií alebo rizík“ sa nahrádzajú slovami „len s predchádzajúcim súhlasom Národnej banky Slovenska“.“. Odôvodnenie: Ide o doplnenie správnej transpozície čl. 20 smernice 2011/61/EÚ. K čl. IV, doplnenie novej úpravy v § 63a ods. 7 Do </w:t>
            </w:r>
            <w:r>
              <w:rPr>
                <w:rFonts w:ascii="Times" w:hAnsi="Times" w:cs="Times"/>
                <w:sz w:val="25"/>
                <w:szCs w:val="25"/>
              </w:rPr>
              <w:lastRenderedPageBreak/>
              <w:t xml:space="preserve">čl. IV navrhujeme vložiť nový novelizačný bod, ktorý znie: „V § 63a ods. 7 sa číslo „202“ nahrádza slovami „193 až 195 a § 202“.“. Odôvodnenie: Ide o zosúladenie znenia so smernicou 2019/1160/EÚ. K čl. IV, doplnenie novej úpravy v § 140 ods. 6 Do čl. IV navrhujeme vložiť nový novelizačný bod, ktorý znie: „V § 140 ods. 6 sa slová „§ 195 a 202“ nahrádzajú slovami „§ 193 až 197 a § 202“.“. Odôvodnenie: Ide o zosúladenie znenia so smernicou 2019/1160/EÚ. K čl. IV, doplnenie novej úpravy v § 144a ods. 4 Do čl. IV navrhujeme vložiť nový novelizačný bod, ktorý znie: „V § 144a ods. 4 sa slová „Národnej banke Slovenska“ nahrádzajú slovami „príslušnému orgánu dohľadu domovského členského štátu európskeho štandardného fondu”.“. Odôvodnenie: Ide o zosúladenie znenia so smernicou 2019/1160/EÚ. K čl. IV, doplnenie novej úpravy v § 144a ods. 6 Do čl. IV navrhujeme vložiť nový novelizačný bod, ktorý znie: „V § 144a ods. 6 sa číslo „198“ nahrádza slovami „193 až 198“.“. Odôvodnenie: Ide o zosúladenie znenia so smernicou 2019/1160/EÚ. K čl. IV, doplnenie novej úpravy v § 147 ods. 1 Do čl. IV navrhujeme vložiť nový novelizačný bod, ktorý znie: „V § </w:t>
            </w:r>
            <w:r>
              <w:rPr>
                <w:rFonts w:ascii="Times" w:hAnsi="Times" w:cs="Times"/>
                <w:sz w:val="25"/>
                <w:szCs w:val="25"/>
              </w:rPr>
              <w:lastRenderedPageBreak/>
              <w:t xml:space="preserve">147 ods. 1 sa na konci pripája táto veta: „Správcovská spoločnosť alebo zahraničná správcovská spoločnosť je povinná na túto podmienku distribúcie pri ponuke a propagácii zahraničného alternatívneho investičného fondu upozorniť.“.“. Odôvodnenie: Ide o zabezpečenie rovnakých podmienok distribúcie pre zahraničné a tuzemské alternatívne investičné fondy. K čl. IV, doplnenie novej úpravy v § 148 ods. 1 Do čl. IV navrhujeme vložiť nový novelizačný bod, ktorý znie: „V § 148 ods. 1 sa slová „ňou spravovaných zahraničných alternatívnych investičných fondov“ nahrádzajú slovami „ňou spravovaného zahraničného alternatívneho investičného fondu“.“. Odôvodnenie: Uvedené navrhujeme z dôvodu potrieb, ktoré vyplynuli z aplikačnej praxe. K čl. IV, doplnenie novej úpravy v § 150c ods. 5 Do čl. IV navrhujeme vložiť nový novelizačný bod, ktorý znie: „V § 150c ods. 5 sa číslo „202“ nahrádza slovami „193 až 195 a § 202“.“. Odôvodnenie: Ide o zosúladenie znenia so smernicou 2019/1160/EÚ. K čl. IV, doplnenie novej úpravy v § 163 ods. 1 písm. e) Do čl. IV navrhujeme vložiť nový novelizačný bod, ktorý znie: „V § 163 ods. 1 písm. e) sa na konci pripájajú tieto slová </w:t>
            </w:r>
            <w:r>
              <w:rPr>
                <w:rFonts w:ascii="Times" w:hAnsi="Times" w:cs="Times"/>
                <w:sz w:val="25"/>
                <w:szCs w:val="25"/>
              </w:rPr>
              <w:lastRenderedPageBreak/>
              <w:t xml:space="preserve">„alebo zverenie riadenia rizík v alternatívnom investičnom fonde“.“. Odôvodnenie: Ide o doplnenie správnej transpozície čl. 20 smernice 2011/61/EÚ. K čl. IV, doplnenie novej úpravy v § 163 ods. 3 Do čl. IV navrhujeme vložiť nový novelizačný bod, ktorý znie: „V § 163 ods. 3 prvej vete sa slovo „vydala“ nahrádza slovom „udelila”.“. Odôvodnenie: Legislatívno-technická pripomienka. K čl. IV, doplnenie novej úpravy v § 202 ods. 4 Do čl. IV navrhujeme vložiť nový novelizačný bod, ktorý znie: „V § 202 ods. 4 sa slovo „udelí“ nahrádza slovom „uloží“ a slovo „udelení“ sa nahrádza slovom „uložení“.“. Odôvodnenie: Legislatívno-technická pripomienka. K čl. IV, doplnenie zrušovacieho ustanovenia Do čl. IV navrhujeme vložiť nový novelizačný bod, ktorý znie: „Za § 221 sa vkladá § 221a, ktorý vrátane nadpisu znie: „§ 221a Zrušovacie ustanovenie účinné od 1. augusta 2022 Zrušuje sa opatrenie Národnej banky Slovenska z 13. septembra 2011 č. 10/2011 o kritériách, limitoch a obmedzeniach, ktoré musí spĺňať fond krátkodobého peňažného trhu a fond peňažného trhu (oznámenie č. 302/2011 Z. z.).“.“. Odôvodnenie: Nariadenie Európskeho Parlamentu a Rady (EÚ) </w:t>
            </w:r>
            <w:r>
              <w:rPr>
                <w:rFonts w:ascii="Times" w:hAnsi="Times" w:cs="Times"/>
                <w:sz w:val="25"/>
                <w:szCs w:val="25"/>
              </w:rPr>
              <w:lastRenderedPageBreak/>
              <w:t xml:space="preserve">2017/1131 zo 14. júna 2017 o fondoch peňažného trhu (Ú. v. EÚ L 169, 30. 6. 2017) nahradilo doterajšiu právnu úpravu, čím došlo k vypusteniu splnomocňovacieho ustanovenia, avšak nie k zrušeniu samotného predpisu (Opatrenie Národnej banky Slovenska z 13. septembra 2011 č. 10/2011 o kritériách, limitoch a obmedzeniach, ktoré musí spĺňať fond krátkodobého peňažného trhu a fond peňažného trhu), preto sa navrhuje zrušenie predmetného opatrenia doplnením zrušovacích ustanovení za účelom zosúladenia zákona s nariadením.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4367A8" w:rsidP="00AF2D6B">
            <w:pPr>
              <w:jc w:val="center"/>
              <w:rPr>
                <w:rFonts w:ascii="Times" w:hAnsi="Times" w:cs="Times"/>
                <w:b/>
                <w:bCs/>
                <w:sz w:val="25"/>
                <w:szCs w:val="25"/>
              </w:rPr>
            </w:pPr>
            <w:r>
              <w:rPr>
                <w:rFonts w:ascii="Times" w:hAnsi="Times" w:cs="Times"/>
                <w:b/>
                <w:bCs/>
                <w:sz w:val="25"/>
                <w:szCs w:val="25"/>
              </w:rPr>
              <w:t>ČA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4367A8" w:rsidP="004367A8">
            <w:pPr>
              <w:jc w:val="both"/>
              <w:rPr>
                <w:rFonts w:ascii="Times" w:hAnsi="Times" w:cs="Times"/>
                <w:b/>
                <w:bCs/>
                <w:sz w:val="25"/>
                <w:szCs w:val="25"/>
              </w:rPr>
            </w:pPr>
            <w:r w:rsidRPr="004367A8">
              <w:rPr>
                <w:rFonts w:ascii="Times" w:hAnsi="Times" w:cs="Times"/>
                <w:b/>
                <w:bCs/>
                <w:sz w:val="25"/>
                <w:szCs w:val="25"/>
              </w:rPr>
              <w:t>K čl.</w:t>
            </w:r>
            <w:r>
              <w:rPr>
                <w:rFonts w:ascii="Times" w:hAnsi="Times" w:cs="Times"/>
                <w:b/>
                <w:bCs/>
                <w:sz w:val="25"/>
                <w:szCs w:val="25"/>
              </w:rPr>
              <w:t xml:space="preserve"> </w:t>
            </w:r>
            <w:r w:rsidRPr="004367A8">
              <w:rPr>
                <w:rFonts w:ascii="Times" w:hAnsi="Times" w:cs="Times"/>
                <w:b/>
                <w:bCs/>
                <w:sz w:val="25"/>
                <w:szCs w:val="25"/>
              </w:rPr>
              <w:t xml:space="preserve"> IV, bodu 1 a</w:t>
            </w:r>
            <w:r>
              <w:rPr>
                <w:rFonts w:ascii="Times" w:hAnsi="Times" w:cs="Times"/>
                <w:b/>
                <w:bCs/>
                <w:sz w:val="25"/>
                <w:szCs w:val="25"/>
              </w:rPr>
              <w:t> </w:t>
            </w:r>
            <w:r w:rsidRPr="004367A8">
              <w:rPr>
                <w:rFonts w:ascii="Times" w:hAnsi="Times" w:cs="Times"/>
                <w:b/>
                <w:bCs/>
                <w:sz w:val="25"/>
                <w:szCs w:val="25"/>
              </w:rPr>
              <w:t>5</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lastRenderedPageBreak/>
              <w:t>K čl. IV, bodu 5</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bodu 13</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bodu 14</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bodu 15</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bodu 16</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bodu 18</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bodu 19</w:t>
            </w:r>
            <w:r>
              <w:rPr>
                <w:rFonts w:ascii="Times" w:hAnsi="Times" w:cs="Times"/>
                <w:b/>
                <w:bCs/>
                <w:sz w:val="25"/>
                <w:szCs w:val="25"/>
              </w:rPr>
              <w:t xml:space="preserve"> – N, je to riešené iným spôsobom</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doplnenie novej úpravy v § 7 ods. 5 písm. h</w:t>
            </w:r>
            <w:r>
              <w:rPr>
                <w:rFonts w:ascii="Times" w:hAnsi="Times" w:cs="Times"/>
                <w:b/>
                <w:bCs/>
                <w:sz w:val="25"/>
                <w:szCs w:val="25"/>
              </w:rPr>
              <w:t xml:space="preserve"> - </w:t>
            </w:r>
          </w:p>
          <w:p w:rsidR="004367A8" w:rsidRDefault="004367A8" w:rsidP="004367A8">
            <w:pPr>
              <w:jc w:val="both"/>
              <w:rPr>
                <w:rFonts w:ascii="Times" w:hAnsi="Times" w:cs="Times"/>
                <w:b/>
                <w:bCs/>
                <w:sz w:val="25"/>
                <w:szCs w:val="25"/>
              </w:rPr>
            </w:pPr>
            <w:r w:rsidRPr="004367A8">
              <w:rPr>
                <w:rFonts w:ascii="Times" w:hAnsi="Times" w:cs="Times"/>
                <w:b/>
                <w:bCs/>
                <w:sz w:val="25"/>
                <w:szCs w:val="25"/>
              </w:rPr>
              <w:t>N, smernice EÚ tento pojem nepoznajú.</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doplnenie novej úpravy v § 10a ods. 5 písm. e)</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doplnenie novej úpravy v § 13 ods. 3</w:t>
            </w:r>
            <w:r>
              <w:rPr>
                <w:rFonts w:ascii="Times" w:hAnsi="Times" w:cs="Times"/>
                <w:b/>
                <w:bCs/>
                <w:sz w:val="25"/>
                <w:szCs w:val="25"/>
              </w:rPr>
              <w:t xml:space="preserve"> – A, </w:t>
            </w:r>
            <w:r w:rsidRPr="004367A8">
              <w:rPr>
                <w:rFonts w:ascii="Times" w:hAnsi="Times" w:cs="Times"/>
                <w:b/>
                <w:bCs/>
                <w:sz w:val="25"/>
                <w:szCs w:val="25"/>
              </w:rPr>
              <w:t xml:space="preserve">vypustí sa druhá veta podľa alternatívneho návrhu NBS.    </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doplnenie novej úpravy v § 13 ods. 6</w:t>
            </w:r>
            <w:r>
              <w:rPr>
                <w:rFonts w:ascii="Times" w:hAnsi="Times" w:cs="Times"/>
                <w:b/>
                <w:bCs/>
                <w:sz w:val="25"/>
                <w:szCs w:val="25"/>
              </w:rPr>
              <w:t xml:space="preserve"> – N, </w:t>
            </w:r>
            <w:r w:rsidRPr="004367A8">
              <w:rPr>
                <w:rFonts w:ascii="Times" w:hAnsi="Times" w:cs="Times"/>
                <w:b/>
                <w:bCs/>
                <w:sz w:val="25"/>
                <w:szCs w:val="25"/>
              </w:rPr>
              <w:t xml:space="preserve">, bežný účet má prednosť pred osobitným účtom nepriradených platieb. Národná banka Slovenska od tejto pripomienky ustúpila.  </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doplnenie novej úpravy v § 31b ods. 13</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lastRenderedPageBreak/>
              <w:t>K čl. IV, doplnenie novej úpravy v § 33 ods. 19</w:t>
            </w:r>
            <w:r>
              <w:rPr>
                <w:rFonts w:ascii="Times" w:hAnsi="Times" w:cs="Times"/>
                <w:b/>
                <w:bCs/>
                <w:sz w:val="25"/>
                <w:szCs w:val="25"/>
              </w:rPr>
              <w:t xml:space="preserve"> – A</w:t>
            </w:r>
          </w:p>
          <w:p w:rsidR="004367A8" w:rsidRDefault="004367A8" w:rsidP="004367A8">
            <w:pPr>
              <w:jc w:val="both"/>
              <w:rPr>
                <w:rFonts w:ascii="Times" w:hAnsi="Times" w:cs="Times"/>
                <w:b/>
                <w:bCs/>
                <w:sz w:val="25"/>
                <w:szCs w:val="25"/>
              </w:rPr>
            </w:pPr>
            <w:r w:rsidRPr="004367A8">
              <w:rPr>
                <w:rFonts w:ascii="Times" w:hAnsi="Times" w:cs="Times"/>
                <w:b/>
                <w:bCs/>
                <w:sz w:val="25"/>
                <w:szCs w:val="25"/>
              </w:rPr>
              <w:t>K čl. IV, doplnenie novej úpravy v § 53 ods. 2</w:t>
            </w:r>
            <w:r>
              <w:rPr>
                <w:rFonts w:ascii="Times" w:hAnsi="Times" w:cs="Times"/>
                <w:b/>
                <w:bCs/>
                <w:sz w:val="25"/>
                <w:szCs w:val="25"/>
              </w:rPr>
              <w:t xml:space="preserve"> – N, </w:t>
            </w:r>
            <w:r w:rsidRPr="004367A8">
              <w:rPr>
                <w:rFonts w:ascii="Times" w:hAnsi="Times" w:cs="Times"/>
                <w:b/>
                <w:bCs/>
                <w:sz w:val="25"/>
                <w:szCs w:val="25"/>
              </w:rPr>
              <w:t>smernice EÚ tento pojem nepoznajú.</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57 ods. 1</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57a ods. 1 písm. c)</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63a ods. 7</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140 ods. 6</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144a ods. 4</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144a ods. 6</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147 ods. 1</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148 ods. 1</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150c ods. 5</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163 ods. 1 písm. e)</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163 ods. 3</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novej úpravy v § 202 ods. 4</w:t>
            </w:r>
            <w:r>
              <w:rPr>
                <w:rFonts w:ascii="Times" w:hAnsi="Times" w:cs="Times"/>
                <w:b/>
                <w:bCs/>
                <w:sz w:val="25"/>
                <w:szCs w:val="25"/>
              </w:rPr>
              <w:t xml:space="preserve"> – A</w:t>
            </w:r>
          </w:p>
          <w:p w:rsidR="00CD5CFA" w:rsidRDefault="00CD5CFA" w:rsidP="004367A8">
            <w:pPr>
              <w:jc w:val="both"/>
              <w:rPr>
                <w:rFonts w:ascii="Times" w:hAnsi="Times" w:cs="Times"/>
                <w:b/>
                <w:bCs/>
                <w:sz w:val="25"/>
                <w:szCs w:val="25"/>
              </w:rPr>
            </w:pPr>
            <w:r w:rsidRPr="00CD5CFA">
              <w:rPr>
                <w:rFonts w:ascii="Times" w:hAnsi="Times" w:cs="Times"/>
                <w:b/>
                <w:bCs/>
                <w:sz w:val="25"/>
                <w:szCs w:val="25"/>
              </w:rPr>
              <w:t>K čl. IV, doplnenie zrušovacieho ustanovenia</w:t>
            </w:r>
            <w:r>
              <w:rPr>
                <w:rFonts w:ascii="Times" w:hAnsi="Times" w:cs="Times"/>
                <w:b/>
                <w:bCs/>
                <w:sz w:val="25"/>
                <w:szCs w:val="25"/>
              </w:rPr>
              <w:t xml:space="preserve"> - A</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čl. IV, resp. V</w:t>
            </w:r>
            <w:r>
              <w:rPr>
                <w:rFonts w:ascii="Times" w:hAnsi="Times" w:cs="Times"/>
                <w:sz w:val="25"/>
                <w:szCs w:val="25"/>
              </w:rPr>
              <w:br/>
              <w:t xml:space="preserve">K čl. IV, resp. V Navrhujeme upraviť nadobudnutie účinnosti celého čl. III dňom vyhlásenia zákona v Zbierke zákonov Slovenskej republiky. Odôvodnenie: Z dôvodu potrieb, ktoré vyplývajú z aplikačnej praxe navrhujeme skoršiu účinnosť vo vzťahu k novele ustanovení zákona č. 429/2002 Z. z.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K doložke zlučiteľnosti Uznesením vlády Slovenskej republiky č. 251 z 23. mája 2018 sa zmenili a doplnili Legislatívne pravidlá vlády Slovenskej republiky, v ktorých sa mení forma doložky zlučiteľnosti a zosúlaďuje sa s </w:t>
            </w:r>
            <w:r>
              <w:rPr>
                <w:rFonts w:ascii="Times" w:hAnsi="Times" w:cs="Times"/>
                <w:sz w:val="25"/>
                <w:szCs w:val="25"/>
              </w:rPr>
              <w:lastRenderedPageBreak/>
              <w:t xml:space="preserve">doložkou zlučiteľnosti podľa Legislatívnych pravidiel tvorby zákonov v znení poslednej novely s účinnosťou od 1. júna 2018. Odporúčame preto formálne prepracovať doložku zlučiteľnosti v súlade s Legislatívnymi pravidlami vlády Slovenskej republiky v platnom znení.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7B0A88">
            <w:pPr>
              <w:rPr>
                <w:rFonts w:ascii="Times" w:hAnsi="Times" w:cs="Times"/>
                <w:b/>
                <w:bCs/>
                <w:sz w:val="25"/>
                <w:szCs w:val="25"/>
              </w:rPr>
            </w:pPr>
            <w:r>
              <w:rPr>
                <w:rFonts w:ascii="Times" w:hAnsi="Times" w:cs="Times"/>
                <w:b/>
                <w:bCs/>
                <w:sz w:val="25"/>
                <w:szCs w:val="25"/>
              </w:rPr>
              <w:t>Ide o technické prednastavenie portálu Slov-lex.</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K všeobecnej časti dôvodovej správy Odporúčame doplniť informácie o novelizácii zákona č. 203/2011 Z. z. v znení neskorších predpisov. K osobitnej časti dôvodovej správy K osobitnej časti dôvodovej správy odporúčame v časti k čl. II, bodu 1 uviesť správnu úplnú alebo skrátenú citáciu príslušného nariadenia; k čl. II, bodu 2 na základe poznámky pod čiarou k odkazu 42a v čl. II, bodu 2 návrhu zákona doplniť k zákonu č. 371/2014 Z. z. aj nariadenie (EÚ) 2019/2088; k čl. II, bodom 5 až 10 Slová „delegovanej smernice 2021/1269“ nahradiť slovami „delegovanej smernice (EÚ) 2021/1269“; k čl. III, bodu 3 slová „smernice </w:t>
            </w:r>
            <w:proofErr w:type="spellStart"/>
            <w:r>
              <w:rPr>
                <w:rFonts w:ascii="Times" w:hAnsi="Times" w:cs="Times"/>
                <w:sz w:val="25"/>
                <w:szCs w:val="25"/>
              </w:rPr>
              <w:t>MiFID</w:t>
            </w:r>
            <w:proofErr w:type="spellEnd"/>
            <w:r>
              <w:rPr>
                <w:rFonts w:ascii="Times" w:hAnsi="Times" w:cs="Times"/>
                <w:sz w:val="25"/>
                <w:szCs w:val="25"/>
              </w:rPr>
              <w:t xml:space="preserve"> II“ nahradiť skrátenou alebo úplnou citáciou predmetnej smernice a zároveň vytvoriť legislatívnu skratku „smernica </w:t>
            </w:r>
            <w:proofErr w:type="spellStart"/>
            <w:r>
              <w:rPr>
                <w:rFonts w:ascii="Times" w:hAnsi="Times" w:cs="Times"/>
                <w:sz w:val="25"/>
                <w:szCs w:val="25"/>
              </w:rPr>
              <w:t>MiFID</w:t>
            </w:r>
            <w:proofErr w:type="spellEnd"/>
            <w:r>
              <w:rPr>
                <w:rFonts w:ascii="Times" w:hAnsi="Times" w:cs="Times"/>
                <w:sz w:val="25"/>
                <w:szCs w:val="25"/>
              </w:rPr>
              <w:t xml:space="preserve"> II“ pre jej ďalšie citácie; k čl. III, bodom 6 a 8 </w:t>
            </w:r>
            <w:r>
              <w:rPr>
                <w:rFonts w:ascii="Times" w:hAnsi="Times" w:cs="Times"/>
                <w:sz w:val="25"/>
                <w:szCs w:val="25"/>
              </w:rPr>
              <w:lastRenderedPageBreak/>
              <w:t xml:space="preserve">slová „Delegované nariadenie Komisie (EÚ) 2017/568“ vo všetkých tvaroch nahradiť slovami „delegované nariadenie (EÚ) 2017/568“ v príslušnom tvare; k čl. III, bodom 7 a 9 až 11 slová „2001/34/ES“ nahradiť slovami „2001/34/ES v platnom znení“; k čl. III, bodu 13 slová „Rady pre krízové situácie“ nahradiť slovami „Rady pre riešenie krízových situácií“.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ČA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7B0A88">
            <w:pPr>
              <w:rPr>
                <w:rFonts w:ascii="Times" w:hAnsi="Times" w:cs="Times"/>
                <w:b/>
                <w:bCs/>
                <w:sz w:val="25"/>
                <w:szCs w:val="25"/>
              </w:rPr>
            </w:pPr>
            <w:r>
              <w:rPr>
                <w:rFonts w:ascii="Times" w:hAnsi="Times" w:cs="Times"/>
                <w:b/>
                <w:bCs/>
                <w:sz w:val="25"/>
                <w:szCs w:val="25"/>
              </w:rPr>
              <w:t xml:space="preserve">K čl. </w:t>
            </w:r>
            <w:r w:rsidRPr="007B0A88">
              <w:rPr>
                <w:rFonts w:ascii="Times" w:hAnsi="Times" w:cs="Times"/>
                <w:b/>
                <w:bCs/>
                <w:sz w:val="25"/>
                <w:szCs w:val="25"/>
              </w:rPr>
              <w:t>čl. II, bodu 2</w:t>
            </w:r>
            <w:r>
              <w:rPr>
                <w:rFonts w:ascii="Times" w:hAnsi="Times" w:cs="Times"/>
                <w:b/>
                <w:bCs/>
                <w:sz w:val="25"/>
                <w:szCs w:val="25"/>
              </w:rPr>
              <w:t xml:space="preserve"> – poznámka pod čiarou bola upravená v súlade s vlastným materiálom. Poznámka bola doplnená o nariadenie (EÚ) 2021/23.</w:t>
            </w:r>
          </w:p>
          <w:p w:rsidR="007B0A88" w:rsidRDefault="007B0A88" w:rsidP="007B0A88">
            <w:pPr>
              <w:rPr>
                <w:rFonts w:ascii="Times" w:hAnsi="Times" w:cs="Times"/>
                <w:b/>
                <w:bCs/>
                <w:sz w:val="25"/>
                <w:szCs w:val="25"/>
              </w:rPr>
            </w:pPr>
            <w:r>
              <w:rPr>
                <w:rFonts w:ascii="Times" w:hAnsi="Times" w:cs="Times"/>
                <w:b/>
                <w:bCs/>
                <w:sz w:val="25"/>
                <w:szCs w:val="25"/>
              </w:rPr>
              <w:t xml:space="preserve">Ostatné pripomienky boli akceptované v plnom rozsahu. </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tabulke</w:t>
            </w:r>
            <w:proofErr w:type="spellEnd"/>
            <w:r>
              <w:rPr>
                <w:rFonts w:ascii="Times" w:hAnsi="Times" w:cs="Times"/>
                <w:b/>
                <w:bCs/>
                <w:sz w:val="25"/>
                <w:szCs w:val="25"/>
              </w:rPr>
              <w:t xml:space="preserve"> zhody</w:t>
            </w:r>
            <w:r>
              <w:rPr>
                <w:rFonts w:ascii="Times" w:hAnsi="Times" w:cs="Times"/>
                <w:sz w:val="25"/>
                <w:szCs w:val="25"/>
              </w:rPr>
              <w:br/>
              <w:t xml:space="preserve">K tabuľke zhody (delegovanej smernice (EÚ) 2021/1269 v platnom znení) Na strane 1 v stĺpci 6, odporúčame citáciu v poznámke pod čiarou k odkazu 18j zosúladiť so znením v návrhu zákona.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K predkladacej správe V šiestom odseku na základe informácií v osobitnej časti dôvodovej správy odporúčame doplniť ďalšie právne akty, ktoré sa novelou zákona č. 203/2011 Z. z. v znení neskorších predpisov preberajú.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NBS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Všeobecne Odporúčame zvážiť zapracovanie zmien niektorých ustanovení zákona č. 371/2014 Z. z. o riešení krízových situácií na finančnom trhu a o zmene a </w:t>
            </w:r>
            <w:r>
              <w:rPr>
                <w:rFonts w:ascii="Times" w:hAnsi="Times" w:cs="Times"/>
                <w:sz w:val="25"/>
                <w:szCs w:val="25"/>
              </w:rPr>
              <w:lastRenderedPageBreak/>
              <w:t xml:space="preserve">doplnení niektorých zákonov v znení neskorších predpisov súvisiace s prebiehajúcou diskusiou s Európskou Komisiou o rozsahu transpozície ustanovení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Odôvodnenie: V súvislosti s prebiehajúcou diskusiou s Európskou Komisiou boli identifikované ustanovenia zákona, pri ktorých je potrebné zvážiť úpravu tak, aby bol dosiahnutý požadovaný súlad s požiadavkami Európskej Komisie na transpozíciu smernice 2014/59/EÚ. Odporúčame v legislatívnom procese zanalyzovať a prípadne zapracovať zmeny, ktoré budú identifikované ako potrebné na dosiahnutie súladu transpozície. 2. Všeobecne Návrh zákona navrhujeme zosúladiť s prílohou č. 1 Legislatívnych </w:t>
            </w:r>
            <w:r>
              <w:rPr>
                <w:rFonts w:ascii="Times" w:hAnsi="Times" w:cs="Times"/>
                <w:sz w:val="25"/>
                <w:szCs w:val="25"/>
              </w:rPr>
              <w:lastRenderedPageBreak/>
              <w:t xml:space="preserve">pravidiel vlády SR (napríklad v úvodných vetách čl. I., II. a IV. slová „zákona č. ..../2021 Z. z.“ nahradiť slovami „zákona č. 454/2021 Z. z.“; v čl. I bode 1 v poznámke pod čiarou k odkazu 19m slová „(EÚ) 648/2012“ nahradiť slovami „(EÚ) č. 648/2012 v platnom znení; v bode 9 v § 40 ods. 9 označenie písmena u) nahradiť označením písmena t) a v poznámke pod čiarou k odkazu 81i slová „neskorších predpisov“ nahradiť slovami „zákona č. 159/2019 Z. z.“; v bode 11 v § 98 ods. 10 premiestniť čiarku pred odkaz 25a; v čl. II v bode 1 v poznámke pod čiarou k odkazu 18j slová „(EÚ) 2019/2088“ nahradiť slovami „Európskeho parlamentu a Rady (EÚ) 2019/2088 z 27. novembra 2019“; v bode 2 v poznámke pod čiarou k odkazu 42a slová „o riešení krízových situácií na finančnom trhu a o zmene a doplnení niektorých zákonov“ nahradiť slovami „v znení neskorších predpisov“; v čl. III bode 4 v § 26 ods. 8 bodkočiarku za slovom „predpisu“ nahradiť čiarkou, v bode 9 na konci vložiť slová „Poznámka pod čiarou k odkazu 51 sa vypúšťa.“; v bode 13 poznámke pod čiarou k odkazu 56b na konci citácie vložiť slová „v znení neskorších predpisov“; v čl. IV bode 1 v § 3 písm. </w:t>
            </w:r>
            <w:proofErr w:type="spellStart"/>
            <w:r>
              <w:rPr>
                <w:rFonts w:ascii="Times" w:hAnsi="Times" w:cs="Times"/>
                <w:sz w:val="25"/>
                <w:szCs w:val="25"/>
              </w:rPr>
              <w:t>ap</w:t>
            </w:r>
            <w:proofErr w:type="spellEnd"/>
            <w:r>
              <w:rPr>
                <w:rFonts w:ascii="Times" w:hAnsi="Times" w:cs="Times"/>
                <w:sz w:val="25"/>
                <w:szCs w:val="25"/>
              </w:rPr>
              <w:t xml:space="preserve">) vypustiť slovo „je“, v bode 5 v § </w:t>
            </w:r>
            <w:r>
              <w:rPr>
                <w:rFonts w:ascii="Times" w:hAnsi="Times" w:cs="Times"/>
                <w:sz w:val="25"/>
                <w:szCs w:val="25"/>
              </w:rPr>
              <w:lastRenderedPageBreak/>
              <w:t xml:space="preserve">31d ods. 1 slovo „ods.“ nahradiť slovom „odseku“ a zároveň v odseku 3 slová „prvý odsek“ nahradiť slovami „odsek 1“; v bode 9 v § 48 ods. 13 a 14 pred slovami „odseku 4“ vypustiť slovo „v“; v bode 13 vložiť pred číslom „136“ znak „§“ a slová „dopĺňajú sa slová:“ nahradiť slovom „slová“; v poslednom článku (IV) o účinnosti nahradiť jeho označenie „čl. IV“ označením „čl. V“ a zároveň pred slovami „4 až 10“ slovo „a“ nahradiť čiarkou.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262470"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doložku zlučiteľnosti zosúladiť s Prílohou č. 2 k Legislatívnym pravidlám vlády SR. Upozorňujeme na skutočnosť, že v doložke zlučiteľnosti sú nesprávne uvedené názvy jednotlivých bodov, preto je potrebné tieto názvy upraviť v zmysle Prílohy č. 2 k Legislatívnym pravidlám vlády SR.</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 xml:space="preserve">Ide o technické </w:t>
            </w:r>
            <w:proofErr w:type="spellStart"/>
            <w:r>
              <w:rPr>
                <w:rFonts w:ascii="Times" w:hAnsi="Times" w:cs="Times"/>
                <w:b/>
                <w:bCs/>
                <w:sz w:val="25"/>
                <w:szCs w:val="25"/>
              </w:rPr>
              <w:t>prednastavanie</w:t>
            </w:r>
            <w:proofErr w:type="spellEnd"/>
            <w:r>
              <w:rPr>
                <w:rFonts w:ascii="Times" w:hAnsi="Times" w:cs="Times"/>
                <w:b/>
                <w:bCs/>
                <w:sz w:val="25"/>
                <w:szCs w:val="25"/>
              </w:rPr>
              <w:t xml:space="preserve"> portálu Slov-lex.</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K bodu 3: Žiadame v treťom bode doložky zlučiteľnosti označiť písm. a) primárne právo, písm. b) sekundárne právo a písm. c) relevantnú judikatúru Súdneho dvora Európskej únie.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Ide o technické prednastavenie portálu Slov-lex.</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písm. b): V bode 3 písm. b) doložky zlučiteľnosti žiadame za názvom smernice 2014/65/EÚ doplniť text „(prepracované znenie)“ v zmysle bodu 62.11. Prílohy č. 1 k Legislatívnym pravidlám vlády SR.</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K bodu 3 písm. b): Do bodu 3 písm. b) doložky zlučiteľnosti odporúčame doplniť sekundárne právne záväzný akt EÚ týkajúci sa návrhu zákona vrátane jeho gestora. Ide o nasledovnú smernicu: -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v platnom znení.“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7B0A88" w:rsidP="00262470">
            <w:pPr>
              <w:jc w:val="both"/>
              <w:rPr>
                <w:rFonts w:ascii="Times" w:hAnsi="Times" w:cs="Times"/>
                <w:b/>
                <w:bCs/>
                <w:sz w:val="25"/>
                <w:szCs w:val="25"/>
              </w:rPr>
            </w:pPr>
            <w:r>
              <w:rPr>
                <w:rFonts w:ascii="Times" w:hAnsi="Times" w:cs="Times"/>
                <w:b/>
                <w:bCs/>
                <w:sz w:val="25"/>
                <w:szCs w:val="25"/>
              </w:rPr>
              <w:t xml:space="preserve">Na základe telefonického rozhovoru je pripomienka neakceptovaná z dôvodu, že </w:t>
            </w:r>
            <w:r w:rsidR="00530AC4">
              <w:rPr>
                <w:rFonts w:ascii="Times" w:hAnsi="Times" w:cs="Times"/>
                <w:b/>
                <w:bCs/>
                <w:sz w:val="25"/>
                <w:szCs w:val="25"/>
              </w:rPr>
              <w:t xml:space="preserve">podľa </w:t>
            </w:r>
            <w:r>
              <w:rPr>
                <w:rFonts w:ascii="Times" w:hAnsi="Times" w:cs="Times"/>
                <w:b/>
                <w:bCs/>
                <w:sz w:val="25"/>
                <w:szCs w:val="25"/>
              </w:rPr>
              <w:t>čl. 93 nariaden</w:t>
            </w:r>
            <w:r w:rsidR="00530AC4">
              <w:rPr>
                <w:rFonts w:ascii="Times" w:hAnsi="Times" w:cs="Times"/>
                <w:b/>
                <w:bCs/>
                <w:sz w:val="25"/>
                <w:szCs w:val="25"/>
              </w:rPr>
              <w:t>ia</w:t>
            </w:r>
            <w:r>
              <w:rPr>
                <w:rFonts w:ascii="Times" w:hAnsi="Times" w:cs="Times"/>
                <w:b/>
                <w:bCs/>
                <w:sz w:val="25"/>
                <w:szCs w:val="25"/>
              </w:rPr>
              <w:t xml:space="preserve"> (EÚ) 2021/23 </w:t>
            </w:r>
            <w:r w:rsidR="00530AC4">
              <w:rPr>
                <w:rFonts w:ascii="Times" w:hAnsi="Times" w:cs="Times"/>
                <w:b/>
                <w:bCs/>
                <w:sz w:val="25"/>
                <w:szCs w:val="25"/>
              </w:rPr>
              <w:t>sa</w:t>
            </w:r>
            <w:r>
              <w:rPr>
                <w:rFonts w:ascii="Times" w:hAnsi="Times" w:cs="Times"/>
                <w:b/>
                <w:bCs/>
                <w:sz w:val="25"/>
                <w:szCs w:val="25"/>
              </w:rPr>
              <w:t xml:space="preserve"> smernic</w:t>
            </w:r>
            <w:r w:rsidR="00530AC4">
              <w:rPr>
                <w:rFonts w:ascii="Times" w:hAnsi="Times" w:cs="Times"/>
                <w:b/>
                <w:bCs/>
                <w:sz w:val="25"/>
                <w:szCs w:val="25"/>
              </w:rPr>
              <w:t>a</w:t>
            </w:r>
            <w:r>
              <w:rPr>
                <w:rFonts w:ascii="Times" w:hAnsi="Times" w:cs="Times"/>
                <w:b/>
                <w:bCs/>
                <w:sz w:val="25"/>
                <w:szCs w:val="25"/>
              </w:rPr>
              <w:t xml:space="preserve"> EP a Rady 2014/59/EÚ</w:t>
            </w:r>
            <w:r w:rsidR="00530AC4">
              <w:rPr>
                <w:rFonts w:ascii="Times" w:hAnsi="Times" w:cs="Times"/>
                <w:b/>
                <w:bCs/>
                <w:sz w:val="25"/>
                <w:szCs w:val="25"/>
              </w:rPr>
              <w:t xml:space="preserve"> neuplatňuje na subjekty, ktorým bolo udelené povolenie podľa príslušných ustanovení nariadenia (EÚ) č. 648/2012 </w:t>
            </w:r>
            <w:r>
              <w:rPr>
                <w:rFonts w:ascii="Times" w:hAnsi="Times" w:cs="Times"/>
                <w:b/>
                <w:bCs/>
                <w:sz w:val="25"/>
                <w:szCs w:val="25"/>
              </w:rPr>
              <w:t>.</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5. K bodu 4 písm. c): V bode 4 písm. c) </w:t>
            </w:r>
            <w:r>
              <w:rPr>
                <w:rFonts w:ascii="Times" w:hAnsi="Times" w:cs="Times"/>
                <w:sz w:val="25"/>
                <w:szCs w:val="25"/>
              </w:rPr>
              <w:lastRenderedPageBreak/>
              <w:t>doložky zlučiteľnosti žiadame vypustiť zákon č. 372/1990 Zb. v znení neskorších predpisov a zákon č. 431/2002 Z. z. v znení neskorších predpisov, nakoľko dané zákony nepredstavujú transpozičné národné vykonávacie opatrenie k smernici 2014/65/EÚ.</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AF2D6B">
            <w:pPr>
              <w:jc w:val="center"/>
              <w:rPr>
                <w:rFonts w:ascii="Times" w:hAnsi="Times" w:cs="Times"/>
                <w:b/>
                <w:bCs/>
                <w:sz w:val="25"/>
                <w:szCs w:val="25"/>
              </w:rPr>
            </w:pPr>
            <w:r>
              <w:rPr>
                <w:rFonts w:ascii="Times" w:hAnsi="Times" w:cs="Times"/>
                <w:b/>
                <w:bCs/>
                <w:sz w:val="25"/>
                <w:szCs w:val="25"/>
              </w:rPr>
              <w:t xml:space="preserve">Uvedené zákony sú súčasťou znenia názvu zákonov. </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K bodu 4 písm. c): Žiadame predkladateľa doplniť bod 4 písm. c) doložky zlučiteľnosti obsahujúci informáciu o všetkých právnych predpisoch, v ktorých je smernica 2014/59/EÚ v platnom znení už prebratá.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262470">
            <w:pPr>
              <w:jc w:val="both"/>
              <w:rPr>
                <w:rFonts w:ascii="Times" w:hAnsi="Times" w:cs="Times"/>
                <w:b/>
                <w:bCs/>
                <w:sz w:val="25"/>
                <w:szCs w:val="25"/>
              </w:rPr>
            </w:pPr>
            <w:r w:rsidRPr="00530AC4">
              <w:rPr>
                <w:rFonts w:ascii="Times" w:hAnsi="Times" w:cs="Times"/>
                <w:b/>
                <w:bCs/>
                <w:sz w:val="25"/>
                <w:szCs w:val="25"/>
              </w:rPr>
              <w:t>Na základe telefonického rozhovoru je pripomienka neakceptovaná z dôvodu, že podľa čl. 93 nariadenia (EÚ) 2021/23 sa smernica EP a Rady 2014/59/EÚ neuplatňuje na subjekty, ktorým bolo udelené povolenie podľa príslušných ustanovení nariadenia (EÚ) č. 648/2012 .</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K návrhu zákona – k Čl. I: </w:t>
            </w:r>
            <w:r>
              <w:rPr>
                <w:rFonts w:ascii="Times" w:hAnsi="Times" w:cs="Times"/>
                <w:sz w:val="25"/>
                <w:szCs w:val="25"/>
              </w:rPr>
              <w:br/>
              <w:t xml:space="preserve">1. Nakoľko predkladaný návrh zákona v Čl. I zasahuje do jednotlivých transpozičných opatrení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w:t>
            </w:r>
            <w:r>
              <w:rPr>
                <w:rFonts w:ascii="Times" w:hAnsi="Times" w:cs="Times"/>
                <w:sz w:val="25"/>
                <w:szCs w:val="25"/>
              </w:rPr>
              <w:lastRenderedPageBreak/>
              <w:t xml:space="preserve">č. 648/2012 (Ú. v. EÚ L 173, 12.6.2014) v platnom znení, žiadame predložiť čiastkovú tabuľku zhody so smernicou 2014/59/EÚ v platnom znení, kde bude preukázaná úplná transpozícia nasledovných ustanovení smernice: - čl. 3 ods. 2 a 3 smernice 2014/59/EÚ transponovaný do § 3 ods. 1 zákona č. 371/2014 Z. z. v znení neskorších predpisov, ktorý je predmetom novelizácie v Čl. I bode 2 návrhu zákona; a - čl. 3 ods. 3 smernice 2014/59/EÚ transponovaný do § 3 ods. 2 zákona č. 371/2014 Z. z. v znení neskorších predpisov, ktorý je predmetom novelizácie v Čl. I bode 3 návrhu zákona.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262470">
            <w:pPr>
              <w:jc w:val="both"/>
              <w:rPr>
                <w:rFonts w:ascii="Times" w:hAnsi="Times" w:cs="Times"/>
                <w:b/>
                <w:bCs/>
                <w:sz w:val="25"/>
                <w:szCs w:val="25"/>
              </w:rPr>
            </w:pPr>
            <w:r w:rsidRPr="00530AC4">
              <w:rPr>
                <w:rFonts w:ascii="Times" w:hAnsi="Times" w:cs="Times"/>
                <w:b/>
                <w:bCs/>
                <w:sz w:val="25"/>
                <w:szCs w:val="25"/>
              </w:rPr>
              <w:t>Na základe telefonického rozhovoru je pripomienka neakceptovaná z dôvodu, že podľa čl. 93 nariadenia (EÚ) 2021/23 sa smernica EP a Rady 2014/59/EÚ neuplatňuje na subjekty, ktorým bolo udelené povolenie podľa príslušných ustanovení nariadenia (EÚ) č. 648/2012 .</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K návrhu zákona – k Čl. I: </w:t>
            </w:r>
            <w:r>
              <w:rPr>
                <w:rFonts w:ascii="Times" w:hAnsi="Times" w:cs="Times"/>
                <w:sz w:val="25"/>
                <w:szCs w:val="25"/>
              </w:rPr>
              <w:br/>
              <w:t>2. K Čl. I bodu 1: Žiadame v poznámke pod čiarou k odkazu 19m) upraviť skrátenú citáciu právne záväzného aktu EÚ nasledovne: „Čl. 2 bod 1 nariadenia (EÚ) č. 648/2012 v platnom znení“.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návrhu zákona – k Čl. II:</w:t>
            </w:r>
            <w:r>
              <w:rPr>
                <w:rFonts w:ascii="Times" w:hAnsi="Times" w:cs="Times"/>
                <w:sz w:val="25"/>
                <w:szCs w:val="25"/>
              </w:rPr>
              <w:br/>
              <w:t xml:space="preserve">K Čl. II bodu 1: Žiadame v poznámke pod čiarou k odkazu 18j) upraviť citáciu právne záväzného aktu EÚ nasledovne: „Čl. 2 bod 24 nariadenia Európskeho parlamentu a Rady (EÚ) 2019/2088 z 27. novembra 2019 o zverejňovaní informácií o udržateľnosti v </w:t>
            </w:r>
            <w:r>
              <w:rPr>
                <w:rFonts w:ascii="Times" w:hAnsi="Times" w:cs="Times"/>
                <w:sz w:val="25"/>
                <w:szCs w:val="25"/>
              </w:rPr>
              <w:lastRenderedPageBreak/>
              <w:t>sektore finančných služieb (Ú. v. EÚ L 317, 9.12.2019) v platnom znení.“.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(EÚ) 2019.1160:</w:t>
            </w:r>
            <w:r>
              <w:rPr>
                <w:rFonts w:ascii="Times" w:hAnsi="Times" w:cs="Times"/>
                <w:sz w:val="25"/>
                <w:szCs w:val="25"/>
              </w:rPr>
              <w:br/>
              <w:t>1. Pri preukazovaní transpozície čl. 1 bod 4 smernice (EÚ) 2019/1160 prostredníctvom § 144 ods. 7 zákona č. 203/2011 Z. z. v znení neskorších predpisov a návrhu zákona žiadame v šiestom stĺpci tabuľky zhody doplniť text poznámky pod čiarou k odkazu 58a.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(EÚ) 2019.1160:</w:t>
            </w:r>
            <w:r>
              <w:rPr>
                <w:rFonts w:ascii="Times" w:hAnsi="Times" w:cs="Times"/>
                <w:sz w:val="25"/>
                <w:szCs w:val="25"/>
              </w:rPr>
              <w:br/>
              <w:t>2. Pri preukazovaní transpozície čl. 1 bod 4 smernice (EÚ) 2019/1160 prostredníctvom § 141 ods. 5 zákona č. 203/2011 Z. z. v znení neskorších predpisov a návrhu zákona žiadame v šiestom stĺpci tabuľky zhody doplniť aj ustanovenie § 141 ods. 6 zákona č. 203/2011 Z. z. v znení neskorších predpisov, vzhľadom na to, že dané ustanovenie je transpozičným opatrením čl. 1 bod 4 smernice (EÚ) 2019/1160.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K transpozícií a tabuľke zhody so smernicou (EÚ) 2021.1269: </w:t>
            </w:r>
            <w:r>
              <w:rPr>
                <w:rFonts w:ascii="Times" w:hAnsi="Times" w:cs="Times"/>
                <w:sz w:val="25"/>
                <w:szCs w:val="25"/>
              </w:rPr>
              <w:br/>
              <w:t xml:space="preserve">1. Na pravej strane záhlavia tabuľky zhody so </w:t>
            </w:r>
            <w:r>
              <w:rPr>
                <w:rFonts w:ascii="Times" w:hAnsi="Times" w:cs="Times"/>
                <w:sz w:val="25"/>
                <w:szCs w:val="25"/>
              </w:rPr>
              <w:lastRenderedPageBreak/>
              <w:t>smernicou (EÚ) 2021/1269 obsahujúci výpočet transpozičných opatrení SR žiadame upraviť názov zákona č. 566/2011 Z. z. v znení neskorších predpisov nasledovne: „Zákon č. 566/2001 Z. z. o cenných papieroch a investičných službách a o zmene a doplnení niektorých zákonov (zákon o cenných papieroch) v znení neskorších predpisov“.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K transpozícií a tabuľke zhody so smernicou (EÚ) 2021.1269: </w:t>
            </w:r>
            <w:r>
              <w:rPr>
                <w:rFonts w:ascii="Times" w:hAnsi="Times" w:cs="Times"/>
                <w:sz w:val="25"/>
                <w:szCs w:val="25"/>
              </w:rPr>
              <w:br/>
              <w:t>2. Pri preukazovaní transpozície čl. 1 ods. 1 smernice (EÚ) 2021/1269 žiadame v šiestom stĺpci tabuľky zhody upraviť poznámku pod čiarou k odkazu 18j nasledovne: „Čl. 2 bod 24 nariadenia Európskeho parlamentu a Rady (EÚ) 2019/2088 z 27. novembra 2019 o zverejňovaní informácií o udržateľnosti v sektore finančných služieb (Ú. v. EÚ L 317, 9.12.2019).“.</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(EÚ) 2021.1270:</w:t>
            </w:r>
            <w:r>
              <w:rPr>
                <w:rFonts w:ascii="Times" w:hAnsi="Times" w:cs="Times"/>
                <w:sz w:val="25"/>
                <w:szCs w:val="25"/>
              </w:rPr>
              <w:br/>
              <w:t>1. Pri preukazovaní transpozície čl. 1 ods. 1 smernice (EÚ) 2021/1270 žiadame v šiestom stĺpci tabuľky zhody v poznámke pod čiarou k odkazom 3bc a 3bd doplniť za nariadením (EÚ) 2019/2088 dodatok „v platnom znení“.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(EÚ) 2021.1270:</w:t>
            </w:r>
            <w:r>
              <w:rPr>
                <w:rFonts w:ascii="Times" w:hAnsi="Times" w:cs="Times"/>
                <w:sz w:val="25"/>
                <w:szCs w:val="25"/>
              </w:rPr>
              <w:br/>
              <w:t>2. Pri preukazovaní transpozície čl. 1 ods. 7 smernice (EÚ) 2021/1270 žiadame v šiestom stĺpci tabuľky zhody v poznámke pod čiarou k odkazom 34ab a 34ac doplniť za nariadením (EÚ) 2019/2088 dodatok „v platnom znení“.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K transpozícií a tabuľke zhody so smernicou 2001.34.ES: </w:t>
            </w:r>
            <w:r>
              <w:rPr>
                <w:rFonts w:ascii="Times" w:hAnsi="Times" w:cs="Times"/>
                <w:sz w:val="25"/>
                <w:szCs w:val="25"/>
              </w:rPr>
              <w:br/>
              <w:t>Na ľavej strane záhlavia tabuľky zhody žiadame upraviť publikačný zdroj smernice 2001/34/ES v platnom znení nasledovne: „(Ú. v. ES L 184, 6.7.2001; Mimoriadne vydanie Ú. v. EÚ, kap. 6/zv. 4)“.</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2011.61.EÚ:</w:t>
            </w:r>
            <w:r>
              <w:rPr>
                <w:rFonts w:ascii="Times" w:hAnsi="Times" w:cs="Times"/>
                <w:sz w:val="25"/>
                <w:szCs w:val="25"/>
              </w:rPr>
              <w:br/>
              <w:t xml:space="preserve">1. Žiadame rozšíriť predloženú čiastkovú tabuľku zhody so smernicou 2011/61/EÚ o preukazovanie transpozície nasledovného ustanovenia smernice: • Čl. 5 smernice 2011/61/EÚ (§ 4 ods. 4 zákona č. 203/2011 Z. z. v znení neskorších predpisov, ktorý je transpozičným opatrením, je predmetom novelizácie v Čl. IV bode 3 predkladaného návrhu).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2011.61.EÚ:</w:t>
            </w:r>
            <w:r>
              <w:rPr>
                <w:rFonts w:ascii="Times" w:hAnsi="Times" w:cs="Times"/>
                <w:sz w:val="25"/>
                <w:szCs w:val="25"/>
              </w:rPr>
              <w:br/>
              <w:t>2. Pri preukazovaní transpozície čl. 43 ods. 1 smernice 2011/61/EÚ žiadame v treťom stĺpci tabuľky zhody vypustiť písmeno „N“.</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2011.61.EÚ:</w:t>
            </w:r>
            <w:r>
              <w:rPr>
                <w:rFonts w:ascii="Times" w:hAnsi="Times" w:cs="Times"/>
                <w:sz w:val="25"/>
                <w:szCs w:val="25"/>
              </w:rPr>
              <w:br/>
              <w:t xml:space="preserve">3. Pri preukazovaní transpozície čl. 43 ods. 1 smernice 2011/61/EÚ prostredníctvom Čl. IV (§ 31d zákona č. 203/2011 Z. z. v znení neskorších predpisov) návrhu zákona žiadame v šiestom stĺpci tabuľky zhody doplniť aj ustanovenie § 148 ods. 1 až 11 zákona č. 203/2011 Z. z. v znení neskorších predpisov, vzhľadom na to, že dané ustanovenie je transpozičným opatrením čl. 43 ods. 1 smernice 2011/61/EÚ.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2014.65.ES:</w:t>
            </w:r>
            <w:r>
              <w:rPr>
                <w:rFonts w:ascii="Times" w:hAnsi="Times" w:cs="Times"/>
                <w:sz w:val="25"/>
                <w:szCs w:val="25"/>
              </w:rPr>
              <w:br/>
              <w:t xml:space="preserve">1. Na ľavej strane záhlavia tabuľky zhody žiadame upraviť názov smernice 2014/65/ES v platnom znení nasledovne: „Smernica Európskeho parlamentu a Rady 2014/65/EÚ z 15. mája 2014 o trhoch s finančnými nástrojmi, ktorou sa mení smernica 2002/92/ES a smernica 2011/61/EÚ (prepracované znenie) (Ú. v. EÚ L 173, </w:t>
            </w:r>
            <w:r>
              <w:rPr>
                <w:rFonts w:ascii="Times" w:hAnsi="Times" w:cs="Times"/>
                <w:sz w:val="25"/>
                <w:szCs w:val="25"/>
              </w:rPr>
              <w:lastRenderedPageBreak/>
              <w:t>12.6.2014).“</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CD5CFA"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2014.65.ES:</w:t>
            </w:r>
            <w:r>
              <w:rPr>
                <w:rFonts w:ascii="Times" w:hAnsi="Times" w:cs="Times"/>
                <w:sz w:val="25"/>
                <w:szCs w:val="25"/>
              </w:rPr>
              <w:br/>
              <w:t xml:space="preserve">2. Pri preukazovaní transpozície čl. 51 smernice 2014/65/ES prostredníctvom § 29 ods. 1 zákona č. 429/2002 Z. z. v znení neskorších predpisov a návrhu zákona žiadame v šiestom stĺpci tabuľky zhody doplniť aj ustanovenie § 18 ods. 1 písm. a) a § 14 ods. 5 písm. c) zákona č. 429/2011 Z. z. v znení neskorších predpisov, vzhľadom na to, že dané ustanovenia sú transpozičným opatrením čl. 51 smernice 2014/65/ES.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2014.65.ES:</w:t>
            </w:r>
            <w:r>
              <w:rPr>
                <w:rFonts w:ascii="Times" w:hAnsi="Times" w:cs="Times"/>
                <w:sz w:val="25"/>
                <w:szCs w:val="25"/>
              </w:rPr>
              <w:br/>
              <w:t xml:space="preserve">3. Pri preukazovaní transpozície čl. 51 ods. 5 smernice 2014/65/ES prostredníctvom Čl. III (§ 26 ods. 8 a 9 zákona č. 429/2002 Z. z. v znení neskorších predpisov) návrhu zákona žiadame v šiestom stĺpci tabuľky zhody doplniť aj ustanovenie § 26 ods. 10 zákona č. 429/2011 Z. z. v znení neskorších predpisov, vzhľadom na to, že dané ustanovenie je transpozičným opatrením čl. 51 ods. 5 smernice 2014/65/ES.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OAPSVLÚVSR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transpozícií a tabuľke zhody so smernicou 2014.65.ES:</w:t>
            </w:r>
            <w:r>
              <w:rPr>
                <w:rFonts w:ascii="Times" w:hAnsi="Times" w:cs="Times"/>
                <w:sz w:val="25"/>
                <w:szCs w:val="25"/>
              </w:rPr>
              <w:br/>
              <w:t xml:space="preserve">4. Pri preukazovaní transpozície čl. 52 smernice 2014/65/ES prostredníctvom Čl. III (§ 38b zákona č. 429/2002 Z. z. v znení neskorších predpisov) návrhu zákona žiadame v šiestom stĺpci tabuľky zhody doplniť aj ustanovenie § 38 ods. 1 a 2 zákona č. 429/2011 Z. z. v znení neskorších predpisov, vzhľadom na to, že dané ustanovenie je transpozičným opatrením čl. 52 smernice 2014/65/ES.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SASS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 137 ods. 16 Zákona č. 203.2011 Z. z. o kolektívnom investovaní </w:t>
            </w:r>
            <w:r>
              <w:rPr>
                <w:rFonts w:ascii="Times" w:hAnsi="Times" w:cs="Times"/>
                <w:sz w:val="25"/>
                <w:szCs w:val="25"/>
              </w:rPr>
              <w:br/>
              <w:t xml:space="preserve">Prvú vetu § 137 ods. 16 navrhujeme nahradiť nasledovným znením: „Na zmeny štatútu špeciálneho fondu kvalifikovaných investorov podľa § 7 ods. 5 sa nevyžaduje predchádzajúci súhlas podľa § 163 ods. 1 písm. k).“ Odôvodnenie: Navrhujeme rozšíriť okruh časti štatútu fondu kvalifikovaných investorov na ktoré by sa nemusel vyžadovať predchádzajúci súhlas NBS ale len oznámenie NBS. Dané navrhujeme vzhľadom na charakter fondu.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Z</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262470">
            <w:pPr>
              <w:jc w:val="both"/>
              <w:rPr>
                <w:rFonts w:ascii="Times" w:hAnsi="Times" w:cs="Times"/>
                <w:b/>
                <w:bCs/>
                <w:sz w:val="25"/>
                <w:szCs w:val="25"/>
              </w:rPr>
            </w:pPr>
            <w:r>
              <w:rPr>
                <w:rFonts w:ascii="Times" w:hAnsi="Times" w:cs="Times"/>
                <w:b/>
                <w:bCs/>
                <w:sz w:val="25"/>
                <w:szCs w:val="25"/>
              </w:rPr>
              <w:t>Neakceptovaná z dôvodu nesúhlasu NBS.</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SASS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 220f Zákona č. 203.2011 Z. z. o kolektívnom investovaní </w:t>
            </w:r>
            <w:r>
              <w:rPr>
                <w:rFonts w:ascii="Times" w:hAnsi="Times" w:cs="Times"/>
                <w:sz w:val="25"/>
                <w:szCs w:val="25"/>
              </w:rPr>
              <w:br/>
            </w:r>
            <w:r>
              <w:rPr>
                <w:rFonts w:ascii="Times" w:hAnsi="Times" w:cs="Times"/>
                <w:sz w:val="25"/>
                <w:szCs w:val="25"/>
              </w:rPr>
              <w:lastRenderedPageBreak/>
              <w:t xml:space="preserve">Navrhujeme doplniť nové ustanovenie § 220f s nasledovným znením: „§ 220f – Prechodné ustanovenia k úpravám účinným od 1. augusta 2022 Zrušenie povinnosti správcovskej spoločnosti podať do šiestich mesiacov od začiatku vydávania podielových listov uzavretého fondu žiadosť o prijatie podielových listov na regulovaný trh alebo podať žiadosť o zaradenie podielových listov do zoznamu mnohostranného obchodného systému, sa vzťahuje aj na uzavreté fondy vytvorené pred účinnosťou tohto zákona.“ Odôvodnenie: Legislatívno-technická úprava a odstránenie pochybností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Z</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E2730D">
            <w:pPr>
              <w:jc w:val="both"/>
              <w:rPr>
                <w:rFonts w:ascii="Times" w:hAnsi="Times" w:cs="Times"/>
                <w:b/>
                <w:bCs/>
                <w:sz w:val="25"/>
                <w:szCs w:val="25"/>
              </w:rPr>
            </w:pPr>
            <w:r w:rsidRPr="00E2730D">
              <w:rPr>
                <w:rFonts w:ascii="Times" w:hAnsi="Times" w:cs="Times"/>
                <w:b/>
                <w:bCs/>
                <w:sz w:val="25"/>
                <w:szCs w:val="25"/>
              </w:rPr>
              <w:t xml:space="preserve">Neakceptované. Išlo by o retroaktivitu. Na fondy vytvorené pred účinnosťou novely zákona sa bude </w:t>
            </w:r>
            <w:r w:rsidRPr="00E2730D">
              <w:rPr>
                <w:rFonts w:ascii="Times" w:hAnsi="Times" w:cs="Times"/>
                <w:b/>
                <w:bCs/>
                <w:sz w:val="25"/>
                <w:szCs w:val="25"/>
              </w:rPr>
              <w:lastRenderedPageBreak/>
              <w:t xml:space="preserve">vzťahovať dané ustanovenie novely taktiež. Doplní sa vysvetlenie v dôvodovej správe, že daná povinnosť zanikla, a  je možné stiahnuť podanú žiadosť, alebo sa konanie dokončí podľa novej platnej úpravy.   </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SASS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Čl. IV § 3 písm. </w:t>
            </w:r>
            <w:proofErr w:type="spellStart"/>
            <w:r>
              <w:rPr>
                <w:rFonts w:ascii="Times" w:hAnsi="Times" w:cs="Times"/>
                <w:b/>
                <w:bCs/>
                <w:sz w:val="25"/>
                <w:szCs w:val="25"/>
              </w:rPr>
              <w:t>ap</w:t>
            </w:r>
            <w:proofErr w:type="spellEnd"/>
            <w:r>
              <w:rPr>
                <w:rFonts w:ascii="Times" w:hAnsi="Times" w:cs="Times"/>
                <w:b/>
                <w:bCs/>
                <w:sz w:val="25"/>
                <w:szCs w:val="25"/>
              </w:rPr>
              <w:t>)</w:t>
            </w:r>
            <w:r>
              <w:rPr>
                <w:rFonts w:ascii="Times" w:hAnsi="Times" w:cs="Times"/>
                <w:sz w:val="25"/>
                <w:szCs w:val="25"/>
              </w:rPr>
              <w:br/>
              <w:t xml:space="preserve">Ustanovenie § 3 písm. </w:t>
            </w:r>
            <w:proofErr w:type="spellStart"/>
            <w:r>
              <w:rPr>
                <w:rFonts w:ascii="Times" w:hAnsi="Times" w:cs="Times"/>
                <w:sz w:val="25"/>
                <w:szCs w:val="25"/>
              </w:rPr>
              <w:t>ap</w:t>
            </w:r>
            <w:proofErr w:type="spellEnd"/>
            <w:r>
              <w:rPr>
                <w:rFonts w:ascii="Times" w:hAnsi="Times" w:cs="Times"/>
                <w:sz w:val="25"/>
                <w:szCs w:val="25"/>
              </w:rPr>
              <w:t xml:space="preserve">) navrhujeme ponechať v pôvodnom znení. Odôvodnenie: Nesúhlasíme so zmenou min. investovanej sumy, ktorá dáva predpoklad na označenie investora ako kvalifikovaného.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Z</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6A2354" w:rsidP="00AF2D6B">
            <w:pPr>
              <w:jc w:val="center"/>
              <w:rPr>
                <w:rFonts w:ascii="Times" w:hAnsi="Times" w:cs="Times"/>
                <w:b/>
                <w:bCs/>
                <w:sz w:val="25"/>
                <w:szCs w:val="25"/>
              </w:rPr>
            </w:pPr>
            <w:r w:rsidRPr="00FB5248">
              <w:rPr>
                <w:rFonts w:ascii="Times" w:hAnsi="Times" w:cs="Times"/>
                <w:b/>
                <w:bCs/>
                <w:sz w:val="25"/>
                <w:szCs w:val="25"/>
              </w:rPr>
              <w:t>A</w:t>
            </w:r>
            <w:bookmarkStart w:id="0" w:name="_GoBack"/>
            <w:bookmarkEnd w:id="0"/>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E2730D">
            <w:pPr>
              <w:jc w:val="both"/>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SASS</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Všeobecné k Zákonu č. 203.2011 Z. z. o kolektívnom investovaní </w:t>
            </w:r>
            <w:r>
              <w:rPr>
                <w:rFonts w:ascii="Times" w:hAnsi="Times" w:cs="Times"/>
                <w:sz w:val="25"/>
                <w:szCs w:val="25"/>
              </w:rPr>
              <w:br/>
              <w:t xml:space="preserve">Elektronické konania a </w:t>
            </w:r>
            <w:proofErr w:type="spellStart"/>
            <w:r>
              <w:rPr>
                <w:rFonts w:ascii="Times" w:hAnsi="Times" w:cs="Times"/>
                <w:sz w:val="25"/>
                <w:szCs w:val="25"/>
              </w:rPr>
              <w:t>anti</w:t>
            </w:r>
            <w:proofErr w:type="spellEnd"/>
            <w:r>
              <w:rPr>
                <w:rFonts w:ascii="Times" w:hAnsi="Times" w:cs="Times"/>
                <w:sz w:val="25"/>
                <w:szCs w:val="25"/>
              </w:rPr>
              <w:t xml:space="preserve">-byrokratické návrhy: 1. Navrhujeme umožniť elektronické konania s NBS. Odôvodnenie: V súčasnosti pri konaniach s NBS v rámci kolektívneho investovania je potrebné predkladať </w:t>
            </w:r>
            <w:r>
              <w:rPr>
                <w:rFonts w:ascii="Times" w:hAnsi="Times" w:cs="Times"/>
                <w:sz w:val="25"/>
                <w:szCs w:val="25"/>
              </w:rPr>
              <w:lastRenderedPageBreak/>
              <w:t xml:space="preserve">dokumentáciu a žiadosti v papierových formách a nie len elektronicky, čo zvyšuje administratívnu náročnosť a aj poškodzovanie životného prostredia. Už aj pri malých zmenách v dokumentácii fondov je potrebné všetky (pomerne rozsiahle) dokumenty tlačiť a posielať v papierovej podobe. Rovnako pri viacerých konaniach (napr. pri zmene dokumentácii fondov napr. v rámci ich aktualizácie) je potrebné na každú takúto zmenu podávať samostatnú žiadosť a nie je možné v rámci jednej žiadosti požiadať o zmenu dokumentov viacerých fondoch. Správcovské spoločnosti následne musia vynaložiť náklady spojené s notárskym overením každej žiadosti. Rovnako pri niektorých žiadostiach je potrebné dokladovať výpis z obchodného registra, pričom obchodný register je verejne dostupný. 2. Navrhujeme zrušiť povinnosť doručovať do NBS riadne a priebežné účtovné závierky a správy o hospodárení s vlastným majetkom a správy o hospodárení s majetkom fondov v papierovej forme. Odôvodnenie: Tieto správy sa ukladajú do systému NBS a preto nevidíme dôvod aj na ich fyzické doručenie.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N</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E2730D">
            <w:pPr>
              <w:jc w:val="both"/>
              <w:rPr>
                <w:rFonts w:ascii="Times" w:hAnsi="Times" w:cs="Times"/>
                <w:b/>
                <w:bCs/>
                <w:sz w:val="25"/>
                <w:szCs w:val="25"/>
              </w:rPr>
            </w:pPr>
            <w:r>
              <w:rPr>
                <w:rFonts w:ascii="Times" w:hAnsi="Times" w:cs="Times"/>
                <w:b/>
                <w:bCs/>
                <w:sz w:val="25"/>
                <w:szCs w:val="25"/>
              </w:rPr>
              <w:t>K elektronickým konaniam - p</w:t>
            </w:r>
            <w:r w:rsidRPr="00E2730D">
              <w:rPr>
                <w:rFonts w:ascii="Times" w:hAnsi="Times" w:cs="Times"/>
                <w:b/>
                <w:bCs/>
                <w:sz w:val="25"/>
                <w:szCs w:val="25"/>
              </w:rPr>
              <w:t>ripomienka prekračuje rámec zákona o kolektívnom investovaní</w:t>
            </w:r>
            <w:r w:rsidR="00262470">
              <w:rPr>
                <w:rFonts w:ascii="Times" w:hAnsi="Times" w:cs="Times"/>
                <w:b/>
                <w:bCs/>
                <w:sz w:val="25"/>
                <w:szCs w:val="25"/>
              </w:rPr>
              <w:t xml:space="preserve"> (ďalej len „ZKI“)</w:t>
            </w:r>
            <w:r w:rsidRPr="00E2730D">
              <w:rPr>
                <w:rFonts w:ascii="Times" w:hAnsi="Times" w:cs="Times"/>
                <w:b/>
                <w:bCs/>
                <w:sz w:val="25"/>
                <w:szCs w:val="25"/>
              </w:rPr>
              <w:t>, treba to riešiť v zákone o dohľade 747/2004 Z. z.</w:t>
            </w:r>
          </w:p>
          <w:p w:rsidR="00E2730D" w:rsidRDefault="00E2730D" w:rsidP="00E2730D">
            <w:pPr>
              <w:jc w:val="both"/>
              <w:rPr>
                <w:rFonts w:ascii="Times" w:hAnsi="Times" w:cs="Times"/>
                <w:b/>
                <w:bCs/>
                <w:sz w:val="25"/>
                <w:szCs w:val="25"/>
              </w:rPr>
            </w:pPr>
            <w:r>
              <w:rPr>
                <w:rFonts w:ascii="Times" w:hAnsi="Times" w:cs="Times"/>
                <w:b/>
                <w:bCs/>
                <w:sz w:val="25"/>
                <w:szCs w:val="25"/>
              </w:rPr>
              <w:t>K povinnosti doručovať do NBS - u</w:t>
            </w:r>
            <w:r w:rsidRPr="00E2730D">
              <w:rPr>
                <w:rFonts w:ascii="Times" w:hAnsi="Times" w:cs="Times"/>
                <w:b/>
                <w:bCs/>
                <w:sz w:val="25"/>
                <w:szCs w:val="25"/>
              </w:rPr>
              <w:t xml:space="preserve">vedený návrh je nad rámec zmien ZKI. V NBS prebieha projekt </w:t>
            </w:r>
            <w:r w:rsidRPr="00E2730D">
              <w:rPr>
                <w:rFonts w:ascii="Times" w:hAnsi="Times" w:cs="Times"/>
                <w:b/>
                <w:bCs/>
                <w:sz w:val="25"/>
                <w:szCs w:val="25"/>
              </w:rPr>
              <w:lastRenderedPageBreak/>
              <w:t>digitalizácie, v rámci ktorého sa do budúcnosti plánuje umožnenie elektronických podaní, a to nielen vo vzťahu k podaniam na základe zákona o kolektívnom investovaní.</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SBA</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 xml:space="preserve">Čl. II - doplniť nový novelizačný bod 11 a </w:t>
            </w:r>
            <w:r>
              <w:rPr>
                <w:rFonts w:ascii="Times" w:hAnsi="Times" w:cs="Times"/>
                <w:b/>
                <w:bCs/>
                <w:sz w:val="25"/>
                <w:szCs w:val="25"/>
              </w:rPr>
              <w:lastRenderedPageBreak/>
              <w:t>ostatné body prečíslovať</w:t>
            </w:r>
            <w:r>
              <w:rPr>
                <w:rFonts w:ascii="Times" w:hAnsi="Times" w:cs="Times"/>
                <w:sz w:val="25"/>
                <w:szCs w:val="25"/>
              </w:rPr>
              <w:br/>
              <w:t xml:space="preserve">Navrhujeme nové znenie § 77 ods. 1: "Na vyžiadanie ministerstva alebo Národnej banky Slovenska a v lehote nimi určenej sú obchodník s cennými papiermi a zahraničný obchodník s cennými papiermi povinní predložiť ministerstvu alebo Národnej banke Slovenska správu o svojom hospodárení (ďalej len „polročná správa“). Obchodník s cennými papiermi a zahraničný obchodník s cennými papiermi sú povinní najneskôr do štyroch mesiacov po uplynutí účtovného obdobia uložiť do verejnej časti registra účtovných závierok60aa)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 Odôvodnenie: Návrh vyplýva z potreby zosúladiť znenie zákona č. 566/2001 Z. z. v znení neskorších predpisov so znením zákona č. 483/2001 Z. z. v znení neskorších predpisov, konkrétne so znením ustanovení § 42 ods. 4.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Z</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ČA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E2730D">
            <w:pPr>
              <w:jc w:val="both"/>
              <w:rPr>
                <w:rFonts w:ascii="Times" w:hAnsi="Times" w:cs="Times"/>
                <w:b/>
                <w:bCs/>
                <w:sz w:val="25"/>
                <w:szCs w:val="25"/>
              </w:rPr>
            </w:pPr>
            <w:r>
              <w:rPr>
                <w:rFonts w:ascii="Times" w:hAnsi="Times" w:cs="Times"/>
                <w:b/>
                <w:bCs/>
                <w:sz w:val="25"/>
                <w:szCs w:val="25"/>
              </w:rPr>
              <w:t xml:space="preserve">Ustanovuje sa obchodníkom s cennými papiermi </w:t>
            </w:r>
            <w:r>
              <w:rPr>
                <w:rFonts w:ascii="Times" w:hAnsi="Times" w:cs="Times"/>
                <w:b/>
                <w:bCs/>
                <w:sz w:val="25"/>
                <w:szCs w:val="25"/>
              </w:rPr>
              <w:lastRenderedPageBreak/>
              <w:t xml:space="preserve">predložiť polročnú správu ministerstvu len na vyžiadanie, predloženie NBS ostalo zachované. </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SBA</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II - doplniť nový novelizačný bod 13 a ostatné body prečíslovať</w:t>
            </w:r>
            <w:r>
              <w:rPr>
                <w:rFonts w:ascii="Times" w:hAnsi="Times" w:cs="Times"/>
                <w:sz w:val="25"/>
                <w:szCs w:val="25"/>
              </w:rPr>
              <w:br/>
              <w:t xml:space="preserve">Navrhujeme nové znenie § 79 ods. 4: "Na vyžiadanie ministerstva alebo Národnej banky Slovenska a v lehote nimi určenej je obchodník s cennými papiermi povinný predložiť ministerstvu alebo Národnej banke Slovenska zoznam svojich akcionárov. " Odôvodnenie: Návrh nadväzuje na náš návrh novelizovať § 77 ods. 1, ktorý vyplýva z potreby zosúladiť znenie zákona č. 566/2001 Z. z. v znení neskorších predpisov so znením zákona č. 483/2001 Z. z. v znení neskorších predpisov, konkrétne so znením ustanovení § 42 ods. 4.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Z</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sidRPr="00E2730D">
              <w:rPr>
                <w:rFonts w:ascii="Times" w:hAnsi="Times" w:cs="Times"/>
                <w:b/>
                <w:bCs/>
                <w:sz w:val="25"/>
                <w:szCs w:val="25"/>
              </w:rPr>
              <w:t>ČA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E2730D">
            <w:pPr>
              <w:jc w:val="both"/>
              <w:rPr>
                <w:rFonts w:ascii="Times" w:hAnsi="Times" w:cs="Times"/>
                <w:b/>
                <w:bCs/>
                <w:sz w:val="25"/>
                <w:szCs w:val="25"/>
              </w:rPr>
            </w:pPr>
            <w:r w:rsidRPr="00E2730D">
              <w:rPr>
                <w:rFonts w:ascii="Times" w:hAnsi="Times" w:cs="Times"/>
                <w:b/>
                <w:bCs/>
                <w:sz w:val="25"/>
                <w:szCs w:val="25"/>
              </w:rPr>
              <w:t xml:space="preserve">Ustanovuje sa obchodníkom s cennými papiermi predložiť </w:t>
            </w:r>
            <w:r>
              <w:rPr>
                <w:rFonts w:ascii="Times" w:hAnsi="Times" w:cs="Times"/>
                <w:b/>
                <w:bCs/>
                <w:sz w:val="25"/>
                <w:szCs w:val="25"/>
              </w:rPr>
              <w:t>zoznam svojich akcionárov</w:t>
            </w:r>
            <w:r w:rsidRPr="00E2730D">
              <w:rPr>
                <w:rFonts w:ascii="Times" w:hAnsi="Times" w:cs="Times"/>
                <w:b/>
                <w:bCs/>
                <w:sz w:val="25"/>
                <w:szCs w:val="25"/>
              </w:rPr>
              <w:t xml:space="preserve"> ministerstvu len na vyžiadanie, predloženie NBS ostalo zachované.</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SBA</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Čl. IV - Účinnosť zákona</w:t>
            </w:r>
            <w:r>
              <w:rPr>
                <w:rFonts w:ascii="Times" w:hAnsi="Times" w:cs="Times"/>
                <w:sz w:val="25"/>
                <w:szCs w:val="25"/>
              </w:rPr>
              <w:br/>
              <w:t>Chybné označenie čísla článku. Správne má byť Čl. 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530AC4"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UVSR - PVSR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w:t>
            </w:r>
            <w:r>
              <w:rPr>
                <w:rFonts w:ascii="Times" w:hAnsi="Times" w:cs="Times"/>
                <w:sz w:val="25"/>
                <w:szCs w:val="25"/>
              </w:rPr>
              <w:lastRenderedPageBreak/>
              <w:t xml:space="preserve">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Z</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E2730D" w:rsidP="00E2730D">
            <w:pPr>
              <w:jc w:val="both"/>
              <w:rPr>
                <w:rFonts w:ascii="Times" w:hAnsi="Times" w:cs="Times"/>
                <w:b/>
                <w:bCs/>
                <w:sz w:val="25"/>
                <w:szCs w:val="25"/>
              </w:rPr>
            </w:pPr>
            <w:r>
              <w:rPr>
                <w:rFonts w:ascii="Times" w:hAnsi="Times" w:cs="Times"/>
                <w:b/>
                <w:bCs/>
                <w:sz w:val="25"/>
                <w:szCs w:val="25"/>
              </w:rPr>
              <w:t>Na základe konzultácie zmenený podnet predloženia na základe uznesenia vlády SR č. 401/2021</w:t>
            </w:r>
            <w:r w:rsidR="00171A45">
              <w:rPr>
                <w:rFonts w:ascii="Times" w:hAnsi="Times" w:cs="Times"/>
                <w:b/>
                <w:bCs/>
                <w:sz w:val="25"/>
                <w:szCs w:val="25"/>
              </w:rPr>
              <w:t xml:space="preserve"> B.1.</w:t>
            </w: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Verejnosť</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V článku IV §31d odsek (2) navrhujeme za text poskytnutej na nezávislom základe doplniť text "alebo na základe investičnej služby riadenie portfólia22f)", poznámku pod </w:t>
            </w:r>
            <w:proofErr w:type="spellStart"/>
            <w:r>
              <w:rPr>
                <w:rFonts w:ascii="Times" w:hAnsi="Times" w:cs="Times"/>
                <w:sz w:val="25"/>
                <w:szCs w:val="25"/>
              </w:rPr>
              <w:t>čiarov</w:t>
            </w:r>
            <w:proofErr w:type="spellEnd"/>
            <w:r>
              <w:rPr>
                <w:rFonts w:ascii="Times" w:hAnsi="Times" w:cs="Times"/>
                <w:sz w:val="25"/>
                <w:szCs w:val="25"/>
              </w:rPr>
              <w:t xml:space="preserve"> 22f zmeniť na 22g a na konci odseku dopísať slová ", alebo na základe investičnej stratégie dohodnutej v rámci riadenia portfólia medzi klientom a obchodníkom s cennými papiermi." poznámky pod čiarou by zneli: 22f) § 6 ods. 1 písm. d) zákona č. 566/2001 Z. z. v znení zákona č. 209/2007 Z. z. . 22g)§ 73f zákona č. 566/2001 Z. z. v znení neskorších predpisov.“. Odôvodnenie Objem spravovaného majetku v riadených portfóliách </w:t>
            </w:r>
            <w:r>
              <w:rPr>
                <w:rFonts w:ascii="Times" w:hAnsi="Times" w:cs="Times"/>
                <w:sz w:val="25"/>
                <w:szCs w:val="25"/>
              </w:rPr>
              <w:lastRenderedPageBreak/>
              <w:t xml:space="preserve">obchodníkmi s cennými papiermi a bankami sa z roka na rok zväčšuje. Podľa štatistík zverejnených na stránke Asociácie obchodníkov s cennými papiermi dosiahne rast majetku pod správou v tomto segmente v roku 2021 100% a je vysoký predpoklad, že tento trend bude v najbližších rokoch pretrvávať. Zároveň vstúpi v marci 2022 do platnosti direktíva o Paneurópskych dôchodkových schémach a pravdepodobne bude schválená aj legislatíva o osobných dôchodkových produktoch, kde bude v budúcnosti práve v týchto produktoch alokovaný značný kapitál slovenských sporiteľov, ktorý bude spravovaný prostredníctvom riadených portfólií. Hlavný kľúčom k tomu, aby bola zachovaná ochrana konečného spotrebiteľa pri vymedzení právnych povinností, ktoré musí obchodník s cennými papiermi klientom poskytnúť je v tomto prípade odkaz na vhodnosť produktu v zmysle § 73f zákona č. 566/2001 Z. z. v znení neskorších predpisov, ktorý sa rovnako vzťahuje na investičné služby investičné poradenstvo ako aj riadenie portfólia. Služba riadenia portfólia tak klientom dáva rovnaké práva a zároveň dáva obchodníkom s cennými papiermi rovnocenné povinnosti vo vzťahu </w:t>
            </w:r>
            <w:r>
              <w:rPr>
                <w:rFonts w:ascii="Times" w:hAnsi="Times" w:cs="Times"/>
                <w:sz w:val="25"/>
                <w:szCs w:val="25"/>
              </w:rPr>
              <w:lastRenderedPageBreak/>
              <w:t xml:space="preserve">vhodnosti. Obchodníci s cennými papiermi aj na základe predchádzajúcej diskusie Asociácie obchodníkov s cennými papiermi s Ministerstvom financií deklarovali svoj záujem rozvoja kapitálového trhu a alokovania časti svojho kapitálu v riadených portfólií do nástrojov, ktoré by zabezpečili klientom expozíciu aj voči slovenským firmám a práve táto forma môže byť pre nich najvhodnejšia. Preto je dôležité aj popri investičnej službe investičného poradenstva rozšíriť túto možnosť aj na riadené portfólia.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171A45"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Verejnosť</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b/>
                <w:bCs/>
                <w:sz w:val="25"/>
                <w:szCs w:val="25"/>
              </w:rPr>
              <w:t>Zásadná pripomienka k čl. IV. bod. 5 §31d ods.(2)</w:t>
            </w:r>
            <w:r>
              <w:rPr>
                <w:rFonts w:ascii="Times" w:hAnsi="Times" w:cs="Times"/>
                <w:sz w:val="25"/>
                <w:szCs w:val="25"/>
              </w:rPr>
              <w:br/>
              <w:t xml:space="preserve">Pôvodne znenie ods. (2) v čl. IV. bod. 5 týkajúce sa §31d navrhujeme preformulovať nasledovne: (2) Neprofesionálny investor na účely odseku 1 ako investor, ktorý nie je kvalifikovaným investorom, môže nadobudnúť cenné papiere alebo majetkové účasti alternatívnych investičných fondov podľa § 4 ods. 2 písm. b) výlučne na základe investičnej služby investičné poradenstvo22e) poskytnutej na nezávislom základe alebo na základe investičnej služby riadenie portfólia22f) vo vzťahu k prevoditeľným cenným papierom a cenným papierom a </w:t>
            </w:r>
            <w:r>
              <w:rPr>
                <w:rFonts w:ascii="Times" w:hAnsi="Times" w:cs="Times"/>
                <w:sz w:val="25"/>
                <w:szCs w:val="25"/>
              </w:rPr>
              <w:lastRenderedPageBreak/>
              <w:t xml:space="preserve">majetkovým účastiam vo fondoch kolektívneho investovania, ak investícia podľa odseku 1 je pre neho vhodná,22g) a len do výšky odporúčanej obchodníkom s cennými papiermi, ktorý poskytuje investičné poradenstvo na nezávislom základe, alebo na základe investičnej stratégie dohodnutej v rámci riadenia portfólia medzi klientom a obchodníkom s cennými papiermi. odkazy pod </w:t>
            </w:r>
            <w:proofErr w:type="spellStart"/>
            <w:r>
              <w:rPr>
                <w:rFonts w:ascii="Times" w:hAnsi="Times" w:cs="Times"/>
                <w:sz w:val="25"/>
                <w:szCs w:val="25"/>
              </w:rPr>
              <w:t>čiarov</w:t>
            </w:r>
            <w:proofErr w:type="spellEnd"/>
            <w:r>
              <w:rPr>
                <w:rFonts w:ascii="Times" w:hAnsi="Times" w:cs="Times"/>
                <w:sz w:val="25"/>
                <w:szCs w:val="25"/>
              </w:rPr>
              <w:t xml:space="preserve"> budú „22e) § 6 ods. 1 písm. e) zákona č. 566/2001 Z. z. v znení zákona č. 209/2007 Z. z. . 22f) § 6 ods. 1 písm. d) zákona č. 566/2001 Z. z. v znení zákona č. 209/2007 Z. z. . 22g)§ 73f zákona č. 566/2001 Z. z. v znení neskorších predpisov.“. Odôvodnenie Objem spravovaného majetku v riadených portfóliách obchodníkmi s cennými papiermi a bankami sa z roka na rok zväčšuje. Podľa štatistík zverejnených na stránke Asociácie obchodníkov s cennými papiermi dosiahne rast majetku pod správou v tomto segmente 100% a je vysoký predpoklad, že tento trend bude v najbližších rokoch pretrvávať. Zároveň vstúpi v marci 2022 do platnosti direktíva o Paneurópskych dôchodkových schémach a pravdepodobne bude schválená aj legislatíva o osobných dôchodkových produktoch, kde bude v </w:t>
            </w:r>
            <w:r>
              <w:rPr>
                <w:rFonts w:ascii="Times" w:hAnsi="Times" w:cs="Times"/>
                <w:sz w:val="25"/>
                <w:szCs w:val="25"/>
              </w:rPr>
              <w:lastRenderedPageBreak/>
              <w:t xml:space="preserve">budúcnosti práve v týchto produktoch alokovaný značný kapitál slovenských sporiteľov, ktorý bude spravovaný prostredníctvom riadených portfólií. Hlavný kľúčom k tomu, aby bola zachovaná ochrana konečného spotrebiteľa pri vymedzení právnych povinností, ktoré musí obchodník s cennými papiermi klientom poskytnúť je v tomto prípade odkaz na vhodnosť produktu v zmysle § 73f zákona č. 566/2001 Z. z. v znení neskorších predpisov, ktorý hovorí: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jeho odolnosť voči riziku a jeho investičné ciele a na základe takto získaných informácií odporučiť klientovi alebo potenciálnemu klientovi investičné služby a finančné nástroje, ktoré sú pre neho vhodné a ktoré zodpovedajú jeho odolnosti voči riziku a schopnosti znášať straty.58ha) Obchodník s cennými papiermi pri poskytovaní </w:t>
            </w:r>
            <w:r>
              <w:rPr>
                <w:rFonts w:ascii="Times" w:hAnsi="Times" w:cs="Times"/>
                <w:sz w:val="25"/>
                <w:szCs w:val="25"/>
              </w:rPr>
              <w:lastRenderedPageBreak/>
              <w:t xml:space="preserve">investičného poradenstva môže odporúčať balík služieb alebo produktov poskytovaných podľa § 73b ods. 22, len ak celkový balík je vhodný pre klienta. Služba riadenia portfólia tak klientom dáva rovnaké práva a zároveň dáva obchodníkom s cennými papiermi rovnocenné povinnosti vo vzťahu vhodnosti. Obchodníci s cennými papiermi aj na základe predchádzajúcej diskusie Asociácie obchodníkov s cennými papiermi s Ministerstvom financií deklarovali svoj záujem rozvoja kapitálového trhu a alokovania časti svojho kapitálu v riadených portfólií so nástrojov, ktoré by zabezpečili klientom expozíciu aj voči slovenským firmám a práve táto forma môže byť re nich najvhodnejšia. Preto je dôležité aj popri investičnej službe investičného poradenstva rozšíriť túto možnosť aj na riadené portfólia. Záverom si dovoľujeme vyjadriť presvedčenie že vyššie uvedené fakty sú dostatočné a relevantné na uplatnenie našej pripomienky.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O</w:t>
            </w: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171A45" w:rsidP="00AF2D6B">
            <w:pPr>
              <w:jc w:val="center"/>
              <w:rPr>
                <w:rFonts w:ascii="Times" w:hAnsi="Times" w:cs="Times"/>
                <w:b/>
                <w:bCs/>
                <w:sz w:val="25"/>
                <w:szCs w:val="25"/>
              </w:rPr>
            </w:pPr>
            <w:r>
              <w:rPr>
                <w:rFonts w:ascii="Times" w:hAnsi="Times" w:cs="Times"/>
                <w:b/>
                <w:bCs/>
                <w:sz w:val="25"/>
                <w:szCs w:val="25"/>
              </w:rPr>
              <w:t>A</w:t>
            </w: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jc w:val="center"/>
              <w:rPr>
                <w:rFonts w:ascii="Times" w:hAnsi="Times" w:cs="Times"/>
                <w:b/>
                <w:bC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UOOU 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ÚJDSR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ÚPVSR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lastRenderedPageBreak/>
              <w:t>ÚGKKSR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MPSVRSR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MKSR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MHSR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MIRRI 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ŠÚSR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GPSR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ÚNMSSR ÚVSR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MOSR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FOV</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MSSR - Sekcia legislatívy</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MŽPSR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NBÚ</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AF2D6B">
            <w:pPr>
              <w:jc w:val="center"/>
              <w:rPr>
                <w:rFonts w:ascii="Times" w:hAnsi="Times" w:cs="Times"/>
                <w:b/>
                <w:bCs/>
                <w:sz w:val="25"/>
                <w:szCs w:val="25"/>
              </w:rPr>
            </w:pPr>
            <w:r>
              <w:rPr>
                <w:rFonts w:ascii="Times" w:hAnsi="Times" w:cs="Times"/>
                <w:b/>
                <w:bCs/>
                <w:sz w:val="25"/>
                <w:szCs w:val="25"/>
              </w:rPr>
              <w:t>MZVEZ SR</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AF2D6B">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AF2D6B">
            <w:pPr>
              <w:rPr>
                <w:rFonts w:ascii="Times" w:hAnsi="Times" w:cs="Times"/>
                <w:sz w:val="25"/>
                <w:szCs w:val="25"/>
              </w:rPr>
            </w:pPr>
          </w:p>
        </w:tc>
      </w:tr>
      <w:tr w:rsidR="00AF2D6B" w:rsidTr="008B5648">
        <w:trPr>
          <w:gridBefore w:val="1"/>
          <w:wBefore w:w="35" w:type="pct"/>
          <w:jc w:val="center"/>
        </w:trPr>
        <w:tc>
          <w:tcPr>
            <w:tcW w:w="601" w:type="pct"/>
            <w:tcBorders>
              <w:top w:val="outset" w:sz="6" w:space="0" w:color="000000"/>
              <w:left w:val="outset" w:sz="6" w:space="0" w:color="000000"/>
              <w:bottom w:val="outset" w:sz="6" w:space="0" w:color="000000"/>
              <w:right w:val="outset" w:sz="6" w:space="0" w:color="000000"/>
            </w:tcBorders>
            <w:hideMark/>
          </w:tcPr>
          <w:p w:rsidR="00AF2D6B" w:rsidRDefault="00AF2D6B" w:rsidP="006E1507">
            <w:pPr>
              <w:jc w:val="center"/>
              <w:rPr>
                <w:rFonts w:ascii="Times" w:hAnsi="Times" w:cs="Times"/>
                <w:b/>
                <w:bCs/>
                <w:sz w:val="25"/>
                <w:szCs w:val="25"/>
              </w:rPr>
            </w:pPr>
            <w:r>
              <w:rPr>
                <w:rFonts w:ascii="Times" w:hAnsi="Times" w:cs="Times"/>
                <w:b/>
                <w:bCs/>
                <w:sz w:val="25"/>
                <w:szCs w:val="25"/>
              </w:rPr>
              <w:t>SASP</w:t>
            </w:r>
          </w:p>
        </w:tc>
        <w:tc>
          <w:tcPr>
            <w:tcW w:w="1654" w:type="pct"/>
            <w:gridSpan w:val="2"/>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6E1507">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F2D6B" w:rsidRDefault="00AF2D6B" w:rsidP="006E1507">
            <w:pPr>
              <w:rPr>
                <w:rFonts w:ascii="Times" w:hAnsi="Times" w:cs="Times"/>
                <w:sz w:val="25"/>
                <w:szCs w:val="25"/>
              </w:rPr>
            </w:pPr>
          </w:p>
        </w:tc>
        <w:tc>
          <w:tcPr>
            <w:tcW w:w="39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6E1507">
            <w:pPr>
              <w:rPr>
                <w:rFonts w:ascii="Times" w:hAnsi="Times" w:cs="Times"/>
                <w:sz w:val="25"/>
                <w:szCs w:val="25"/>
              </w:rPr>
            </w:pPr>
          </w:p>
        </w:tc>
        <w:tc>
          <w:tcPr>
            <w:tcW w:w="2015" w:type="pct"/>
            <w:tcBorders>
              <w:top w:val="outset" w:sz="6" w:space="0" w:color="000000"/>
              <w:left w:val="outset" w:sz="6" w:space="0" w:color="000000"/>
              <w:bottom w:val="outset" w:sz="6" w:space="0" w:color="000000"/>
              <w:right w:val="outset" w:sz="6" w:space="0" w:color="000000"/>
            </w:tcBorders>
            <w:vAlign w:val="center"/>
          </w:tcPr>
          <w:p w:rsidR="00AF2D6B" w:rsidRDefault="00AF2D6B" w:rsidP="006E1507">
            <w:pPr>
              <w:rPr>
                <w:rFonts w:ascii="Times" w:hAnsi="Times" w:cs="Times"/>
                <w:sz w:val="25"/>
                <w:szCs w:val="25"/>
              </w:rPr>
            </w:pPr>
          </w:p>
        </w:tc>
      </w:tr>
      <w:tr w:rsidR="006173E4" w:rsidRPr="00F44C37" w:rsidTr="008B5648">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4"/>
          <w:wAfter w:w="3270" w:type="pct"/>
        </w:trPr>
        <w:tc>
          <w:tcPr>
            <w:tcW w:w="1730" w:type="pct"/>
            <w:gridSpan w:val="3"/>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8B5648">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4"/>
          <w:wAfter w:w="3270" w:type="pct"/>
        </w:trPr>
        <w:tc>
          <w:tcPr>
            <w:tcW w:w="1730" w:type="pct"/>
            <w:gridSpan w:val="3"/>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lastRenderedPageBreak/>
              <w:t>O – obyčajná</w:t>
            </w:r>
          </w:p>
        </w:tc>
      </w:tr>
      <w:tr w:rsidR="006173E4" w:rsidRPr="00F44C37" w:rsidTr="008B5648">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After w:val="4"/>
          <w:wAfter w:w="3270" w:type="pct"/>
        </w:trPr>
        <w:tc>
          <w:tcPr>
            <w:tcW w:w="1730" w:type="pct"/>
            <w:gridSpan w:val="3"/>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71A45"/>
    <w:rsid w:val="001A0912"/>
    <w:rsid w:val="00262470"/>
    <w:rsid w:val="002C2B40"/>
    <w:rsid w:val="002D1B8D"/>
    <w:rsid w:val="002F00DB"/>
    <w:rsid w:val="002F7A0E"/>
    <w:rsid w:val="00327A2D"/>
    <w:rsid w:val="003979B3"/>
    <w:rsid w:val="003A35EB"/>
    <w:rsid w:val="003C009A"/>
    <w:rsid w:val="004367A8"/>
    <w:rsid w:val="004C083B"/>
    <w:rsid w:val="00530AC4"/>
    <w:rsid w:val="005A1161"/>
    <w:rsid w:val="006173E4"/>
    <w:rsid w:val="00627036"/>
    <w:rsid w:val="00661635"/>
    <w:rsid w:val="006A0E56"/>
    <w:rsid w:val="006A2354"/>
    <w:rsid w:val="00724974"/>
    <w:rsid w:val="00761851"/>
    <w:rsid w:val="00772C99"/>
    <w:rsid w:val="00773CE7"/>
    <w:rsid w:val="007B0A88"/>
    <w:rsid w:val="008461A5"/>
    <w:rsid w:val="0087529A"/>
    <w:rsid w:val="008B5648"/>
    <w:rsid w:val="008F1A80"/>
    <w:rsid w:val="00A511A7"/>
    <w:rsid w:val="00A56287"/>
    <w:rsid w:val="00AA4FD0"/>
    <w:rsid w:val="00AF2D6B"/>
    <w:rsid w:val="00B3505E"/>
    <w:rsid w:val="00B50E2A"/>
    <w:rsid w:val="00B51490"/>
    <w:rsid w:val="00BA14D6"/>
    <w:rsid w:val="00C0447C"/>
    <w:rsid w:val="00CD5CFA"/>
    <w:rsid w:val="00D02827"/>
    <w:rsid w:val="00D17ED7"/>
    <w:rsid w:val="00D463B0"/>
    <w:rsid w:val="00D710A5"/>
    <w:rsid w:val="00DD1B41"/>
    <w:rsid w:val="00DF7EB5"/>
    <w:rsid w:val="00E2730D"/>
    <w:rsid w:val="00E9026E"/>
    <w:rsid w:val="00F10D72"/>
    <w:rsid w:val="00F44C37"/>
    <w:rsid w:val="00FB524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28A4B-D8DC-4C13-AD73-827850C4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99880">
      <w:bodyDiv w:val="1"/>
      <w:marLeft w:val="0"/>
      <w:marRight w:val="0"/>
      <w:marTop w:val="0"/>
      <w:marBottom w:val="0"/>
      <w:divBdr>
        <w:top w:val="none" w:sz="0" w:space="0" w:color="auto"/>
        <w:left w:val="none" w:sz="0" w:space="0" w:color="auto"/>
        <w:bottom w:val="none" w:sz="0" w:space="0" w:color="auto"/>
        <w:right w:val="none" w:sz="0" w:space="0" w:color="auto"/>
      </w:divBdr>
      <w:divsChild>
        <w:div w:id="527061509">
          <w:marLeft w:val="0"/>
          <w:marRight w:val="0"/>
          <w:marTop w:val="0"/>
          <w:marBottom w:val="0"/>
          <w:divBdr>
            <w:top w:val="none" w:sz="0" w:space="0" w:color="auto"/>
            <w:left w:val="none" w:sz="0" w:space="0" w:color="auto"/>
            <w:bottom w:val="none" w:sz="0" w:space="0" w:color="auto"/>
            <w:right w:val="none" w:sz="0" w:space="0" w:color="auto"/>
          </w:divBdr>
        </w:div>
      </w:divsChild>
    </w:div>
    <w:div w:id="1452047302">
      <w:bodyDiv w:val="1"/>
      <w:marLeft w:val="0"/>
      <w:marRight w:val="0"/>
      <w:marTop w:val="0"/>
      <w:marBottom w:val="0"/>
      <w:divBdr>
        <w:top w:val="none" w:sz="0" w:space="0" w:color="auto"/>
        <w:left w:val="none" w:sz="0" w:space="0" w:color="auto"/>
        <w:bottom w:val="none" w:sz="0" w:space="0" w:color="auto"/>
        <w:right w:val="none" w:sz="0" w:space="0" w:color="auto"/>
      </w:divBdr>
    </w:div>
    <w:div w:id="17019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2.2021 4:11:28"/>
    <f:field ref="objchangedby" par="" text="Fscclone"/>
    <f:field ref="objmodifiedat" par="" text="22.12.2021 4:11:3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B7A6D3-6CDD-4906-87E0-9BFA725A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9069</Words>
  <Characters>51699</Characters>
  <Application>Microsoft Office Word</Application>
  <DocSecurity>0</DocSecurity>
  <Lines>430</Lines>
  <Paragraphs>121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Precuchova Georgina</cp:lastModifiedBy>
  <cp:revision>7</cp:revision>
  <cp:lastPrinted>2022-01-19T11:58:00Z</cp:lastPrinted>
  <dcterms:created xsi:type="dcterms:W3CDTF">2022-01-19T10:08:00Z</dcterms:created>
  <dcterms:modified xsi:type="dcterms:W3CDTF">2022-01-27T07:20:00Z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Georgína Prečuchová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MF/014104/2021-61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LP/2021/736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3 ods. 1 písm. b), čl. 4, čl. 26 ods. 2, čl. 54 až 66 Zmluvy o fungovaní Európskej únie (Ú. v. EÚ C 202, 7.6. 2016) v platnom znení,</vt:lpwstr>
  </property>
  <property fmtid="{D5CDD505-2E9C-101B-9397-08002B2CF9AE}" pid="46"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1"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4"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49" name="FSC#COOSYSTEM@1.1:Container">
    <vt:lpwstr>COO.2145.1000.3.4755400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22. 12. 2021</vt:lpwstr>
  </property>
</Properties>
</file>