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D3" w:rsidRPr="0072388A" w:rsidRDefault="008870D3" w:rsidP="00BB1664">
      <w:pPr>
        <w:contextualSpacing/>
        <w:jc w:val="center"/>
        <w:rPr>
          <w:rFonts w:ascii="Times New Roman" w:hAnsi="Times New Roman" w:cs="Times New Roman"/>
          <w:b/>
          <w:caps/>
          <w:sz w:val="24"/>
          <w:szCs w:val="24"/>
        </w:rPr>
      </w:pPr>
      <w:r w:rsidRPr="0072388A">
        <w:rPr>
          <w:rFonts w:ascii="Times New Roman" w:hAnsi="Times New Roman" w:cs="Times New Roman"/>
          <w:b/>
          <w:caps/>
          <w:sz w:val="24"/>
          <w:szCs w:val="24"/>
        </w:rPr>
        <w:t>Dôvodová správa</w:t>
      </w:r>
    </w:p>
    <w:p w:rsidR="00BB1664" w:rsidRPr="0072388A" w:rsidRDefault="00BB1664" w:rsidP="008870D3">
      <w:pPr>
        <w:contextualSpacing/>
        <w:jc w:val="both"/>
        <w:rPr>
          <w:rFonts w:ascii="Times New Roman" w:hAnsi="Times New Roman" w:cs="Times New Roman"/>
          <w:sz w:val="24"/>
          <w:szCs w:val="24"/>
        </w:rPr>
      </w:pPr>
    </w:p>
    <w:p w:rsidR="0058664B" w:rsidRPr="0072388A" w:rsidRDefault="0058664B" w:rsidP="008870D3">
      <w:pPr>
        <w:contextualSpacing/>
        <w:jc w:val="both"/>
        <w:rPr>
          <w:rFonts w:ascii="Times New Roman" w:hAnsi="Times New Roman" w:cs="Times New Roman"/>
          <w:sz w:val="24"/>
          <w:szCs w:val="24"/>
        </w:rPr>
      </w:pPr>
    </w:p>
    <w:p w:rsidR="008870D3" w:rsidRPr="0072388A" w:rsidRDefault="00A55717"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A. </w:t>
      </w:r>
      <w:r w:rsidR="008870D3" w:rsidRPr="0072388A">
        <w:rPr>
          <w:rFonts w:ascii="Times New Roman" w:hAnsi="Times New Roman" w:cs="Times New Roman"/>
          <w:b/>
          <w:sz w:val="24"/>
          <w:szCs w:val="24"/>
        </w:rPr>
        <w:t>Všeobecná časť</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04434A">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Ministerstvo vnútra Slovenskej republiky </w:t>
      </w:r>
      <w:r w:rsidR="0004434A" w:rsidRPr="0072388A">
        <w:rPr>
          <w:rFonts w:ascii="Times New Roman" w:hAnsi="Times New Roman" w:cs="Times New Roman"/>
          <w:sz w:val="24"/>
          <w:szCs w:val="24"/>
        </w:rPr>
        <w:t>vypracovalo</w:t>
      </w:r>
      <w:r w:rsidRPr="0072388A">
        <w:rPr>
          <w:rFonts w:ascii="Times New Roman" w:hAnsi="Times New Roman" w:cs="Times New Roman"/>
          <w:sz w:val="24"/>
          <w:szCs w:val="24"/>
        </w:rPr>
        <w:t xml:space="preserve"> návrh zákona, ktorým sa mení a</w:t>
      </w:r>
      <w:r w:rsidR="001018E7">
        <w:rPr>
          <w:rFonts w:ascii="Times New Roman" w:hAnsi="Times New Roman" w:cs="Times New Roman"/>
          <w:sz w:val="24"/>
          <w:szCs w:val="24"/>
        </w:rPr>
        <w:t> </w:t>
      </w:r>
      <w:r w:rsidRPr="0072388A">
        <w:rPr>
          <w:rFonts w:ascii="Times New Roman" w:hAnsi="Times New Roman" w:cs="Times New Roman"/>
          <w:sz w:val="24"/>
          <w:szCs w:val="24"/>
        </w:rPr>
        <w:t>dopĺňa zákon Národnej rady Slovenskej republiky č. 171/1993 Z. z. o Policajnom zbore v</w:t>
      </w:r>
      <w:r w:rsidR="001018E7">
        <w:rPr>
          <w:rFonts w:ascii="Times New Roman" w:hAnsi="Times New Roman" w:cs="Times New Roman"/>
          <w:sz w:val="24"/>
          <w:szCs w:val="24"/>
        </w:rPr>
        <w:t> </w:t>
      </w:r>
      <w:r w:rsidRPr="0072388A">
        <w:rPr>
          <w:rFonts w:ascii="Times New Roman" w:hAnsi="Times New Roman" w:cs="Times New Roman"/>
          <w:sz w:val="24"/>
          <w:szCs w:val="24"/>
        </w:rPr>
        <w:t>znení neskorších predpisov a ktorým sa menia a dopĺňajú niektoré zákony (ďalej len „</w:t>
      </w:r>
      <w:r w:rsidR="00836D17" w:rsidRPr="0072388A">
        <w:rPr>
          <w:rFonts w:ascii="Times New Roman" w:hAnsi="Times New Roman" w:cs="Times New Roman"/>
          <w:sz w:val="24"/>
          <w:szCs w:val="24"/>
        </w:rPr>
        <w:t xml:space="preserve">návrh </w:t>
      </w:r>
      <w:r w:rsidRPr="0072388A">
        <w:rPr>
          <w:rFonts w:ascii="Times New Roman" w:hAnsi="Times New Roman" w:cs="Times New Roman"/>
          <w:sz w:val="24"/>
          <w:szCs w:val="24"/>
        </w:rPr>
        <w:t>zákon</w:t>
      </w:r>
      <w:r w:rsidR="00836D17" w:rsidRPr="0072388A">
        <w:rPr>
          <w:rFonts w:ascii="Times New Roman" w:hAnsi="Times New Roman" w:cs="Times New Roman"/>
          <w:sz w:val="24"/>
          <w:szCs w:val="24"/>
        </w:rPr>
        <w:t>a“), čo vyplýva z Plánu legislatívnych úloh vlády Slovenskej republiky na mesiace jún až december 2021.</w:t>
      </w:r>
    </w:p>
    <w:p w:rsidR="000C2A0F" w:rsidRPr="0072388A" w:rsidRDefault="000C2A0F" w:rsidP="008870D3">
      <w:pPr>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Dôvodom na vypracovanie návrhu zákona je najmä implementácia nariadenia Európskeho parlamentu a Rady (EÚ) 2018/1862 z 28. novembra 2018 o zriadení, prevádzke a</w:t>
      </w:r>
      <w:r w:rsidR="001018E7">
        <w:rPr>
          <w:rFonts w:ascii="Times New Roman" w:hAnsi="Times New Roman" w:cs="Times New Roman"/>
          <w:sz w:val="24"/>
          <w:szCs w:val="24"/>
        </w:rPr>
        <w:t> </w:t>
      </w:r>
      <w:r w:rsidRPr="0072388A">
        <w:rPr>
          <w:rFonts w:ascii="Times New Roman" w:hAnsi="Times New Roman" w:cs="Times New Roman"/>
          <w:sz w:val="24"/>
          <w:szCs w:val="24"/>
        </w:rPr>
        <w:t>využívaní Schengenského informačného systému (SIS) v oblasti policajnej spolupráce a</w:t>
      </w:r>
      <w:r w:rsidR="001018E7">
        <w:rPr>
          <w:rFonts w:ascii="Times New Roman" w:hAnsi="Times New Roman" w:cs="Times New Roman"/>
          <w:sz w:val="24"/>
          <w:szCs w:val="24"/>
        </w:rPr>
        <w:t> </w:t>
      </w:r>
      <w:r w:rsidRPr="0072388A">
        <w:rPr>
          <w:rFonts w:ascii="Times New Roman" w:hAnsi="Times New Roman" w:cs="Times New Roman"/>
          <w:sz w:val="24"/>
          <w:szCs w:val="24"/>
        </w:rPr>
        <w:t>justičnej spolupráce v trestných veciach. Podľa tohto nariadenia bude možné monitorovať nielen dopravné prostriedky, ale aj iné veci (zbrane, doklady, platobné karty). Vzhľadom na to sa upravuje definícia monitorovania ako jedného z prostriedkov operatívno-pátracej činnosti a rozširuje sa okruh používateľov Schengenského informačného systému aj o orgány registrujúce lode, lodné motory, lietadlá a letecké motory.</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Návrh zákona ďalej upravuje viaceré ustanovenia na základe aplikačnej praxe, ako napríklad zmeny v organizácii Policajného zboru, zrušenie menoviek na rovnošatách policajtov a úprava oprávnení a donucovacích prostriedkov pri ochrane života, zdravia a</w:t>
      </w:r>
      <w:r w:rsidR="001018E7">
        <w:rPr>
          <w:rFonts w:ascii="Times New Roman" w:hAnsi="Times New Roman" w:cs="Times New Roman"/>
          <w:sz w:val="24"/>
          <w:szCs w:val="24"/>
        </w:rPr>
        <w:t> </w:t>
      </w:r>
      <w:r w:rsidRPr="0072388A">
        <w:rPr>
          <w:rFonts w:ascii="Times New Roman" w:hAnsi="Times New Roman" w:cs="Times New Roman"/>
          <w:sz w:val="24"/>
          <w:szCs w:val="24"/>
        </w:rPr>
        <w:t>majetku.</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Do zákona sa zavádza základná štruktúra Policajného zboru – Prezídium Policajného zboru, útvary Policajného zboru s pôsobnosťou pre celé územie S</w:t>
      </w:r>
      <w:r w:rsidR="001018E7">
        <w:rPr>
          <w:rFonts w:ascii="Times New Roman" w:hAnsi="Times New Roman" w:cs="Times New Roman"/>
          <w:sz w:val="24"/>
          <w:szCs w:val="24"/>
        </w:rPr>
        <w:t>lovenskej republiky</w:t>
      </w:r>
      <w:r w:rsidRPr="0072388A">
        <w:rPr>
          <w:rFonts w:ascii="Times New Roman" w:hAnsi="Times New Roman" w:cs="Times New Roman"/>
          <w:sz w:val="24"/>
          <w:szCs w:val="24"/>
        </w:rPr>
        <w:t xml:space="preserve"> a útvary Policajného zboru s miestnou pôsobnosťou. Okrem toho sa špecificky upravuje postavenie Kriminalistického a expertízneho ústavu Policajného zboru. Základné pravidlá o zriaďovaní a</w:t>
      </w:r>
      <w:r w:rsidR="001018E7">
        <w:rPr>
          <w:rFonts w:ascii="Times New Roman" w:hAnsi="Times New Roman" w:cs="Times New Roman"/>
          <w:sz w:val="24"/>
          <w:szCs w:val="24"/>
        </w:rPr>
        <w:t> </w:t>
      </w:r>
      <w:bookmarkStart w:id="0" w:name="_GoBack"/>
      <w:bookmarkEnd w:id="0"/>
      <w:r w:rsidRPr="0072388A">
        <w:rPr>
          <w:rFonts w:ascii="Times New Roman" w:hAnsi="Times New Roman" w:cs="Times New Roman"/>
          <w:sz w:val="24"/>
          <w:szCs w:val="24"/>
        </w:rPr>
        <w:t>zrušovaní útvarov ostávajú nezmenené (minister vnútra na návrh prezidenta Policajného zboru).</w:t>
      </w:r>
    </w:p>
    <w:p w:rsidR="00836D17" w:rsidRPr="0072388A" w:rsidRDefault="00836D17" w:rsidP="00836D17">
      <w:pPr>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Vypúšťa sa povinnosť používať na služobnej rovnošate pri výkone služobnej činnosti aj menovku policajta, ktorá obsahuje meno a priezvisko, prípadne akademický titul. Služobná rovnošata bude naďalej obsahovať identifikačné číslo policajta.</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Oprávnenie policajta požadovať vysvetlenie sa dopĺňa aj o vysvetlenie od osoby, ktorá môže prispieť k objasneniu skutočností dôležitých pre odhalenie trestného činu. </w:t>
      </w:r>
      <w:r w:rsidR="006B161F" w:rsidRPr="0072388A">
        <w:rPr>
          <w:rFonts w:ascii="Times New Roman" w:hAnsi="Times New Roman" w:cs="Times New Roman"/>
          <w:sz w:val="24"/>
          <w:szCs w:val="24"/>
        </w:rPr>
        <w:t>Pri zaistení osoby sa</w:t>
      </w:r>
      <w:r w:rsidRPr="0072388A">
        <w:rPr>
          <w:rFonts w:ascii="Times New Roman" w:hAnsi="Times New Roman" w:cs="Times New Roman"/>
          <w:sz w:val="24"/>
          <w:szCs w:val="24"/>
        </w:rPr>
        <w:t xml:space="preserve"> upúšťa od potreby vydávať rozhodnutie podľa správneho poriadku, ale spíše sa iba úradný záznam. Z dôvodu zaisťovania bezpečnosti určených osôb a objektov sa zavádza z</w:t>
      </w:r>
      <w:r w:rsidR="006B161F" w:rsidRPr="0072388A">
        <w:rPr>
          <w:rFonts w:ascii="Times New Roman" w:hAnsi="Times New Roman" w:cs="Times New Roman"/>
          <w:sz w:val="24"/>
          <w:szCs w:val="24"/>
        </w:rPr>
        <w:t>á</w:t>
      </w:r>
      <w:r w:rsidRPr="0072388A">
        <w:rPr>
          <w:rFonts w:ascii="Times New Roman" w:hAnsi="Times New Roman" w:cs="Times New Roman"/>
          <w:sz w:val="24"/>
          <w:szCs w:val="24"/>
        </w:rPr>
        <w:t>k</w:t>
      </w:r>
      <w:r w:rsidR="006B161F" w:rsidRPr="0072388A">
        <w:rPr>
          <w:rFonts w:ascii="Times New Roman" w:hAnsi="Times New Roman" w:cs="Times New Roman"/>
          <w:sz w:val="24"/>
          <w:szCs w:val="24"/>
        </w:rPr>
        <w:t>a</w:t>
      </w:r>
      <w:r w:rsidRPr="0072388A">
        <w:rPr>
          <w:rFonts w:ascii="Times New Roman" w:hAnsi="Times New Roman" w:cs="Times New Roman"/>
          <w:sz w:val="24"/>
          <w:szCs w:val="24"/>
        </w:rPr>
        <w:t>z činnos</w:t>
      </w:r>
      <w:r w:rsidR="006B161F" w:rsidRPr="0072388A">
        <w:rPr>
          <w:rFonts w:ascii="Times New Roman" w:hAnsi="Times New Roman" w:cs="Times New Roman"/>
          <w:sz w:val="24"/>
          <w:szCs w:val="24"/>
        </w:rPr>
        <w:t>ti</w:t>
      </w:r>
      <w:r w:rsidRPr="0072388A">
        <w:rPr>
          <w:rFonts w:ascii="Times New Roman" w:hAnsi="Times New Roman" w:cs="Times New Roman"/>
          <w:sz w:val="24"/>
          <w:szCs w:val="24"/>
        </w:rPr>
        <w:t xml:space="preserve"> bezpilotných lietadiel nad určeným objektom do výšky 120 m. Oprávnenie uzatvoriť verejne prístupné miesta sa navrhuje aj pri hromadno</w:t>
      </w:r>
      <w:r w:rsidR="006B161F" w:rsidRPr="0072388A">
        <w:rPr>
          <w:rFonts w:ascii="Times New Roman" w:hAnsi="Times New Roman" w:cs="Times New Roman"/>
          <w:sz w:val="24"/>
          <w:szCs w:val="24"/>
        </w:rPr>
        <w:t>m</w:t>
      </w:r>
      <w:r w:rsidRPr="0072388A">
        <w:rPr>
          <w:rFonts w:ascii="Times New Roman" w:hAnsi="Times New Roman" w:cs="Times New Roman"/>
          <w:sz w:val="24"/>
          <w:szCs w:val="24"/>
        </w:rPr>
        <w:t xml:space="preserve"> porušen</w:t>
      </w:r>
      <w:r w:rsidR="006B161F" w:rsidRPr="0072388A">
        <w:rPr>
          <w:rFonts w:ascii="Times New Roman" w:hAnsi="Times New Roman" w:cs="Times New Roman"/>
          <w:sz w:val="24"/>
          <w:szCs w:val="24"/>
        </w:rPr>
        <w:t>í</w:t>
      </w:r>
      <w:r w:rsidRPr="0072388A">
        <w:rPr>
          <w:rFonts w:ascii="Times New Roman" w:hAnsi="Times New Roman" w:cs="Times New Roman"/>
          <w:sz w:val="24"/>
          <w:szCs w:val="24"/>
        </w:rPr>
        <w:t xml:space="preserve"> verejného poriadku. Dopĺňa sa oprávnenie vyzvať osobu, aby sa podrobila vyšetreniu na alkohol alebo inú návykovú látku, ak je dôvodný predpoklad, že by vplyvom alkoholu alebo inej návykovej látky mohlo dôjsť k zmareniu alebo podstatnému sťaženiu vykonávaného úkonu</w:t>
      </w:r>
    </w:p>
    <w:p w:rsidR="00836D17" w:rsidRPr="0072388A" w:rsidRDefault="00836D17" w:rsidP="00836D17">
      <w:pPr>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nadväznosti na správu Európskeho výboru na zabránenie mučenia a neľudského či ponižujúceho zaobchádzania alebo trestania (CPT) sa precizuje umiestňovanie osôb obmedzených na osobnej slobode do určeného priestoru namiesto ich umiestňovania v celách policajného zaistenia. </w:t>
      </w:r>
    </w:p>
    <w:p w:rsidR="00836D17" w:rsidRPr="0072388A" w:rsidRDefault="00836D17" w:rsidP="00836D17">
      <w:pPr>
        <w:contextualSpacing/>
        <w:jc w:val="both"/>
        <w:rPr>
          <w:rFonts w:ascii="Times New Roman" w:hAnsi="Times New Roman" w:cs="Times New Roman"/>
          <w:sz w:val="24"/>
          <w:szCs w:val="24"/>
        </w:rPr>
      </w:pPr>
    </w:p>
    <w:p w:rsidR="00836D17" w:rsidRPr="0072388A" w:rsidRDefault="00836D17" w:rsidP="00836D17">
      <w:pPr>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Z donucovacích opatrení sa rozširuje použitie hmatov, chvatov, úderov, kopov sebaobrany a prostriedkov na prekonanie odporu a odvrátenie útoku a použitie služobného psa aj na ich použitie pri ohrození alebo narušení iných druhov dopráv (nielen železničnej), rozširuje sa oprávnenie použiť putá alebo spútavací opasok aj na osobu, ktorá má byť na základe rozhodnutia lekára dodaná do zdravotníckeho zariadenia a kladie aktívny odpor alebo napáda iné osoby, alebo ohrozuje svoj život alebo zdravie alebo poškodzuje majetok a technický prostriedok na zabránenie odjazdu dopravného prostriedku sa navrhuje umožniť použiť aj na vozidle, ktorého vodič mal účasť na dopravnej nehode a nezotrval na jej mieste ani sa nezdržuje v blízkosti vozidla.</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čl. II až </w:t>
      </w:r>
      <w:r w:rsidR="006B161F" w:rsidRPr="0072388A">
        <w:rPr>
          <w:rFonts w:ascii="Times New Roman" w:hAnsi="Times New Roman" w:cs="Times New Roman"/>
          <w:sz w:val="24"/>
          <w:szCs w:val="24"/>
        </w:rPr>
        <w:t>I</w:t>
      </w:r>
      <w:r w:rsidRPr="0072388A">
        <w:rPr>
          <w:rFonts w:ascii="Times New Roman" w:hAnsi="Times New Roman" w:cs="Times New Roman"/>
          <w:sz w:val="24"/>
          <w:szCs w:val="24"/>
        </w:rPr>
        <w:t>V sa upravujú zákony súvisiace s prevádzkou a registráciou dopravných prostriedkov iných ako sú motorové vozidlá, čo vyplýva z nových požiadaviek Schengenského informačného systému. Podľa novely zákona o civilnom letectve (čl. II) sa nanovo upravuje vedenie registra lietadiel a dopĺňa sa povinnosť pred každým zápisom lietadla alebo pri zmene zápisu preveriť v Schengenskom informačnom systéme, či je po lietadle alebo po motore lietadla vyhlásené pátranie v Schengenskom informačnom systéme. Obdobne sa navrhuje povinnosť preveriť v Schengenskom informačnom systéme aj to, či nie je vyhlásené pátranie po plavidle alebo po lodnom motore (novela zákona o vnútrozemskej plavbe – čl. I</w:t>
      </w:r>
      <w:r w:rsidR="006B161F" w:rsidRPr="0072388A">
        <w:rPr>
          <w:rFonts w:ascii="Times New Roman" w:hAnsi="Times New Roman" w:cs="Times New Roman"/>
          <w:sz w:val="24"/>
          <w:szCs w:val="24"/>
        </w:rPr>
        <w:t>II</w:t>
      </w:r>
      <w:r w:rsidRPr="0072388A">
        <w:rPr>
          <w:rFonts w:ascii="Times New Roman" w:hAnsi="Times New Roman" w:cs="Times New Roman"/>
          <w:sz w:val="24"/>
          <w:szCs w:val="24"/>
        </w:rPr>
        <w:t xml:space="preserve">) alebo po námornej lodi, rekreačnom plavidle alebo po ich motore (novela zákona o námornej plavbe – čl. </w:t>
      </w:r>
      <w:r w:rsidR="006B161F" w:rsidRPr="0072388A">
        <w:rPr>
          <w:rFonts w:ascii="Times New Roman" w:hAnsi="Times New Roman" w:cs="Times New Roman"/>
          <w:sz w:val="24"/>
          <w:szCs w:val="24"/>
        </w:rPr>
        <w:t>I</w:t>
      </w:r>
      <w:r w:rsidRPr="0072388A">
        <w:rPr>
          <w:rFonts w:ascii="Times New Roman" w:hAnsi="Times New Roman" w:cs="Times New Roman"/>
          <w:sz w:val="24"/>
          <w:szCs w:val="24"/>
        </w:rPr>
        <w:t>V).</w:t>
      </w:r>
    </w:p>
    <w:p w:rsidR="00836D17" w:rsidRPr="0072388A" w:rsidRDefault="00836D17" w:rsidP="00836D17">
      <w:pPr>
        <w:ind w:firstLine="708"/>
        <w:contextualSpacing/>
        <w:jc w:val="both"/>
        <w:rPr>
          <w:rFonts w:ascii="Times New Roman" w:hAnsi="Times New Roman" w:cs="Times New Roman"/>
          <w:sz w:val="24"/>
          <w:szCs w:val="24"/>
        </w:rPr>
      </w:pPr>
    </w:p>
    <w:p w:rsidR="006B161F" w:rsidRPr="0072388A" w:rsidRDefault="006B161F" w:rsidP="00836D17">
      <w:pPr>
        <w:ind w:firstLine="708"/>
        <w:contextualSpacing/>
        <w:jc w:val="both"/>
        <w:rPr>
          <w:rFonts w:ascii="Times New Roman" w:hAnsi="Times New Roman" w:cs="Times New Roman"/>
          <w:sz w:val="24"/>
          <w:szCs w:val="24"/>
        </w:rPr>
      </w:pPr>
      <w:r w:rsidRPr="0072388A">
        <w:rPr>
          <w:rFonts w:ascii="Times New Roman" w:hAnsi="Times New Roman" w:cs="Times New Roman"/>
          <w:sz w:val="24"/>
          <w:szCs w:val="24"/>
        </w:rPr>
        <w:t>V novele zákona o znalcoch, tlmočníkoch a prekladateľoch (čl. V) sa upravujú odlišnosti pôsobenia Kriminalistického a expertízneho ústavu Policajného zboru ako znaleckého ústavu.</w:t>
      </w:r>
    </w:p>
    <w:p w:rsidR="00836D17" w:rsidRPr="0072388A" w:rsidRDefault="00836D17" w:rsidP="00836D17">
      <w:pPr>
        <w:ind w:firstLine="708"/>
        <w:contextualSpacing/>
        <w:jc w:val="both"/>
        <w:rPr>
          <w:rFonts w:ascii="Times New Roman" w:hAnsi="Times New Roman" w:cs="Times New Roman"/>
          <w:sz w:val="24"/>
          <w:szCs w:val="24"/>
        </w:rPr>
      </w:pPr>
    </w:p>
    <w:p w:rsidR="00836D17" w:rsidRPr="0072388A" w:rsidRDefault="00836D17" w:rsidP="00836D17">
      <w:pPr>
        <w:ind w:firstLine="708"/>
        <w:contextualSpacing/>
        <w:jc w:val="both"/>
        <w:rPr>
          <w:rFonts w:ascii="Times New Roman" w:hAnsi="Times New Roman" w:cs="Times New Roman"/>
          <w:sz w:val="24"/>
          <w:szCs w:val="24"/>
        </w:rPr>
      </w:pPr>
      <w:r w:rsidRPr="0072388A">
        <w:rPr>
          <w:rFonts w:ascii="Times New Roman" w:hAnsi="Times New Roman"/>
          <w:sz w:val="24"/>
          <w:szCs w:val="24"/>
        </w:rPr>
        <w:t>Účinnosť zákona sa navrhuje vzhľadom na predpokladanú dĺžku legislatívneho procesu na 1</w:t>
      </w:r>
      <w:r w:rsidRPr="0072388A">
        <w:rPr>
          <w:rFonts w:ascii="Times New Roman" w:hAnsi="Times New Roman" w:cs="Times New Roman"/>
          <w:sz w:val="24"/>
          <w:szCs w:val="24"/>
        </w:rPr>
        <w:t xml:space="preserve">. </w:t>
      </w:r>
      <w:r w:rsidR="006B161F" w:rsidRPr="0072388A">
        <w:rPr>
          <w:rFonts w:ascii="Times New Roman" w:hAnsi="Times New Roman" w:cs="Times New Roman"/>
          <w:sz w:val="24"/>
          <w:szCs w:val="24"/>
        </w:rPr>
        <w:t xml:space="preserve">júna </w:t>
      </w:r>
      <w:r w:rsidRPr="0072388A">
        <w:rPr>
          <w:rFonts w:ascii="Times New Roman" w:hAnsi="Times New Roman" w:cs="Times New Roman"/>
          <w:sz w:val="24"/>
          <w:szCs w:val="24"/>
        </w:rPr>
        <w:t>2022 okrem zmien súvisiacich so Schengenským informačným systémom, ktoré nadobudnú účinnosť rozhodnutím Komisie.</w:t>
      </w:r>
    </w:p>
    <w:p w:rsidR="0004434A" w:rsidRPr="0072388A" w:rsidRDefault="0004434A" w:rsidP="008870D3">
      <w:pPr>
        <w:contextualSpacing/>
        <w:jc w:val="both"/>
        <w:rPr>
          <w:rFonts w:ascii="Times New Roman" w:hAnsi="Times New Roman" w:cs="Times New Roman"/>
          <w:sz w:val="24"/>
          <w:szCs w:val="24"/>
        </w:rPr>
      </w:pPr>
    </w:p>
    <w:p w:rsidR="0004434A" w:rsidRPr="0072388A" w:rsidRDefault="0004434A" w:rsidP="0004434A">
      <w:pPr>
        <w:ind w:firstLine="708"/>
        <w:contextualSpacing/>
        <w:jc w:val="both"/>
        <w:rPr>
          <w:rFonts w:ascii="Times New Roman" w:hAnsi="Times New Roman"/>
          <w:sz w:val="24"/>
          <w:szCs w:val="24"/>
        </w:rPr>
      </w:pPr>
      <w:r w:rsidRPr="0072388A">
        <w:rPr>
          <w:rFonts w:ascii="Times New Roman" w:hAnsi="Times New Roman"/>
          <w:sz w:val="24"/>
          <w:szCs w:val="24"/>
        </w:rPr>
        <w:t xml:space="preserve">Prijatie navrhovaného zákona bude mať vplyv na rozpočet verejnej správy (pozitívny) a na podnikateľské prostredie (negatívny); uvedené vplyvy sú popísané v doložke vybraných vplyvov. Návrh nebude mať vplyv na informatizáciu, na životné prostredie, sociálne vplyvy, vplyvy na služby verejnej správy pre občana ani vplyvy na manželstvo, rodičovstvo a rodinu. </w:t>
      </w:r>
    </w:p>
    <w:p w:rsidR="0004434A" w:rsidRPr="0072388A" w:rsidRDefault="0004434A" w:rsidP="0004434A">
      <w:pPr>
        <w:pStyle w:val="Normlnywebov"/>
        <w:spacing w:before="0" w:beforeAutospacing="0" w:after="0" w:afterAutospacing="0"/>
        <w:contextualSpacing/>
        <w:jc w:val="both"/>
      </w:pPr>
    </w:p>
    <w:p w:rsidR="0004434A" w:rsidRPr="0072388A" w:rsidRDefault="0004434A" w:rsidP="0004434A">
      <w:pPr>
        <w:ind w:firstLine="708"/>
        <w:contextualSpacing/>
        <w:jc w:val="both"/>
        <w:rPr>
          <w:rFonts w:ascii="Times New Roman" w:hAnsi="Times New Roman"/>
          <w:sz w:val="24"/>
          <w:szCs w:val="24"/>
        </w:rPr>
      </w:pPr>
      <w:r w:rsidRPr="0072388A">
        <w:rPr>
          <w:rFonts w:ascii="Times New Roman" w:hAnsi="Times New Roman"/>
          <w:sz w:val="24"/>
          <w:szCs w:val="24"/>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04434A" w:rsidRPr="0072388A" w:rsidRDefault="0004434A"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A55717" w:rsidRPr="0072388A" w:rsidRDefault="00A55717" w:rsidP="0004434A">
      <w:pPr>
        <w:ind w:firstLine="708"/>
        <w:contextualSpacing/>
        <w:jc w:val="both"/>
        <w:rPr>
          <w:rFonts w:ascii="Times New Roman" w:hAnsi="Times New Roman"/>
          <w:sz w:val="24"/>
          <w:szCs w:val="24"/>
        </w:rPr>
      </w:pPr>
    </w:p>
    <w:p w:rsidR="0004434A" w:rsidRPr="0072388A" w:rsidRDefault="0004434A" w:rsidP="0004434A">
      <w:pPr>
        <w:ind w:firstLine="708"/>
        <w:contextualSpacing/>
        <w:jc w:val="both"/>
        <w:rPr>
          <w:rFonts w:ascii="Times New Roman" w:hAnsi="Times New Roman"/>
          <w:sz w:val="24"/>
          <w:szCs w:val="24"/>
        </w:rPr>
      </w:pPr>
    </w:p>
    <w:p w:rsidR="0004434A" w:rsidRPr="0072388A" w:rsidRDefault="0004434A" w:rsidP="008870D3">
      <w:pPr>
        <w:contextualSpacing/>
        <w:jc w:val="both"/>
        <w:rPr>
          <w:rFonts w:ascii="Times New Roman" w:hAnsi="Times New Roman" w:cs="Times New Roman"/>
          <w:sz w:val="24"/>
          <w:szCs w:val="24"/>
        </w:rPr>
      </w:pPr>
    </w:p>
    <w:p w:rsidR="008870D3" w:rsidRPr="0072388A" w:rsidRDefault="00A55717"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lastRenderedPageBreak/>
        <w:t xml:space="preserve">B. </w:t>
      </w:r>
      <w:r w:rsidR="008870D3" w:rsidRPr="0072388A">
        <w:rPr>
          <w:rFonts w:ascii="Times New Roman" w:hAnsi="Times New Roman" w:cs="Times New Roman"/>
          <w:b/>
          <w:sz w:val="24"/>
          <w:szCs w:val="24"/>
        </w:rPr>
        <w:t>Osobitná časť</w:t>
      </w:r>
    </w:p>
    <w:p w:rsidR="00375467" w:rsidRPr="0072388A" w:rsidRDefault="00375467"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 xml:space="preserve">K </w:t>
      </w:r>
      <w:r w:rsidR="008870D3" w:rsidRPr="0072388A">
        <w:rPr>
          <w:rFonts w:ascii="Times New Roman" w:hAnsi="Times New Roman" w:cs="Times New Roman"/>
          <w:b/>
          <w:sz w:val="24"/>
          <w:szCs w:val="24"/>
          <w:u w:val="single"/>
        </w:rPr>
        <w:t>Čl. I</w:t>
      </w:r>
    </w:p>
    <w:p w:rsidR="00BB1664" w:rsidRPr="0072388A" w:rsidRDefault="00BB1664" w:rsidP="008870D3">
      <w:pPr>
        <w:contextualSpacing/>
        <w:jc w:val="both"/>
        <w:rPr>
          <w:rFonts w:ascii="Times New Roman" w:hAnsi="Times New Roman" w:cs="Times New Roman"/>
          <w:sz w:val="24"/>
          <w:szCs w:val="24"/>
        </w:rPr>
      </w:pPr>
    </w:p>
    <w:p w:rsidR="00ED5030" w:rsidRPr="0072388A" w:rsidRDefault="00ED5030"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w:t>
      </w:r>
      <w:r w:rsidR="007B54E4" w:rsidRPr="0072388A">
        <w:rPr>
          <w:rFonts w:ascii="Times New Roman" w:hAnsi="Times New Roman" w:cs="Times New Roman"/>
          <w:b/>
          <w:sz w:val="24"/>
          <w:szCs w:val="24"/>
        </w:rPr>
        <w:t>bodom</w:t>
      </w:r>
      <w:r w:rsidRPr="0072388A">
        <w:rPr>
          <w:rFonts w:ascii="Times New Roman" w:hAnsi="Times New Roman" w:cs="Times New Roman"/>
          <w:b/>
          <w:sz w:val="24"/>
          <w:szCs w:val="24"/>
        </w:rPr>
        <w:t xml:space="preserve"> 1 </w:t>
      </w:r>
      <w:r w:rsidR="007B54E4" w:rsidRPr="0072388A">
        <w:rPr>
          <w:rFonts w:ascii="Times New Roman" w:hAnsi="Times New Roman" w:cs="Times New Roman"/>
          <w:b/>
          <w:sz w:val="24"/>
          <w:szCs w:val="24"/>
        </w:rPr>
        <w:t xml:space="preserve">a 24 </w:t>
      </w:r>
      <w:r w:rsidRPr="0072388A">
        <w:rPr>
          <w:rFonts w:ascii="Times New Roman" w:hAnsi="Times New Roman" w:cs="Times New Roman"/>
          <w:b/>
          <w:sz w:val="24"/>
          <w:szCs w:val="24"/>
        </w:rPr>
        <w:t>[§ 2 písm. t)</w:t>
      </w:r>
      <w:r w:rsidR="007B54E4" w:rsidRPr="0072388A">
        <w:rPr>
          <w:rFonts w:ascii="Times New Roman" w:hAnsi="Times New Roman" w:cs="Times New Roman"/>
          <w:b/>
          <w:sz w:val="24"/>
          <w:szCs w:val="24"/>
        </w:rPr>
        <w:t>, § 29a ods. 4</w:t>
      </w:r>
      <w:r w:rsidRPr="0072388A">
        <w:rPr>
          <w:rFonts w:ascii="Times New Roman" w:hAnsi="Times New Roman" w:cs="Times New Roman"/>
          <w:b/>
          <w:sz w:val="24"/>
          <w:szCs w:val="24"/>
        </w:rPr>
        <w:t>]</w:t>
      </w:r>
    </w:p>
    <w:p w:rsidR="00A55717" w:rsidRPr="0072388A" w:rsidRDefault="003527E6" w:rsidP="003527E6">
      <w:pPr>
        <w:contextualSpacing/>
        <w:jc w:val="both"/>
        <w:rPr>
          <w:rFonts w:ascii="Times New Roman" w:hAnsi="Times New Roman" w:cs="Times New Roman"/>
          <w:sz w:val="24"/>
          <w:szCs w:val="24"/>
        </w:rPr>
      </w:pPr>
      <w:r w:rsidRPr="0072388A">
        <w:rPr>
          <w:rFonts w:ascii="Times New Roman" w:hAnsi="Times New Roman" w:cs="Times New Roman"/>
          <w:sz w:val="24"/>
          <w:szCs w:val="24"/>
        </w:rPr>
        <w:t>Ako jedna zo základných úloh Policajného zboru sa explicitne dopĺňa aj to, že Policajný zbor je úradom pre vyhľadávanie majetku, keďže v súčasnosti takéto</w:t>
      </w:r>
      <w:r w:rsidR="007B54E4" w:rsidRPr="0072388A">
        <w:rPr>
          <w:rFonts w:ascii="Times New Roman" w:hAnsi="Times New Roman" w:cs="Times New Roman"/>
          <w:sz w:val="24"/>
          <w:szCs w:val="24"/>
        </w:rPr>
        <w:t xml:space="preserve"> výslovné určenie Policajného zboru ako úradu</w:t>
      </w:r>
      <w:r w:rsidRPr="0072388A">
        <w:rPr>
          <w:rFonts w:ascii="Times New Roman" w:hAnsi="Times New Roman" w:cs="Times New Roman"/>
          <w:sz w:val="24"/>
          <w:szCs w:val="24"/>
        </w:rPr>
        <w:t xml:space="preserve"> absentuje. Úlohou úradu pre vyhľadávanie majetku je zjednodušenie vypátrania a identifikácie príjmov z trestnej činnosti a iného majetku súvisiaceho s trestnou činnosťou, ktorý môže byť predmetom príkazu vydaného príslušným justičným orgánom na jeho zmrazenie, zaistenie alebo konfiškáciu v priebehu trestného, alebo ak je to možné podľa vnútroštátneho práva dotknutého členského štátu, občianskoprávneho konania. Vzhľadom na to sa tiež explicitne dopĺňa aj oprávnenie žiadať banky o informácie o ich klientoch.</w:t>
      </w:r>
    </w:p>
    <w:p w:rsidR="00ED5030" w:rsidRPr="0072388A" w:rsidRDefault="00ED5030"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ED5030" w:rsidRPr="0072388A">
        <w:rPr>
          <w:rFonts w:ascii="Times New Roman" w:hAnsi="Times New Roman" w:cs="Times New Roman"/>
          <w:b/>
          <w:sz w:val="24"/>
          <w:szCs w:val="24"/>
        </w:rPr>
        <w:t>2 (§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Ustanovenie o organizácii Policajného zboru reaguje na potrebu zakotvenia rámcového základného organizačného členenia Policajného zboru</w:t>
      </w:r>
      <w:r w:rsidR="00F651DA" w:rsidRPr="0072388A">
        <w:rPr>
          <w:rFonts w:ascii="Times New Roman" w:hAnsi="Times New Roman" w:cs="Times New Roman"/>
          <w:sz w:val="24"/>
          <w:szCs w:val="24"/>
        </w:rPr>
        <w:t xml:space="preserve"> (prezídium, útvary s celoštátnou pôsobnosťou a útvary s miestnou pôsobnosťou)</w:t>
      </w:r>
      <w:r w:rsidRPr="0072388A">
        <w:rPr>
          <w:rFonts w:ascii="Times New Roman" w:hAnsi="Times New Roman" w:cs="Times New Roman"/>
          <w:sz w:val="24"/>
          <w:szCs w:val="24"/>
        </w:rPr>
        <w:t xml:space="preserve">. Zároveň takéto členenie vytvára legislatívny podklad na vytvorenie organizačnej štruktúry Policajného zboru, ktorá bude flexibilne reagovať na vývoj bezpečnostnej situácie s cieľom profesionálne zabezpečiť ochranu verejného poriadku, bezpečnosť a boj proti zločinnosti v komplexe </w:t>
      </w:r>
      <w:r w:rsidR="00F651DA" w:rsidRPr="0072388A">
        <w:rPr>
          <w:rFonts w:ascii="Times New Roman" w:hAnsi="Times New Roman" w:cs="Times New Roman"/>
          <w:sz w:val="24"/>
          <w:szCs w:val="24"/>
        </w:rPr>
        <w:t>systému bezpečnostných služieb.</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Úlohou Prezídia Policajného zboru je riadiaca, metodická a kontrolná činnosť vo vzťahu k službám Policajného zboru a výkonu služobných činností. Jeho súčasťou sú aj útvary Policajného zboru strategického riadenia poskytujúce servis a podporu služieb Policajného zboru. </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Útvary s pôsobnosťou pre celé územie Slovenskej republiky predstavujú samostatné osobitné útvary tvoriace súčasť Policajného zboru. V súčasnosti je ním napr. Národná kriminálna agentúra, ktorá je príslušná na odhaľovanie a vyšetrovanie trestných činov vo veciach patriacich do právomoci Špecializovaného trestného súdu.</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Útvarmi s miestnou pôsobnosťou sú v súčasnosti krajské riaditeľstvá Policajného zboru, okresné riaditeľstvá Policajného zboru a základné útvary Policajného zboru. </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Podrobnejšie organizačné členenie Policajného zboru zákon ponecháva v kompetencii ministra vnútra a prezidenta Policajného zboru, aby organizačná štruktúra nebola </w:t>
      </w:r>
      <w:r w:rsidR="00F651DA" w:rsidRPr="0072388A">
        <w:rPr>
          <w:rFonts w:ascii="Times New Roman" w:hAnsi="Times New Roman" w:cs="Times New Roman"/>
          <w:sz w:val="24"/>
          <w:szCs w:val="24"/>
        </w:rPr>
        <w:t xml:space="preserve">v zákone </w:t>
      </w:r>
      <w:r w:rsidRPr="0072388A">
        <w:rPr>
          <w:rFonts w:ascii="Times New Roman" w:hAnsi="Times New Roman" w:cs="Times New Roman"/>
          <w:sz w:val="24"/>
          <w:szCs w:val="24"/>
        </w:rPr>
        <w:t xml:space="preserve">stanovená príliš </w:t>
      </w:r>
      <w:r w:rsidR="00965A89" w:rsidRPr="0072388A">
        <w:rPr>
          <w:rFonts w:ascii="Times New Roman" w:hAnsi="Times New Roman" w:cs="Times New Roman"/>
          <w:sz w:val="24"/>
          <w:szCs w:val="24"/>
        </w:rPr>
        <w:t>fixne</w:t>
      </w:r>
      <w:r w:rsidRPr="0072388A">
        <w:rPr>
          <w:rFonts w:ascii="Times New Roman" w:hAnsi="Times New Roman" w:cs="Times New Roman"/>
          <w:sz w:val="24"/>
          <w:szCs w:val="24"/>
        </w:rPr>
        <w:t xml:space="preserve"> a nebránila pružnému reagovaniu na zmeny bezpečnostnej situácie s cieľom operatívne reagovať na súčasné a vznikajúce hrozby. Takáto voľne nastavená podrobnejšia organizácia súvisí aj s pripravovanými organizačným zmenami v Policajnom zbore, ktorých účelom bude vytvorenie moderného Policajného zboru umožňujúceho výkon kvalitnejšieho a efektívnejšieho plnenia služobných povinností so zámerom zvýšiť kvalitatívny posun pozitívneho vnímania Policajného zboru v očiach verejnosti.</w:t>
      </w:r>
    </w:p>
    <w:p w:rsidR="008870D3" w:rsidRPr="0072388A" w:rsidRDefault="00F651DA"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Osobitne sa z</w:t>
      </w:r>
      <w:r w:rsidR="008870D3" w:rsidRPr="0072388A">
        <w:rPr>
          <w:rFonts w:ascii="Times New Roman" w:hAnsi="Times New Roman" w:cs="Times New Roman"/>
          <w:sz w:val="24"/>
          <w:szCs w:val="24"/>
        </w:rPr>
        <w:t>akotvuje postavenie a základné úlohy Kriminalistického a expertízneho ústavu Policajného zboru priamo v zákon</w:t>
      </w:r>
      <w:r w:rsidRPr="0072388A">
        <w:rPr>
          <w:rFonts w:ascii="Times New Roman" w:hAnsi="Times New Roman" w:cs="Times New Roman"/>
          <w:sz w:val="24"/>
          <w:szCs w:val="24"/>
        </w:rPr>
        <w:t>e</w:t>
      </w:r>
      <w:r w:rsidR="008870D3" w:rsidRPr="0072388A">
        <w:rPr>
          <w:rFonts w:ascii="Times New Roman" w:hAnsi="Times New Roman" w:cs="Times New Roman"/>
          <w:sz w:val="24"/>
          <w:szCs w:val="24"/>
        </w:rPr>
        <w:t xml:space="preserve">, pretože táto zložka Policajného zboru plní, najmä v trestnom konaní, nezastupiteľné odborné úlohy. Vzhľadom na to, že </w:t>
      </w:r>
      <w:r w:rsidRPr="0072388A">
        <w:rPr>
          <w:rFonts w:ascii="Times New Roman" w:hAnsi="Times New Roman" w:cs="Times New Roman"/>
          <w:sz w:val="24"/>
          <w:szCs w:val="24"/>
        </w:rPr>
        <w:t>k</w:t>
      </w:r>
      <w:r w:rsidR="008870D3" w:rsidRPr="0072388A">
        <w:rPr>
          <w:rFonts w:ascii="Times New Roman" w:hAnsi="Times New Roman" w:cs="Times New Roman"/>
          <w:sz w:val="24"/>
          <w:szCs w:val="24"/>
        </w:rPr>
        <w:t>riminalistický a expertízny ústav už v súčasnosti vykonáva znaleckú činnosť v prípadoch vyžadujúcich si osobitné vedecké posúdenie a ide o špecializované vedecké a odborné pracovisko, ktoré plní funkciu rezortného a metodického centra v odbore znaleckej činnosti zapísanom v zozname, navrhuje sa, aby sa na základe zákona zapisoval do zoznamu znalcov, tlmočníkov a prekladateľov ako znalecký ústav.</w:t>
      </w:r>
    </w:p>
    <w:p w:rsidR="00BB1664" w:rsidRPr="0072388A" w:rsidRDefault="00BB1664" w:rsidP="008870D3">
      <w:pPr>
        <w:contextualSpacing/>
        <w:jc w:val="both"/>
        <w:rPr>
          <w:rFonts w:ascii="Times New Roman" w:hAnsi="Times New Roman" w:cs="Times New Roman"/>
          <w:sz w:val="24"/>
          <w:szCs w:val="24"/>
        </w:rPr>
      </w:pPr>
    </w:p>
    <w:p w:rsidR="0058664B" w:rsidRPr="0072388A" w:rsidRDefault="0058664B" w:rsidP="008870D3">
      <w:pPr>
        <w:contextualSpacing/>
        <w:jc w:val="both"/>
        <w:rPr>
          <w:rFonts w:ascii="Times New Roman" w:hAnsi="Times New Roman" w:cs="Times New Roman"/>
          <w:sz w:val="24"/>
          <w:szCs w:val="24"/>
        </w:rPr>
      </w:pPr>
    </w:p>
    <w:p w:rsidR="00ED5030" w:rsidRPr="0072388A" w:rsidRDefault="00ED5030"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lastRenderedPageBreak/>
        <w:t>K bodu 3 (§ 8 ods. 4)</w:t>
      </w:r>
    </w:p>
    <w:p w:rsidR="00ED5030" w:rsidRPr="0072388A" w:rsidRDefault="00144987"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Navrhuje sa, aby mal policajt možnosť pri vykonávaní služobnej činnosti použiť aj iný jazyk ako štátny, ak tomu inému jazyku daná osoba rozumie, čo prichádza do úvahy </w:t>
      </w:r>
      <w:r w:rsidRPr="0072388A">
        <w:rPr>
          <w:rFonts w:ascii="Times New Roman" w:hAnsi="Times New Roman"/>
          <w:sz w:val="24"/>
          <w:szCs w:val="24"/>
        </w:rPr>
        <w:t>najmä vtedy, ak to vyž</w:t>
      </w:r>
      <w:r w:rsidR="0058664B" w:rsidRPr="0072388A">
        <w:rPr>
          <w:rFonts w:ascii="Times New Roman" w:hAnsi="Times New Roman"/>
          <w:sz w:val="24"/>
          <w:szCs w:val="24"/>
        </w:rPr>
        <w:t>aduje úspešné vykonanie zákroku napr. s cudzincom alebo príslušníkom národnostnej menšiny.</w:t>
      </w:r>
    </w:p>
    <w:p w:rsidR="00144987" w:rsidRPr="0072388A" w:rsidRDefault="00144987"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w:t>
      </w:r>
      <w:r w:rsidR="00ED5030" w:rsidRPr="0072388A">
        <w:rPr>
          <w:rFonts w:ascii="Times New Roman" w:hAnsi="Times New Roman" w:cs="Times New Roman"/>
          <w:b/>
          <w:sz w:val="24"/>
          <w:szCs w:val="24"/>
        </w:rPr>
        <w:t>4</w:t>
      </w:r>
      <w:r w:rsidRPr="0072388A">
        <w:rPr>
          <w:rFonts w:ascii="Times New Roman" w:hAnsi="Times New Roman" w:cs="Times New Roman"/>
          <w:b/>
          <w:sz w:val="24"/>
          <w:szCs w:val="24"/>
        </w:rPr>
        <w:t xml:space="preserve"> a </w:t>
      </w:r>
      <w:r w:rsidR="00ED5030" w:rsidRPr="0072388A">
        <w:rPr>
          <w:rFonts w:ascii="Times New Roman" w:hAnsi="Times New Roman" w:cs="Times New Roman"/>
          <w:b/>
          <w:sz w:val="24"/>
          <w:szCs w:val="24"/>
        </w:rPr>
        <w:t>7 [§ 13 ods. 2 písm. a), § 13 ods. 3, § 14 ods. 1, § 14 ods. 2 písm. e), § 14 ods. 3 a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Povinnosť príslušníka Policajného zboru pri výkone služobnej činnosti používať menovku bola do právneho poriadku Slovenskej republiky zavedená zákonom</w:t>
      </w:r>
      <w:r w:rsidR="00854628" w:rsidRPr="0072388A">
        <w:rPr>
          <w:rFonts w:ascii="Times New Roman" w:hAnsi="Times New Roman" w:cs="Times New Roman"/>
          <w:sz w:val="24"/>
          <w:szCs w:val="24"/>
        </w:rPr>
        <w:t xml:space="preserve"> č. 155/2003 Z. z.</w:t>
      </w:r>
      <w:r w:rsidRPr="0072388A">
        <w:rPr>
          <w:rFonts w:ascii="Times New Roman" w:hAnsi="Times New Roman" w:cs="Times New Roman"/>
          <w:sz w:val="24"/>
          <w:szCs w:val="24"/>
        </w:rPr>
        <w:t xml:space="preserve"> </w:t>
      </w:r>
      <w:r w:rsidR="00461B59" w:rsidRPr="0072388A">
        <w:rPr>
          <w:rFonts w:ascii="Times New Roman" w:hAnsi="Times New Roman" w:cs="Times New Roman"/>
          <w:sz w:val="24"/>
          <w:szCs w:val="24"/>
        </w:rPr>
        <w:t>V</w:t>
      </w:r>
      <w:r w:rsidRPr="0072388A">
        <w:rPr>
          <w:rFonts w:ascii="Times New Roman" w:hAnsi="Times New Roman" w:cs="Times New Roman"/>
          <w:sz w:val="24"/>
          <w:szCs w:val="24"/>
        </w:rPr>
        <w:t xml:space="preserve"> mnohých prípadoch pri výkone služobných zákrokov </w:t>
      </w:r>
      <w:r w:rsidR="00461B59" w:rsidRPr="0072388A">
        <w:rPr>
          <w:rFonts w:ascii="Times New Roman" w:hAnsi="Times New Roman" w:cs="Times New Roman"/>
          <w:sz w:val="24"/>
          <w:szCs w:val="24"/>
        </w:rPr>
        <w:t xml:space="preserve">však </w:t>
      </w:r>
      <w:r w:rsidRPr="0072388A">
        <w:rPr>
          <w:rFonts w:ascii="Times New Roman" w:hAnsi="Times New Roman" w:cs="Times New Roman"/>
          <w:sz w:val="24"/>
          <w:szCs w:val="24"/>
        </w:rPr>
        <w:t>dochádza k osočovaniu, vyhrážaniu sa zakročujúcim policajtom a ich rodinným príslušníkom, ako aj k zaznamenávani</w:t>
      </w:r>
      <w:r w:rsidR="00461B59" w:rsidRPr="0072388A">
        <w:rPr>
          <w:rFonts w:ascii="Times New Roman" w:hAnsi="Times New Roman" w:cs="Times New Roman"/>
          <w:sz w:val="24"/>
          <w:szCs w:val="24"/>
        </w:rPr>
        <w:t>u si osobných údajov policajtov.</w:t>
      </w:r>
      <w:r w:rsidRPr="0072388A">
        <w:rPr>
          <w:rFonts w:ascii="Times New Roman" w:hAnsi="Times New Roman" w:cs="Times New Roman"/>
          <w:sz w:val="24"/>
          <w:szCs w:val="24"/>
        </w:rPr>
        <w:t xml:space="preserve"> </w:t>
      </w:r>
      <w:r w:rsidR="00461B59" w:rsidRPr="0072388A">
        <w:rPr>
          <w:rFonts w:ascii="Times New Roman" w:hAnsi="Times New Roman" w:cs="Times New Roman"/>
          <w:sz w:val="24"/>
          <w:szCs w:val="24"/>
        </w:rPr>
        <w:t>N</w:t>
      </w:r>
      <w:r w:rsidRPr="0072388A">
        <w:rPr>
          <w:rFonts w:ascii="Times New Roman" w:hAnsi="Times New Roman" w:cs="Times New Roman"/>
          <w:sz w:val="24"/>
          <w:szCs w:val="24"/>
        </w:rPr>
        <w:t>avrhuje</w:t>
      </w:r>
      <w:r w:rsidR="00461B59" w:rsidRPr="0072388A">
        <w:rPr>
          <w:rFonts w:ascii="Times New Roman" w:hAnsi="Times New Roman" w:cs="Times New Roman"/>
          <w:sz w:val="24"/>
          <w:szCs w:val="24"/>
        </w:rPr>
        <w:t xml:space="preserve"> sa preto</w:t>
      </w:r>
      <w:r w:rsidRPr="0072388A">
        <w:rPr>
          <w:rFonts w:ascii="Times New Roman" w:hAnsi="Times New Roman" w:cs="Times New Roman"/>
          <w:sz w:val="24"/>
          <w:szCs w:val="24"/>
        </w:rPr>
        <w:t xml:space="preserve"> zrušenie povinnosti policajta pri výkone služobnej činnosti používať menovku. Zrušením tejto povinnosti by sa dosiahlo rešpektovanie súkromného a rodinného života nielen policajtov, ale aj ich rodinných príslušníkov. Zákonom upravenou povinnosťou policajta nosiť na služobnej rovnošate menovku s menom, priezviskom a akademickým titulom policajta je Slovenská republika ojedinelá v rámci okolitých štátov, ktoré sú členmi Európskej únie.  </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w:t>
      </w:r>
      <w:r w:rsidR="00ED5030" w:rsidRPr="0072388A">
        <w:rPr>
          <w:rFonts w:ascii="Times New Roman" w:hAnsi="Times New Roman" w:cs="Times New Roman"/>
          <w:b/>
          <w:sz w:val="24"/>
          <w:szCs w:val="24"/>
        </w:rPr>
        <w:t>8</w:t>
      </w:r>
      <w:r w:rsidRPr="0072388A">
        <w:rPr>
          <w:rFonts w:ascii="Times New Roman" w:hAnsi="Times New Roman" w:cs="Times New Roman"/>
          <w:b/>
          <w:sz w:val="24"/>
          <w:szCs w:val="24"/>
        </w:rPr>
        <w:t xml:space="preserve"> a</w:t>
      </w:r>
      <w:r w:rsidR="00ED5030" w:rsidRPr="0072388A">
        <w:rPr>
          <w:rFonts w:ascii="Times New Roman" w:hAnsi="Times New Roman" w:cs="Times New Roman"/>
          <w:b/>
          <w:sz w:val="24"/>
          <w:szCs w:val="24"/>
        </w:rPr>
        <w:t> 9 (§ 17 ods. 1, § 17a)</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súčasnosti v oprávnení požadovať vysvetlenie absentuje možnosť požadovať potrebné vysvetlenia od osoby, ktorá by mohla prispieť k objasneniu skutočností dôležitých pre odhalenie trestného činu. V prípade postupu podľa platnej právnej úpravy nie je pri podaní informácie pri odhaľovaní trestného činu podľa § 17a upravená možnosť spísania zápisnice, ani predvedenia osoby na útvar Policajného zboru. Zlúčením oboch ustanovení zjednotíme možnosti postupu v tomto štádiu odhaľovania protispoločenskej činnosti. Analogicky je oprávnenie ustanovené aj v Českej republike.</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Po zapracovaní požadovania potrebného vysvetlenia od osoby, ktorá by mohla prispieť k objasneniu skutočností dôležitých pre odhalenie trestného činu do oprávnenia podľa § 17 je ustanovenie § 17a bezpredmetné.</w:t>
      </w:r>
    </w:p>
    <w:p w:rsidR="00BB1664" w:rsidRPr="0072388A" w:rsidRDefault="00BB1664" w:rsidP="008870D3">
      <w:pPr>
        <w:contextualSpacing/>
        <w:jc w:val="both"/>
        <w:rPr>
          <w:rFonts w:ascii="Times New Roman" w:hAnsi="Times New Roman" w:cs="Times New Roman"/>
          <w:sz w:val="24"/>
          <w:szCs w:val="24"/>
        </w:rPr>
      </w:pPr>
    </w:p>
    <w:p w:rsidR="000D35D6" w:rsidRPr="0072388A" w:rsidRDefault="000D35D6"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10 (§ 18 ods. 8, § 19 ods. 6, § 29 ods. 6, § 43 ods. 2 a § 64 ods. 2)</w:t>
      </w:r>
    </w:p>
    <w:p w:rsidR="000D35D6" w:rsidRPr="0072388A" w:rsidRDefault="000D35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formálnu úpravu, ktorou sa zjednocuje gramatický výraz pri úradných záznamoch.</w:t>
      </w:r>
    </w:p>
    <w:p w:rsidR="000D35D6" w:rsidRPr="0072388A" w:rsidRDefault="000D35D6"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ED5030" w:rsidRPr="0072388A">
        <w:rPr>
          <w:rFonts w:ascii="Times New Roman" w:hAnsi="Times New Roman" w:cs="Times New Roman"/>
          <w:b/>
          <w:sz w:val="24"/>
          <w:szCs w:val="24"/>
        </w:rPr>
        <w:t>11 [§ 19 ods. 1 písm. b)]</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Oprávnenie zaistiť osobu sa rozšir</w:t>
      </w:r>
      <w:r w:rsidR="00965A89" w:rsidRPr="0072388A">
        <w:rPr>
          <w:rFonts w:ascii="Times New Roman" w:hAnsi="Times New Roman" w:cs="Times New Roman"/>
          <w:sz w:val="24"/>
          <w:szCs w:val="24"/>
        </w:rPr>
        <w:t>uje z osoby pristihnutej</w:t>
      </w:r>
      <w:r w:rsidRPr="0072388A">
        <w:rPr>
          <w:rFonts w:ascii="Times New Roman" w:hAnsi="Times New Roman" w:cs="Times New Roman"/>
          <w:sz w:val="24"/>
          <w:szCs w:val="24"/>
        </w:rPr>
        <w:t xml:space="preserve"> pri páchaní priestupku aj na osoby, ktoré sa dopúšťajú iného správneho deliktu, pretože ide</w:t>
      </w:r>
      <w:r w:rsidR="00E50C4A">
        <w:rPr>
          <w:rFonts w:ascii="Times New Roman" w:hAnsi="Times New Roman" w:cs="Times New Roman"/>
          <w:sz w:val="24"/>
          <w:szCs w:val="24"/>
        </w:rPr>
        <w:t xml:space="preserve"> tiež</w:t>
      </w:r>
      <w:r w:rsidRPr="0072388A">
        <w:rPr>
          <w:rFonts w:ascii="Times New Roman" w:hAnsi="Times New Roman" w:cs="Times New Roman"/>
          <w:sz w:val="24"/>
          <w:szCs w:val="24"/>
        </w:rPr>
        <w:t xml:space="preserve"> o </w:t>
      </w:r>
      <w:r w:rsidR="00E50C4A">
        <w:rPr>
          <w:rFonts w:ascii="Times New Roman" w:hAnsi="Times New Roman" w:cs="Times New Roman"/>
          <w:sz w:val="24"/>
          <w:szCs w:val="24"/>
        </w:rPr>
        <w:t>(</w:t>
      </w:r>
      <w:r w:rsidRPr="0072388A">
        <w:rPr>
          <w:rFonts w:ascii="Times New Roman" w:hAnsi="Times New Roman" w:cs="Times New Roman"/>
          <w:sz w:val="24"/>
          <w:szCs w:val="24"/>
        </w:rPr>
        <w:t>obdobné</w:t>
      </w:r>
      <w:r w:rsidR="00E50C4A">
        <w:rPr>
          <w:rFonts w:ascii="Times New Roman" w:hAnsi="Times New Roman" w:cs="Times New Roman"/>
          <w:sz w:val="24"/>
          <w:szCs w:val="24"/>
        </w:rPr>
        <w:t>)</w:t>
      </w:r>
      <w:r w:rsidRPr="0072388A">
        <w:rPr>
          <w:rFonts w:ascii="Times New Roman" w:hAnsi="Times New Roman" w:cs="Times New Roman"/>
          <w:sz w:val="24"/>
          <w:szCs w:val="24"/>
        </w:rPr>
        <w:t xml:space="preserve"> protiprávne konanie</w:t>
      </w:r>
      <w:r w:rsidR="00E50C4A">
        <w:rPr>
          <w:rFonts w:ascii="Times New Roman" w:hAnsi="Times New Roman" w:cs="Times New Roman"/>
          <w:sz w:val="24"/>
          <w:szCs w:val="24"/>
        </w:rPr>
        <w:t xml:space="preserve">, pričom v praxi nie je možné vždy hneď rozlíšiť, či sa osoba dopúšťa priestupku alebo iného správneho deliktu. Aj pri inom správnom delikte bude platiť to isté, čo pri priestupku – teda, že zaistiť osobu možno len vtedy , ak </w:t>
      </w:r>
      <w:r w:rsidR="00E50C4A" w:rsidRPr="00E50C4A">
        <w:rPr>
          <w:rFonts w:ascii="Times New Roman" w:hAnsi="Times New Roman" w:cs="Times New Roman"/>
          <w:sz w:val="24"/>
          <w:szCs w:val="24"/>
        </w:rPr>
        <w:t>je dôvodná obava, že v ňom bude pokračovať, alebo ak je to nevyhnutne potrebné na riadne zistenie alebo objasnenie veci</w:t>
      </w:r>
      <w:r w:rsidR="00E50C4A">
        <w:rPr>
          <w:rFonts w:ascii="Times New Roman" w:hAnsi="Times New Roman" w:cs="Times New Roman"/>
          <w:sz w:val="24"/>
          <w:szCs w:val="24"/>
        </w:rPr>
        <w:t>.</w:t>
      </w:r>
      <w:r w:rsidR="00E50C4A" w:rsidRPr="00E50C4A">
        <w:rPr>
          <w:rFonts w:ascii="Times New Roman" w:hAnsi="Times New Roman" w:cs="Times New Roman"/>
          <w:sz w:val="24"/>
          <w:szCs w:val="24"/>
        </w:rPr>
        <w:t xml:space="preserve"> Pri</w:t>
      </w:r>
      <w:r w:rsidR="00E50C4A">
        <w:rPr>
          <w:rFonts w:ascii="Times New Roman" w:hAnsi="Times New Roman" w:cs="Times New Roman"/>
          <w:sz w:val="24"/>
          <w:szCs w:val="24"/>
        </w:rPr>
        <w:t xml:space="preserve"> každom zaistení osoby navyše platí základná zásada primeranosti (§ 8 ods. 1), podľa ktorej je</w:t>
      </w:r>
      <w:r w:rsidR="00E50C4A" w:rsidRPr="00E50C4A">
        <w:rPr>
          <w:rFonts w:ascii="Times New Roman" w:hAnsi="Times New Roman" w:cs="Times New Roman"/>
          <w:sz w:val="24"/>
          <w:szCs w:val="24"/>
        </w:rPr>
        <w:t xml:space="preserve"> vykonávaní služobnej činnosti policajt povinný dbať na česť, vážnosť a dôstojnosť osoby i svoju vlastnú a nepripustiť, aby v súvislosti s touto jeho činnosťou vznikla osobe bezdôvodná ujma a aby prípadný zásah do jej práv a slobôd prekročil mieru nevyhnutnú na dosiahnutie účelu sledovaného jeho služobnou činnosťou.</w:t>
      </w:r>
      <w:r w:rsidR="00E50C4A">
        <w:rPr>
          <w:rFonts w:ascii="Times New Roman" w:hAnsi="Times New Roman" w:cs="Times New Roman"/>
          <w:sz w:val="24"/>
          <w:szCs w:val="24"/>
        </w:rPr>
        <w:t xml:space="preserve"> </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w:t>
      </w:r>
      <w:r w:rsidR="00FA5420" w:rsidRPr="0072388A">
        <w:rPr>
          <w:rFonts w:ascii="Times New Roman" w:hAnsi="Times New Roman" w:cs="Times New Roman"/>
          <w:b/>
          <w:sz w:val="24"/>
          <w:szCs w:val="24"/>
        </w:rPr>
        <w:t>om</w:t>
      </w:r>
      <w:r w:rsidRPr="0072388A">
        <w:rPr>
          <w:rFonts w:ascii="Times New Roman" w:hAnsi="Times New Roman" w:cs="Times New Roman"/>
          <w:b/>
          <w:sz w:val="24"/>
          <w:szCs w:val="24"/>
        </w:rPr>
        <w:t xml:space="preserve"> 1</w:t>
      </w:r>
      <w:r w:rsidR="00FA5420" w:rsidRPr="0072388A">
        <w:rPr>
          <w:rFonts w:ascii="Times New Roman" w:hAnsi="Times New Roman" w:cs="Times New Roman"/>
          <w:b/>
          <w:sz w:val="24"/>
          <w:szCs w:val="24"/>
        </w:rPr>
        <w:t>2</w:t>
      </w:r>
      <w:r w:rsidRPr="0072388A">
        <w:rPr>
          <w:rFonts w:ascii="Times New Roman" w:hAnsi="Times New Roman" w:cs="Times New Roman"/>
          <w:b/>
          <w:sz w:val="24"/>
          <w:szCs w:val="24"/>
        </w:rPr>
        <w:t xml:space="preserve"> a</w:t>
      </w:r>
      <w:r w:rsidR="00FA5420" w:rsidRPr="0072388A">
        <w:rPr>
          <w:rFonts w:ascii="Times New Roman" w:hAnsi="Times New Roman" w:cs="Times New Roman"/>
          <w:b/>
          <w:sz w:val="24"/>
          <w:szCs w:val="24"/>
        </w:rPr>
        <w:t> </w:t>
      </w:r>
      <w:r w:rsidRPr="0072388A">
        <w:rPr>
          <w:rFonts w:ascii="Times New Roman" w:hAnsi="Times New Roman" w:cs="Times New Roman"/>
          <w:b/>
          <w:sz w:val="24"/>
          <w:szCs w:val="24"/>
        </w:rPr>
        <w:t>1</w:t>
      </w:r>
      <w:r w:rsidR="00FA5420" w:rsidRPr="0072388A">
        <w:rPr>
          <w:rFonts w:ascii="Times New Roman" w:hAnsi="Times New Roman" w:cs="Times New Roman"/>
          <w:b/>
          <w:sz w:val="24"/>
          <w:szCs w:val="24"/>
        </w:rPr>
        <w:t>3 (§ 19 ods. 2 a 3)</w:t>
      </w:r>
    </w:p>
    <w:p w:rsidR="0097235D" w:rsidRPr="0072388A" w:rsidRDefault="0097235D" w:rsidP="0097235D">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Navrhované spísanie úradného záznamu namiesto vydávania rozhodnutia nastavuje právne logickejší postup pri zaisťovaní osôb podľa zákona o Policajnom zbore, a to bez reálnej ujmy </w:t>
      </w:r>
      <w:r w:rsidRPr="0072388A">
        <w:rPr>
          <w:rFonts w:ascii="Times New Roman" w:hAnsi="Times New Roman" w:cs="Times New Roman"/>
          <w:sz w:val="24"/>
          <w:szCs w:val="24"/>
        </w:rPr>
        <w:lastRenderedPageBreak/>
        <w:t xml:space="preserve">na právach zaistených osôb. Pre príslušníkov Policajného zboru pôjde formálne o zjednodušenie administratívy, pretože pri zaistení osoby už nebudú vydávať rozhodnutie o zaistení osoby, ale spíšu úradný záznam, ktorým zaistenú osobu odovzdajú následne policajtovi na útvare Policajného zboru. Samotná zaistená osoba však tiež bezodkladne dostane potvrdenie o zaistení s uvedením dôvodu a presného času zaistenia. </w:t>
      </w:r>
    </w:p>
    <w:p w:rsidR="0097235D" w:rsidRPr="0072388A" w:rsidRDefault="0097235D" w:rsidP="0097235D">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Napráva sa tým nevhodne zakotvený procesný postup pri zaisťovaní osôb. Zaistenie osoby je oprávnenie policajta, pričom pri žiadnom inom oprávnení sa rozhodnutie nevydáva. Keďže je to oprávnenie policajta, k zaisteniu osoby dôjde jeho samotným uplatnením (obmedzením osobnej slobody), teda následné vydávanie rozhodnutia je už bezpredmetné. Správnym konaním je konanie, v ktorom v oblasti verejnej správy správne orgány rozhodujú o právach, právom chránených záujmoch alebo povinnostiach osôb. Zaistenie osoby však nie je oblasť verejnej správy (ale verejnej moci) a po zaistení osoby sa už nerozhoduje o právach či povinnostiach (k obmedzeniu osobnej slobody už došlo). Vydávanie rozhodnutia preto nemá žiadne konštitutívne účinky, nanajvýš tak deklaratórne, čo plne nahradzuje potvrdenie o zaistení. Taktiež aj možnosť podať opravný prostriedok do 15 dní je úplne formálna – zaistenie nemôže trvať dlhšie ako 24 hodín, resp. 48 hodín. </w:t>
      </w:r>
    </w:p>
    <w:p w:rsidR="0097235D" w:rsidRPr="0072388A" w:rsidRDefault="0097235D" w:rsidP="0097235D">
      <w:pPr>
        <w:contextualSpacing/>
        <w:jc w:val="both"/>
        <w:rPr>
          <w:rFonts w:ascii="Times New Roman" w:hAnsi="Times New Roman" w:cs="Times New Roman"/>
          <w:sz w:val="24"/>
          <w:szCs w:val="24"/>
        </w:rPr>
      </w:pPr>
      <w:r w:rsidRPr="0072388A">
        <w:rPr>
          <w:rFonts w:ascii="Times New Roman" w:hAnsi="Times New Roman" w:cs="Times New Roman"/>
          <w:sz w:val="24"/>
          <w:szCs w:val="24"/>
        </w:rPr>
        <w:t>V tejto súvislosti je potrebné zdôrazniť, že samotné nahradenie rozhodnutia o zaistení úradným záznamom a potvrdením o zaistení nijak nenabúrava či nesťažuje následné možnosti právnej ochrany pre zaistenú osobu. Prostriedky právnej ochrany totiž ani v súčasnosti nie sú naviazané na rozhodnutie, resp. možno ich uplatniť aj bez rozhodnutia (správna žaloba, zodpovednosť štátu za škodu spôsobenú pri výkone verejnej moci, prešetrenie zaistenia Úradom inšpekčnej služby či dozor prokurátora nad dodržiavaním zákonnosti).</w:t>
      </w:r>
    </w:p>
    <w:p w:rsidR="0097235D" w:rsidRPr="0072388A" w:rsidRDefault="0097235D" w:rsidP="0097235D">
      <w:pPr>
        <w:contextualSpacing/>
        <w:jc w:val="both"/>
        <w:rPr>
          <w:rFonts w:ascii="Times New Roman" w:hAnsi="Times New Roman" w:cs="Times New Roman"/>
          <w:sz w:val="24"/>
          <w:szCs w:val="24"/>
        </w:rPr>
      </w:pPr>
      <w:r w:rsidRPr="0072388A">
        <w:rPr>
          <w:rFonts w:ascii="Times New Roman" w:hAnsi="Times New Roman" w:cs="Times New Roman"/>
          <w:sz w:val="24"/>
          <w:szCs w:val="24"/>
        </w:rPr>
        <w:t>Obdobné postupy sa uplatňujú aj pri zaisťovaní osôb inými bezpečnostnými zložkami v Slovenskej republike – viď napr. § 41 zákona č. 35/2019 Z. z. o finančnej správe alebo § 13ba a § 48 zákona č. 4/2001 Z. z. o Zbore väzenskej a justičnej stráže.</w:t>
      </w:r>
    </w:p>
    <w:p w:rsidR="00BB1664" w:rsidRPr="0072388A" w:rsidRDefault="00BB1664" w:rsidP="008870D3">
      <w:pPr>
        <w:contextualSpacing/>
        <w:jc w:val="both"/>
        <w:rPr>
          <w:rFonts w:ascii="Times New Roman" w:hAnsi="Times New Roman" w:cs="Times New Roman"/>
          <w:sz w:val="24"/>
          <w:szCs w:val="24"/>
        </w:rPr>
      </w:pPr>
    </w:p>
    <w:p w:rsidR="00FA5420" w:rsidRPr="0072388A" w:rsidRDefault="00FA5420"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14 až 16 (§ 21 ods. 4, 6 a 9)</w:t>
      </w:r>
    </w:p>
    <w:p w:rsidR="00FA5420" w:rsidRPr="0072388A" w:rsidRDefault="00616F64"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Postup pri vrátení zaistenej veci sa zosúlaďuje s obdobným postupom podľa Trestného poriadku. Ide najmä o vypustenie povinnosti oprávnenej osoby uhradiť štátu náklady za úschovu zaistenej veci, určenie osoby, ktorej sa má zaistená vec vrátiť a postup pri pochybnostiach o tom, komu sa má zaistená vec vrátiť.</w:t>
      </w:r>
    </w:p>
    <w:p w:rsidR="00BA739F" w:rsidRPr="0072388A" w:rsidRDefault="00BA739F" w:rsidP="008870D3">
      <w:pPr>
        <w:contextualSpacing/>
        <w:jc w:val="both"/>
        <w:rPr>
          <w:rFonts w:ascii="Times New Roman" w:hAnsi="Times New Roman" w:cs="Times New Roman"/>
          <w:sz w:val="24"/>
          <w:szCs w:val="24"/>
        </w:rPr>
      </w:pPr>
    </w:p>
    <w:p w:rsidR="00A55717" w:rsidRPr="0072388A" w:rsidRDefault="00A55717"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w:t>
      </w:r>
      <w:r w:rsidR="000D35D6" w:rsidRPr="0072388A">
        <w:rPr>
          <w:rFonts w:ascii="Times New Roman" w:hAnsi="Times New Roman" w:cs="Times New Roman"/>
          <w:b/>
          <w:sz w:val="24"/>
          <w:szCs w:val="24"/>
        </w:rPr>
        <w:t xml:space="preserve">17 a 47 </w:t>
      </w:r>
      <w:r w:rsidRPr="0072388A">
        <w:rPr>
          <w:rFonts w:ascii="Times New Roman" w:hAnsi="Times New Roman" w:cs="Times New Roman"/>
          <w:b/>
          <w:sz w:val="24"/>
          <w:szCs w:val="24"/>
        </w:rPr>
        <w:t>(§ 21 ods. 12,</w:t>
      </w:r>
      <w:r w:rsidR="000D35D6" w:rsidRPr="0072388A">
        <w:rPr>
          <w:rFonts w:ascii="Times New Roman" w:hAnsi="Times New Roman" w:cs="Times New Roman"/>
          <w:b/>
          <w:sz w:val="24"/>
          <w:szCs w:val="24"/>
        </w:rPr>
        <w:t xml:space="preserve"> § 69o ods. 6, § 81 ods. 3)</w:t>
      </w:r>
    </w:p>
    <w:p w:rsidR="000D35D6" w:rsidRPr="0072388A" w:rsidRDefault="000D35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legislatívno-technickú úpravu, ktorou sa reaguje na aktuálne znenie legislatívnych pravidiel vlády.</w:t>
      </w:r>
    </w:p>
    <w:p w:rsidR="00A55717" w:rsidRPr="0072388A" w:rsidRDefault="00A55717" w:rsidP="008870D3">
      <w:pPr>
        <w:contextualSpacing/>
        <w:jc w:val="both"/>
        <w:rPr>
          <w:rFonts w:ascii="Times New Roman" w:hAnsi="Times New Roman" w:cs="Times New Roman"/>
          <w:sz w:val="24"/>
          <w:szCs w:val="24"/>
        </w:rPr>
      </w:pPr>
    </w:p>
    <w:p w:rsidR="000D35D6" w:rsidRPr="0072388A" w:rsidRDefault="000D35D6"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18 (§ 22 ods. 1, § 28 ods. 2)</w:t>
      </w:r>
    </w:p>
    <w:p w:rsidR="000D35D6" w:rsidRPr="0072388A" w:rsidRDefault="000D35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Ide o legislatívno-technickú úpravu súvisiacu s navrhovaným vypustením odsekov 3 a 4 v § 14. </w:t>
      </w:r>
    </w:p>
    <w:p w:rsidR="000D35D6" w:rsidRPr="0072388A" w:rsidRDefault="000D35D6"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w:t>
      </w:r>
      <w:r w:rsidR="00FA5420" w:rsidRPr="0072388A">
        <w:rPr>
          <w:rFonts w:ascii="Times New Roman" w:hAnsi="Times New Roman" w:cs="Times New Roman"/>
          <w:b/>
          <w:sz w:val="24"/>
          <w:szCs w:val="24"/>
        </w:rPr>
        <w:t>om</w:t>
      </w:r>
      <w:r w:rsidRPr="0072388A">
        <w:rPr>
          <w:rFonts w:ascii="Times New Roman" w:hAnsi="Times New Roman" w:cs="Times New Roman"/>
          <w:b/>
          <w:sz w:val="24"/>
          <w:szCs w:val="24"/>
        </w:rPr>
        <w:t xml:space="preserve"> 1</w:t>
      </w:r>
      <w:r w:rsidR="00FA5420" w:rsidRPr="0072388A">
        <w:rPr>
          <w:rFonts w:ascii="Times New Roman" w:hAnsi="Times New Roman" w:cs="Times New Roman"/>
          <w:b/>
          <w:sz w:val="24"/>
          <w:szCs w:val="24"/>
        </w:rPr>
        <w:t>9 a 20 (§ 23 ods. 1, § 25 ods. 4)</w:t>
      </w:r>
    </w:p>
    <w:p w:rsidR="008870D3" w:rsidRPr="0072388A" w:rsidRDefault="00FA5420"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Doplnenie </w:t>
      </w:r>
      <w:r w:rsidR="008870D3" w:rsidRPr="0072388A">
        <w:rPr>
          <w:rFonts w:ascii="Times New Roman" w:hAnsi="Times New Roman" w:cs="Times New Roman"/>
          <w:sz w:val="24"/>
          <w:szCs w:val="24"/>
        </w:rPr>
        <w:t xml:space="preserve">oprávnenia </w:t>
      </w:r>
      <w:r w:rsidRPr="0072388A">
        <w:rPr>
          <w:rFonts w:ascii="Times New Roman" w:hAnsi="Times New Roman" w:cs="Times New Roman"/>
          <w:sz w:val="24"/>
          <w:szCs w:val="24"/>
        </w:rPr>
        <w:t xml:space="preserve">na usmerňovanie pohybu (letu) bezpilotného lietadla (dronu) sa navrhuje vzhľadom na poznatky z </w:t>
      </w:r>
      <w:r w:rsidR="008870D3" w:rsidRPr="0072388A">
        <w:rPr>
          <w:rFonts w:ascii="Times New Roman" w:hAnsi="Times New Roman" w:cs="Times New Roman"/>
          <w:sz w:val="24"/>
          <w:szCs w:val="24"/>
        </w:rPr>
        <w:t>aplikačn</w:t>
      </w:r>
      <w:r w:rsidRPr="0072388A">
        <w:rPr>
          <w:rFonts w:ascii="Times New Roman" w:hAnsi="Times New Roman" w:cs="Times New Roman"/>
          <w:sz w:val="24"/>
          <w:szCs w:val="24"/>
        </w:rPr>
        <w:t>ej</w:t>
      </w:r>
      <w:r w:rsidR="008870D3" w:rsidRPr="0072388A">
        <w:rPr>
          <w:rFonts w:ascii="Times New Roman" w:hAnsi="Times New Roman" w:cs="Times New Roman"/>
          <w:sz w:val="24"/>
          <w:szCs w:val="24"/>
        </w:rPr>
        <w:t xml:space="preserve"> prax</w:t>
      </w:r>
      <w:r w:rsidRPr="0072388A">
        <w:rPr>
          <w:rFonts w:ascii="Times New Roman" w:hAnsi="Times New Roman" w:cs="Times New Roman"/>
          <w:sz w:val="24"/>
          <w:szCs w:val="24"/>
        </w:rPr>
        <w:t>e. B</w:t>
      </w:r>
      <w:r w:rsidR="008870D3" w:rsidRPr="0072388A">
        <w:rPr>
          <w:rFonts w:ascii="Times New Roman" w:hAnsi="Times New Roman" w:cs="Times New Roman"/>
          <w:sz w:val="24"/>
          <w:szCs w:val="24"/>
        </w:rPr>
        <w:t xml:space="preserve">ezpilotné prostriedky </w:t>
      </w:r>
      <w:r w:rsidRPr="0072388A">
        <w:rPr>
          <w:rFonts w:ascii="Times New Roman" w:hAnsi="Times New Roman" w:cs="Times New Roman"/>
          <w:sz w:val="24"/>
          <w:szCs w:val="24"/>
        </w:rPr>
        <w:t xml:space="preserve">sú </w:t>
      </w:r>
      <w:r w:rsidR="008870D3" w:rsidRPr="0072388A">
        <w:rPr>
          <w:rFonts w:ascii="Times New Roman" w:hAnsi="Times New Roman" w:cs="Times New Roman"/>
          <w:sz w:val="24"/>
          <w:szCs w:val="24"/>
        </w:rPr>
        <w:t xml:space="preserve">stále viac využívané na monitorovanie pohybu a činnosti určených </w:t>
      </w:r>
      <w:r w:rsidRPr="0072388A">
        <w:rPr>
          <w:rFonts w:ascii="Times New Roman" w:hAnsi="Times New Roman" w:cs="Times New Roman"/>
          <w:sz w:val="24"/>
          <w:szCs w:val="24"/>
        </w:rPr>
        <w:t xml:space="preserve">(chránených) </w:t>
      </w:r>
      <w:r w:rsidR="008870D3" w:rsidRPr="0072388A">
        <w:rPr>
          <w:rFonts w:ascii="Times New Roman" w:hAnsi="Times New Roman" w:cs="Times New Roman"/>
          <w:sz w:val="24"/>
          <w:szCs w:val="24"/>
        </w:rPr>
        <w:t xml:space="preserve">osôb, </w:t>
      </w:r>
      <w:r w:rsidRPr="0072388A">
        <w:rPr>
          <w:rFonts w:ascii="Times New Roman" w:hAnsi="Times New Roman" w:cs="Times New Roman"/>
          <w:sz w:val="24"/>
          <w:szCs w:val="24"/>
        </w:rPr>
        <w:t xml:space="preserve">čo </w:t>
      </w:r>
      <w:r w:rsidR="008870D3" w:rsidRPr="0072388A">
        <w:rPr>
          <w:rFonts w:ascii="Times New Roman" w:hAnsi="Times New Roman" w:cs="Times New Roman"/>
          <w:sz w:val="24"/>
          <w:szCs w:val="24"/>
        </w:rPr>
        <w:t>predstavuj</w:t>
      </w:r>
      <w:r w:rsidRPr="0072388A">
        <w:rPr>
          <w:rFonts w:ascii="Times New Roman" w:hAnsi="Times New Roman" w:cs="Times New Roman"/>
          <w:sz w:val="24"/>
          <w:szCs w:val="24"/>
        </w:rPr>
        <w:t>e</w:t>
      </w:r>
      <w:r w:rsidR="008870D3" w:rsidRPr="0072388A">
        <w:rPr>
          <w:rFonts w:ascii="Times New Roman" w:hAnsi="Times New Roman" w:cs="Times New Roman"/>
          <w:sz w:val="24"/>
          <w:szCs w:val="24"/>
        </w:rPr>
        <w:t xml:space="preserve"> hrozbu pri zaisťovaní bezpečnosti určených osôb a určených objektov.</w:t>
      </w:r>
      <w:r w:rsidRPr="0072388A">
        <w:rPr>
          <w:rFonts w:ascii="Times New Roman" w:hAnsi="Times New Roman" w:cs="Times New Roman"/>
          <w:sz w:val="24"/>
          <w:szCs w:val="24"/>
        </w:rPr>
        <w:t xml:space="preserve"> Okrem doplnenia tohto oprávnenia sa tiež explicitne navrhuje priamo zákonom zakázať činnosť bezpilotných lietadiel do výšky 120 m nad vymedzenými objektmi (pracovisko, bydlisko alebo rezidencia prezidenta SR, predsedu Národnej rady SR, predsedu vlády SR a predsedu Ústavného súdu SR a objekt, v ktorom sa konajú pravidelné rokovania Národnej rady SR, vlády SR a Ústavného súdu SR). Tento zákaz bude na daných objektoch vhodným spôsobom vyznačený.</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21 (§ 27a ods. 1)</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Uvedeným návrhom dochádza k spresneniu počítania </w:t>
      </w:r>
      <w:r w:rsidR="00FA5420" w:rsidRPr="0072388A">
        <w:rPr>
          <w:rFonts w:ascii="Times New Roman" w:hAnsi="Times New Roman" w:cs="Times New Roman"/>
          <w:sz w:val="24"/>
          <w:szCs w:val="24"/>
        </w:rPr>
        <w:t xml:space="preserve">doby </w:t>
      </w:r>
      <w:r w:rsidRPr="0072388A">
        <w:rPr>
          <w:rFonts w:ascii="Times New Roman" w:hAnsi="Times New Roman" w:cs="Times New Roman"/>
          <w:sz w:val="24"/>
          <w:szCs w:val="24"/>
        </w:rPr>
        <w:t>pri vykázaní osoby zo spoločného obydlia</w:t>
      </w:r>
      <w:r w:rsidR="00FA5420" w:rsidRPr="0072388A">
        <w:rPr>
          <w:rFonts w:ascii="Times New Roman" w:hAnsi="Times New Roman" w:cs="Times New Roman"/>
          <w:sz w:val="24"/>
          <w:szCs w:val="24"/>
        </w:rPr>
        <w:t xml:space="preserve"> (1</w:t>
      </w:r>
      <w:r w:rsidR="0095598F" w:rsidRPr="0072388A">
        <w:rPr>
          <w:rFonts w:ascii="Times New Roman" w:hAnsi="Times New Roman" w:cs="Times New Roman"/>
          <w:sz w:val="24"/>
          <w:szCs w:val="24"/>
        </w:rPr>
        <w:t>4</w:t>
      </w:r>
      <w:r w:rsidR="00FA5420" w:rsidRPr="0072388A">
        <w:rPr>
          <w:rFonts w:ascii="Times New Roman" w:hAnsi="Times New Roman" w:cs="Times New Roman"/>
          <w:sz w:val="24"/>
          <w:szCs w:val="24"/>
        </w:rPr>
        <w:t xml:space="preserve"> dní) tak, aby sa do nej bez pochýb rátal aj samotný deň vykázania</w:t>
      </w:r>
      <w:r w:rsidRPr="0072388A">
        <w:rPr>
          <w:rFonts w:ascii="Times New Roman" w:hAnsi="Times New Roman" w:cs="Times New Roman"/>
          <w:sz w:val="24"/>
          <w:szCs w:val="24"/>
        </w:rPr>
        <w:t>.</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22 (§ 28 ods. 3)</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 praxe sú časté prípady, že na verejne prístupných miestach dochádza k hromadnému porušovaniu verejného poriadku, pričom policajt nemá oprávnenie uzatvoriť verejne prístupné miesto, a zabezpečiť obnovenie verejného poriadku.</w:t>
      </w:r>
    </w:p>
    <w:p w:rsidR="007B54E4" w:rsidRPr="0072388A" w:rsidRDefault="007B54E4"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23 (§ 29a ods. 1 a 4, § 72a ods. 1, príloha č. 3)</w:t>
      </w:r>
    </w:p>
    <w:p w:rsidR="007B54E4" w:rsidRPr="0072388A" w:rsidRDefault="007B54E4"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Zjednocuje sa používanie pojmu „legalizácia príjmov z trestnej činnosti a financovanie terorizmu“ v celom zákone.</w:t>
      </w:r>
    </w:p>
    <w:p w:rsidR="007B54E4" w:rsidRPr="0072388A" w:rsidRDefault="007B54E4" w:rsidP="008870D3">
      <w:pPr>
        <w:contextualSpacing/>
        <w:jc w:val="both"/>
        <w:rPr>
          <w:rFonts w:ascii="Times New Roman" w:hAnsi="Times New Roman" w:cs="Times New Roman"/>
          <w:sz w:val="24"/>
          <w:szCs w:val="24"/>
        </w:rPr>
      </w:pPr>
    </w:p>
    <w:p w:rsidR="00937AAF" w:rsidRPr="0072388A" w:rsidRDefault="00937AAF"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25 (§ 29b)</w:t>
      </w:r>
    </w:p>
    <w:p w:rsidR="000D35D6" w:rsidRPr="0072388A" w:rsidRDefault="000D35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Ustanovenie reaguje na nariadenie Európskeho parlamentu a Rady (EÚ) 2021/784 z 29. apríla 2021 o riešení šírenia teroristického obsahu online, podľa ktorého má každý členský štát určiť orgán príslušný na vydávanie príkazov podľa čl. 3 a na kontrolu príkazov podľa čl. 4. </w:t>
      </w:r>
      <w:r w:rsidR="00B13F5D" w:rsidRPr="0072388A">
        <w:rPr>
          <w:rFonts w:ascii="Times New Roman" w:hAnsi="Times New Roman" w:cs="Times New Roman"/>
          <w:sz w:val="24"/>
          <w:szCs w:val="24"/>
        </w:rPr>
        <w:t xml:space="preserve">Navrhuje sa preto </w:t>
      </w:r>
      <w:r w:rsidRPr="0072388A">
        <w:rPr>
          <w:rFonts w:ascii="Times New Roman" w:hAnsi="Times New Roman" w:cs="Times New Roman"/>
          <w:sz w:val="24"/>
          <w:szCs w:val="24"/>
        </w:rPr>
        <w:t xml:space="preserve">oprávnenie na vydanie príkazu voči poskytovateľovi hostingových služieb na odstránenie teroristického obsahu online alebo na znemožnenie prístupu k nemu, </w:t>
      </w:r>
      <w:r w:rsidR="00B13F5D" w:rsidRPr="0072388A">
        <w:rPr>
          <w:rFonts w:ascii="Times New Roman" w:hAnsi="Times New Roman" w:cs="Times New Roman"/>
          <w:sz w:val="24"/>
          <w:szCs w:val="24"/>
        </w:rPr>
        <w:t>pričom postup, lehoty, povinnosti, vzory príkazov, komunikačné kanály a ostatné náležitosti sú upravené v tomto priamo vykonateľnom akte EÚ.</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26 ( § 32a)</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Na základe skúseností z aplikačnej praxe je vhodné upraviť samostatným ustanovením oprávnenie policajta vyžadovať vyšetrenie na zistenie požitia alkoholu orientačnou dychovou skúškou alebo inej návykovej látky, ak je to nevyhnutné v súvislosti s vykonávaným úkonom. Dôvodom je najmä skutočnosť, že schopnosť osoby, s ktorou policajt vykonáva úkony súvisiace s objasňovaním protiprávneho konania, napríklad výsluch, konfrontácia, rekonštrukcia, môže byť požitím alkoholických nápojov alebo iných návykových látok ovplyvnená. Pokiaľ totiž nie je preukázateľne vylúčená možnosť ovplyvnenia osoby alkoholom alebo inou návykovou látkou, môže byť takto vykonaný dôkaz spochybnený.</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27 (§ 33 ods. 1)</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Podľa § 33 ods. 1 zákona môže policajt v obvode železničných dráh na zaistenie bezpečnosti a plynulosti železničnej dopravy využiť taxatívne vymenované oprávnenia. Praktický výkon služby však ukazuje, že uvedené oprávnenia policajta by bolo potrebné realizovať aj pri zaisťovaní ďalších úloh Policajného zboru v obvode železničnej dráhy, napríklad pri obnove verejného poriadku na železničných staniciach či zastávkach. Navrhovaná zmena to umožní vykonať.</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2</w:t>
      </w:r>
      <w:r w:rsidR="00937AAF" w:rsidRPr="0072388A">
        <w:rPr>
          <w:rFonts w:ascii="Times New Roman" w:hAnsi="Times New Roman" w:cs="Times New Roman"/>
          <w:b/>
          <w:sz w:val="24"/>
          <w:szCs w:val="24"/>
        </w:rPr>
        <w:t>8 (§ 36)</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Doplnenie sa predkladá z dôvodu zefektívnenia boja s hybridnými hrozbami. Nie vždy je možné každé jednotlivé konanie definovať ako trestný čin extrémizmu a subsumovať ho pod už uvedený dôvod na použitie informačno-technických prostriedkov. Viacero zdanlivo nesúvisiacich konaní, ktoré jednotlivo nenapĺňajú znaky trestného činu</w:t>
      </w:r>
      <w:r w:rsidR="00965A89" w:rsidRPr="0072388A">
        <w:rPr>
          <w:rFonts w:ascii="Times New Roman" w:hAnsi="Times New Roman" w:cs="Times New Roman"/>
          <w:sz w:val="24"/>
          <w:szCs w:val="24"/>
        </w:rPr>
        <w:t>,</w:t>
      </w:r>
      <w:r w:rsidRPr="0072388A">
        <w:rPr>
          <w:rFonts w:ascii="Times New Roman" w:hAnsi="Times New Roman" w:cs="Times New Roman"/>
          <w:sz w:val="24"/>
          <w:szCs w:val="24"/>
        </w:rPr>
        <w:t xml:space="preserve"> môžu byť v spojitosti vážnou hrozbou pre vnútornú bezpečnosť Slovenskej republiky. Túto spojitosť odhaliť použitím iných metód alebo prostriedkov je prakticky nemožné alebo neúčinné. Pokiaľ nedôjde k naplneniu znakov skutkovej podstaty trestného činu, či v prípade jednotlivých konaní alebo v ich spojitosti, nebude založená trestnoprávna zodpovednosť ich aktérov.</w:t>
      </w:r>
    </w:p>
    <w:p w:rsidR="00BB1664" w:rsidRPr="0072388A" w:rsidRDefault="00BB1664" w:rsidP="008870D3">
      <w:pPr>
        <w:contextualSpacing/>
        <w:jc w:val="both"/>
        <w:rPr>
          <w:rFonts w:ascii="Times New Roman" w:hAnsi="Times New Roman" w:cs="Times New Roman"/>
          <w:sz w:val="24"/>
          <w:szCs w:val="24"/>
        </w:rPr>
      </w:pPr>
    </w:p>
    <w:p w:rsidR="00A55717" w:rsidRPr="0072388A" w:rsidRDefault="00A55717"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lastRenderedPageBreak/>
        <w:t>K bodom 29 a 50 (§ 38a ods. 1, § 39 ods. 2, § 77e ods. 4 a 5, § 77d ods. 1)</w:t>
      </w:r>
    </w:p>
    <w:p w:rsidR="00A55717" w:rsidRPr="0072388A" w:rsidRDefault="00A55717" w:rsidP="00A55717">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aktualizáciu pojmu „ochrana štátnej hranice“, ktorý pochádza z neplatného zákona č.  477/2003 Z. z. o ochrane štátnej hranice a už nie je právne relevantným. Pojem „kontrola hraníc Slovenskej republiky“ je definovaný v čl. 2 ods. 10 Kódexu schengenských hraníc [nariadenie (EÚ) 2016/399].</w:t>
      </w:r>
    </w:p>
    <w:p w:rsidR="00BA50CA" w:rsidRPr="0072388A" w:rsidRDefault="00BA50CA"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w:t>
      </w:r>
      <w:r w:rsidR="008870D3" w:rsidRPr="0072388A">
        <w:rPr>
          <w:rFonts w:ascii="Times New Roman" w:hAnsi="Times New Roman" w:cs="Times New Roman"/>
          <w:b/>
          <w:sz w:val="24"/>
          <w:szCs w:val="24"/>
        </w:rPr>
        <w:t xml:space="preserve"> </w:t>
      </w:r>
      <w:r w:rsidR="00937AAF" w:rsidRPr="0072388A">
        <w:rPr>
          <w:rFonts w:ascii="Times New Roman" w:hAnsi="Times New Roman" w:cs="Times New Roman"/>
          <w:b/>
          <w:sz w:val="24"/>
          <w:szCs w:val="24"/>
        </w:rPr>
        <w:t>30 a 31 (§ 39 ods. 1 a 3)</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Nariadenie Európskeho parlamentu a Rady (EÚ) 2018/1862 o zriadení, prevádzke a využívaní Schengenského informačného systému v oblasti policajnej spolupráce a justičnej </w:t>
      </w:r>
      <w:r w:rsidR="004A4E1A" w:rsidRPr="0072388A">
        <w:rPr>
          <w:rFonts w:ascii="Times New Roman" w:hAnsi="Times New Roman" w:cs="Times New Roman"/>
          <w:sz w:val="24"/>
          <w:szCs w:val="24"/>
        </w:rPr>
        <w:t xml:space="preserve">spolupráce v trestných veciach </w:t>
      </w:r>
      <w:r w:rsidRPr="0072388A">
        <w:rPr>
          <w:rFonts w:ascii="Times New Roman" w:hAnsi="Times New Roman" w:cs="Times New Roman"/>
          <w:sz w:val="24"/>
          <w:szCs w:val="24"/>
        </w:rPr>
        <w:t>pozmenilo inštitút monitoringu, pričom je možné vykonávať monitorovanie aj po ďalších veciach (zbraň, doklady, platobné karty), čím sa rozšíri doterajší okruh objektov, po ktorých je možné vykonávať monitorovanie.</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32 (§ 49a)</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úsilí o ďalší rozvoj medzinárodného dialógu medzi medzinárodnými orgánmi zriadenými zmluvami Rady Európy vrátane CPT (tzv. treaty bodies)</w:t>
      </w:r>
      <w:r w:rsidR="004A4E1A" w:rsidRPr="0072388A">
        <w:rPr>
          <w:rFonts w:ascii="Times New Roman" w:hAnsi="Times New Roman" w:cs="Times New Roman"/>
          <w:sz w:val="24"/>
          <w:szCs w:val="24"/>
        </w:rPr>
        <w:t xml:space="preserve"> predložila</w:t>
      </w:r>
      <w:r w:rsidRPr="0072388A">
        <w:rPr>
          <w:rFonts w:ascii="Times New Roman" w:hAnsi="Times New Roman" w:cs="Times New Roman"/>
          <w:sz w:val="24"/>
          <w:szCs w:val="24"/>
        </w:rPr>
        <w:t xml:space="preserve"> Slovenská republika, plniac si svoje medzinárodné záväzky, odpoveď na Správu pre vládu Slovenskej republiky o návšteve Slovenskej republiky, ktorú uskutočnil Európsky výbor na zabránenie mučenia a neľudského či ponižujúceho zaobchádzania alebo trestania (CPT) 19. až 28. marca 2018</w:t>
      </w:r>
      <w:r w:rsidR="004A4E1A" w:rsidRPr="0072388A">
        <w:rPr>
          <w:rFonts w:ascii="Times New Roman" w:hAnsi="Times New Roman" w:cs="Times New Roman"/>
          <w:sz w:val="24"/>
          <w:szCs w:val="24"/>
        </w:rPr>
        <w:t>. Správa</w:t>
      </w:r>
      <w:r w:rsidRPr="0072388A">
        <w:rPr>
          <w:rFonts w:ascii="Times New Roman" w:hAnsi="Times New Roman" w:cs="Times New Roman"/>
          <w:sz w:val="24"/>
          <w:szCs w:val="24"/>
        </w:rPr>
        <w:t xml:space="preserve"> bola schválená uznesením vlády Slovenskej republiky č. 283/2019.</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Európsky výbor na zabránenie mučenia a neľudského či ponižujúceho zaobchádzania alebo trestania (CPT) v bode č. 15 </w:t>
      </w:r>
      <w:r w:rsidR="004A4E1A" w:rsidRPr="0072388A">
        <w:rPr>
          <w:rFonts w:ascii="Times New Roman" w:hAnsi="Times New Roman" w:cs="Times New Roman"/>
          <w:sz w:val="24"/>
          <w:szCs w:val="24"/>
        </w:rPr>
        <w:t>s</w:t>
      </w:r>
      <w:r w:rsidRPr="0072388A">
        <w:rPr>
          <w:rFonts w:ascii="Times New Roman" w:hAnsi="Times New Roman" w:cs="Times New Roman"/>
          <w:sz w:val="24"/>
          <w:szCs w:val="24"/>
        </w:rPr>
        <w:t xml:space="preserve">právy odporúčal, aby každé policajné zariadenie, kde sa môžu nachádzať osoby obmedzené na osobnej slobode, bolo vybavené jednou alebo viacerými primerane zabezpečenými miestnosťami na účely zadržiavania osôb. </w:t>
      </w:r>
      <w:r w:rsidR="008D0E3E" w:rsidRPr="0072388A">
        <w:rPr>
          <w:rFonts w:ascii="Times New Roman" w:hAnsi="Times New Roman" w:cs="Times New Roman"/>
          <w:sz w:val="24"/>
          <w:szCs w:val="24"/>
        </w:rPr>
        <w:t>N</w:t>
      </w:r>
      <w:r w:rsidRPr="0072388A">
        <w:rPr>
          <w:rFonts w:ascii="Times New Roman" w:hAnsi="Times New Roman" w:cs="Times New Roman"/>
          <w:sz w:val="24"/>
          <w:szCs w:val="24"/>
        </w:rPr>
        <w:t xml:space="preserve">a uvedené odporúčanie </w:t>
      </w:r>
      <w:r w:rsidR="008D0E3E" w:rsidRPr="0072388A">
        <w:rPr>
          <w:rFonts w:ascii="Times New Roman" w:hAnsi="Times New Roman" w:cs="Times New Roman"/>
          <w:sz w:val="24"/>
          <w:szCs w:val="24"/>
        </w:rPr>
        <w:t>reagu</w:t>
      </w:r>
      <w:r w:rsidRPr="0072388A">
        <w:rPr>
          <w:rFonts w:ascii="Times New Roman" w:hAnsi="Times New Roman" w:cs="Times New Roman"/>
          <w:sz w:val="24"/>
          <w:szCs w:val="24"/>
        </w:rPr>
        <w:t>je predkladaný návrh, ktorý precizuje oprávnenie policajta umiestniť osobu obmedzenú na osobnej slobode v určenom priestore vytvorenom na útvare Policajného zboru</w:t>
      </w:r>
      <w:r w:rsidR="004A4E1A" w:rsidRPr="0072388A">
        <w:rPr>
          <w:rFonts w:ascii="Times New Roman" w:hAnsi="Times New Roman" w:cs="Times New Roman"/>
          <w:sz w:val="24"/>
          <w:szCs w:val="24"/>
        </w:rPr>
        <w:t>,</w:t>
      </w:r>
      <w:r w:rsidRPr="0072388A">
        <w:rPr>
          <w:rFonts w:ascii="Times New Roman" w:hAnsi="Times New Roman" w:cs="Times New Roman"/>
          <w:sz w:val="24"/>
          <w:szCs w:val="24"/>
        </w:rPr>
        <w:t xml:space="preserve"> a to za splnenia podmienok presne vymedzených v zákon</w:t>
      </w:r>
      <w:r w:rsidR="004A4E1A" w:rsidRPr="0072388A">
        <w:rPr>
          <w:rFonts w:ascii="Times New Roman" w:hAnsi="Times New Roman" w:cs="Times New Roman"/>
          <w:sz w:val="24"/>
          <w:szCs w:val="24"/>
        </w:rPr>
        <w:t>e</w:t>
      </w:r>
      <w:r w:rsidRPr="0072388A">
        <w:rPr>
          <w:rFonts w:ascii="Times New Roman" w:hAnsi="Times New Roman" w:cs="Times New Roman"/>
          <w:sz w:val="24"/>
          <w:szCs w:val="24"/>
        </w:rPr>
        <w:t>. Uvedené ustanovenie nadväzuje na širšie koncipované oprávnenie policajta prikázať osobe za splnenia zákonných podmienok zotrvať na určenom mieste a zužuje okruh osôb, ktorým môže byť prikázané zotrvať v určenom priestore.</w:t>
      </w:r>
    </w:p>
    <w:p w:rsidR="008D0E3E" w:rsidRPr="0072388A" w:rsidRDefault="008D0E3E" w:rsidP="008D0E3E">
      <w:pPr>
        <w:contextualSpacing/>
        <w:jc w:val="both"/>
        <w:rPr>
          <w:rFonts w:ascii="Times New Roman" w:hAnsi="Times New Roman" w:cs="Times New Roman"/>
          <w:sz w:val="24"/>
          <w:szCs w:val="24"/>
        </w:rPr>
      </w:pPr>
      <w:r w:rsidRPr="0072388A">
        <w:rPr>
          <w:rFonts w:ascii="Times New Roman" w:hAnsi="Times New Roman" w:cs="Times New Roman"/>
          <w:sz w:val="24"/>
          <w:szCs w:val="24"/>
        </w:rPr>
        <w:t>Okruh osôb, ktoré možno umiestniť do určeného priestoru je takmer totožný s okruhom osôb, ktoré možno umiestniť do cely policajného zaistenia. Pôjde teda najmä o osoby zaistené podľa § 19 zákona o Policajnom zbore, zadržané osoby, zatknuté, o svedka, ktorého osobná sloboda bola obmedzená na základe príkazu súdu, o osobu, ktorá je prevzatá policajtom na vykonanie procesných úkonov z väzby, z výkonu trestu odňatia slobody alebo o osobu, ktorá má byť dodaná do väzby alebo do výkonu trestu odňatia slobody. Tieto osoby možno umiestniť do určeného priestoru namiesto do cely vtedy, ak je takýto priestor na policajnom útvare vytvorený a nie je účelné túto osobu umiestniť do cely.</w:t>
      </w:r>
    </w:p>
    <w:p w:rsidR="0012505F" w:rsidRPr="0072388A" w:rsidRDefault="008D0E3E"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 rozdiel od ciel bude možné do určeného priestoru umiestniť aj predvedenú osobu, avšak len </w:t>
      </w:r>
      <w:r w:rsidR="008527F2" w:rsidRPr="0072388A">
        <w:rPr>
          <w:rFonts w:ascii="Times New Roman" w:hAnsi="Times New Roman" w:cs="Times New Roman"/>
          <w:sz w:val="24"/>
          <w:szCs w:val="24"/>
        </w:rPr>
        <w:t>na</w:t>
      </w:r>
      <w:r w:rsidR="0012505F" w:rsidRPr="0072388A">
        <w:rPr>
          <w:rFonts w:ascii="Times New Roman" w:hAnsi="Times New Roman" w:cs="Times New Roman"/>
          <w:sz w:val="24"/>
          <w:szCs w:val="24"/>
        </w:rPr>
        <w:t xml:space="preserve"> </w:t>
      </w:r>
      <w:r w:rsidR="008527F2" w:rsidRPr="0072388A">
        <w:rPr>
          <w:rFonts w:ascii="Times New Roman" w:hAnsi="Times New Roman" w:cs="Times New Roman"/>
          <w:sz w:val="24"/>
          <w:szCs w:val="24"/>
        </w:rPr>
        <w:t>vykonanie</w:t>
      </w:r>
      <w:r w:rsidR="0012505F" w:rsidRPr="0072388A">
        <w:rPr>
          <w:rFonts w:ascii="Times New Roman" w:hAnsi="Times New Roman" w:cs="Times New Roman"/>
          <w:sz w:val="24"/>
          <w:szCs w:val="24"/>
        </w:rPr>
        <w:t xml:space="preserve"> úkonu, ktorý neznesie odklad a </w:t>
      </w:r>
      <w:r w:rsidRPr="0072388A">
        <w:rPr>
          <w:rFonts w:ascii="Times New Roman" w:hAnsi="Times New Roman" w:cs="Times New Roman"/>
          <w:sz w:val="24"/>
          <w:szCs w:val="24"/>
        </w:rPr>
        <w:t>len na čas nevyhnutne potrebný, samozrejme za predpokladu splnenia základných podmienok, a to že je to nevyhnutné pre ochranu života, zdravia, majetku, ochranu práv a slobôd alebo ak je dôvodná obava z</w:t>
      </w:r>
      <w:r w:rsidR="008527F2" w:rsidRPr="0072388A">
        <w:rPr>
          <w:rFonts w:ascii="Times New Roman" w:hAnsi="Times New Roman" w:cs="Times New Roman"/>
          <w:sz w:val="24"/>
          <w:szCs w:val="24"/>
        </w:rPr>
        <w:t> </w:t>
      </w:r>
      <w:r w:rsidRPr="0072388A">
        <w:rPr>
          <w:rFonts w:ascii="Times New Roman" w:hAnsi="Times New Roman" w:cs="Times New Roman"/>
          <w:sz w:val="24"/>
          <w:szCs w:val="24"/>
        </w:rPr>
        <w:t>úteku</w:t>
      </w:r>
      <w:r w:rsidR="008527F2" w:rsidRPr="0072388A">
        <w:rPr>
          <w:rFonts w:ascii="Times New Roman" w:hAnsi="Times New Roman" w:cs="Times New Roman"/>
          <w:sz w:val="24"/>
          <w:szCs w:val="24"/>
        </w:rPr>
        <w:t>.</w:t>
      </w:r>
      <w:r w:rsidRPr="0072388A">
        <w:rPr>
          <w:rFonts w:ascii="Times New Roman" w:hAnsi="Times New Roman" w:cs="Times New Roman"/>
          <w:sz w:val="24"/>
          <w:szCs w:val="24"/>
        </w:rPr>
        <w:t xml:space="preserve"> </w:t>
      </w:r>
      <w:r w:rsidR="008527F2" w:rsidRPr="0072388A">
        <w:rPr>
          <w:rFonts w:ascii="Times New Roman" w:hAnsi="Times New Roman" w:cs="Times New Roman"/>
          <w:sz w:val="24"/>
          <w:szCs w:val="24"/>
        </w:rPr>
        <w:t xml:space="preserve">Ak je teda osoba predvedená </w:t>
      </w:r>
      <w:r w:rsidR="0012505F" w:rsidRPr="0072388A">
        <w:rPr>
          <w:rFonts w:ascii="Times New Roman" w:hAnsi="Times New Roman" w:cs="Times New Roman"/>
          <w:sz w:val="24"/>
          <w:szCs w:val="24"/>
        </w:rPr>
        <w:t xml:space="preserve">na útvar Policajného zboru za účelom podania vysvetlenia </w:t>
      </w:r>
      <w:r w:rsidR="008527F2" w:rsidRPr="0072388A">
        <w:rPr>
          <w:rFonts w:ascii="Times New Roman" w:hAnsi="Times New Roman" w:cs="Times New Roman"/>
          <w:sz w:val="24"/>
          <w:szCs w:val="24"/>
        </w:rPr>
        <w:t>alebo na preukázanie totožnosti,</w:t>
      </w:r>
      <w:r w:rsidR="0012505F" w:rsidRPr="0072388A">
        <w:rPr>
          <w:rFonts w:ascii="Times New Roman" w:hAnsi="Times New Roman" w:cs="Times New Roman"/>
          <w:sz w:val="24"/>
          <w:szCs w:val="24"/>
        </w:rPr>
        <w:t xml:space="preserve"> </w:t>
      </w:r>
      <w:r w:rsidR="008527F2" w:rsidRPr="0072388A">
        <w:rPr>
          <w:rFonts w:ascii="Times New Roman" w:hAnsi="Times New Roman" w:cs="Times New Roman"/>
          <w:sz w:val="24"/>
          <w:szCs w:val="24"/>
        </w:rPr>
        <w:t>j</w:t>
      </w:r>
      <w:r w:rsidR="0012505F" w:rsidRPr="0072388A">
        <w:rPr>
          <w:rFonts w:ascii="Times New Roman" w:hAnsi="Times New Roman" w:cs="Times New Roman"/>
          <w:sz w:val="24"/>
          <w:szCs w:val="24"/>
        </w:rPr>
        <w:t>ej predvedenie je vyslovene viazané na účel podania vysvetlenia a preukázania totožnosti</w:t>
      </w:r>
      <w:r w:rsidR="008527F2" w:rsidRPr="0072388A">
        <w:rPr>
          <w:rFonts w:ascii="Times New Roman" w:hAnsi="Times New Roman" w:cs="Times New Roman"/>
          <w:sz w:val="24"/>
          <w:szCs w:val="24"/>
        </w:rPr>
        <w:t xml:space="preserve"> a tento účel je potrebné </w:t>
      </w:r>
      <w:r w:rsidR="0012505F" w:rsidRPr="0072388A">
        <w:rPr>
          <w:rFonts w:ascii="Times New Roman" w:hAnsi="Times New Roman" w:cs="Times New Roman"/>
          <w:sz w:val="24"/>
          <w:szCs w:val="24"/>
        </w:rPr>
        <w:t>naplniť bezodkladne po predvedení na útvar Policajného zboru a nepredlžovať obmedzenie osobnej slobody predvedenej osoby čakaním v určených priestoroch.</w:t>
      </w:r>
    </w:p>
    <w:p w:rsidR="008527F2" w:rsidRPr="0072388A" w:rsidRDefault="008527F2"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Základné podmienky umiestňovania osôb do určeného priestoru budú rovnaké ako pri umiestňovaní osôb do ciel (oddelené umiestňovanie osôb rôzneho pohlavia alebo osôb mladších ako 18 rokov a dospelých osôb, odobratie potenciálne nebezpečných vecí pred </w:t>
      </w:r>
      <w:r w:rsidRPr="0072388A">
        <w:rPr>
          <w:rFonts w:ascii="Times New Roman" w:hAnsi="Times New Roman" w:cs="Times New Roman"/>
          <w:sz w:val="24"/>
          <w:szCs w:val="24"/>
        </w:rPr>
        <w:lastRenderedPageBreak/>
        <w:t>umiestnením a ich vrátenie pri prepustení, atď.). O umiestnení osoby do určeného priestoru sa spíše úradný záznam a osoba bude mať právo na lekárske vyšetrenie za rovnakých podmienok ako osoba umiestnená v cele.</w:t>
      </w:r>
    </w:p>
    <w:p w:rsidR="00BA50CA" w:rsidRPr="0072388A" w:rsidRDefault="00BA50CA"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33 [§ 51 ods. 1 písm. f), § 53 ods. 1 písm. b)]</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Umožňuje sa využiť</w:t>
      </w:r>
      <w:r w:rsidR="00410397" w:rsidRPr="0072388A">
        <w:rPr>
          <w:rFonts w:ascii="Times New Roman" w:hAnsi="Times New Roman" w:cs="Times New Roman"/>
          <w:sz w:val="24"/>
          <w:szCs w:val="24"/>
        </w:rPr>
        <w:t xml:space="preserve"> hmaty, chvaty, údery, kopy sebaobrany, prostriedky na prekonanie odporu a odvrátenie útoku a služobného psa </w:t>
      </w:r>
      <w:r w:rsidRPr="0072388A">
        <w:rPr>
          <w:rFonts w:ascii="Times New Roman" w:hAnsi="Times New Roman" w:cs="Times New Roman"/>
          <w:sz w:val="24"/>
          <w:szCs w:val="24"/>
        </w:rPr>
        <w:t>aj v prípade narušenia bezpečnosti a plynulosti iného druhu</w:t>
      </w:r>
      <w:r w:rsidR="00410397" w:rsidRPr="0072388A">
        <w:rPr>
          <w:rFonts w:ascii="Times New Roman" w:hAnsi="Times New Roman" w:cs="Times New Roman"/>
          <w:sz w:val="24"/>
          <w:szCs w:val="24"/>
        </w:rPr>
        <w:t xml:space="preserve"> dopravy ako len železničnej.</w:t>
      </w:r>
    </w:p>
    <w:p w:rsidR="00F651DA" w:rsidRPr="0072388A" w:rsidRDefault="00F651DA"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34 [§ 52 ods. 1 písm. e)]</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súvislosti s prípadmi lekárskych vyšetrení psychicky chorých a liečených osôb, kedy ošetrujúci lekár žiada o pomoc Policajný zbor s poukazom na § 72 zákona o Policajnom zbore z dôvodu zabezpečenia ochrany jeho života a zdravia, sa navrhuje doplniť možnosť použitia pút. V prípadoch, keď lekár rozhodne, že zdravotný stav ošetrovaného si vyžaduje hospitalizáciu, sa psychicky chorá osoba vo veľkej väčšine prípadov začne správať agresívne až nepríčetne. Začne napádať ošetrujúceho lekára, rodinných príslušníkov, členov policajnej hliadky a častým sprievodným javom takéhoto agresívneho správania je aj to, že v stave nepríčetnosti dochádza k </w:t>
      </w:r>
      <w:r w:rsidR="00162B33" w:rsidRPr="0072388A">
        <w:rPr>
          <w:rFonts w:ascii="Times New Roman" w:hAnsi="Times New Roman" w:cs="Times New Roman"/>
          <w:sz w:val="24"/>
          <w:szCs w:val="24"/>
        </w:rPr>
        <w:t>seba poškodzovaniu</w:t>
      </w:r>
      <w:r w:rsidRPr="0072388A">
        <w:rPr>
          <w:rFonts w:ascii="Times New Roman" w:hAnsi="Times New Roman" w:cs="Times New Roman"/>
          <w:sz w:val="24"/>
          <w:szCs w:val="24"/>
        </w:rPr>
        <w:t xml:space="preserve"> psychicky chorého, čo si vyžaduje okamžité zakročenie príslušníkov Policajného zboru. Takéto agresívne správanie pokračuje aj počas transportu do nemocnice na psychiatrické oddelenie, pričom z dôvodu zabezpečenia bezpečnosti počas prevozu a taktiež zabezpečenia ochrany života a zdravia všetkých zúčastnených osôb, ako aj samotnej psychicky chorej osoby, </w:t>
      </w:r>
      <w:r w:rsidR="008527F2" w:rsidRPr="0072388A">
        <w:rPr>
          <w:rFonts w:ascii="Times New Roman" w:hAnsi="Times New Roman" w:cs="Times New Roman"/>
          <w:sz w:val="24"/>
          <w:szCs w:val="24"/>
        </w:rPr>
        <w:t>môže byť potrebné</w:t>
      </w:r>
      <w:r w:rsidRPr="0072388A">
        <w:rPr>
          <w:rFonts w:ascii="Times New Roman" w:hAnsi="Times New Roman" w:cs="Times New Roman"/>
          <w:sz w:val="24"/>
          <w:szCs w:val="24"/>
        </w:rPr>
        <w:t xml:space="preserve"> použi</w:t>
      </w:r>
      <w:r w:rsidR="008527F2" w:rsidRPr="0072388A">
        <w:rPr>
          <w:rFonts w:ascii="Times New Roman" w:hAnsi="Times New Roman" w:cs="Times New Roman"/>
          <w:sz w:val="24"/>
          <w:szCs w:val="24"/>
        </w:rPr>
        <w:t>ť</w:t>
      </w:r>
      <w:r w:rsidRPr="0072388A">
        <w:rPr>
          <w:rFonts w:ascii="Times New Roman" w:hAnsi="Times New Roman" w:cs="Times New Roman"/>
          <w:sz w:val="24"/>
          <w:szCs w:val="24"/>
        </w:rPr>
        <w:t xml:space="preserve"> donucovac</w:t>
      </w:r>
      <w:r w:rsidR="008527F2" w:rsidRPr="0072388A">
        <w:rPr>
          <w:rFonts w:ascii="Times New Roman" w:hAnsi="Times New Roman" w:cs="Times New Roman"/>
          <w:sz w:val="24"/>
          <w:szCs w:val="24"/>
        </w:rPr>
        <w:t>í</w:t>
      </w:r>
      <w:r w:rsidRPr="0072388A">
        <w:rPr>
          <w:rFonts w:ascii="Times New Roman" w:hAnsi="Times New Roman" w:cs="Times New Roman"/>
          <w:sz w:val="24"/>
          <w:szCs w:val="24"/>
        </w:rPr>
        <w:t xml:space="preserve"> prostried</w:t>
      </w:r>
      <w:r w:rsidR="008527F2" w:rsidRPr="0072388A">
        <w:rPr>
          <w:rFonts w:ascii="Times New Roman" w:hAnsi="Times New Roman" w:cs="Times New Roman"/>
          <w:sz w:val="24"/>
          <w:szCs w:val="24"/>
        </w:rPr>
        <w:t>ok</w:t>
      </w:r>
      <w:r w:rsidRPr="0072388A">
        <w:rPr>
          <w:rFonts w:ascii="Times New Roman" w:hAnsi="Times New Roman" w:cs="Times New Roman"/>
          <w:sz w:val="24"/>
          <w:szCs w:val="24"/>
        </w:rPr>
        <w:t xml:space="preserve">, akým sú putá. Súčasné znenie § 52 zákona o Policajnom zbore však neumožňuje zákonným spôsobom použiť uvedený donucovací prostriedok v takejto situácii. </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Za predpokladu, že psychicky chorý pacient začne napádať lekára, policajtov, prípadne iné osoby alebo poškodzovať majetok</w:t>
      </w:r>
      <w:r w:rsidR="00965A89" w:rsidRPr="0072388A">
        <w:rPr>
          <w:rFonts w:ascii="Times New Roman" w:hAnsi="Times New Roman" w:cs="Times New Roman"/>
          <w:sz w:val="24"/>
          <w:szCs w:val="24"/>
        </w:rPr>
        <w:t>,</w:t>
      </w:r>
      <w:r w:rsidRPr="0072388A">
        <w:rPr>
          <w:rFonts w:ascii="Times New Roman" w:hAnsi="Times New Roman" w:cs="Times New Roman"/>
          <w:sz w:val="24"/>
          <w:szCs w:val="24"/>
        </w:rPr>
        <w:t xml:space="preserve"> sa teoreticky dopúšťa hneď niekoľk</w:t>
      </w:r>
      <w:r w:rsidR="00965A89" w:rsidRPr="0072388A">
        <w:rPr>
          <w:rFonts w:ascii="Times New Roman" w:hAnsi="Times New Roman" w:cs="Times New Roman"/>
          <w:sz w:val="24"/>
          <w:szCs w:val="24"/>
        </w:rPr>
        <w:t>ých</w:t>
      </w:r>
      <w:r w:rsidRPr="0072388A">
        <w:rPr>
          <w:rFonts w:ascii="Times New Roman" w:hAnsi="Times New Roman" w:cs="Times New Roman"/>
          <w:sz w:val="24"/>
          <w:szCs w:val="24"/>
        </w:rPr>
        <w:t xml:space="preserve"> priestupkov, a teda zákon v takom prípade umožňuje policajtom takúto osobu predviesť na na</w:t>
      </w:r>
      <w:r w:rsidR="00965A89" w:rsidRPr="0072388A">
        <w:rPr>
          <w:rFonts w:ascii="Times New Roman" w:hAnsi="Times New Roman" w:cs="Times New Roman"/>
          <w:sz w:val="24"/>
          <w:szCs w:val="24"/>
        </w:rPr>
        <w:t>jbližší útvar Policajného zboru.</w:t>
      </w:r>
      <w:r w:rsidRPr="0072388A">
        <w:rPr>
          <w:rFonts w:ascii="Times New Roman" w:hAnsi="Times New Roman" w:cs="Times New Roman"/>
          <w:sz w:val="24"/>
          <w:szCs w:val="24"/>
        </w:rPr>
        <w:t xml:space="preserve"> </w:t>
      </w:r>
      <w:r w:rsidR="00965A89" w:rsidRPr="0072388A">
        <w:rPr>
          <w:rFonts w:ascii="Times New Roman" w:hAnsi="Times New Roman" w:cs="Times New Roman"/>
          <w:sz w:val="24"/>
          <w:szCs w:val="24"/>
        </w:rPr>
        <w:t>Z</w:t>
      </w:r>
      <w:r w:rsidRPr="0072388A">
        <w:rPr>
          <w:rFonts w:ascii="Times New Roman" w:hAnsi="Times New Roman" w:cs="Times New Roman"/>
          <w:sz w:val="24"/>
          <w:szCs w:val="24"/>
        </w:rPr>
        <w:t xml:space="preserve">aujať takýto postoj </w:t>
      </w:r>
      <w:r w:rsidR="00965A89" w:rsidRPr="0072388A">
        <w:rPr>
          <w:rFonts w:ascii="Times New Roman" w:hAnsi="Times New Roman" w:cs="Times New Roman"/>
          <w:sz w:val="24"/>
          <w:szCs w:val="24"/>
        </w:rPr>
        <w:t>k riešeniu</w:t>
      </w:r>
      <w:r w:rsidRPr="0072388A">
        <w:rPr>
          <w:rFonts w:ascii="Times New Roman" w:hAnsi="Times New Roman" w:cs="Times New Roman"/>
          <w:sz w:val="24"/>
          <w:szCs w:val="24"/>
        </w:rPr>
        <w:t xml:space="preserve"> vyššie uvedenej situácie </w:t>
      </w:r>
      <w:r w:rsidR="00965A89" w:rsidRPr="0072388A">
        <w:rPr>
          <w:rFonts w:ascii="Times New Roman" w:hAnsi="Times New Roman" w:cs="Times New Roman"/>
          <w:sz w:val="24"/>
          <w:szCs w:val="24"/>
        </w:rPr>
        <w:t xml:space="preserve">však </w:t>
      </w:r>
      <w:r w:rsidRPr="0072388A">
        <w:rPr>
          <w:rFonts w:ascii="Times New Roman" w:hAnsi="Times New Roman" w:cs="Times New Roman"/>
          <w:sz w:val="24"/>
          <w:szCs w:val="24"/>
        </w:rPr>
        <w:t>považujeme za nesprávne a určite aj za neetické, pretože primárnym záujmom zákona je ochrana života a zdravia psychicky chorej osoby</w:t>
      </w:r>
      <w:r w:rsidR="00965A89" w:rsidRPr="0072388A">
        <w:rPr>
          <w:rFonts w:ascii="Times New Roman" w:hAnsi="Times New Roman" w:cs="Times New Roman"/>
          <w:sz w:val="24"/>
          <w:szCs w:val="24"/>
        </w:rPr>
        <w:t>.</w:t>
      </w:r>
      <w:r w:rsidRPr="0072388A">
        <w:rPr>
          <w:rFonts w:ascii="Times New Roman" w:hAnsi="Times New Roman" w:cs="Times New Roman"/>
          <w:sz w:val="24"/>
          <w:szCs w:val="24"/>
        </w:rPr>
        <w:t xml:space="preserve"> </w:t>
      </w:r>
      <w:r w:rsidR="00965A89" w:rsidRPr="0072388A">
        <w:rPr>
          <w:rFonts w:ascii="Times New Roman" w:hAnsi="Times New Roman" w:cs="Times New Roman"/>
          <w:sz w:val="24"/>
          <w:szCs w:val="24"/>
        </w:rPr>
        <w:t>T</w:t>
      </w:r>
      <w:r w:rsidRPr="0072388A">
        <w:rPr>
          <w:rFonts w:ascii="Times New Roman" w:hAnsi="Times New Roman" w:cs="Times New Roman"/>
          <w:sz w:val="24"/>
          <w:szCs w:val="24"/>
        </w:rPr>
        <w:t xml:space="preserve">akúto osobu </w:t>
      </w:r>
      <w:r w:rsidR="00965A89" w:rsidRPr="0072388A">
        <w:rPr>
          <w:rFonts w:ascii="Times New Roman" w:hAnsi="Times New Roman" w:cs="Times New Roman"/>
          <w:sz w:val="24"/>
          <w:szCs w:val="24"/>
        </w:rPr>
        <w:t xml:space="preserve">je potrebné </w:t>
      </w:r>
      <w:r w:rsidRPr="0072388A">
        <w:rPr>
          <w:rFonts w:ascii="Times New Roman" w:hAnsi="Times New Roman" w:cs="Times New Roman"/>
          <w:sz w:val="24"/>
          <w:szCs w:val="24"/>
        </w:rPr>
        <w:t xml:space="preserve">čo najrýchlejším spôsobom previesť do príslušného zdravotníckeho zariadenia za účelom poskytnutia adekvátnej zdravotníckej starostlivosti a zahájenia účinnej liečby a nie začínať neúčelné konanie o priestupku. </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35 [§ 55 písm. e)]</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Navrhuje sa rozšíriť oprávnenie policajta použiť technické prostriedky na zabránenie odjazdu dopravného prostriedku aj v prípade účasti vodiča na dopravnej nehode a jeho nezotrvania na mieste dopravnej nehody. Ide o prípad, kedy si vodič, ktorý mal účasť na dopravnej nehode nesplnil povinnosti vodiča</w:t>
      </w:r>
      <w:r w:rsidR="000261A5" w:rsidRPr="0072388A">
        <w:rPr>
          <w:rFonts w:ascii="Times New Roman" w:hAnsi="Times New Roman" w:cs="Times New Roman"/>
          <w:sz w:val="24"/>
          <w:szCs w:val="24"/>
        </w:rPr>
        <w:t>,</w:t>
      </w:r>
      <w:r w:rsidRPr="0072388A">
        <w:rPr>
          <w:rFonts w:ascii="Times New Roman" w:hAnsi="Times New Roman" w:cs="Times New Roman"/>
          <w:sz w:val="24"/>
          <w:szCs w:val="24"/>
        </w:rPr>
        <w:t xml:space="preserve"> a to zotrvať na mieste dopravnej nehody. Doplnenie uvedeného dôvodu na použitie tohto technického prostriedku bude mať pozitívny vplyv na rýchlosť objasňovania dopravnej nehody povereným policajtom. </w:t>
      </w:r>
    </w:p>
    <w:p w:rsidR="00BB1664" w:rsidRPr="0072388A" w:rsidRDefault="00BB1664" w:rsidP="008870D3">
      <w:pPr>
        <w:contextualSpacing/>
        <w:jc w:val="both"/>
        <w:rPr>
          <w:rFonts w:ascii="Times New Roman" w:hAnsi="Times New Roman" w:cs="Times New Roman"/>
          <w:b/>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36 (poznámka pod čiarou k odkazu 18ad)</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Ustanovenia upravujúce prevádzku </w:t>
      </w:r>
      <w:r w:rsidR="00BF40D6" w:rsidRPr="0072388A">
        <w:rPr>
          <w:rFonts w:ascii="Times New Roman" w:hAnsi="Times New Roman" w:cs="Times New Roman"/>
          <w:sz w:val="24"/>
          <w:szCs w:val="24"/>
        </w:rPr>
        <w:t>Schengenského informačného systému</w:t>
      </w:r>
      <w:r w:rsidRPr="0072388A">
        <w:rPr>
          <w:rFonts w:ascii="Times New Roman" w:hAnsi="Times New Roman" w:cs="Times New Roman"/>
          <w:sz w:val="24"/>
          <w:szCs w:val="24"/>
        </w:rPr>
        <w:t xml:space="preserve"> boli vyňaté zo Schengenského dohovoru a boli vydané nové právne akty E</w:t>
      </w:r>
      <w:r w:rsidR="00BF40D6" w:rsidRPr="0072388A">
        <w:rPr>
          <w:rFonts w:ascii="Times New Roman" w:hAnsi="Times New Roman" w:cs="Times New Roman"/>
          <w:sz w:val="24"/>
          <w:szCs w:val="24"/>
        </w:rPr>
        <w:t>urópskej únie</w:t>
      </w:r>
      <w:r w:rsidRPr="0072388A">
        <w:rPr>
          <w:rFonts w:ascii="Times New Roman" w:hAnsi="Times New Roman" w:cs="Times New Roman"/>
          <w:sz w:val="24"/>
          <w:szCs w:val="24"/>
        </w:rPr>
        <w:t xml:space="preserve"> regulujúce prevádzku </w:t>
      </w:r>
      <w:r w:rsidR="00BF40D6" w:rsidRPr="0072388A">
        <w:rPr>
          <w:rFonts w:ascii="Times New Roman" w:hAnsi="Times New Roman" w:cs="Times New Roman"/>
          <w:sz w:val="24"/>
          <w:szCs w:val="24"/>
        </w:rPr>
        <w:t xml:space="preserve">Schengenského informačného systému </w:t>
      </w:r>
      <w:r w:rsidRPr="0072388A">
        <w:rPr>
          <w:rFonts w:ascii="Times New Roman" w:hAnsi="Times New Roman" w:cs="Times New Roman"/>
          <w:sz w:val="24"/>
          <w:szCs w:val="24"/>
        </w:rPr>
        <w:t>a k týmto je potrebné upraviť odkaz pod čiarou.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w:t>
      </w:r>
      <w:r w:rsidR="00937AAF" w:rsidRPr="0072388A">
        <w:rPr>
          <w:rFonts w:ascii="Times New Roman" w:hAnsi="Times New Roman" w:cs="Times New Roman"/>
          <w:b/>
          <w:sz w:val="24"/>
          <w:szCs w:val="24"/>
        </w:rPr>
        <w:t>om</w:t>
      </w:r>
      <w:r w:rsidRPr="0072388A">
        <w:rPr>
          <w:rFonts w:ascii="Times New Roman" w:hAnsi="Times New Roman" w:cs="Times New Roman"/>
          <w:b/>
          <w:sz w:val="24"/>
          <w:szCs w:val="24"/>
        </w:rPr>
        <w:t xml:space="preserve"> 3</w:t>
      </w:r>
      <w:r w:rsidR="00937AAF" w:rsidRPr="0072388A">
        <w:rPr>
          <w:rFonts w:ascii="Times New Roman" w:hAnsi="Times New Roman" w:cs="Times New Roman"/>
          <w:b/>
          <w:sz w:val="24"/>
          <w:szCs w:val="24"/>
        </w:rPr>
        <w:t>7 a 39 (§ 69 ods. 9 a 11)</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lastRenderedPageBreak/>
        <w:t xml:space="preserve">Nakoľko poskytovanie údajov zo </w:t>
      </w:r>
      <w:r w:rsidR="00BF40D6" w:rsidRPr="0072388A">
        <w:rPr>
          <w:rFonts w:ascii="Times New Roman" w:hAnsi="Times New Roman" w:cs="Times New Roman"/>
          <w:sz w:val="24"/>
          <w:szCs w:val="24"/>
        </w:rPr>
        <w:t xml:space="preserve">Schengenského informačného systému </w:t>
      </w:r>
      <w:r w:rsidRPr="0072388A">
        <w:rPr>
          <w:rFonts w:ascii="Times New Roman" w:hAnsi="Times New Roman" w:cs="Times New Roman"/>
          <w:sz w:val="24"/>
          <w:szCs w:val="24"/>
        </w:rPr>
        <w:t xml:space="preserve">a z databázy Interpolu sa líši čo sa týka okruhu oprávnených subjektov, je potrebné, aby bol súčasný odsek </w:t>
      </w:r>
      <w:r w:rsidR="00937AAF" w:rsidRPr="0072388A">
        <w:rPr>
          <w:rFonts w:ascii="Times New Roman" w:hAnsi="Times New Roman" w:cs="Times New Roman"/>
          <w:sz w:val="24"/>
          <w:szCs w:val="24"/>
        </w:rPr>
        <w:t xml:space="preserve">9 </w:t>
      </w:r>
      <w:r w:rsidRPr="0072388A">
        <w:rPr>
          <w:rFonts w:ascii="Times New Roman" w:hAnsi="Times New Roman" w:cs="Times New Roman"/>
          <w:sz w:val="24"/>
          <w:szCs w:val="24"/>
        </w:rPr>
        <w:t>rozdelený na dva samostatné odseky a informácie boli poskytované z každej databázy v súlade s medzinárodnými podmienkami používania týchto systémov.</w:t>
      </w:r>
    </w:p>
    <w:p w:rsidR="00BB1664" w:rsidRPr="0072388A" w:rsidRDefault="00BB1664" w:rsidP="008870D3">
      <w:pPr>
        <w:contextualSpacing/>
        <w:jc w:val="both"/>
        <w:rPr>
          <w:rFonts w:ascii="Times New Roman" w:hAnsi="Times New Roman" w:cs="Times New Roman"/>
          <w:sz w:val="24"/>
          <w:szCs w:val="24"/>
        </w:rPr>
      </w:pPr>
    </w:p>
    <w:p w:rsidR="00937AAF" w:rsidRPr="0072388A" w:rsidRDefault="00937AAF" w:rsidP="00937AAF">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38 [§ 69 ods. 9 písm. g) a h)]</w:t>
      </w:r>
    </w:p>
    <w:p w:rsidR="00937AAF" w:rsidRPr="0072388A" w:rsidRDefault="00937AAF" w:rsidP="00937AAF">
      <w:pPr>
        <w:contextualSpacing/>
        <w:jc w:val="both"/>
        <w:rPr>
          <w:rFonts w:ascii="Times New Roman" w:hAnsi="Times New Roman" w:cs="Times New Roman"/>
          <w:sz w:val="24"/>
          <w:szCs w:val="24"/>
        </w:rPr>
      </w:pPr>
      <w:r w:rsidRPr="0072388A">
        <w:rPr>
          <w:rFonts w:ascii="Times New Roman" w:hAnsi="Times New Roman" w:cs="Times New Roman"/>
          <w:sz w:val="24"/>
          <w:szCs w:val="24"/>
        </w:rPr>
        <w:t>Nové právne akty Európskej únie k prevádzke Schengenského informačného systému stanovujú nové subjekty, ktoré majú oprávnenie prístupu k údajom v Schengenskom informačnom systéme na účely registrácie lodí a lietadiel a o tieto je potrebné rozšíriť súčasný okruh oprávnených orgánov.</w:t>
      </w:r>
    </w:p>
    <w:p w:rsidR="00C16848" w:rsidRPr="0072388A" w:rsidRDefault="00C16848"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40 (§ 69i ods. 1)</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Na základe čl. 2 </w:t>
      </w:r>
      <w:r w:rsidR="00BF40D6" w:rsidRPr="0072388A">
        <w:rPr>
          <w:rFonts w:ascii="Times New Roman" w:hAnsi="Times New Roman" w:cs="Times New Roman"/>
          <w:sz w:val="24"/>
          <w:szCs w:val="24"/>
        </w:rPr>
        <w:t>s</w:t>
      </w:r>
      <w:r w:rsidRPr="0072388A">
        <w:rPr>
          <w:rFonts w:ascii="Times New Roman" w:hAnsi="Times New Roman" w:cs="Times New Roman"/>
          <w:sz w:val="24"/>
          <w:szCs w:val="24"/>
        </w:rPr>
        <w:t xml:space="preserve">mernice Európskeho parlamentu a Rady 2016/681 o využívaní údajov zo záznamov o cestujúcich (PNR) na účely prevencie, odhaľovania, vyšetrovania a stíhania teroristických trestných činov a závažnej trestnej činnosti vytvorila Európska komisia zoznam krajín s režimom zberu PNR údajov v rámci EÚ. Tento zoznam </w:t>
      </w:r>
      <w:r w:rsidR="00BF40D6" w:rsidRPr="0072388A">
        <w:rPr>
          <w:rFonts w:ascii="Times New Roman" w:hAnsi="Times New Roman" w:cs="Times New Roman"/>
          <w:sz w:val="24"/>
          <w:szCs w:val="24"/>
        </w:rPr>
        <w:t xml:space="preserve">aj </w:t>
      </w:r>
      <w:r w:rsidRPr="0072388A">
        <w:rPr>
          <w:rFonts w:ascii="Times New Roman" w:hAnsi="Times New Roman" w:cs="Times New Roman"/>
          <w:sz w:val="24"/>
          <w:szCs w:val="24"/>
        </w:rPr>
        <w:t>pravidelne aktualizuje. Z tohto dôvodu nie je potrebné duplikovať túto informáciu v leteckej informačnej pr</w:t>
      </w:r>
      <w:r w:rsidR="00BF40D6" w:rsidRPr="0072388A">
        <w:rPr>
          <w:rFonts w:ascii="Times New Roman" w:hAnsi="Times New Roman" w:cs="Times New Roman"/>
          <w:sz w:val="24"/>
          <w:szCs w:val="24"/>
        </w:rPr>
        <w:t>íručke, ktorá nemá právnu váhu.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41 (§ 69i ods. 6)</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Pre leteckých dopravcov je to upresňujúce ustanovenie, </w:t>
      </w:r>
      <w:r w:rsidR="00937AAF" w:rsidRPr="0072388A">
        <w:rPr>
          <w:rFonts w:ascii="Times New Roman" w:hAnsi="Times New Roman" w:cs="Times New Roman"/>
          <w:sz w:val="24"/>
          <w:szCs w:val="24"/>
        </w:rPr>
        <w:t xml:space="preserve">v ktorom </w:t>
      </w:r>
      <w:r w:rsidRPr="0072388A">
        <w:rPr>
          <w:rFonts w:ascii="Times New Roman" w:hAnsi="Times New Roman" w:cs="Times New Roman"/>
          <w:sz w:val="24"/>
          <w:szCs w:val="24"/>
        </w:rPr>
        <w:t xml:space="preserve">sa uvádza, že </w:t>
      </w:r>
      <w:r w:rsidR="00F651DA" w:rsidRPr="0072388A">
        <w:rPr>
          <w:rFonts w:ascii="Times New Roman" w:hAnsi="Times New Roman" w:cs="Times New Roman"/>
          <w:sz w:val="24"/>
          <w:szCs w:val="24"/>
        </w:rPr>
        <w:t xml:space="preserve">tzv. </w:t>
      </w:r>
      <w:r w:rsidRPr="0072388A">
        <w:rPr>
          <w:rFonts w:ascii="Times New Roman" w:hAnsi="Times New Roman" w:cs="Times New Roman"/>
          <w:sz w:val="24"/>
          <w:szCs w:val="24"/>
        </w:rPr>
        <w:t xml:space="preserve">API údaje </w:t>
      </w:r>
      <w:r w:rsidR="00F651DA" w:rsidRPr="0072388A">
        <w:rPr>
          <w:rFonts w:ascii="Times New Roman" w:hAnsi="Times New Roman" w:cs="Times New Roman"/>
          <w:sz w:val="24"/>
          <w:szCs w:val="24"/>
        </w:rPr>
        <w:t>(</w:t>
      </w:r>
      <w:r w:rsidR="00F651DA" w:rsidRPr="0072388A">
        <w:rPr>
          <w:rFonts w:ascii="Times New Roman" w:hAnsi="Times New Roman"/>
          <w:sz w:val="24"/>
          <w:szCs w:val="24"/>
        </w:rPr>
        <w:t xml:space="preserve">API údaje sú údajmi o cestujúcich – podskupinou PNR údajov – ktoré sa spracúvajú na účely predchádzania nelegálnej migrácie a uľahčenia hraničnej kontroly) </w:t>
      </w:r>
      <w:r w:rsidRPr="0072388A">
        <w:rPr>
          <w:rFonts w:ascii="Times New Roman" w:hAnsi="Times New Roman" w:cs="Times New Roman"/>
          <w:sz w:val="24"/>
          <w:szCs w:val="24"/>
        </w:rPr>
        <w:t xml:space="preserve">musí letecký dopravca vždy zaslať pri letoch mimo schengenský priestor. Táto povinnosť explicitne vyplýva z čl. 3 </w:t>
      </w:r>
      <w:r w:rsidR="00BF40D6" w:rsidRPr="0072388A">
        <w:rPr>
          <w:rFonts w:ascii="Times New Roman" w:hAnsi="Times New Roman" w:cs="Times New Roman"/>
          <w:sz w:val="24"/>
          <w:szCs w:val="24"/>
        </w:rPr>
        <w:t>s</w:t>
      </w:r>
      <w:r w:rsidRPr="0072388A">
        <w:rPr>
          <w:rFonts w:ascii="Times New Roman" w:hAnsi="Times New Roman" w:cs="Times New Roman"/>
          <w:sz w:val="24"/>
          <w:szCs w:val="24"/>
        </w:rPr>
        <w:t xml:space="preserve">mernice </w:t>
      </w:r>
      <w:r w:rsidR="00BF40D6" w:rsidRPr="0072388A">
        <w:rPr>
          <w:rFonts w:ascii="Times New Roman" w:hAnsi="Times New Roman" w:cs="Times New Roman"/>
          <w:sz w:val="24"/>
          <w:szCs w:val="24"/>
        </w:rPr>
        <w:t>R</w:t>
      </w:r>
      <w:r w:rsidRPr="0072388A">
        <w:rPr>
          <w:rFonts w:ascii="Times New Roman" w:hAnsi="Times New Roman" w:cs="Times New Roman"/>
          <w:sz w:val="24"/>
          <w:szCs w:val="24"/>
        </w:rPr>
        <w:t>ady 2004/82/ES o povinnosti dopravcov oznamovať údaje o cestujúcich.</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937AAF" w:rsidRPr="0072388A">
        <w:rPr>
          <w:rFonts w:ascii="Times New Roman" w:hAnsi="Times New Roman" w:cs="Times New Roman"/>
          <w:b/>
          <w:sz w:val="24"/>
          <w:szCs w:val="24"/>
        </w:rPr>
        <w:t>42 (§ 69i ods. 9)</w:t>
      </w:r>
    </w:p>
    <w:p w:rsidR="008870D3" w:rsidRPr="0072388A" w:rsidRDefault="00BF40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doplnenie povinnosti</w:t>
      </w:r>
      <w:r w:rsidR="008870D3" w:rsidRPr="0072388A">
        <w:rPr>
          <w:rFonts w:ascii="Times New Roman" w:hAnsi="Times New Roman" w:cs="Times New Roman"/>
          <w:sz w:val="24"/>
          <w:szCs w:val="24"/>
        </w:rPr>
        <w:t xml:space="preserve"> </w:t>
      </w:r>
      <w:r w:rsidRPr="0072388A">
        <w:rPr>
          <w:rFonts w:ascii="Times New Roman" w:hAnsi="Times New Roman" w:cs="Times New Roman"/>
          <w:sz w:val="24"/>
          <w:szCs w:val="24"/>
        </w:rPr>
        <w:t xml:space="preserve">pre leteckého dopravcu vymazať API údaje, ktorá vyplýva z </w:t>
      </w:r>
      <w:r w:rsidR="008870D3" w:rsidRPr="0072388A">
        <w:rPr>
          <w:rFonts w:ascii="Times New Roman" w:hAnsi="Times New Roman" w:cs="Times New Roman"/>
          <w:sz w:val="24"/>
          <w:szCs w:val="24"/>
        </w:rPr>
        <w:t xml:space="preserve">čl. 6 ods. </w:t>
      </w:r>
      <w:r w:rsidR="004A7914" w:rsidRPr="0072388A">
        <w:rPr>
          <w:rFonts w:ascii="Times New Roman" w:hAnsi="Times New Roman" w:cs="Times New Roman"/>
          <w:sz w:val="24"/>
          <w:szCs w:val="24"/>
        </w:rPr>
        <w:t>1</w:t>
      </w:r>
      <w:r w:rsidR="008870D3" w:rsidRPr="0072388A">
        <w:rPr>
          <w:rFonts w:ascii="Times New Roman" w:hAnsi="Times New Roman" w:cs="Times New Roman"/>
          <w:sz w:val="24"/>
          <w:szCs w:val="24"/>
        </w:rPr>
        <w:t xml:space="preserve"> </w:t>
      </w:r>
      <w:r w:rsidRPr="0072388A">
        <w:rPr>
          <w:rFonts w:ascii="Times New Roman" w:hAnsi="Times New Roman" w:cs="Times New Roman"/>
          <w:sz w:val="24"/>
          <w:szCs w:val="24"/>
        </w:rPr>
        <w:t>s</w:t>
      </w:r>
      <w:r w:rsidR="008870D3" w:rsidRPr="0072388A">
        <w:rPr>
          <w:rFonts w:ascii="Times New Roman" w:hAnsi="Times New Roman" w:cs="Times New Roman"/>
          <w:sz w:val="24"/>
          <w:szCs w:val="24"/>
        </w:rPr>
        <w:t>mernice 2004/82/ES</w:t>
      </w:r>
      <w:r w:rsidR="004A7914" w:rsidRPr="0072388A">
        <w:rPr>
          <w:rFonts w:ascii="Times New Roman" w:hAnsi="Times New Roman" w:cs="Times New Roman"/>
          <w:sz w:val="24"/>
          <w:szCs w:val="24"/>
        </w:rPr>
        <w:t xml:space="preserve"> v platnom znení</w:t>
      </w:r>
      <w:r w:rsidR="008870D3" w:rsidRPr="0072388A">
        <w:rPr>
          <w:rFonts w:ascii="Times New Roman" w:hAnsi="Times New Roman" w:cs="Times New Roman"/>
          <w:sz w:val="24"/>
          <w:szCs w:val="24"/>
        </w:rPr>
        <w:t>.</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1C516D" w:rsidRPr="0072388A">
        <w:rPr>
          <w:rFonts w:ascii="Times New Roman" w:hAnsi="Times New Roman" w:cs="Times New Roman"/>
          <w:b/>
          <w:sz w:val="24"/>
          <w:szCs w:val="24"/>
        </w:rPr>
        <w:t>43 (§ 69j ods. 6)</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Záznamy o cestujúcich sa porovnávajú s údajmi v iných informačných systémoch aj pri činnosti podľa písmena c) na základe individuálnych posudzovaní tak, aby nedošlo k neprimeranému zásahu do práv cestujúceho.</w:t>
      </w:r>
    </w:p>
    <w:p w:rsidR="008870D3" w:rsidRPr="0072388A" w:rsidRDefault="008870D3"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1C516D" w:rsidRPr="0072388A">
        <w:rPr>
          <w:rFonts w:ascii="Times New Roman" w:hAnsi="Times New Roman" w:cs="Times New Roman"/>
          <w:b/>
          <w:sz w:val="24"/>
          <w:szCs w:val="24"/>
        </w:rPr>
        <w:t>44 (§ 69m ods. 3)</w:t>
      </w:r>
    </w:p>
    <w:p w:rsidR="008870D3" w:rsidRPr="0072388A" w:rsidRDefault="00BF40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 nadväznosti na výklad </w:t>
      </w:r>
      <w:r w:rsidR="008870D3" w:rsidRPr="0072388A">
        <w:rPr>
          <w:rFonts w:ascii="Times New Roman" w:hAnsi="Times New Roman" w:cs="Times New Roman"/>
          <w:sz w:val="24"/>
          <w:szCs w:val="24"/>
        </w:rPr>
        <w:t>čl</w:t>
      </w:r>
      <w:r w:rsidRPr="0072388A">
        <w:rPr>
          <w:rFonts w:ascii="Times New Roman" w:hAnsi="Times New Roman" w:cs="Times New Roman"/>
          <w:sz w:val="24"/>
          <w:szCs w:val="24"/>
        </w:rPr>
        <w:t>.</w:t>
      </w:r>
      <w:r w:rsidR="008870D3" w:rsidRPr="0072388A">
        <w:rPr>
          <w:rFonts w:ascii="Times New Roman" w:hAnsi="Times New Roman" w:cs="Times New Roman"/>
          <w:sz w:val="24"/>
          <w:szCs w:val="24"/>
        </w:rPr>
        <w:t xml:space="preserve"> 12 odsek 3 písm. ii) </w:t>
      </w:r>
      <w:r w:rsidRPr="0072388A">
        <w:rPr>
          <w:rFonts w:ascii="Times New Roman" w:hAnsi="Times New Roman" w:cs="Times New Roman"/>
          <w:sz w:val="24"/>
          <w:szCs w:val="24"/>
        </w:rPr>
        <w:t>s</w:t>
      </w:r>
      <w:r w:rsidR="008870D3" w:rsidRPr="0072388A">
        <w:rPr>
          <w:rFonts w:ascii="Times New Roman" w:hAnsi="Times New Roman" w:cs="Times New Roman"/>
          <w:sz w:val="24"/>
          <w:szCs w:val="24"/>
        </w:rPr>
        <w:t>mernice Európskeho parlamentu a Rady 2016/681</w:t>
      </w:r>
      <w:r w:rsidRPr="0072388A">
        <w:rPr>
          <w:rFonts w:ascii="Times New Roman" w:hAnsi="Times New Roman" w:cs="Times New Roman"/>
          <w:sz w:val="24"/>
          <w:szCs w:val="24"/>
        </w:rPr>
        <w:t xml:space="preserve"> </w:t>
      </w:r>
      <w:r w:rsidR="008870D3" w:rsidRPr="0072388A">
        <w:rPr>
          <w:rFonts w:ascii="Times New Roman" w:hAnsi="Times New Roman" w:cs="Times New Roman"/>
          <w:sz w:val="24"/>
          <w:szCs w:val="24"/>
        </w:rPr>
        <w:t>členskými štátmi, ako aj samotnou Európskou komisiou,</w:t>
      </w:r>
      <w:r w:rsidRPr="0072388A">
        <w:rPr>
          <w:rFonts w:ascii="Times New Roman" w:hAnsi="Times New Roman" w:cs="Times New Roman"/>
          <w:sz w:val="24"/>
          <w:szCs w:val="24"/>
        </w:rPr>
        <w:t xml:space="preserve"> sa vypúšťa podmienka, že</w:t>
      </w:r>
      <w:r w:rsidR="008870D3" w:rsidRPr="0072388A">
        <w:rPr>
          <w:rFonts w:ascii="Times New Roman" w:hAnsi="Times New Roman" w:cs="Times New Roman"/>
          <w:sz w:val="24"/>
          <w:szCs w:val="24"/>
        </w:rPr>
        <w:t xml:space="preserve"> osoba</w:t>
      </w:r>
      <w:r w:rsidRPr="0072388A">
        <w:rPr>
          <w:rFonts w:ascii="Times New Roman" w:hAnsi="Times New Roman" w:cs="Times New Roman"/>
          <w:sz w:val="24"/>
          <w:szCs w:val="24"/>
        </w:rPr>
        <w:t>, ktorá dáva súhlas o použití pseudonymizovaného súhlasu, musí</w:t>
      </w:r>
      <w:r w:rsidR="008870D3" w:rsidRPr="0072388A">
        <w:rPr>
          <w:rFonts w:ascii="Times New Roman" w:hAnsi="Times New Roman" w:cs="Times New Roman"/>
          <w:sz w:val="24"/>
          <w:szCs w:val="24"/>
        </w:rPr>
        <w:t xml:space="preserve"> byť z národnej ústredne.</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1C516D" w:rsidRPr="0072388A">
        <w:rPr>
          <w:rFonts w:ascii="Times New Roman" w:hAnsi="Times New Roman" w:cs="Times New Roman"/>
          <w:b/>
          <w:sz w:val="24"/>
          <w:szCs w:val="24"/>
        </w:rPr>
        <w:t>45 (§ 69n ods. 2)</w:t>
      </w:r>
    </w:p>
    <w:p w:rsidR="008870D3" w:rsidRPr="0072388A" w:rsidRDefault="00BF40D6"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w:t>
      </w:r>
      <w:r w:rsidR="008870D3" w:rsidRPr="0072388A">
        <w:rPr>
          <w:rFonts w:ascii="Times New Roman" w:hAnsi="Times New Roman" w:cs="Times New Roman"/>
          <w:sz w:val="24"/>
          <w:szCs w:val="24"/>
        </w:rPr>
        <w:t xml:space="preserve"> čl.</w:t>
      </w:r>
      <w:r w:rsidRPr="0072388A">
        <w:rPr>
          <w:rFonts w:ascii="Times New Roman" w:hAnsi="Times New Roman" w:cs="Times New Roman"/>
          <w:sz w:val="24"/>
          <w:szCs w:val="24"/>
        </w:rPr>
        <w:t xml:space="preserve"> </w:t>
      </w:r>
      <w:r w:rsidR="008870D3" w:rsidRPr="0072388A">
        <w:rPr>
          <w:rFonts w:ascii="Times New Roman" w:hAnsi="Times New Roman" w:cs="Times New Roman"/>
          <w:sz w:val="24"/>
          <w:szCs w:val="24"/>
        </w:rPr>
        <w:t xml:space="preserve">6 ods.1 </w:t>
      </w:r>
      <w:r w:rsidRPr="0072388A">
        <w:rPr>
          <w:rFonts w:ascii="Times New Roman" w:hAnsi="Times New Roman" w:cs="Times New Roman"/>
          <w:sz w:val="24"/>
          <w:szCs w:val="24"/>
        </w:rPr>
        <w:t>s</w:t>
      </w:r>
      <w:r w:rsidR="008870D3" w:rsidRPr="0072388A">
        <w:rPr>
          <w:rFonts w:ascii="Times New Roman" w:hAnsi="Times New Roman" w:cs="Times New Roman"/>
          <w:sz w:val="24"/>
          <w:szCs w:val="24"/>
        </w:rPr>
        <w:t xml:space="preserve">mernice </w:t>
      </w:r>
      <w:r w:rsidRPr="0072388A">
        <w:rPr>
          <w:rFonts w:ascii="Times New Roman" w:hAnsi="Times New Roman" w:cs="Times New Roman"/>
          <w:sz w:val="24"/>
          <w:szCs w:val="24"/>
        </w:rPr>
        <w:t>R</w:t>
      </w:r>
      <w:r w:rsidR="008870D3" w:rsidRPr="0072388A">
        <w:rPr>
          <w:rFonts w:ascii="Times New Roman" w:hAnsi="Times New Roman" w:cs="Times New Roman"/>
          <w:sz w:val="24"/>
          <w:szCs w:val="24"/>
        </w:rPr>
        <w:t xml:space="preserve">ady 2004/82/ES sa uvádza, že údaje v rozsahu </w:t>
      </w:r>
      <w:r w:rsidRPr="0072388A">
        <w:rPr>
          <w:rFonts w:ascii="Times New Roman" w:hAnsi="Times New Roman" w:cs="Times New Roman"/>
          <w:sz w:val="24"/>
          <w:szCs w:val="24"/>
        </w:rPr>
        <w:t xml:space="preserve">podľa </w:t>
      </w:r>
      <w:r w:rsidR="008870D3" w:rsidRPr="0072388A">
        <w:rPr>
          <w:rFonts w:ascii="Times New Roman" w:hAnsi="Times New Roman" w:cs="Times New Roman"/>
          <w:sz w:val="24"/>
          <w:szCs w:val="24"/>
        </w:rPr>
        <w:t>prílohy č. 4 písm. a) až g) musia byť po prenose do 24 hodín vymazané útvarom P</w:t>
      </w:r>
      <w:r w:rsidRPr="0072388A">
        <w:rPr>
          <w:rFonts w:ascii="Times New Roman" w:hAnsi="Times New Roman" w:cs="Times New Roman"/>
          <w:sz w:val="24"/>
          <w:szCs w:val="24"/>
        </w:rPr>
        <w:t>olicajného zboru</w:t>
      </w:r>
      <w:r w:rsidR="008870D3" w:rsidRPr="0072388A">
        <w:rPr>
          <w:rFonts w:ascii="Times New Roman" w:hAnsi="Times New Roman" w:cs="Times New Roman"/>
          <w:sz w:val="24"/>
          <w:szCs w:val="24"/>
        </w:rPr>
        <w:t xml:space="preserve"> na hraničnom priechode na účely uľahčenia hraničnej kontroly a boja s nelegálnou migráciou, ak nie sú potrebné na plnenie iných úloh.</w:t>
      </w:r>
      <w:r w:rsidR="00AE46DE" w:rsidRPr="0072388A">
        <w:rPr>
          <w:rFonts w:ascii="Times New Roman" w:hAnsi="Times New Roman" w:cs="Times New Roman"/>
          <w:sz w:val="24"/>
          <w:szCs w:val="24"/>
        </w:rPr>
        <w:t xml:space="preserve"> Ide napríklad o spracovanie údajov pre potreby správneho konania vo veci správneho deliktu leteckej spoločnosti, ktorá na územie SR neoprávnene prepravila štátneho príslušníka tretej krajiny alebo na účely administratívneho vyhostenia cudzinca, ktorý bol prepravený letecky na územie SR alebo iné obdobné spracovanie, ktoré si vyžaduje čas dlhší ako 24 hodín.</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1C516D" w:rsidRPr="0072388A">
        <w:rPr>
          <w:rFonts w:ascii="Times New Roman" w:hAnsi="Times New Roman" w:cs="Times New Roman"/>
          <w:b/>
          <w:sz w:val="24"/>
          <w:szCs w:val="24"/>
        </w:rPr>
        <w:t>46 (§ 69o ods. 2)</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spodná hranica správneho deliktu. Vychádza sa z čl. 4 ods. 1 písm. b) smernice Rady 2004/82/ES, podľa ktorej za nedodanie API údajov sa musí leteckým dopravcom uložiť pokuta najmenej 3 000 eur.</w:t>
      </w:r>
    </w:p>
    <w:p w:rsidR="00BB1664" w:rsidRPr="0072388A" w:rsidRDefault="00BB1664" w:rsidP="008870D3">
      <w:pPr>
        <w:contextualSpacing/>
        <w:jc w:val="both"/>
        <w:rPr>
          <w:rFonts w:ascii="Times New Roman" w:hAnsi="Times New Roman" w:cs="Times New Roman"/>
          <w:sz w:val="24"/>
          <w:szCs w:val="24"/>
        </w:rPr>
      </w:pPr>
    </w:p>
    <w:p w:rsidR="00BB1664" w:rsidRPr="0072388A" w:rsidRDefault="00B13F5D"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48 (§ 70 ods. 1)</w:t>
      </w:r>
    </w:p>
    <w:p w:rsidR="00B13F5D" w:rsidRPr="0072388A" w:rsidRDefault="00B13F5D"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Okrem legislatívno-technického nahradenia pojmu „ochrana štátnej hranice“ pojmom „kontrola hraníc Slovenskej republiky“ sa navrhuje, aby najmä v súvislosti s realizáciou opatrení v boji s pandémiou ochorenia Covid-19 bolo možné použiť profesionálnych vojakov počas krízovej situácie na základe rozhodnutia vlády SR aj bez potreby nariaďovať im výkon mimoriadnej služby.</w:t>
      </w:r>
    </w:p>
    <w:p w:rsidR="00B13F5D" w:rsidRPr="0072388A" w:rsidRDefault="00B13F5D" w:rsidP="008870D3">
      <w:pPr>
        <w:contextualSpacing/>
        <w:jc w:val="both"/>
        <w:rPr>
          <w:rFonts w:ascii="Times New Roman" w:hAnsi="Times New Roman" w:cs="Times New Roman"/>
          <w:sz w:val="24"/>
          <w:szCs w:val="24"/>
        </w:rPr>
      </w:pPr>
    </w:p>
    <w:p w:rsidR="00C6049E" w:rsidRPr="0072388A" w:rsidRDefault="00C6049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49 (§ 77c ods. 5)</w:t>
      </w:r>
    </w:p>
    <w:p w:rsidR="00BA739F" w:rsidRPr="0072388A" w:rsidRDefault="00BA739F" w:rsidP="00BA739F">
      <w:pPr>
        <w:contextualSpacing/>
        <w:jc w:val="both"/>
        <w:rPr>
          <w:rFonts w:ascii="Times New Roman" w:hAnsi="Times New Roman" w:cs="Times New Roman"/>
          <w:sz w:val="24"/>
          <w:szCs w:val="24"/>
        </w:rPr>
      </w:pPr>
      <w:r w:rsidRPr="0072388A">
        <w:rPr>
          <w:rFonts w:ascii="Times New Roman" w:hAnsi="Times New Roman" w:cs="Times New Roman"/>
          <w:sz w:val="24"/>
          <w:szCs w:val="24"/>
        </w:rPr>
        <w:t>Nariadením Európskeho parlamentu a Rady (EÚ) 2019/1896 o európskej pohraničnej a pobrežnej stráži bol vytvorený stály zbor európskej pohraničnej a pobrežnej stráže. Stály zbor tvoria štyri kategórie operačných pracovníkov: kategória 1 – stáli zamestnanci Európskej agentúry pre pohraničnú a pobrežnú stráž (Frontex) nasadení ako členovia tímov v operačných oblastiach; kategória 2 – pracovníci dlhodobo vyslaní do agentúry z členských štátov; kategória 3 – pracovníci z členských štátov, ktorí sú pripravení byť poskytnutí agentúre na krátkodobé nasadenie a kategória 4 – rezerva rýchleho zásahu.</w:t>
      </w:r>
    </w:p>
    <w:p w:rsidR="00BA739F" w:rsidRPr="0072388A" w:rsidRDefault="00BA739F" w:rsidP="00BA739F">
      <w:pPr>
        <w:contextualSpacing/>
        <w:jc w:val="both"/>
        <w:rPr>
          <w:rFonts w:ascii="Times New Roman" w:hAnsi="Times New Roman" w:cs="Times New Roman"/>
          <w:sz w:val="24"/>
          <w:szCs w:val="24"/>
        </w:rPr>
      </w:pPr>
      <w:r w:rsidRPr="0072388A">
        <w:rPr>
          <w:rFonts w:ascii="Times New Roman" w:hAnsi="Times New Roman" w:cs="Times New Roman"/>
          <w:sz w:val="24"/>
          <w:szCs w:val="24"/>
        </w:rPr>
        <w:t>Frontex nasadzuje členov stáleho zboru v členských štátoch, pričom takéto nasadenie musí na svojom území povoliť hostiteľský členský štát a musí sa riadiť uplatniteľným právom Únie, vnútroštátnym alebo medzinárodným právom. Keďže nejde o príslušníkov polície iného štátu, na odstránenie možných pochybností a aplikačných problémov sa výslovne dopĺňa aj možnosť pôsobenia členov stáleho zboru európskej pohraničnej a pobrežnej stráže na našom území. Členovia stáleho zboru budú mať v prípade nasadenia oprávnenia a povinnosti policajta, pričom nariadenie (EÚ) 2019/1896 striktne určuje možnosti ich nasadenia, podmienky, rozsah a spôsob výkonu ich právomocí</w:t>
      </w:r>
      <w:r w:rsidR="00661C9F" w:rsidRPr="0072388A">
        <w:rPr>
          <w:rFonts w:ascii="Times New Roman" w:hAnsi="Times New Roman" w:cs="Times New Roman"/>
          <w:sz w:val="24"/>
          <w:szCs w:val="24"/>
        </w:rPr>
        <w:t>,</w:t>
      </w:r>
      <w:r w:rsidRPr="0072388A">
        <w:rPr>
          <w:rFonts w:ascii="Times New Roman" w:hAnsi="Times New Roman" w:cs="Times New Roman"/>
          <w:sz w:val="24"/>
          <w:szCs w:val="24"/>
        </w:rPr>
        <w:t xml:space="preserve"> atď.</w:t>
      </w:r>
    </w:p>
    <w:p w:rsidR="00C6049E" w:rsidRPr="0072388A" w:rsidRDefault="00C6049E"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1C516D" w:rsidRPr="0072388A">
        <w:rPr>
          <w:rFonts w:ascii="Times New Roman" w:hAnsi="Times New Roman" w:cs="Times New Roman"/>
          <w:b/>
          <w:sz w:val="24"/>
          <w:szCs w:val="24"/>
        </w:rPr>
        <w:t>51 (§ 77d ods. 3)</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Dobrovoľného strážcu poriadku prijíma a schvaľuje obligatórne riaditeľ útvaru Policajného zboru po overení jeho spôsobilosti. </w:t>
      </w:r>
      <w:r w:rsidR="00C6049E" w:rsidRPr="0072388A">
        <w:rPr>
          <w:rFonts w:ascii="Times New Roman" w:hAnsi="Times New Roman" w:cs="Times New Roman"/>
          <w:sz w:val="24"/>
          <w:szCs w:val="24"/>
        </w:rPr>
        <w:t>Keďže ide</w:t>
      </w:r>
      <w:r w:rsidRPr="0072388A">
        <w:rPr>
          <w:rFonts w:ascii="Times New Roman" w:hAnsi="Times New Roman" w:cs="Times New Roman"/>
          <w:sz w:val="24"/>
          <w:szCs w:val="24"/>
        </w:rPr>
        <w:t xml:space="preserve"> o dobrovoľného strážcu poriadku, ktorý bude vykonávať službu v prítomnosti policajta v služobnom obvode</w:t>
      </w:r>
      <w:r w:rsidR="000261A5" w:rsidRPr="0072388A">
        <w:rPr>
          <w:rFonts w:ascii="Times New Roman" w:hAnsi="Times New Roman" w:cs="Times New Roman"/>
          <w:sz w:val="24"/>
          <w:szCs w:val="24"/>
        </w:rPr>
        <w:t>,</w:t>
      </w:r>
      <w:r w:rsidRPr="0072388A">
        <w:rPr>
          <w:rFonts w:ascii="Times New Roman" w:hAnsi="Times New Roman" w:cs="Times New Roman"/>
          <w:sz w:val="24"/>
          <w:szCs w:val="24"/>
        </w:rPr>
        <w:t xml:space="preserve"> je dôležité, aby mal možnosť navrhnúť osobu aj Policajný zbor. </w:t>
      </w:r>
    </w:p>
    <w:p w:rsidR="00C6049E" w:rsidRPr="0072388A" w:rsidRDefault="00C6049E" w:rsidP="008870D3">
      <w:pPr>
        <w:contextualSpacing/>
        <w:jc w:val="both"/>
        <w:rPr>
          <w:rFonts w:ascii="Times New Roman" w:hAnsi="Times New Roman" w:cs="Times New Roman"/>
          <w:sz w:val="24"/>
          <w:szCs w:val="24"/>
        </w:rPr>
      </w:pPr>
    </w:p>
    <w:p w:rsidR="00BB1664" w:rsidRPr="0072388A" w:rsidRDefault="00C6049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52 (§ 82ab)</w:t>
      </w:r>
    </w:p>
    <w:p w:rsidR="00C6049E" w:rsidRPr="0072388A" w:rsidRDefault="00C6049E"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Kvôli navrhovaným zmenám v § 4 a v zákone o znalcoch, tlmočníkoch a prekladateľoch sa z dôvodu právnej istoty navrhuje jednoznačne v legislatíve upraviť, že útvar kriminalisticko-expertíznych činností podľa doterajších predpisov sa považuje za Kriminalistický a expertízny ústav Policajného zboru.</w:t>
      </w:r>
    </w:p>
    <w:p w:rsidR="00C6049E" w:rsidRPr="0072388A" w:rsidRDefault="00C6049E" w:rsidP="008870D3">
      <w:pPr>
        <w:contextualSpacing/>
        <w:jc w:val="both"/>
        <w:rPr>
          <w:rFonts w:ascii="Times New Roman" w:hAnsi="Times New Roman" w:cs="Times New Roman"/>
          <w:sz w:val="24"/>
          <w:szCs w:val="24"/>
        </w:rPr>
      </w:pPr>
    </w:p>
    <w:p w:rsidR="007B54E4" w:rsidRPr="0072388A" w:rsidRDefault="007B54E4"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54 až 56 (príloha č. 5)</w:t>
      </w:r>
    </w:p>
    <w:p w:rsidR="007B54E4" w:rsidRPr="0072388A" w:rsidRDefault="007B54E4"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transpozičnej prílohe sa aktualizuje citácia jednotlivých preberaných právnych aktov Európskej únie.</w:t>
      </w:r>
    </w:p>
    <w:p w:rsidR="007B54E4" w:rsidRPr="0072388A" w:rsidRDefault="007B54E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K č</w:t>
      </w:r>
      <w:r w:rsidR="008870D3" w:rsidRPr="0072388A">
        <w:rPr>
          <w:rFonts w:ascii="Times New Roman" w:hAnsi="Times New Roman" w:cs="Times New Roman"/>
          <w:b/>
          <w:sz w:val="24"/>
          <w:szCs w:val="24"/>
          <w:u w:val="single"/>
        </w:rPr>
        <w:t>l. II</w:t>
      </w:r>
      <w:r w:rsidR="001C516D" w:rsidRPr="0072388A">
        <w:rPr>
          <w:rFonts w:ascii="Times New Roman" w:hAnsi="Times New Roman" w:cs="Times New Roman"/>
          <w:b/>
          <w:sz w:val="24"/>
          <w:szCs w:val="24"/>
          <w:u w:val="single"/>
        </w:rPr>
        <w:t xml:space="preserve"> (zákon č. 143/1998 Z. z.)</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1</w:t>
      </w:r>
      <w:r w:rsidR="00F46484" w:rsidRPr="0072388A">
        <w:rPr>
          <w:rFonts w:ascii="Times New Roman" w:hAnsi="Times New Roman" w:cs="Times New Roman"/>
          <w:b/>
          <w:sz w:val="24"/>
          <w:szCs w:val="24"/>
        </w:rPr>
        <w:t xml:space="preserve"> (§ 26 ods. 3 a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lastRenderedPageBreak/>
        <w:t>Pridelením špeciálnej registrovej značky bude možné jednoznačne rozlíšiť lietadlá vykonávajúce skúšobné lety v rámci procesu ich vývoja a výroby predmetom od lietadiel, ktoré vykonávajú lety v bežnej prevádzke.</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Zohľadňujúc čl. 18 Dohovoru o medzinárodnom civilnom letectve, na základe ktorého môže byť lietadlo platne zapísané v registri lietadiel len jedného štátu, predbežným pridelením registrovej značky sa umožní prevádzkovateľovi lietadla, ktorého lietadlo je zapísané v registri lietadiel cudzieho štátu, a ktorý zamýšľa lietadlo registrovať v Slovenskej republike, vybavenie dokladov (napríklad individuálne povolenie pre lietadlovú stanicu) potrebných na zápis takéhoto lietadla do registra lietadiel Slovenskej republiky, a tým jeho prevádzkovanie až do okamihu podania úplnej žiadosti o zápis lietadla do registra lietadiel Slovenskej republiky.</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CC6A0F"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w:t>
      </w:r>
      <w:r w:rsidR="008870D3" w:rsidRPr="0072388A">
        <w:rPr>
          <w:rFonts w:ascii="Times New Roman" w:hAnsi="Times New Roman" w:cs="Times New Roman"/>
          <w:b/>
          <w:sz w:val="24"/>
          <w:szCs w:val="24"/>
        </w:rPr>
        <w:t xml:space="preserve"> 2</w:t>
      </w:r>
      <w:r w:rsidRPr="0072388A">
        <w:rPr>
          <w:rFonts w:ascii="Times New Roman" w:hAnsi="Times New Roman" w:cs="Times New Roman"/>
          <w:b/>
          <w:sz w:val="24"/>
          <w:szCs w:val="24"/>
        </w:rPr>
        <w:t xml:space="preserve"> a</w:t>
      </w:r>
      <w:r w:rsidR="005B4292" w:rsidRPr="0072388A">
        <w:rPr>
          <w:rFonts w:ascii="Times New Roman" w:hAnsi="Times New Roman" w:cs="Times New Roman"/>
          <w:b/>
          <w:sz w:val="24"/>
          <w:szCs w:val="24"/>
        </w:rPr>
        <w:t>ž</w:t>
      </w:r>
      <w:r w:rsidR="00F46484" w:rsidRPr="0072388A">
        <w:rPr>
          <w:rFonts w:ascii="Times New Roman" w:hAnsi="Times New Roman" w:cs="Times New Roman"/>
          <w:b/>
          <w:sz w:val="24"/>
          <w:szCs w:val="24"/>
        </w:rPr>
        <w:t> </w:t>
      </w:r>
      <w:r w:rsidR="005B4292" w:rsidRPr="0072388A">
        <w:rPr>
          <w:rFonts w:ascii="Times New Roman" w:hAnsi="Times New Roman" w:cs="Times New Roman"/>
          <w:b/>
          <w:sz w:val="24"/>
          <w:szCs w:val="24"/>
        </w:rPr>
        <w:t>4</w:t>
      </w:r>
      <w:r w:rsidR="00F46484" w:rsidRPr="0072388A">
        <w:rPr>
          <w:rFonts w:ascii="Times New Roman" w:hAnsi="Times New Roman" w:cs="Times New Roman"/>
          <w:b/>
          <w:sz w:val="24"/>
          <w:szCs w:val="24"/>
        </w:rPr>
        <w:t xml:space="preserve"> (§ 26 ods. 5 až </w:t>
      </w:r>
      <w:r w:rsidR="005B4292" w:rsidRPr="0072388A">
        <w:rPr>
          <w:rFonts w:ascii="Times New Roman" w:hAnsi="Times New Roman" w:cs="Times New Roman"/>
          <w:b/>
          <w:sz w:val="24"/>
          <w:szCs w:val="24"/>
        </w:rPr>
        <w:t>10</w:t>
      </w:r>
      <w:r w:rsidR="00F46484" w:rsidRPr="0072388A">
        <w:rPr>
          <w:rFonts w:ascii="Times New Roman" w:hAnsi="Times New Roman" w:cs="Times New Roman"/>
          <w:b/>
          <w:sz w:val="24"/>
          <w:szCs w:val="24"/>
        </w:rPr>
        <w:t>)</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 26 ods. 5</w:t>
      </w:r>
      <w:r w:rsidR="005B4292" w:rsidRPr="0072388A">
        <w:rPr>
          <w:rFonts w:ascii="Times New Roman" w:hAnsi="Times New Roman" w:cs="Times New Roman"/>
          <w:sz w:val="24"/>
          <w:szCs w:val="24"/>
        </w:rPr>
        <w:t xml:space="preserve"> až 10</w:t>
      </w:r>
      <w:r w:rsidRPr="0072388A">
        <w:rPr>
          <w:rFonts w:ascii="Times New Roman" w:hAnsi="Times New Roman" w:cs="Times New Roman"/>
          <w:sz w:val="24"/>
          <w:szCs w:val="24"/>
        </w:rPr>
        <w:t xml:space="preserve"> sú zohľadnené čl. 46 a 66 nariadenia </w:t>
      </w:r>
      <w:r w:rsidR="00C95EB0" w:rsidRPr="0072388A">
        <w:rPr>
          <w:rFonts w:ascii="Times New Roman" w:hAnsi="Times New Roman" w:cs="Times New Roman"/>
          <w:sz w:val="24"/>
          <w:szCs w:val="24"/>
        </w:rPr>
        <w:t>(EÚ)</w:t>
      </w:r>
      <w:r w:rsidRPr="0072388A">
        <w:rPr>
          <w:rFonts w:ascii="Times New Roman" w:hAnsi="Times New Roman" w:cs="Times New Roman"/>
          <w:sz w:val="24"/>
          <w:szCs w:val="24"/>
        </w:rPr>
        <w:t xml:space="preserve"> 2018/1862</w:t>
      </w:r>
      <w:r w:rsidR="00C95EB0" w:rsidRPr="0072388A">
        <w:rPr>
          <w:rFonts w:ascii="Times New Roman" w:hAnsi="Times New Roman" w:cs="Times New Roman"/>
          <w:sz w:val="24"/>
          <w:szCs w:val="24"/>
        </w:rPr>
        <w:t>,</w:t>
      </w:r>
      <w:r w:rsidRPr="0072388A">
        <w:rPr>
          <w:rFonts w:ascii="Times New Roman" w:hAnsi="Times New Roman" w:cs="Times New Roman"/>
          <w:sz w:val="24"/>
          <w:szCs w:val="24"/>
        </w:rPr>
        <w:t xml:space="preserve"> a to ustanovením </w:t>
      </w:r>
      <w:r w:rsidR="005B4292" w:rsidRPr="0072388A">
        <w:rPr>
          <w:rFonts w:ascii="Times New Roman" w:hAnsi="Times New Roman" w:cs="Times New Roman"/>
          <w:sz w:val="24"/>
          <w:szCs w:val="24"/>
        </w:rPr>
        <w:t xml:space="preserve">verejnej a neverejnej časti registra lietadiel, </w:t>
      </w:r>
      <w:r w:rsidRPr="0072388A">
        <w:rPr>
          <w:rFonts w:ascii="Times New Roman" w:hAnsi="Times New Roman" w:cs="Times New Roman"/>
          <w:sz w:val="24"/>
          <w:szCs w:val="24"/>
        </w:rPr>
        <w:t>kategórie dotknutých osôb, účelu spracúvania osobných údajov a zoznamu spracúvaných osobných údajov</w:t>
      </w:r>
      <w:r w:rsidR="000261A5" w:rsidRPr="0072388A">
        <w:rPr>
          <w:rFonts w:ascii="Times New Roman" w:hAnsi="Times New Roman" w:cs="Times New Roman"/>
          <w:sz w:val="24"/>
          <w:szCs w:val="24"/>
        </w:rPr>
        <w:t>,</w:t>
      </w:r>
      <w:r w:rsidRPr="0072388A">
        <w:rPr>
          <w:rFonts w:ascii="Times New Roman" w:hAnsi="Times New Roman" w:cs="Times New Roman"/>
          <w:sz w:val="24"/>
          <w:szCs w:val="24"/>
        </w:rPr>
        <w:t xml:space="preserve"> ako aj ustanovením ďalších údajov týkajúcich sa lietadla a jeho súčastí (motor a vrtuľa) nielen na účel vedenia registra lietadiel Slovenskej republiky, ale aj na účel poskytnutia potrebných údajov z tohto registra Policajnému zboru, ak zamestnanec Dopravného úradu v procese registrácie lietadla zistí, že po lietadle alebo jeho motore bolo vyhlásené pátranie v Schengenskom informačnom systéme. </w:t>
      </w:r>
    </w:p>
    <w:p w:rsidR="005B4292" w:rsidRPr="0072388A" w:rsidRDefault="005B4292" w:rsidP="008870D3">
      <w:pPr>
        <w:contextualSpacing/>
        <w:jc w:val="both"/>
        <w:rPr>
          <w:rFonts w:ascii="Times New Roman" w:hAnsi="Times New Roman" w:cs="Times New Roman"/>
          <w:sz w:val="24"/>
          <w:szCs w:val="24"/>
        </w:rPr>
      </w:pPr>
    </w:p>
    <w:p w:rsidR="005B4292" w:rsidRPr="0072388A" w:rsidRDefault="005B4292"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5 (§ 26 ods. 11 až 13)</w:t>
      </w:r>
    </w:p>
    <w:p w:rsidR="008870D3" w:rsidRPr="0072388A" w:rsidRDefault="00F46484"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 26 ods. 11</w:t>
      </w:r>
      <w:r w:rsidR="008870D3" w:rsidRPr="0072388A">
        <w:rPr>
          <w:rFonts w:ascii="Times New Roman" w:hAnsi="Times New Roman" w:cs="Times New Roman"/>
          <w:sz w:val="24"/>
          <w:szCs w:val="24"/>
        </w:rPr>
        <w:t xml:space="preserve"> sa jednoznačne ustanovuje, že zápisom údajov o záložnom práve a ďalších súvisiacich údajov do registra lietadiel Slovenskej republiky v prípade, ak zálohom je lietadlo alebo jeho súčasť (motor alebo vrtuľa), nevzniká ani k lietadlu ani k jeho súčasti záložné právo. Pre vznik záložného práva k týmto veciam je podľa § 151e ods. 1 Občianskeho zákonníka potrebná jeho registrácia v Notárskom centrálnom registri záložných práv. </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Z dôvodu zabezpečenia aktuálnosti údajov vedených v registri lietadiel Slovenskej republiky sa v § 26 ods. </w:t>
      </w:r>
      <w:r w:rsidR="00F46484" w:rsidRPr="0072388A">
        <w:rPr>
          <w:rFonts w:ascii="Times New Roman" w:hAnsi="Times New Roman" w:cs="Times New Roman"/>
          <w:sz w:val="24"/>
          <w:szCs w:val="24"/>
        </w:rPr>
        <w:t>12</w:t>
      </w:r>
      <w:r w:rsidRPr="0072388A">
        <w:rPr>
          <w:rFonts w:ascii="Times New Roman" w:hAnsi="Times New Roman" w:cs="Times New Roman"/>
          <w:sz w:val="24"/>
          <w:szCs w:val="24"/>
        </w:rPr>
        <w:t xml:space="preserve"> vlastníkovi lietadla ukladá povinnosť v určenej lehote požiadať Dopravný úrad o zmenu údajov zapísaných v registri lietadiel Slovenskej republiky. </w:t>
      </w:r>
    </w:p>
    <w:p w:rsidR="008870D3" w:rsidRPr="0072388A" w:rsidRDefault="005B4292"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 26 ods. 13</w:t>
      </w:r>
      <w:r w:rsidR="008870D3" w:rsidRPr="0072388A">
        <w:rPr>
          <w:rFonts w:ascii="Times New Roman" w:hAnsi="Times New Roman" w:cs="Times New Roman"/>
          <w:sz w:val="24"/>
          <w:szCs w:val="24"/>
        </w:rPr>
        <w:t xml:space="preserve"> sa ustanovuje povinnosť Dopravnému úradu preveriť pred zápisom lietadla do registra lietadiel, či je lietadlo alebo motor lietadla v pátraní na základe prístupu do </w:t>
      </w:r>
      <w:r w:rsidR="00C95EB0" w:rsidRPr="0072388A">
        <w:rPr>
          <w:rFonts w:ascii="Times New Roman" w:hAnsi="Times New Roman" w:cs="Times New Roman"/>
          <w:sz w:val="24"/>
          <w:szCs w:val="24"/>
        </w:rPr>
        <w:t xml:space="preserve">Schengenského informačného systému. </w:t>
      </w:r>
      <w:r w:rsidR="008870D3" w:rsidRPr="0072388A">
        <w:rPr>
          <w:rFonts w:ascii="Times New Roman" w:hAnsi="Times New Roman" w:cs="Times New Roman"/>
          <w:sz w:val="24"/>
          <w:szCs w:val="24"/>
        </w:rPr>
        <w:t>Ak sa táto skutočnosť jednoznačne a nepochybne potvrdí, lietadlo v pátraní alebo motor lietadla v pátraní Dopravný úrad nezapíše do registra lietadiel. Zároveň sa ustanovuje povinnosť Dopravnému úradu bezodkladne túto skutočnosť a stanovené údaje oznámiť orgánu Policajného zboru.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F46484"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6 (§ 26 ods. 14)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Legislatívno-technická úprava splnomocňovacieho ustanovenia.</w:t>
      </w:r>
    </w:p>
    <w:p w:rsidR="00F46484" w:rsidRDefault="00F46484" w:rsidP="008870D3">
      <w:pPr>
        <w:contextualSpacing/>
        <w:jc w:val="both"/>
        <w:rPr>
          <w:rFonts w:ascii="Times New Roman" w:hAnsi="Times New Roman" w:cs="Times New Roman"/>
          <w:sz w:val="24"/>
          <w:szCs w:val="24"/>
        </w:rPr>
      </w:pPr>
    </w:p>
    <w:p w:rsidR="00624418" w:rsidRPr="0072388A" w:rsidRDefault="00624418" w:rsidP="00624418">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Pr>
          <w:rFonts w:ascii="Times New Roman" w:hAnsi="Times New Roman" w:cs="Times New Roman"/>
          <w:b/>
          <w:sz w:val="24"/>
          <w:szCs w:val="24"/>
        </w:rPr>
        <w:t>7</w:t>
      </w:r>
      <w:r w:rsidRPr="0072388A">
        <w:rPr>
          <w:rFonts w:ascii="Times New Roman" w:hAnsi="Times New Roman" w:cs="Times New Roman"/>
          <w:b/>
          <w:sz w:val="24"/>
          <w:szCs w:val="24"/>
        </w:rPr>
        <w:t xml:space="preserve"> [§ 48 ods. 1 písm. o)]</w:t>
      </w:r>
    </w:p>
    <w:p w:rsidR="00624418" w:rsidRPr="0072388A" w:rsidRDefault="00624418" w:rsidP="00624418">
      <w:pPr>
        <w:contextualSpacing/>
        <w:jc w:val="both"/>
        <w:rPr>
          <w:rFonts w:ascii="Times New Roman" w:hAnsi="Times New Roman" w:cs="Times New Roman"/>
          <w:sz w:val="24"/>
          <w:szCs w:val="24"/>
        </w:rPr>
      </w:pPr>
      <w:r w:rsidRPr="0072388A">
        <w:rPr>
          <w:rFonts w:ascii="Times New Roman" w:hAnsi="Times New Roman" w:cs="Times New Roman"/>
          <w:sz w:val="24"/>
          <w:szCs w:val="24"/>
        </w:rPr>
        <w:t>Pôsobnosť Dopravného úradu sa dopĺňa o úkony súvisiace s navrhovanými zmenami v § 26 a 49.</w:t>
      </w:r>
    </w:p>
    <w:p w:rsidR="00624418" w:rsidRPr="0072388A" w:rsidRDefault="00624418" w:rsidP="008870D3">
      <w:pPr>
        <w:contextualSpacing/>
        <w:jc w:val="both"/>
        <w:rPr>
          <w:rFonts w:ascii="Times New Roman" w:hAnsi="Times New Roman" w:cs="Times New Roman"/>
          <w:sz w:val="24"/>
          <w:szCs w:val="24"/>
        </w:rPr>
      </w:pPr>
    </w:p>
    <w:p w:rsidR="00F46484" w:rsidRPr="0072388A" w:rsidRDefault="00F46484"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bodu </w:t>
      </w:r>
      <w:r w:rsidR="00624418">
        <w:rPr>
          <w:rFonts w:ascii="Times New Roman" w:hAnsi="Times New Roman" w:cs="Times New Roman"/>
          <w:b/>
          <w:sz w:val="24"/>
          <w:szCs w:val="24"/>
        </w:rPr>
        <w:t>8</w:t>
      </w:r>
      <w:r w:rsidRPr="0072388A">
        <w:rPr>
          <w:rFonts w:ascii="Times New Roman" w:hAnsi="Times New Roman" w:cs="Times New Roman"/>
          <w:b/>
          <w:sz w:val="24"/>
          <w:szCs w:val="24"/>
        </w:rPr>
        <w:t xml:space="preserve"> (§ 49 ods. 3)</w:t>
      </w:r>
    </w:p>
    <w:p w:rsidR="00F46484" w:rsidRPr="0072388A" w:rsidRDefault="00F46484"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legislatívno-technickú úpravu nadväzujúcu na navrhované zmeny v odsekoch v § 26.</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624418" w:rsidP="008870D3">
      <w:pPr>
        <w:contextualSpacing/>
        <w:jc w:val="both"/>
        <w:rPr>
          <w:rFonts w:ascii="Times New Roman" w:hAnsi="Times New Roman" w:cs="Times New Roman"/>
          <w:b/>
          <w:sz w:val="24"/>
          <w:szCs w:val="24"/>
        </w:rPr>
      </w:pPr>
      <w:r>
        <w:rPr>
          <w:rFonts w:ascii="Times New Roman" w:hAnsi="Times New Roman" w:cs="Times New Roman"/>
          <w:b/>
          <w:sz w:val="24"/>
          <w:szCs w:val="24"/>
        </w:rPr>
        <w:t>K bodu 9</w:t>
      </w:r>
      <w:r w:rsidR="00F46484" w:rsidRPr="0072388A">
        <w:rPr>
          <w:rFonts w:ascii="Times New Roman" w:hAnsi="Times New Roman" w:cs="Times New Roman"/>
          <w:b/>
          <w:sz w:val="24"/>
          <w:szCs w:val="24"/>
        </w:rPr>
        <w:t xml:space="preserve"> (§ 49 ods.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lastRenderedPageBreak/>
        <w:t xml:space="preserve">Podľa § 69 ods. 9 zákona </w:t>
      </w:r>
      <w:r w:rsidR="00CC6A0F" w:rsidRPr="0072388A">
        <w:rPr>
          <w:rFonts w:ascii="Times New Roman" w:hAnsi="Times New Roman" w:cs="Times New Roman"/>
          <w:sz w:val="24"/>
          <w:szCs w:val="24"/>
        </w:rPr>
        <w:t xml:space="preserve">o Policajnom zbore </w:t>
      </w:r>
      <w:r w:rsidRPr="0072388A">
        <w:rPr>
          <w:rFonts w:ascii="Times New Roman" w:hAnsi="Times New Roman" w:cs="Times New Roman"/>
          <w:sz w:val="24"/>
          <w:szCs w:val="24"/>
        </w:rPr>
        <w:t xml:space="preserve">sa informácie a osobné údaje zo </w:t>
      </w:r>
      <w:r w:rsidR="00C95EB0" w:rsidRPr="0072388A">
        <w:rPr>
          <w:rFonts w:ascii="Times New Roman" w:hAnsi="Times New Roman" w:cs="Times New Roman"/>
          <w:sz w:val="24"/>
          <w:szCs w:val="24"/>
        </w:rPr>
        <w:t xml:space="preserve">Schengenského informačného systému </w:t>
      </w:r>
      <w:r w:rsidR="00CC6A0F" w:rsidRPr="0072388A">
        <w:rPr>
          <w:rFonts w:ascii="Times New Roman" w:hAnsi="Times New Roman" w:cs="Times New Roman"/>
          <w:sz w:val="24"/>
          <w:szCs w:val="24"/>
        </w:rPr>
        <w:t xml:space="preserve">budú </w:t>
      </w:r>
      <w:r w:rsidRPr="0072388A">
        <w:rPr>
          <w:rFonts w:ascii="Times New Roman" w:hAnsi="Times New Roman" w:cs="Times New Roman"/>
          <w:sz w:val="24"/>
          <w:szCs w:val="24"/>
        </w:rPr>
        <w:t>poskyt</w:t>
      </w:r>
      <w:r w:rsidR="00CC6A0F" w:rsidRPr="0072388A">
        <w:rPr>
          <w:rFonts w:ascii="Times New Roman" w:hAnsi="Times New Roman" w:cs="Times New Roman"/>
          <w:sz w:val="24"/>
          <w:szCs w:val="24"/>
        </w:rPr>
        <w:t>ovať</w:t>
      </w:r>
      <w:r w:rsidRPr="0072388A">
        <w:rPr>
          <w:rFonts w:ascii="Times New Roman" w:hAnsi="Times New Roman" w:cs="Times New Roman"/>
          <w:sz w:val="24"/>
          <w:szCs w:val="24"/>
        </w:rPr>
        <w:t xml:space="preserve"> Dopravnému úradu na účel</w:t>
      </w:r>
      <w:r w:rsidR="00CC6A0F" w:rsidRPr="0072388A">
        <w:rPr>
          <w:rFonts w:ascii="Times New Roman" w:hAnsi="Times New Roman" w:cs="Times New Roman"/>
          <w:sz w:val="24"/>
          <w:szCs w:val="24"/>
        </w:rPr>
        <w:t>y</w:t>
      </w:r>
      <w:r w:rsidRPr="0072388A">
        <w:rPr>
          <w:rFonts w:ascii="Times New Roman" w:hAnsi="Times New Roman" w:cs="Times New Roman"/>
          <w:sz w:val="24"/>
          <w:szCs w:val="24"/>
        </w:rPr>
        <w:t xml:space="preserve"> preverenia, či po lietadle alebo motore lietadla je vyhlásené pátranie. Vzhľadom na skutočnosť, že pri registračných úkonoch Dopravný úrad nemá možnosť fyzickej kontroly lietadla, ktoré je predmetom registrácie (či už ide o zápis, zmenu údajov alebo o výmaz), navrhované ustanovenie § 49 ods. 4 oprávňuje osoby poverené výkonom štátneho odborného dozoru v civilnom letectve, pri výkone tohto dozoru preveriť aj skutočnosť, či po lietadle alebo jeho motore, ktoré je predmetom štátneho odborného dozoru, je vyhlásené v </w:t>
      </w:r>
      <w:r w:rsidR="00C95EB0" w:rsidRPr="0072388A">
        <w:rPr>
          <w:rFonts w:ascii="Times New Roman" w:hAnsi="Times New Roman" w:cs="Times New Roman"/>
          <w:sz w:val="24"/>
          <w:szCs w:val="24"/>
        </w:rPr>
        <w:t xml:space="preserve">Schengenskom informačnom systéme </w:t>
      </w:r>
      <w:r w:rsidRPr="0072388A">
        <w:rPr>
          <w:rFonts w:ascii="Times New Roman" w:hAnsi="Times New Roman" w:cs="Times New Roman"/>
          <w:sz w:val="24"/>
          <w:szCs w:val="24"/>
        </w:rPr>
        <w:t xml:space="preserve">pátranie. </w:t>
      </w:r>
    </w:p>
    <w:p w:rsidR="00F46484" w:rsidRPr="0072388A" w:rsidRDefault="00F46484" w:rsidP="008870D3">
      <w:pPr>
        <w:contextualSpacing/>
        <w:jc w:val="both"/>
        <w:rPr>
          <w:rFonts w:ascii="Times New Roman" w:hAnsi="Times New Roman" w:cs="Times New Roman"/>
          <w:sz w:val="24"/>
          <w:szCs w:val="24"/>
        </w:rPr>
      </w:pP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w:t>
      </w:r>
      <w:r w:rsidR="00F46484" w:rsidRPr="0072388A">
        <w:rPr>
          <w:rFonts w:ascii="Times New Roman" w:hAnsi="Times New Roman" w:cs="Times New Roman"/>
          <w:b/>
          <w:sz w:val="24"/>
          <w:szCs w:val="24"/>
        </w:rPr>
        <w:t>10</w:t>
      </w:r>
      <w:r w:rsidRPr="0072388A">
        <w:rPr>
          <w:rFonts w:ascii="Times New Roman" w:hAnsi="Times New Roman" w:cs="Times New Roman"/>
          <w:b/>
          <w:sz w:val="24"/>
          <w:szCs w:val="24"/>
        </w:rPr>
        <w:t xml:space="preserve"> až </w:t>
      </w:r>
      <w:r w:rsidR="00F46484" w:rsidRPr="0072388A">
        <w:rPr>
          <w:rFonts w:ascii="Times New Roman" w:hAnsi="Times New Roman" w:cs="Times New Roman"/>
          <w:b/>
          <w:sz w:val="24"/>
          <w:szCs w:val="24"/>
        </w:rPr>
        <w:t>12 [§ 51 ods. 4 písm. c), § 53 ods. 1 písm. o), § 53 ods. 2 písm. j)]</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Zavádza sa nová skutková podstata správneho deliktu a priestupku v prípade, ak vlastník lietadla nesplní v určenej lehote povinnosť, ktorú mu ukladá navrhované ustanovenie § 26 ods. 9. </w:t>
      </w:r>
    </w:p>
    <w:p w:rsidR="008870D3" w:rsidRPr="0072388A" w:rsidRDefault="008870D3"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K č</w:t>
      </w:r>
      <w:r w:rsidR="008870D3" w:rsidRPr="0072388A">
        <w:rPr>
          <w:rFonts w:ascii="Times New Roman" w:hAnsi="Times New Roman" w:cs="Times New Roman"/>
          <w:b/>
          <w:sz w:val="24"/>
          <w:szCs w:val="24"/>
          <w:u w:val="single"/>
        </w:rPr>
        <w:t>l. I</w:t>
      </w:r>
      <w:r w:rsidR="001C516D" w:rsidRPr="0072388A">
        <w:rPr>
          <w:rFonts w:ascii="Times New Roman" w:hAnsi="Times New Roman" w:cs="Times New Roman"/>
          <w:b/>
          <w:sz w:val="24"/>
          <w:szCs w:val="24"/>
          <w:u w:val="single"/>
        </w:rPr>
        <w:t>II (zákon č. 338/2000 Z. z.)</w:t>
      </w:r>
    </w:p>
    <w:p w:rsidR="00BB1664" w:rsidRPr="0072388A" w:rsidRDefault="00BB1664" w:rsidP="008870D3">
      <w:pPr>
        <w:contextualSpacing/>
        <w:jc w:val="both"/>
        <w:rPr>
          <w:rFonts w:ascii="Times New Roman" w:hAnsi="Times New Roman" w:cs="Times New Roman"/>
          <w:b/>
          <w:sz w:val="24"/>
          <w:szCs w:val="24"/>
        </w:rPr>
      </w:pP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b/>
          <w:sz w:val="24"/>
          <w:szCs w:val="24"/>
        </w:rPr>
        <w:t>K bodu 1</w:t>
      </w:r>
      <w:r w:rsidR="004D7C42" w:rsidRPr="0072388A">
        <w:rPr>
          <w:rFonts w:ascii="Times New Roman" w:hAnsi="Times New Roman" w:cs="Times New Roman"/>
          <w:b/>
          <w:sz w:val="24"/>
          <w:szCs w:val="24"/>
        </w:rPr>
        <w:t xml:space="preserve"> (§ 24 ods. 8)</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Dopravnému úradu preveriť pred zápisom plavidla do registra plavidiel, či je plavidlo alebo lodný motor v pátraní na základe prístupu do Schengenského informačného systému. Ak  sa táto skutočnosť jednoznačne a nepochybne potvrdí, plavidlo v pátraní alebo lodný motor v pátraní Dopravný úrad nezapíše do registra plavidiel. Zároveň sa ustanovuje povinnosť Dopravnému úradu bezodkladne túto skutočnosť oznámiť orgánu Policajného zboru.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2</w:t>
      </w:r>
      <w:r w:rsidR="004D7C42" w:rsidRPr="0072388A">
        <w:rPr>
          <w:rFonts w:ascii="Times New Roman" w:hAnsi="Times New Roman" w:cs="Times New Roman"/>
          <w:b/>
          <w:sz w:val="24"/>
          <w:szCs w:val="24"/>
        </w:rPr>
        <w:t xml:space="preserve"> [§ 24 ods. 9 písm. c)]</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Dopravnému úradu preveriť pred vykonaním zmeny v registri plavidiel, či je plavidlo alebo lodný motor v pátraní a súčasne sa zakazuje vykonanie zmeny v registri plavidiel, ak sa táto skutočnosť jednoznačne a nepochybne potvrdí.</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3</w:t>
      </w:r>
      <w:r w:rsidR="004D7C42" w:rsidRPr="0072388A">
        <w:rPr>
          <w:rFonts w:ascii="Times New Roman" w:hAnsi="Times New Roman" w:cs="Times New Roman"/>
          <w:b/>
          <w:sz w:val="24"/>
          <w:szCs w:val="24"/>
        </w:rPr>
        <w:t xml:space="preserve"> (§ 39d ods. 5)</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Podľa § 69 ods. 9 zákona </w:t>
      </w:r>
      <w:r w:rsidR="002F0840" w:rsidRPr="0072388A">
        <w:rPr>
          <w:rFonts w:ascii="Times New Roman" w:hAnsi="Times New Roman" w:cs="Times New Roman"/>
          <w:sz w:val="24"/>
          <w:szCs w:val="24"/>
        </w:rPr>
        <w:t xml:space="preserve">o Policajnom zbore </w:t>
      </w:r>
      <w:r w:rsidRPr="0072388A">
        <w:rPr>
          <w:rFonts w:ascii="Times New Roman" w:hAnsi="Times New Roman" w:cs="Times New Roman"/>
          <w:sz w:val="24"/>
          <w:szCs w:val="24"/>
        </w:rPr>
        <w:t xml:space="preserve">sa informácie a osobné údaje zo </w:t>
      </w:r>
      <w:r w:rsidR="002F0840" w:rsidRPr="0072388A">
        <w:rPr>
          <w:rFonts w:ascii="Times New Roman" w:hAnsi="Times New Roman" w:cs="Times New Roman"/>
          <w:sz w:val="24"/>
          <w:szCs w:val="24"/>
        </w:rPr>
        <w:t xml:space="preserve">Schengenského informačného systému budú </w:t>
      </w:r>
      <w:r w:rsidRPr="0072388A">
        <w:rPr>
          <w:rFonts w:ascii="Times New Roman" w:hAnsi="Times New Roman" w:cs="Times New Roman"/>
          <w:sz w:val="24"/>
          <w:szCs w:val="24"/>
        </w:rPr>
        <w:t>poskyt</w:t>
      </w:r>
      <w:r w:rsidR="002F0840" w:rsidRPr="0072388A">
        <w:rPr>
          <w:rFonts w:ascii="Times New Roman" w:hAnsi="Times New Roman" w:cs="Times New Roman"/>
          <w:sz w:val="24"/>
          <w:szCs w:val="24"/>
        </w:rPr>
        <w:t>ovať</w:t>
      </w:r>
      <w:r w:rsidRPr="0072388A">
        <w:rPr>
          <w:rFonts w:ascii="Times New Roman" w:hAnsi="Times New Roman" w:cs="Times New Roman"/>
          <w:sz w:val="24"/>
          <w:szCs w:val="24"/>
        </w:rPr>
        <w:t xml:space="preserve"> Ministerstvu dopravy a výstavby </w:t>
      </w:r>
      <w:r w:rsidR="002F0840" w:rsidRPr="0072388A">
        <w:rPr>
          <w:rFonts w:ascii="Times New Roman" w:hAnsi="Times New Roman" w:cs="Times New Roman"/>
          <w:sz w:val="24"/>
          <w:szCs w:val="24"/>
        </w:rPr>
        <w:t xml:space="preserve">SR </w:t>
      </w:r>
      <w:r w:rsidRPr="0072388A">
        <w:rPr>
          <w:rFonts w:ascii="Times New Roman" w:hAnsi="Times New Roman" w:cs="Times New Roman"/>
          <w:sz w:val="24"/>
          <w:szCs w:val="24"/>
        </w:rPr>
        <w:t>na účely preverenia, či po plavidle alebo jeho lodnom motore je vyhlásené pátranie. V súvislosti s týmto ustanovením sa ustanovuje postup plavebného inšpektora pri výkone štátneho odborného dozoru na plavidlách pri zistení, že samotné plavidlo alebo lodný motor je v pátraní.</w:t>
      </w:r>
    </w:p>
    <w:p w:rsidR="008870D3" w:rsidRPr="0072388A" w:rsidRDefault="008870D3" w:rsidP="008870D3">
      <w:pPr>
        <w:contextualSpacing/>
        <w:jc w:val="both"/>
        <w:rPr>
          <w:rFonts w:ascii="Times New Roman" w:hAnsi="Times New Roman" w:cs="Times New Roman"/>
          <w:sz w:val="24"/>
          <w:szCs w:val="24"/>
        </w:rPr>
      </w:pPr>
    </w:p>
    <w:p w:rsidR="004D7C42" w:rsidRPr="0072388A" w:rsidRDefault="004D7C42"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 xml:space="preserve">K bodom 4 až 6 (§ 39d ods. </w:t>
      </w:r>
      <w:r w:rsidR="00373E92">
        <w:rPr>
          <w:rFonts w:ascii="Times New Roman" w:hAnsi="Times New Roman" w:cs="Times New Roman"/>
          <w:b/>
          <w:sz w:val="24"/>
          <w:szCs w:val="24"/>
        </w:rPr>
        <w:t>7</w:t>
      </w:r>
      <w:r w:rsidRPr="0072388A">
        <w:rPr>
          <w:rFonts w:ascii="Times New Roman" w:hAnsi="Times New Roman" w:cs="Times New Roman"/>
          <w:b/>
          <w:sz w:val="24"/>
          <w:szCs w:val="24"/>
        </w:rPr>
        <w:t xml:space="preserve">, </w:t>
      </w:r>
      <w:r w:rsidR="00373E92">
        <w:rPr>
          <w:rFonts w:ascii="Times New Roman" w:hAnsi="Times New Roman" w:cs="Times New Roman"/>
          <w:b/>
          <w:sz w:val="24"/>
          <w:szCs w:val="24"/>
        </w:rPr>
        <w:t>8</w:t>
      </w:r>
      <w:r w:rsidRPr="0072388A">
        <w:rPr>
          <w:rFonts w:ascii="Times New Roman" w:hAnsi="Times New Roman" w:cs="Times New Roman"/>
          <w:b/>
          <w:sz w:val="24"/>
          <w:szCs w:val="24"/>
        </w:rPr>
        <w:t xml:space="preserve"> a </w:t>
      </w:r>
      <w:r w:rsidR="00373E92">
        <w:rPr>
          <w:rFonts w:ascii="Times New Roman" w:hAnsi="Times New Roman" w:cs="Times New Roman"/>
          <w:b/>
          <w:sz w:val="24"/>
          <w:szCs w:val="24"/>
        </w:rPr>
        <w:t>10</w:t>
      </w:r>
      <w:r w:rsidRPr="0072388A">
        <w:rPr>
          <w:rFonts w:ascii="Times New Roman" w:hAnsi="Times New Roman" w:cs="Times New Roman"/>
          <w:b/>
          <w:sz w:val="24"/>
          <w:szCs w:val="24"/>
        </w:rPr>
        <w:t>, § 40a ods. 3 a 10)</w:t>
      </w:r>
    </w:p>
    <w:p w:rsidR="004D7C42" w:rsidRPr="0072388A" w:rsidRDefault="004D7C42"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legislatívno-technické úpravy nadväzujúce na navrhované zmeny v § 24 a § 39d.</w:t>
      </w:r>
    </w:p>
    <w:p w:rsidR="00375467" w:rsidRPr="0072388A" w:rsidRDefault="00375467" w:rsidP="008870D3">
      <w:pPr>
        <w:contextualSpacing/>
        <w:jc w:val="both"/>
        <w:rPr>
          <w:rFonts w:ascii="Times New Roman" w:hAnsi="Times New Roman" w:cs="Times New Roman"/>
          <w:sz w:val="24"/>
          <w:szCs w:val="24"/>
        </w:rPr>
      </w:pPr>
    </w:p>
    <w:p w:rsidR="00375467" w:rsidRPr="0072388A" w:rsidRDefault="00375467"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 xml:space="preserve">K čl. </w:t>
      </w:r>
      <w:r w:rsidR="001C516D" w:rsidRPr="0072388A">
        <w:rPr>
          <w:rFonts w:ascii="Times New Roman" w:hAnsi="Times New Roman" w:cs="Times New Roman"/>
          <w:b/>
          <w:sz w:val="24"/>
          <w:szCs w:val="24"/>
          <w:u w:val="single"/>
        </w:rPr>
        <w:t>I</w:t>
      </w:r>
      <w:r w:rsidRPr="0072388A">
        <w:rPr>
          <w:rFonts w:ascii="Times New Roman" w:hAnsi="Times New Roman" w:cs="Times New Roman"/>
          <w:b/>
          <w:sz w:val="24"/>
          <w:szCs w:val="24"/>
          <w:u w:val="single"/>
        </w:rPr>
        <w:t>V</w:t>
      </w:r>
      <w:r w:rsidR="001C516D" w:rsidRPr="0072388A">
        <w:rPr>
          <w:rFonts w:ascii="Times New Roman" w:hAnsi="Times New Roman" w:cs="Times New Roman"/>
          <w:b/>
          <w:sz w:val="24"/>
          <w:szCs w:val="24"/>
          <w:u w:val="single"/>
        </w:rPr>
        <w:t xml:space="preserve"> (zákon č. 435/2000 Z. z.)</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1</w:t>
      </w:r>
      <w:r w:rsidR="00425D5E" w:rsidRPr="0072388A">
        <w:rPr>
          <w:rFonts w:ascii="Times New Roman" w:hAnsi="Times New Roman" w:cs="Times New Roman"/>
          <w:b/>
          <w:sz w:val="24"/>
          <w:szCs w:val="24"/>
        </w:rPr>
        <w:t xml:space="preserve"> (§ 5 ods.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Podľa § 69 ods. 9 zákona </w:t>
      </w:r>
      <w:r w:rsidR="002F0840" w:rsidRPr="0072388A">
        <w:rPr>
          <w:rFonts w:ascii="Times New Roman" w:hAnsi="Times New Roman" w:cs="Times New Roman"/>
          <w:sz w:val="24"/>
          <w:szCs w:val="24"/>
        </w:rPr>
        <w:t xml:space="preserve">o Policajnom zbore </w:t>
      </w:r>
      <w:r w:rsidRPr="0072388A">
        <w:rPr>
          <w:rFonts w:ascii="Times New Roman" w:hAnsi="Times New Roman" w:cs="Times New Roman"/>
          <w:sz w:val="24"/>
          <w:szCs w:val="24"/>
        </w:rPr>
        <w:t xml:space="preserve">sa informácie a osobné údaje zo </w:t>
      </w:r>
      <w:r w:rsidR="002F0840" w:rsidRPr="0072388A">
        <w:rPr>
          <w:rFonts w:ascii="Times New Roman" w:hAnsi="Times New Roman" w:cs="Times New Roman"/>
          <w:sz w:val="24"/>
          <w:szCs w:val="24"/>
        </w:rPr>
        <w:t xml:space="preserve">Schengenského informačného systému budú </w:t>
      </w:r>
      <w:r w:rsidRPr="0072388A">
        <w:rPr>
          <w:rFonts w:ascii="Times New Roman" w:hAnsi="Times New Roman" w:cs="Times New Roman"/>
          <w:sz w:val="24"/>
          <w:szCs w:val="24"/>
        </w:rPr>
        <w:t>poskyt</w:t>
      </w:r>
      <w:r w:rsidR="002F0840" w:rsidRPr="0072388A">
        <w:rPr>
          <w:rFonts w:ascii="Times New Roman" w:hAnsi="Times New Roman" w:cs="Times New Roman"/>
          <w:sz w:val="24"/>
          <w:szCs w:val="24"/>
        </w:rPr>
        <w:t>ovať</w:t>
      </w:r>
      <w:r w:rsidRPr="0072388A">
        <w:rPr>
          <w:rFonts w:ascii="Times New Roman" w:hAnsi="Times New Roman" w:cs="Times New Roman"/>
          <w:sz w:val="24"/>
          <w:szCs w:val="24"/>
        </w:rPr>
        <w:t xml:space="preserve"> </w:t>
      </w:r>
      <w:r w:rsidR="002F0840" w:rsidRPr="0072388A">
        <w:rPr>
          <w:rFonts w:ascii="Times New Roman" w:hAnsi="Times New Roman" w:cs="Times New Roman"/>
          <w:sz w:val="24"/>
          <w:szCs w:val="24"/>
        </w:rPr>
        <w:t xml:space="preserve">Ministerstvu dopravy a výstavby SR </w:t>
      </w:r>
      <w:r w:rsidRPr="0072388A">
        <w:rPr>
          <w:rFonts w:ascii="Times New Roman" w:hAnsi="Times New Roman" w:cs="Times New Roman"/>
          <w:sz w:val="24"/>
          <w:szCs w:val="24"/>
        </w:rPr>
        <w:t xml:space="preserve">na účely preverenia, či po námornej lodi alebo jej motore alebo rekreačnom plavidle alebo jeho motore je vyhlásené pátranie. V súvislosti s týmto ustanovením sa ustanovuje postup povereného </w:t>
      </w:r>
      <w:r w:rsidRPr="0072388A">
        <w:rPr>
          <w:rFonts w:ascii="Times New Roman" w:hAnsi="Times New Roman" w:cs="Times New Roman"/>
          <w:sz w:val="24"/>
          <w:szCs w:val="24"/>
        </w:rPr>
        <w:lastRenderedPageBreak/>
        <w:t>zamestnanca pri výkone štátneho dozoru na námorných rekreačných plavidlách alebo námorných lodiach pri zistení, že samotné rekreačné plavidlo, námorná loď alebo ich motor je v pátraní.</w:t>
      </w:r>
    </w:p>
    <w:p w:rsidR="00BB1664" w:rsidRPr="0072388A" w:rsidRDefault="00BB1664" w:rsidP="008870D3">
      <w:pPr>
        <w:contextualSpacing/>
        <w:jc w:val="both"/>
        <w:rPr>
          <w:rFonts w:ascii="Times New Roman" w:hAnsi="Times New Roman" w:cs="Times New Roman"/>
          <w:sz w:val="24"/>
          <w:szCs w:val="24"/>
        </w:rPr>
      </w:pPr>
    </w:p>
    <w:p w:rsidR="00425D5E"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2 až 4 a 7 (§ 5 ods. 8 až 10, § 23 ods. 5)</w:t>
      </w:r>
    </w:p>
    <w:p w:rsidR="00425D5E" w:rsidRPr="0072388A" w:rsidRDefault="00425D5E" w:rsidP="00425D5E">
      <w:pPr>
        <w:contextualSpacing/>
        <w:jc w:val="both"/>
        <w:rPr>
          <w:rFonts w:ascii="Times New Roman" w:hAnsi="Times New Roman" w:cs="Times New Roman"/>
          <w:sz w:val="24"/>
          <w:szCs w:val="24"/>
        </w:rPr>
      </w:pPr>
      <w:r w:rsidRPr="0072388A">
        <w:rPr>
          <w:rFonts w:ascii="Times New Roman" w:hAnsi="Times New Roman" w:cs="Times New Roman"/>
          <w:sz w:val="24"/>
          <w:szCs w:val="24"/>
        </w:rPr>
        <w:t>Ide o legislatívno-technické úpravy nadväzu</w:t>
      </w:r>
      <w:r w:rsidR="00A84FD0" w:rsidRPr="0072388A">
        <w:rPr>
          <w:rFonts w:ascii="Times New Roman" w:hAnsi="Times New Roman" w:cs="Times New Roman"/>
          <w:sz w:val="24"/>
          <w:szCs w:val="24"/>
        </w:rPr>
        <w:t>júce na navrhované zmeny v § 5.</w:t>
      </w:r>
    </w:p>
    <w:p w:rsidR="00425D5E" w:rsidRPr="0072388A" w:rsidRDefault="00425D5E" w:rsidP="008870D3">
      <w:pPr>
        <w:contextualSpacing/>
        <w:jc w:val="both"/>
        <w:rPr>
          <w:rFonts w:ascii="Times New Roman" w:hAnsi="Times New Roman" w:cs="Times New Roman"/>
          <w:sz w:val="24"/>
          <w:szCs w:val="24"/>
        </w:rPr>
      </w:pPr>
    </w:p>
    <w:p w:rsidR="008870D3"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5 (§ 12 ods. 4)</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ministerstvu dopravy preveriť pred vykonaním zmeny v námornom registri, či je námorná loď alebo jej motor v pátraní a súčasne sa zakazuje vykonanie zmeny v námornom registri, ak sa táto skutočnosť jednoznačne a nepochybne potvrdí.</w:t>
      </w:r>
    </w:p>
    <w:p w:rsidR="008870D3" w:rsidRPr="0072388A" w:rsidRDefault="008870D3" w:rsidP="008870D3">
      <w:pPr>
        <w:contextualSpacing/>
        <w:jc w:val="both"/>
        <w:rPr>
          <w:rFonts w:ascii="Times New Roman" w:hAnsi="Times New Roman" w:cs="Times New Roman"/>
          <w:sz w:val="24"/>
          <w:szCs w:val="24"/>
        </w:rPr>
      </w:pPr>
    </w:p>
    <w:p w:rsidR="008870D3"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6 (§ 13 ods. 15)</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ministerstvu dopravy preveriť pred zápisom námornej lode do námorného registra, či je námorná loď alebo jej motor v pátraní a súčasne sa zakazuje zapísanie námornej lode do námorného registra, ak sa táto skutočnosť jednoznačne a nepochybne potvrdí. Zároveň sa ustanovuje povinnosť ministerstvu dopravy bezodkladne túto skutočnosť oznámiť orgánu Policajného zboru.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8 (§ 53 ods. 6)</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ministerstvu dopravy preveriť pred zápisom rekreačného plavidla do registra námorných rekreačných plavidiel, či je rekreačné plavidlo alebo jeho motor v pátraní a súčasne sa zakazuje zapísanie rekreačného plavidla do registra námorných rekreačných plavidiel, ak sa táto skutočnosť jednoznačne a nepochybne potvrdí. Zároveň sa ustanovuje povinnosť ministerstvu dopravy bezodkladne túto skutočnosť oznámiť orgánu Policajného zboru.</w:t>
      </w:r>
    </w:p>
    <w:p w:rsidR="00BB1664" w:rsidRPr="0072388A" w:rsidRDefault="00BB1664" w:rsidP="008870D3">
      <w:pPr>
        <w:contextualSpacing/>
        <w:jc w:val="both"/>
        <w:rPr>
          <w:rFonts w:ascii="Times New Roman" w:hAnsi="Times New Roman" w:cs="Times New Roman"/>
          <w:sz w:val="24"/>
          <w:szCs w:val="24"/>
        </w:rPr>
      </w:pPr>
    </w:p>
    <w:p w:rsidR="008870D3" w:rsidRPr="0072388A" w:rsidRDefault="00425D5E"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9 (§ 53 ods. 7)</w:t>
      </w:r>
    </w:p>
    <w:p w:rsidR="008870D3"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Ustanovuje sa povinnosť ministerstvu dopravy preveriť pred vykonaním zmeny v registri námorných rekreačných plavidiel, či je rekreačné plavidlo alebo jeho motor v pátraní a súčasne sa zakazuje vykonanie zmeny v registri námorných rekreačných plavidiel, ak sa táto skutočnosť jednoznačne a nepochybne potvrdí.</w:t>
      </w:r>
    </w:p>
    <w:p w:rsidR="008870D3" w:rsidRPr="0072388A" w:rsidRDefault="008870D3" w:rsidP="008870D3">
      <w:pPr>
        <w:contextualSpacing/>
        <w:jc w:val="both"/>
        <w:rPr>
          <w:rFonts w:ascii="Times New Roman" w:hAnsi="Times New Roman" w:cs="Times New Roman"/>
          <w:sz w:val="24"/>
          <w:szCs w:val="24"/>
        </w:rPr>
      </w:pPr>
    </w:p>
    <w:p w:rsidR="008870D3" w:rsidRPr="0072388A" w:rsidRDefault="008870D3" w:rsidP="008870D3">
      <w:pPr>
        <w:contextualSpacing/>
        <w:jc w:val="both"/>
        <w:rPr>
          <w:rFonts w:ascii="Times New Roman" w:hAnsi="Times New Roman" w:cs="Times New Roman"/>
          <w:sz w:val="24"/>
          <w:szCs w:val="24"/>
        </w:rPr>
      </w:pPr>
    </w:p>
    <w:p w:rsidR="001C516D" w:rsidRPr="0072388A" w:rsidRDefault="001C516D"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t>K čl. V (zákon č. 382/2004 Z. z.)</w:t>
      </w:r>
    </w:p>
    <w:p w:rsidR="001C516D" w:rsidRPr="0072388A" w:rsidRDefault="001C516D" w:rsidP="008870D3">
      <w:pPr>
        <w:contextualSpacing/>
        <w:jc w:val="both"/>
        <w:rPr>
          <w:rFonts w:ascii="Times New Roman" w:hAnsi="Times New Roman" w:cs="Times New Roman"/>
          <w:b/>
          <w:sz w:val="24"/>
          <w:szCs w:val="24"/>
          <w:u w:val="single"/>
        </w:rPr>
      </w:pPr>
    </w:p>
    <w:p w:rsidR="00A84FD0" w:rsidRPr="0072388A" w:rsidRDefault="00A84FD0"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bodom 1 a 3 (§ 2 ods. 1, § 19 ods. 5)</w:t>
      </w:r>
    </w:p>
    <w:p w:rsidR="00A84FD0" w:rsidRPr="0072388A" w:rsidRDefault="00A84FD0"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Keďže Kriminalistický a expertízny ústav Policajného zboru nie je samostatnou právnickou osobou, ale je – i keď špecifickou – súčasťou organizačnej štruktúry Policajného zboru, navrhuje sa v zákone o znalcoch, tlmočníkoch a prekladateľoch explicitne zaviesť výnimku z tejto požiadavky na to, aby mohol byť zapísaný ako znalecký ústav v odbore kriminalistika. Taktiež sa explicitne uvádzajú ustanovenia, ktoré Kriminalistický a expertízny ústav Policajného zboru nemusí spĺňať (poistenie, vedenie denníka).</w:t>
      </w:r>
    </w:p>
    <w:p w:rsidR="00A84FD0" w:rsidRPr="0072388A" w:rsidRDefault="00A84FD0" w:rsidP="008870D3">
      <w:pPr>
        <w:contextualSpacing/>
        <w:jc w:val="both"/>
        <w:rPr>
          <w:rFonts w:ascii="Times New Roman" w:hAnsi="Times New Roman" w:cs="Times New Roman"/>
          <w:sz w:val="24"/>
          <w:szCs w:val="24"/>
        </w:rPr>
      </w:pPr>
    </w:p>
    <w:p w:rsidR="00A84FD0" w:rsidRPr="0072388A" w:rsidRDefault="00A84FD0" w:rsidP="008870D3">
      <w:pPr>
        <w:contextualSpacing/>
        <w:jc w:val="both"/>
        <w:rPr>
          <w:rFonts w:ascii="Times New Roman" w:hAnsi="Times New Roman" w:cs="Times New Roman"/>
          <w:b/>
          <w:sz w:val="24"/>
          <w:szCs w:val="24"/>
        </w:rPr>
      </w:pPr>
      <w:r w:rsidRPr="0072388A">
        <w:rPr>
          <w:rFonts w:ascii="Times New Roman" w:hAnsi="Times New Roman" w:cs="Times New Roman"/>
          <w:b/>
          <w:sz w:val="24"/>
          <w:szCs w:val="24"/>
        </w:rPr>
        <w:t>K bodu 2 [§ 4 ods. 6 písm. c)]</w:t>
      </w:r>
    </w:p>
    <w:p w:rsidR="00A84FD0" w:rsidRPr="0072388A" w:rsidRDefault="00A84FD0"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V náležitostiach zoznamu znalcov sa špecifikujú údaje, ktoré sa v zozname vedú o Kriminalistickom a expertíznom ústave Policajného zboru a ktorých rozsah vyplýva z osobitnej povahy jeho postavenia oproti iným znaleckým ústavom.</w:t>
      </w:r>
    </w:p>
    <w:p w:rsidR="00A84FD0" w:rsidRPr="0072388A" w:rsidRDefault="00A84FD0" w:rsidP="008870D3">
      <w:pPr>
        <w:contextualSpacing/>
        <w:jc w:val="both"/>
        <w:rPr>
          <w:rFonts w:ascii="Times New Roman" w:hAnsi="Times New Roman" w:cs="Times New Roman"/>
          <w:sz w:val="24"/>
          <w:szCs w:val="24"/>
        </w:rPr>
      </w:pPr>
    </w:p>
    <w:p w:rsidR="00A84FD0" w:rsidRPr="0072388A" w:rsidRDefault="00A84FD0" w:rsidP="008870D3">
      <w:pPr>
        <w:contextualSpacing/>
        <w:jc w:val="both"/>
        <w:rPr>
          <w:rFonts w:ascii="Times New Roman" w:hAnsi="Times New Roman" w:cs="Times New Roman"/>
          <w:sz w:val="24"/>
          <w:szCs w:val="24"/>
        </w:rPr>
      </w:pPr>
    </w:p>
    <w:p w:rsidR="008870D3" w:rsidRPr="0072388A" w:rsidRDefault="00BB1664" w:rsidP="008870D3">
      <w:pPr>
        <w:contextualSpacing/>
        <w:jc w:val="both"/>
        <w:rPr>
          <w:rFonts w:ascii="Times New Roman" w:hAnsi="Times New Roman" w:cs="Times New Roman"/>
          <w:b/>
          <w:sz w:val="24"/>
          <w:szCs w:val="24"/>
          <w:u w:val="single"/>
        </w:rPr>
      </w:pPr>
      <w:r w:rsidRPr="0072388A">
        <w:rPr>
          <w:rFonts w:ascii="Times New Roman" w:hAnsi="Times New Roman" w:cs="Times New Roman"/>
          <w:b/>
          <w:sz w:val="24"/>
          <w:szCs w:val="24"/>
          <w:u w:val="single"/>
        </w:rPr>
        <w:lastRenderedPageBreak/>
        <w:t>K č</w:t>
      </w:r>
      <w:r w:rsidR="008870D3" w:rsidRPr="0072388A">
        <w:rPr>
          <w:rFonts w:ascii="Times New Roman" w:hAnsi="Times New Roman" w:cs="Times New Roman"/>
          <w:b/>
          <w:sz w:val="24"/>
          <w:szCs w:val="24"/>
          <w:u w:val="single"/>
        </w:rPr>
        <w:t xml:space="preserve">l. </w:t>
      </w:r>
      <w:r w:rsidR="002531D9" w:rsidRPr="0072388A">
        <w:rPr>
          <w:rFonts w:ascii="Times New Roman" w:hAnsi="Times New Roman" w:cs="Times New Roman"/>
          <w:b/>
          <w:sz w:val="24"/>
          <w:szCs w:val="24"/>
          <w:u w:val="single"/>
        </w:rPr>
        <w:t>VI</w:t>
      </w:r>
    </w:p>
    <w:p w:rsidR="00BB1664" w:rsidRPr="0072388A" w:rsidRDefault="00BB1664" w:rsidP="008870D3">
      <w:pPr>
        <w:contextualSpacing/>
        <w:jc w:val="both"/>
        <w:rPr>
          <w:rFonts w:ascii="Times New Roman" w:hAnsi="Times New Roman" w:cs="Times New Roman"/>
          <w:sz w:val="24"/>
          <w:szCs w:val="24"/>
        </w:rPr>
      </w:pPr>
    </w:p>
    <w:p w:rsidR="002531D9" w:rsidRPr="0072388A" w:rsidRDefault="002531D9"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Vzhľadom na predpokladanú dĺžku legislatívneho procesu a primeranú legisvakanciu sa navrhuje ako dátum účinnosti 1. </w:t>
      </w:r>
      <w:r w:rsidR="001C516D" w:rsidRPr="0072388A">
        <w:rPr>
          <w:rFonts w:ascii="Times New Roman" w:hAnsi="Times New Roman" w:cs="Times New Roman"/>
          <w:sz w:val="24"/>
          <w:szCs w:val="24"/>
        </w:rPr>
        <w:t xml:space="preserve">jún </w:t>
      </w:r>
      <w:r w:rsidRPr="0072388A">
        <w:rPr>
          <w:rFonts w:ascii="Times New Roman" w:hAnsi="Times New Roman" w:cs="Times New Roman"/>
          <w:sz w:val="24"/>
          <w:szCs w:val="24"/>
        </w:rPr>
        <w:t>2022.</w:t>
      </w:r>
    </w:p>
    <w:p w:rsidR="00944E15" w:rsidRPr="0072388A" w:rsidRDefault="008870D3" w:rsidP="008870D3">
      <w:pPr>
        <w:contextualSpacing/>
        <w:jc w:val="both"/>
        <w:rPr>
          <w:rFonts w:ascii="Times New Roman" w:hAnsi="Times New Roman" w:cs="Times New Roman"/>
          <w:sz w:val="24"/>
          <w:szCs w:val="24"/>
        </w:rPr>
      </w:pPr>
      <w:r w:rsidRPr="0072388A">
        <w:rPr>
          <w:rFonts w:ascii="Times New Roman" w:hAnsi="Times New Roman" w:cs="Times New Roman"/>
          <w:sz w:val="24"/>
          <w:szCs w:val="24"/>
        </w:rPr>
        <w:t xml:space="preserve">Podľa čl. 79 ods. 2 nariadenia (EÚ) 2018/1862 Európska komisia </w:t>
      </w:r>
      <w:r w:rsidR="001C516D" w:rsidRPr="0072388A">
        <w:rPr>
          <w:rFonts w:ascii="Times New Roman" w:hAnsi="Times New Roman" w:cs="Times New Roman"/>
          <w:sz w:val="24"/>
          <w:szCs w:val="24"/>
        </w:rPr>
        <w:t xml:space="preserve">mala </w:t>
      </w:r>
      <w:r w:rsidRPr="0072388A">
        <w:rPr>
          <w:rFonts w:ascii="Times New Roman" w:hAnsi="Times New Roman" w:cs="Times New Roman"/>
          <w:sz w:val="24"/>
          <w:szCs w:val="24"/>
        </w:rPr>
        <w:t xml:space="preserve">najneskôr 28. decembra 2021 </w:t>
      </w:r>
      <w:r w:rsidR="001C516D" w:rsidRPr="0072388A">
        <w:rPr>
          <w:rFonts w:ascii="Times New Roman" w:hAnsi="Times New Roman" w:cs="Times New Roman"/>
          <w:sz w:val="24"/>
          <w:szCs w:val="24"/>
        </w:rPr>
        <w:t xml:space="preserve">prijať </w:t>
      </w:r>
      <w:r w:rsidRPr="0072388A">
        <w:rPr>
          <w:rFonts w:ascii="Times New Roman" w:hAnsi="Times New Roman" w:cs="Times New Roman"/>
          <w:sz w:val="24"/>
          <w:szCs w:val="24"/>
        </w:rPr>
        <w:t xml:space="preserve">rozhodnutie, v ktorom stanoví dátum začiatku prevádzky Schengenského informačného systému. Vzhľadom na uvedené sa navrhuje účinnosť tých ustanovení návrhu, ktoré predstavujú implementáciu uvedeného nariadenia (EÚ) na vnútroštátnej úrovni, riešiť prostredníctvom </w:t>
      </w:r>
      <w:r w:rsidR="002531D9" w:rsidRPr="0072388A">
        <w:rPr>
          <w:rFonts w:ascii="Times New Roman" w:hAnsi="Times New Roman" w:cs="Times New Roman"/>
          <w:sz w:val="24"/>
          <w:szCs w:val="24"/>
        </w:rPr>
        <w:t>osobitne upravenej účinnosti</w:t>
      </w:r>
      <w:r w:rsidRPr="0072388A">
        <w:rPr>
          <w:rFonts w:ascii="Times New Roman" w:hAnsi="Times New Roman" w:cs="Times New Roman"/>
          <w:sz w:val="24"/>
          <w:szCs w:val="24"/>
        </w:rPr>
        <w:t>.</w:t>
      </w:r>
    </w:p>
    <w:sectPr w:rsidR="00944E15" w:rsidRPr="0072388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D8" w:rsidRDefault="002026D8" w:rsidP="00C16848">
      <w:r>
        <w:separator/>
      </w:r>
    </w:p>
  </w:endnote>
  <w:endnote w:type="continuationSeparator" w:id="0">
    <w:p w:rsidR="002026D8" w:rsidRDefault="002026D8" w:rsidP="00C1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563646249"/>
      <w:docPartObj>
        <w:docPartGallery w:val="Page Numbers (Bottom of Page)"/>
        <w:docPartUnique/>
      </w:docPartObj>
    </w:sdtPr>
    <w:sdtEndPr/>
    <w:sdtContent>
      <w:p w:rsidR="008D0E3E" w:rsidRPr="00C16848" w:rsidRDefault="008D0E3E" w:rsidP="00C16848">
        <w:pPr>
          <w:pStyle w:val="Pta"/>
          <w:jc w:val="center"/>
          <w:rPr>
            <w:rFonts w:ascii="Times New Roman" w:hAnsi="Times New Roman" w:cs="Times New Roman"/>
            <w:sz w:val="16"/>
            <w:szCs w:val="16"/>
          </w:rPr>
        </w:pPr>
        <w:r w:rsidRPr="00C16848">
          <w:rPr>
            <w:rFonts w:ascii="Times New Roman" w:hAnsi="Times New Roman" w:cs="Times New Roman"/>
            <w:sz w:val="16"/>
            <w:szCs w:val="16"/>
          </w:rPr>
          <w:fldChar w:fldCharType="begin"/>
        </w:r>
        <w:r w:rsidRPr="00C16848">
          <w:rPr>
            <w:rFonts w:ascii="Times New Roman" w:hAnsi="Times New Roman" w:cs="Times New Roman"/>
            <w:sz w:val="16"/>
            <w:szCs w:val="16"/>
          </w:rPr>
          <w:instrText>PAGE   \* MERGEFORMAT</w:instrText>
        </w:r>
        <w:r w:rsidRPr="00C16848">
          <w:rPr>
            <w:rFonts w:ascii="Times New Roman" w:hAnsi="Times New Roman" w:cs="Times New Roman"/>
            <w:sz w:val="16"/>
            <w:szCs w:val="16"/>
          </w:rPr>
          <w:fldChar w:fldCharType="separate"/>
        </w:r>
        <w:r w:rsidR="001018E7">
          <w:rPr>
            <w:rFonts w:ascii="Times New Roman" w:hAnsi="Times New Roman" w:cs="Times New Roman"/>
            <w:noProof/>
            <w:sz w:val="16"/>
            <w:szCs w:val="16"/>
          </w:rPr>
          <w:t>1</w:t>
        </w:r>
        <w:r w:rsidRPr="00C16848">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D8" w:rsidRDefault="002026D8" w:rsidP="00C16848">
      <w:r>
        <w:separator/>
      </w:r>
    </w:p>
  </w:footnote>
  <w:footnote w:type="continuationSeparator" w:id="0">
    <w:p w:rsidR="002026D8" w:rsidRDefault="002026D8" w:rsidP="00C16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D3"/>
    <w:rsid w:val="00002D1F"/>
    <w:rsid w:val="000261A5"/>
    <w:rsid w:val="0004434A"/>
    <w:rsid w:val="000C2A0F"/>
    <w:rsid w:val="000D35D6"/>
    <w:rsid w:val="001018E7"/>
    <w:rsid w:val="0012505F"/>
    <w:rsid w:val="00144987"/>
    <w:rsid w:val="00150259"/>
    <w:rsid w:val="00162B33"/>
    <w:rsid w:val="001C516D"/>
    <w:rsid w:val="002026D8"/>
    <w:rsid w:val="002531D9"/>
    <w:rsid w:val="002E6763"/>
    <w:rsid w:val="002F0840"/>
    <w:rsid w:val="003527E6"/>
    <w:rsid w:val="003631D0"/>
    <w:rsid w:val="00373E92"/>
    <w:rsid w:val="00375467"/>
    <w:rsid w:val="00410397"/>
    <w:rsid w:val="00425D5E"/>
    <w:rsid w:val="00461B59"/>
    <w:rsid w:val="004A4E1A"/>
    <w:rsid w:val="004A7914"/>
    <w:rsid w:val="004C26B4"/>
    <w:rsid w:val="004D7C42"/>
    <w:rsid w:val="0058664B"/>
    <w:rsid w:val="005B4292"/>
    <w:rsid w:val="00616F64"/>
    <w:rsid w:val="00624418"/>
    <w:rsid w:val="00631BC7"/>
    <w:rsid w:val="00660D74"/>
    <w:rsid w:val="00661C9F"/>
    <w:rsid w:val="006B161F"/>
    <w:rsid w:val="0072388A"/>
    <w:rsid w:val="007B54E4"/>
    <w:rsid w:val="00836D17"/>
    <w:rsid w:val="008527F2"/>
    <w:rsid w:val="00854628"/>
    <w:rsid w:val="008870D3"/>
    <w:rsid w:val="008D0E3E"/>
    <w:rsid w:val="00937AAF"/>
    <w:rsid w:val="00944E15"/>
    <w:rsid w:val="0095598F"/>
    <w:rsid w:val="00957E65"/>
    <w:rsid w:val="00965A89"/>
    <w:rsid w:val="0097235D"/>
    <w:rsid w:val="009E53B0"/>
    <w:rsid w:val="00A53345"/>
    <w:rsid w:val="00A55717"/>
    <w:rsid w:val="00A84FD0"/>
    <w:rsid w:val="00AE46DE"/>
    <w:rsid w:val="00B13F5D"/>
    <w:rsid w:val="00B5032B"/>
    <w:rsid w:val="00BA50CA"/>
    <w:rsid w:val="00BA739F"/>
    <w:rsid w:val="00BB1664"/>
    <w:rsid w:val="00BF40D6"/>
    <w:rsid w:val="00C16848"/>
    <w:rsid w:val="00C56D8E"/>
    <w:rsid w:val="00C6049E"/>
    <w:rsid w:val="00C95EB0"/>
    <w:rsid w:val="00CC6A0F"/>
    <w:rsid w:val="00D35E04"/>
    <w:rsid w:val="00E50C4A"/>
    <w:rsid w:val="00E83083"/>
    <w:rsid w:val="00ED5030"/>
    <w:rsid w:val="00EE40EF"/>
    <w:rsid w:val="00F46484"/>
    <w:rsid w:val="00F512B0"/>
    <w:rsid w:val="00F651DA"/>
    <w:rsid w:val="00F932CB"/>
    <w:rsid w:val="00FA5420"/>
    <w:rsid w:val="00FB76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89B3"/>
  <w15:docId w15:val="{64DB6CBB-A401-4579-AE33-C05DDB63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4434A"/>
    <w:pPr>
      <w:spacing w:before="100" w:beforeAutospacing="1" w:after="100" w:afterAutospacing="1"/>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C16848"/>
    <w:pPr>
      <w:tabs>
        <w:tab w:val="center" w:pos="4536"/>
        <w:tab w:val="right" w:pos="9072"/>
      </w:tabs>
    </w:pPr>
  </w:style>
  <w:style w:type="character" w:customStyle="1" w:styleId="HlavikaChar">
    <w:name w:val="Hlavička Char"/>
    <w:basedOn w:val="Predvolenpsmoodseku"/>
    <w:link w:val="Hlavika"/>
    <w:uiPriority w:val="99"/>
    <w:rsid w:val="00C16848"/>
  </w:style>
  <w:style w:type="paragraph" w:styleId="Pta">
    <w:name w:val="footer"/>
    <w:basedOn w:val="Normlny"/>
    <w:link w:val="PtaChar"/>
    <w:uiPriority w:val="99"/>
    <w:unhideWhenUsed/>
    <w:rsid w:val="00C16848"/>
    <w:pPr>
      <w:tabs>
        <w:tab w:val="center" w:pos="4536"/>
        <w:tab w:val="right" w:pos="9072"/>
      </w:tabs>
    </w:pPr>
  </w:style>
  <w:style w:type="character" w:customStyle="1" w:styleId="PtaChar">
    <w:name w:val="Päta Char"/>
    <w:basedOn w:val="Predvolenpsmoodseku"/>
    <w:link w:val="Pta"/>
    <w:uiPriority w:val="99"/>
    <w:rsid w:val="00C16848"/>
  </w:style>
  <w:style w:type="paragraph" w:styleId="Textbubliny">
    <w:name w:val="Balloon Text"/>
    <w:basedOn w:val="Normlny"/>
    <w:link w:val="TextbublinyChar"/>
    <w:uiPriority w:val="99"/>
    <w:semiHidden/>
    <w:unhideWhenUsed/>
    <w:rsid w:val="00660D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197834">
      <w:bodyDiv w:val="1"/>
      <w:marLeft w:val="0"/>
      <w:marRight w:val="0"/>
      <w:marTop w:val="0"/>
      <w:marBottom w:val="0"/>
      <w:divBdr>
        <w:top w:val="none" w:sz="0" w:space="0" w:color="auto"/>
        <w:left w:val="none" w:sz="0" w:space="0" w:color="auto"/>
        <w:bottom w:val="none" w:sz="0" w:space="0" w:color="auto"/>
        <w:right w:val="none" w:sz="0" w:space="0" w:color="auto"/>
      </w:divBdr>
      <w:divsChild>
        <w:div w:id="1046415289">
          <w:marLeft w:val="0"/>
          <w:marRight w:val="0"/>
          <w:marTop w:val="0"/>
          <w:marBottom w:val="0"/>
          <w:divBdr>
            <w:top w:val="none" w:sz="0" w:space="0" w:color="auto"/>
            <w:left w:val="none" w:sz="0" w:space="0" w:color="auto"/>
            <w:bottom w:val="none" w:sz="0" w:space="0" w:color="auto"/>
            <w:right w:val="none" w:sz="0" w:space="0" w:color="auto"/>
          </w:divBdr>
          <w:divsChild>
            <w:div w:id="1192720017">
              <w:marLeft w:val="0"/>
              <w:marRight w:val="0"/>
              <w:marTop w:val="0"/>
              <w:marBottom w:val="0"/>
              <w:divBdr>
                <w:top w:val="none" w:sz="0" w:space="0" w:color="auto"/>
                <w:left w:val="none" w:sz="0" w:space="0" w:color="auto"/>
                <w:bottom w:val="none" w:sz="0" w:space="0" w:color="auto"/>
                <w:right w:val="none" w:sz="0" w:space="0" w:color="auto"/>
              </w:divBdr>
            </w:div>
          </w:divsChild>
        </w:div>
        <w:div w:id="351499579">
          <w:marLeft w:val="0"/>
          <w:marRight w:val="0"/>
          <w:marTop w:val="0"/>
          <w:marBottom w:val="0"/>
          <w:divBdr>
            <w:top w:val="none" w:sz="0" w:space="0" w:color="auto"/>
            <w:left w:val="none" w:sz="0" w:space="0" w:color="auto"/>
            <w:bottom w:val="none" w:sz="0" w:space="0" w:color="auto"/>
            <w:right w:val="none" w:sz="0" w:space="0" w:color="auto"/>
          </w:divBdr>
          <w:divsChild>
            <w:div w:id="1520314041">
              <w:marLeft w:val="0"/>
              <w:marRight w:val="0"/>
              <w:marTop w:val="0"/>
              <w:marBottom w:val="0"/>
              <w:divBdr>
                <w:top w:val="none" w:sz="0" w:space="0" w:color="auto"/>
                <w:left w:val="none" w:sz="0" w:space="0" w:color="auto"/>
                <w:bottom w:val="none" w:sz="0" w:space="0" w:color="auto"/>
                <w:right w:val="none" w:sz="0" w:space="0" w:color="auto"/>
              </w:divBdr>
            </w:div>
            <w:div w:id="399981959">
              <w:marLeft w:val="0"/>
              <w:marRight w:val="0"/>
              <w:marTop w:val="0"/>
              <w:marBottom w:val="0"/>
              <w:divBdr>
                <w:top w:val="none" w:sz="0" w:space="0" w:color="auto"/>
                <w:left w:val="none" w:sz="0" w:space="0" w:color="auto"/>
                <w:bottom w:val="none" w:sz="0" w:space="0" w:color="auto"/>
                <w:right w:val="none" w:sz="0" w:space="0" w:color="auto"/>
              </w:divBdr>
            </w:div>
            <w:div w:id="1706908093">
              <w:marLeft w:val="0"/>
              <w:marRight w:val="0"/>
              <w:marTop w:val="0"/>
              <w:marBottom w:val="0"/>
              <w:divBdr>
                <w:top w:val="none" w:sz="0" w:space="0" w:color="auto"/>
                <w:left w:val="none" w:sz="0" w:space="0" w:color="auto"/>
                <w:bottom w:val="none" w:sz="0" w:space="0" w:color="auto"/>
                <w:right w:val="none" w:sz="0" w:space="0" w:color="auto"/>
              </w:divBdr>
              <w:divsChild>
                <w:div w:id="1827086512">
                  <w:marLeft w:val="0"/>
                  <w:marRight w:val="0"/>
                  <w:marTop w:val="0"/>
                  <w:marBottom w:val="0"/>
                  <w:divBdr>
                    <w:top w:val="none" w:sz="0" w:space="0" w:color="auto"/>
                    <w:left w:val="none" w:sz="0" w:space="0" w:color="auto"/>
                    <w:bottom w:val="none" w:sz="0" w:space="0" w:color="auto"/>
                    <w:right w:val="none" w:sz="0" w:space="0" w:color="auto"/>
                  </w:divBdr>
                </w:div>
                <w:div w:id="279730028">
                  <w:marLeft w:val="0"/>
                  <w:marRight w:val="0"/>
                  <w:marTop w:val="0"/>
                  <w:marBottom w:val="0"/>
                  <w:divBdr>
                    <w:top w:val="none" w:sz="0" w:space="0" w:color="auto"/>
                    <w:left w:val="none" w:sz="0" w:space="0" w:color="auto"/>
                    <w:bottom w:val="none" w:sz="0" w:space="0" w:color="auto"/>
                    <w:right w:val="none" w:sz="0" w:space="0" w:color="auto"/>
                  </w:divBdr>
                </w:div>
              </w:divsChild>
            </w:div>
            <w:div w:id="906301357">
              <w:marLeft w:val="0"/>
              <w:marRight w:val="0"/>
              <w:marTop w:val="0"/>
              <w:marBottom w:val="0"/>
              <w:divBdr>
                <w:top w:val="none" w:sz="0" w:space="0" w:color="auto"/>
                <w:left w:val="none" w:sz="0" w:space="0" w:color="auto"/>
                <w:bottom w:val="none" w:sz="0" w:space="0" w:color="auto"/>
                <w:right w:val="none" w:sz="0" w:space="0" w:color="auto"/>
              </w:divBdr>
              <w:divsChild>
                <w:div w:id="1274746403">
                  <w:marLeft w:val="0"/>
                  <w:marRight w:val="0"/>
                  <w:marTop w:val="0"/>
                  <w:marBottom w:val="0"/>
                  <w:divBdr>
                    <w:top w:val="none" w:sz="0" w:space="0" w:color="auto"/>
                    <w:left w:val="none" w:sz="0" w:space="0" w:color="auto"/>
                    <w:bottom w:val="none" w:sz="0" w:space="0" w:color="auto"/>
                    <w:right w:val="none" w:sz="0" w:space="0" w:color="auto"/>
                  </w:divBdr>
                </w:div>
                <w:div w:id="1270158322">
                  <w:marLeft w:val="0"/>
                  <w:marRight w:val="0"/>
                  <w:marTop w:val="0"/>
                  <w:marBottom w:val="0"/>
                  <w:divBdr>
                    <w:top w:val="none" w:sz="0" w:space="0" w:color="auto"/>
                    <w:left w:val="none" w:sz="0" w:space="0" w:color="auto"/>
                    <w:bottom w:val="none" w:sz="0" w:space="0" w:color="auto"/>
                    <w:right w:val="none" w:sz="0" w:space="0" w:color="auto"/>
                  </w:divBdr>
                </w:div>
              </w:divsChild>
            </w:div>
            <w:div w:id="133640784">
              <w:marLeft w:val="0"/>
              <w:marRight w:val="0"/>
              <w:marTop w:val="0"/>
              <w:marBottom w:val="0"/>
              <w:divBdr>
                <w:top w:val="none" w:sz="0" w:space="0" w:color="auto"/>
                <w:left w:val="none" w:sz="0" w:space="0" w:color="auto"/>
                <w:bottom w:val="none" w:sz="0" w:space="0" w:color="auto"/>
                <w:right w:val="none" w:sz="0" w:space="0" w:color="auto"/>
              </w:divBdr>
              <w:divsChild>
                <w:div w:id="1965036597">
                  <w:marLeft w:val="0"/>
                  <w:marRight w:val="0"/>
                  <w:marTop w:val="0"/>
                  <w:marBottom w:val="0"/>
                  <w:divBdr>
                    <w:top w:val="none" w:sz="0" w:space="0" w:color="auto"/>
                    <w:left w:val="none" w:sz="0" w:space="0" w:color="auto"/>
                    <w:bottom w:val="none" w:sz="0" w:space="0" w:color="auto"/>
                    <w:right w:val="none" w:sz="0" w:space="0" w:color="auto"/>
                  </w:divBdr>
                </w:div>
                <w:div w:id="1431197989">
                  <w:marLeft w:val="0"/>
                  <w:marRight w:val="0"/>
                  <w:marTop w:val="0"/>
                  <w:marBottom w:val="0"/>
                  <w:divBdr>
                    <w:top w:val="none" w:sz="0" w:space="0" w:color="auto"/>
                    <w:left w:val="none" w:sz="0" w:space="0" w:color="auto"/>
                    <w:bottom w:val="none" w:sz="0" w:space="0" w:color="auto"/>
                    <w:right w:val="none" w:sz="0" w:space="0" w:color="auto"/>
                  </w:divBdr>
                </w:div>
              </w:divsChild>
            </w:div>
            <w:div w:id="1570189873">
              <w:marLeft w:val="0"/>
              <w:marRight w:val="0"/>
              <w:marTop w:val="0"/>
              <w:marBottom w:val="0"/>
              <w:divBdr>
                <w:top w:val="none" w:sz="0" w:space="0" w:color="auto"/>
                <w:left w:val="none" w:sz="0" w:space="0" w:color="auto"/>
                <w:bottom w:val="none" w:sz="0" w:space="0" w:color="auto"/>
                <w:right w:val="none" w:sz="0" w:space="0" w:color="auto"/>
              </w:divBdr>
              <w:divsChild>
                <w:div w:id="1029406516">
                  <w:marLeft w:val="0"/>
                  <w:marRight w:val="0"/>
                  <w:marTop w:val="0"/>
                  <w:marBottom w:val="0"/>
                  <w:divBdr>
                    <w:top w:val="none" w:sz="0" w:space="0" w:color="auto"/>
                    <w:left w:val="none" w:sz="0" w:space="0" w:color="auto"/>
                    <w:bottom w:val="none" w:sz="0" w:space="0" w:color="auto"/>
                    <w:right w:val="none" w:sz="0" w:space="0" w:color="auto"/>
                  </w:divBdr>
                </w:div>
                <w:div w:id="337386647">
                  <w:marLeft w:val="0"/>
                  <w:marRight w:val="0"/>
                  <w:marTop w:val="0"/>
                  <w:marBottom w:val="0"/>
                  <w:divBdr>
                    <w:top w:val="none" w:sz="0" w:space="0" w:color="auto"/>
                    <w:left w:val="none" w:sz="0" w:space="0" w:color="auto"/>
                    <w:bottom w:val="none" w:sz="0" w:space="0" w:color="auto"/>
                    <w:right w:val="none" w:sz="0" w:space="0" w:color="auto"/>
                  </w:divBdr>
                </w:div>
              </w:divsChild>
            </w:div>
            <w:div w:id="353575315">
              <w:marLeft w:val="0"/>
              <w:marRight w:val="0"/>
              <w:marTop w:val="0"/>
              <w:marBottom w:val="0"/>
              <w:divBdr>
                <w:top w:val="none" w:sz="0" w:space="0" w:color="auto"/>
                <w:left w:val="none" w:sz="0" w:space="0" w:color="auto"/>
                <w:bottom w:val="none" w:sz="0" w:space="0" w:color="auto"/>
                <w:right w:val="none" w:sz="0" w:space="0" w:color="auto"/>
              </w:divBdr>
              <w:divsChild>
                <w:div w:id="679702470">
                  <w:marLeft w:val="0"/>
                  <w:marRight w:val="0"/>
                  <w:marTop w:val="0"/>
                  <w:marBottom w:val="0"/>
                  <w:divBdr>
                    <w:top w:val="none" w:sz="0" w:space="0" w:color="auto"/>
                    <w:left w:val="none" w:sz="0" w:space="0" w:color="auto"/>
                    <w:bottom w:val="none" w:sz="0" w:space="0" w:color="auto"/>
                    <w:right w:val="none" w:sz="0" w:space="0" w:color="auto"/>
                  </w:divBdr>
                </w:div>
                <w:div w:id="8871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14</Pages>
  <Words>6138</Words>
  <Characters>34989</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Marianna Ferancova</cp:lastModifiedBy>
  <cp:revision>29</cp:revision>
  <dcterms:created xsi:type="dcterms:W3CDTF">2021-12-02T07:55:00Z</dcterms:created>
  <dcterms:modified xsi:type="dcterms:W3CDTF">2022-02-09T09:51:00Z</dcterms:modified>
</cp:coreProperties>
</file>