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72548" w:rsidRDefault="004941BC" w:rsidP="00285319">
      <w:pPr>
        <w:pStyle w:val="Normlnywebov"/>
        <w:jc w:val="both"/>
        <w:divId w:val="1229681709"/>
      </w:pPr>
      <w:r>
        <w:t xml:space="preserve">Návrh </w:t>
      </w:r>
      <w:r w:rsidR="00432A84">
        <w:t>zákona sa predkladá na základe P</w:t>
      </w:r>
      <w:r>
        <w:t>lánu legislatívnych úloh vlády Slovenskej republiky</w:t>
      </w:r>
      <w:r w:rsidR="00432A84">
        <w:t xml:space="preserve"> na mesiace jún až december 2021</w:t>
      </w:r>
      <w:bookmarkStart w:id="0" w:name="_GoBack"/>
      <w:bookmarkEnd w:id="0"/>
      <w:r>
        <w:t xml:space="preserve">. </w:t>
      </w:r>
      <w:r w:rsidR="00772548">
        <w:t>Predkladaným materiálom vláda realizuje svoju úlohu zlepšiť podmienky na vstup preukázateľne účinných inovatívnych liekov na náš trh, ku ktorej sa zaviazala v Programovom vyhlásení vlády. Jeho cieľom je odstrániť rozdielny prístup pacientov k liečbe inovatívnymi liekmi prostredníctvom podpory vstupu nových liekov na trh tak, aby vynakladanie prostriedkov verejného zdravotného poistenia na tieto lieky bolo efektívne a účelné a zabezpečovalo finančnú stabilitu tohto systému.</w:t>
      </w:r>
    </w:p>
    <w:p w:rsidR="00772548" w:rsidRDefault="00772548" w:rsidP="00285319">
      <w:pPr>
        <w:pStyle w:val="Normlnywebov"/>
        <w:jc w:val="both"/>
        <w:divId w:val="1229681709"/>
      </w:pPr>
      <w:r>
        <w:t>V súčasnosti väčšina nových inovatívnych liekov je hradená v tzv. výnimkovom režime. V tomto režime je na posúdení a uvážení zdravotnej poisťovne, či liek z prostriedkov verejného zdravotného poistenia uhradí alebo nie. Rozhodnutia zdravotných poisťovní o úhrade toho ktorého lieku sa v jednotlivých prípadoch odlišujú. Z uvedeného dôvodu prístup pacientov k liečbe liekom sa líši v závislosti od zdravotnej poisťovne, v ktorej je pacient poistený.</w:t>
      </w:r>
    </w:p>
    <w:p w:rsidR="00772548" w:rsidRDefault="00772548" w:rsidP="00285319">
      <w:pPr>
        <w:pStyle w:val="Normlnywebov"/>
        <w:jc w:val="both"/>
        <w:divId w:val="1229681709"/>
      </w:pPr>
      <w:r>
        <w:t>Liek je z prostriedkov verejného zdravotného poistenia bez akýchkoľvek rozdielov uhrádzaný všetkými zdravotnými poisťovňami, ak je zaradený v zozname kategorizovaných liekov. Za účelom odstránenia rozdielov v prístupe pacientov k liečbe inovatívnymi liekmi je preto nevyhnutné podporiť vstup inovatívnych liekov do zoznamu kategorizovaných liekov, teda podporiť ich presun z výnimkového režimu do režimu kategorizácie.</w:t>
      </w:r>
    </w:p>
    <w:p w:rsidR="00772548" w:rsidRDefault="00772548" w:rsidP="00285319">
      <w:pPr>
        <w:pStyle w:val="Normlnywebov"/>
        <w:jc w:val="both"/>
        <w:divId w:val="1229681709"/>
      </w:pPr>
      <w:r>
        <w:t>Zároveň je však nevyhnutné, aby z prostriedkov verejného zdravotného poistenia boli lieky uhrádzané vo výške zodpovedajúcej náležite preukázanému klinickému prínosu, ktorý liek pacientovi prináša, a vynakladanie verejných zdrojov bolo tak efektívne a účelné.</w:t>
      </w:r>
    </w:p>
    <w:p w:rsidR="00772548" w:rsidRDefault="00772548" w:rsidP="00285319">
      <w:pPr>
        <w:pStyle w:val="Normlnywebov"/>
        <w:jc w:val="both"/>
        <w:divId w:val="1229681709"/>
      </w:pPr>
      <w:r>
        <w:t>Za účelom dosiahnutia vyššie uvedených cieľov obsahom predkladaného materiálu sú</w:t>
      </w:r>
    </w:p>
    <w:p w:rsidR="00772548" w:rsidRDefault="00772548" w:rsidP="00285319">
      <w:pPr>
        <w:pStyle w:val="Normlnywebov"/>
        <w:numPr>
          <w:ilvl w:val="0"/>
          <w:numId w:val="1"/>
        </w:numPr>
        <w:jc w:val="both"/>
        <w:divId w:val="1229681709"/>
      </w:pPr>
      <w:r>
        <w:t>zmeny v postupoch určených na podporu zabezpečenia štandardnej úhrady liekov (zmeny v postupe uzatvárania zmlúv o podmienkach úhrady lieku či v postupe určovania podmienenej úhrady);</w:t>
      </w:r>
    </w:p>
    <w:p w:rsidR="00772548" w:rsidRDefault="00772548" w:rsidP="00285319">
      <w:pPr>
        <w:pStyle w:val="Normlnywebov"/>
        <w:numPr>
          <w:ilvl w:val="0"/>
          <w:numId w:val="1"/>
        </w:numPr>
        <w:jc w:val="both"/>
        <w:divId w:val="1229681709"/>
      </w:pPr>
      <w:r>
        <w:t>zavedenie nových nástrojov zabezpečujúcich efektívne a účelné vynakladanie zdrojov (zavedenie nových procesných postup pre určovanie, zmenu a zrušovanie úhradových skupín);</w:t>
      </w:r>
    </w:p>
    <w:p w:rsidR="00772548" w:rsidRDefault="00772548" w:rsidP="00285319">
      <w:pPr>
        <w:pStyle w:val="Normlnywebov"/>
        <w:numPr>
          <w:ilvl w:val="0"/>
          <w:numId w:val="1"/>
        </w:numPr>
        <w:jc w:val="both"/>
        <w:divId w:val="1229681709"/>
      </w:pPr>
      <w:r>
        <w:t>zmeny v postupoch zabezpečujúcich úsporu nákladov vynakladaných na lieky (zmeny v revízii úhrad, referencovaní či vstupe generických a biologicky podobných liekov).</w:t>
      </w:r>
    </w:p>
    <w:p w:rsidR="00772548" w:rsidRDefault="00772548" w:rsidP="00285319">
      <w:pPr>
        <w:pStyle w:val="Normlnywebov"/>
        <w:jc w:val="both"/>
        <w:divId w:val="1229681709"/>
      </w:pPr>
      <w:r>
        <w:t>Predmetom predkladaného materiálu je taktiež právna úprava zdravotníckych pomôcok, špeciálneho zdravotníckeho materiálu a dietetických potravín. Predkladaný materiál obsahuje okrem iného zavedenie výnimky z povinnosti predkladať medicínsko-ekonomický rozbor a možnosti uzatvoriť zmluvu o podmienkach úhrady zdravotníckej pomôcky, špeciálneho zdravotníckeho materiálu alebo dietetickej potraviny medzi ministerstvom alebo zdravotnou poisťovňou na jednej strane a výrobcom alebo veľkodistribútorom zdravotníckej pomôcky, špeciálneho zdravotníckeho materiálu alebo dietetickej potraviny na druhej strane</w:t>
      </w:r>
    </w:p>
    <w:p w:rsidR="00772548" w:rsidRDefault="00772548" w:rsidP="00285319">
      <w:pPr>
        <w:pStyle w:val="Normlnywebov"/>
        <w:jc w:val="both"/>
        <w:divId w:val="1229681709"/>
      </w:pPr>
      <w:r>
        <w:t>Návrh zákona nemá byť predmetom vnútrokomunitárneho pripomienkového konania.</w:t>
      </w:r>
    </w:p>
    <w:p w:rsidR="00285319" w:rsidRDefault="00285319" w:rsidP="00285319">
      <w:pPr>
        <w:pStyle w:val="Normlnywebov"/>
        <w:jc w:val="both"/>
        <w:divId w:val="1229681709"/>
      </w:pPr>
      <w:r>
        <w:lastRenderedPageBreak/>
        <w:t xml:space="preserve">Návrh zákona bol predmetom medzirezortného pripomienkového konania v dňoch </w:t>
      </w:r>
      <w:r>
        <w:br/>
        <w:t>od 31. 12.2021 do 21.1.2022.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predloženého materiálu.</w:t>
      </w:r>
      <w:r w:rsidR="00CF6B48">
        <w:t xml:space="preserve"> Materiál sa na rokovanie predkladá bez rozporu.</w:t>
      </w:r>
    </w:p>
    <w:p w:rsidR="00915B28" w:rsidRDefault="00772548" w:rsidP="00915B28">
      <w:pPr>
        <w:pStyle w:val="Normlnywebov"/>
        <w:divId w:val="1229681709"/>
      </w:pPr>
      <w:r>
        <w:t>Termín nadobudnutia účinnosti novely zákona sa za účelom sprístupnenia inovatívnych liekov s klinickým prínosom pacientom v čo najkratšom možnom čase nav</w:t>
      </w:r>
      <w:r w:rsidR="00915B28">
        <w:t>rhuje na 1. júna 2022 okrem -     čl. I bodu 19, ktorý nadobudne účinnosť dňom nadobudnutia právoplatnosti rozhodnutia, ktorým sa určí vyrovnací rozdiel podľa § 98i pre posledný podmienene zaradený liek, čl. I bodu 27 (§ 8 ods. 1 písm. b) bod 21.), čl. I bodu 32, čl. I bodu 62 (§ 20 ods. 6), čl. I bodov 124 a 125, ktoré nadobudnú účinnosť 1. januára 2023.</w:t>
      </w:r>
    </w:p>
    <w:p w:rsidR="00915B28" w:rsidRDefault="00915B28" w:rsidP="00915B28">
      <w:pPr>
        <w:pStyle w:val="Normlnywebov"/>
        <w:divId w:val="1229681709"/>
      </w:pPr>
      <w:r>
        <w:t>Účinnosť je odložená voči navrhovaným zmenám spočívajúcim v:</w:t>
      </w:r>
    </w:p>
    <w:p w:rsidR="00915B28" w:rsidRDefault="00915B28" w:rsidP="00915B28">
      <w:pPr>
        <w:pStyle w:val="Normlnywebov"/>
        <w:divId w:val="1229681709"/>
      </w:pPr>
      <w:r>
        <w:t>-     zrušení uvádzania informácie, že liek bol podmienene zaradený do zoznamu kategorizovaných liekov do okamihu, kým bude určený vyrovnací rozdiel pre všetky lieky, ktoré boli zaradené do zoznamu kategorizovaných liekov podmienene,</w:t>
      </w:r>
    </w:p>
    <w:p w:rsidR="00915B28" w:rsidRDefault="00915B28" w:rsidP="00915B28">
      <w:pPr>
        <w:pStyle w:val="Normlnywebov"/>
        <w:divId w:val="1229681709"/>
      </w:pPr>
      <w:r>
        <w:t>-     zavedení možnosti určovať rôznu výšku úhrady zdravotnej poisťovne pre rôzne indikačné obmedzenia, a to z dôvodu dostatočného časového priestoru pre technickú implementáciu týchto zmien,</w:t>
      </w:r>
    </w:p>
    <w:p w:rsidR="00772548" w:rsidRDefault="00915B28" w:rsidP="00915B28">
      <w:pPr>
        <w:pStyle w:val="Normlnywebov"/>
        <w:divId w:val="1229681709"/>
      </w:pPr>
      <w:r>
        <w:t>-     modifikácii výnimiek zo zákazu kompenzácie doplatku pacientov za lieky, zdravotnícke pomôcky a dietetické potraviny zo strany držiteľov registrácie liekov a výrobcov zdravotníckych pomôcok alebo dietetických potravín, a to z dôvodu zabezpečenia dostatočného časového priestoru pre implementáciu týchto zmien v rámci dodávateľského reťazca.</w:t>
      </w:r>
    </w:p>
    <w:p w:rsidR="00E14E7F" w:rsidRDefault="00772548"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3E" w:rsidRDefault="000D783E" w:rsidP="000A67D5">
      <w:pPr>
        <w:spacing w:after="0" w:line="240" w:lineRule="auto"/>
      </w:pPr>
      <w:r>
        <w:separator/>
      </w:r>
    </w:p>
  </w:endnote>
  <w:endnote w:type="continuationSeparator" w:id="0">
    <w:p w:rsidR="000D783E" w:rsidRDefault="000D783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3E" w:rsidRDefault="000D783E" w:rsidP="000A67D5">
      <w:pPr>
        <w:spacing w:after="0" w:line="240" w:lineRule="auto"/>
      </w:pPr>
      <w:r>
        <w:separator/>
      </w:r>
    </w:p>
  </w:footnote>
  <w:footnote w:type="continuationSeparator" w:id="0">
    <w:p w:rsidR="000D783E" w:rsidRDefault="000D783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82260"/>
    <w:multiLevelType w:val="multilevel"/>
    <w:tmpl w:val="F220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D783E"/>
    <w:rsid w:val="000E25CA"/>
    <w:rsid w:val="001034F7"/>
    <w:rsid w:val="00107DB4"/>
    <w:rsid w:val="00146547"/>
    <w:rsid w:val="00146B48"/>
    <w:rsid w:val="00150388"/>
    <w:rsid w:val="001A3641"/>
    <w:rsid w:val="002109B0"/>
    <w:rsid w:val="0021228E"/>
    <w:rsid w:val="00230F3C"/>
    <w:rsid w:val="0026610F"/>
    <w:rsid w:val="002702D6"/>
    <w:rsid w:val="00285319"/>
    <w:rsid w:val="002A5577"/>
    <w:rsid w:val="002A654A"/>
    <w:rsid w:val="003111B8"/>
    <w:rsid w:val="00322014"/>
    <w:rsid w:val="0039526D"/>
    <w:rsid w:val="003B435B"/>
    <w:rsid w:val="003D5E45"/>
    <w:rsid w:val="003E2DC5"/>
    <w:rsid w:val="003E3CDC"/>
    <w:rsid w:val="003E4226"/>
    <w:rsid w:val="00422DEC"/>
    <w:rsid w:val="00432A84"/>
    <w:rsid w:val="004337BA"/>
    <w:rsid w:val="00436C44"/>
    <w:rsid w:val="00456912"/>
    <w:rsid w:val="00465F4A"/>
    <w:rsid w:val="00473D41"/>
    <w:rsid w:val="00474A9D"/>
    <w:rsid w:val="004941BC"/>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2548"/>
    <w:rsid w:val="007746DD"/>
    <w:rsid w:val="00777C34"/>
    <w:rsid w:val="007A1010"/>
    <w:rsid w:val="007D7AE6"/>
    <w:rsid w:val="0081645A"/>
    <w:rsid w:val="008354BD"/>
    <w:rsid w:val="0084052F"/>
    <w:rsid w:val="00880BB5"/>
    <w:rsid w:val="008A1964"/>
    <w:rsid w:val="008D2B72"/>
    <w:rsid w:val="008E2844"/>
    <w:rsid w:val="008E3D2E"/>
    <w:rsid w:val="0090100E"/>
    <w:rsid w:val="00915B28"/>
    <w:rsid w:val="009239D9"/>
    <w:rsid w:val="009B2526"/>
    <w:rsid w:val="009C6C5C"/>
    <w:rsid w:val="009D6F8B"/>
    <w:rsid w:val="00A05DD1"/>
    <w:rsid w:val="00A54A16"/>
    <w:rsid w:val="00AF457A"/>
    <w:rsid w:val="00B133CC"/>
    <w:rsid w:val="00B67ED2"/>
    <w:rsid w:val="00B75BB0"/>
    <w:rsid w:val="00B81906"/>
    <w:rsid w:val="00B906B2"/>
    <w:rsid w:val="00BD03A7"/>
    <w:rsid w:val="00BD1FAB"/>
    <w:rsid w:val="00BE7302"/>
    <w:rsid w:val="00C35BC3"/>
    <w:rsid w:val="00C65A4A"/>
    <w:rsid w:val="00C920E8"/>
    <w:rsid w:val="00CA4563"/>
    <w:rsid w:val="00CC5F0D"/>
    <w:rsid w:val="00CE47A6"/>
    <w:rsid w:val="00CF6B48"/>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29681709">
      <w:bodyDiv w:val="1"/>
      <w:marLeft w:val="0"/>
      <w:marRight w:val="0"/>
      <w:marTop w:val="0"/>
      <w:marBottom w:val="0"/>
      <w:divBdr>
        <w:top w:val="none" w:sz="0" w:space="0" w:color="auto"/>
        <w:left w:val="none" w:sz="0" w:space="0" w:color="auto"/>
        <w:bottom w:val="none" w:sz="0" w:space="0" w:color="auto"/>
        <w:right w:val="none" w:sz="0" w:space="0" w:color="auto"/>
      </w:divBdr>
      <w:divsChild>
        <w:div w:id="103134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1.12.2021 12:52:01"/>
    <f:field ref="objchangedby" par="" text="Administrator, System"/>
    <f:field ref="objmodifiedat" par="" text="31.12.2021 12:52:0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3290CF-DA1C-4E18-8AF4-F78CEF85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2022-02-10T10:20:00Z</dcterms:created>
  <dcterms:modified xsi:type="dcterms:W3CDTF">2022-02-10T13:36:00Z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7" name="FSC#SKEDITIONSLOVLEX@103.510:rezortcislopredpis">
    <vt:lpwstr>S26301-2021-OL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LP/2021/816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a)	je upravený v primárnom práve Európskej únie, a to v Článku 168 ods. 7 Zmluvy o fungovaní Európskej únie,</vt:lpwstr>
  </property>
  <property fmtid="{D5CDD505-2E9C-101B-9397-08002B2CF9AE}" pid="37"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upravený v judikatúre Súdneho dvora Európskej únie</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vt:lpwstr>
  </property>
  <property fmtid="{D5CDD505-2E9C-101B-9397-08002B2CF9AE}" pid="130" name="FSC#COOSYSTEM@1.1:Container">
    <vt:lpwstr>COO.2145.1000.3.4771008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2022</vt:lpwstr>
  </property>
  <property fmtid="{D5CDD505-2E9C-101B-9397-08002B2CF9AE}" pid="152" name="FSC#SKEDITIONSLOVLEX@103.510:vytvorenedna">
    <vt:lpwstr>31. 12. 2021</vt:lpwstr>
  </property>
</Properties>
</file>