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E82D4" w14:textId="77777777" w:rsidR="007C1A43" w:rsidRPr="001A60D1" w:rsidRDefault="007C1A43" w:rsidP="00E7434C">
      <w:pPr>
        <w:pStyle w:val="Nadpis1"/>
        <w:rPr>
          <w:rFonts w:ascii="Times New Roman" w:hAnsi="Times New Roman" w:cs="Times New Roman"/>
          <w:b w:val="0"/>
          <w:sz w:val="24"/>
          <w:szCs w:val="24"/>
        </w:rPr>
      </w:pPr>
      <w:r w:rsidRPr="001A60D1">
        <w:rPr>
          <w:rFonts w:ascii="Times New Roman" w:hAnsi="Times New Roman" w:cs="Times New Roman"/>
          <w:color w:val="auto"/>
          <w:sz w:val="24"/>
          <w:szCs w:val="24"/>
        </w:rPr>
        <w:t>B. Osobitná časť</w:t>
      </w:r>
    </w:p>
    <w:p w14:paraId="766DBB54" w14:textId="77777777" w:rsidR="007C1A43" w:rsidRPr="00D37347" w:rsidRDefault="007C1A43" w:rsidP="009A39F9">
      <w:pPr>
        <w:widowControl/>
        <w:jc w:val="both"/>
        <w:rPr>
          <w:color w:val="000000"/>
        </w:rPr>
      </w:pPr>
    </w:p>
    <w:p w14:paraId="6AB88E2F" w14:textId="77777777" w:rsidR="007C1A43" w:rsidRPr="00D37347" w:rsidRDefault="007C1A43" w:rsidP="009A39F9">
      <w:pPr>
        <w:widowControl/>
        <w:jc w:val="both"/>
        <w:rPr>
          <w:color w:val="000000"/>
        </w:rPr>
      </w:pPr>
    </w:p>
    <w:p w14:paraId="453386E7" w14:textId="77777777" w:rsidR="000F11D6" w:rsidRDefault="007C1A43" w:rsidP="009A39F9">
      <w:pPr>
        <w:widowControl/>
        <w:spacing w:after="280" w:afterAutospacing="1"/>
        <w:jc w:val="both"/>
        <w:rPr>
          <w:rStyle w:val="Zstupntext"/>
          <w:b/>
          <w:color w:val="000000"/>
        </w:rPr>
      </w:pPr>
      <w:r w:rsidRPr="00D37347">
        <w:rPr>
          <w:rStyle w:val="Zstupntext"/>
          <w:b/>
          <w:color w:val="000000"/>
        </w:rPr>
        <w:t>K</w:t>
      </w:r>
      <w:r w:rsidR="003412BB">
        <w:rPr>
          <w:rStyle w:val="Zstupntext"/>
          <w:b/>
          <w:color w:val="000000"/>
        </w:rPr>
        <w:t> Čl. I </w:t>
      </w:r>
    </w:p>
    <w:p w14:paraId="64CB1FFC" w14:textId="77777777" w:rsidR="007C1A43" w:rsidRPr="001A60D1" w:rsidRDefault="000F11D6" w:rsidP="001A60D1">
      <w:pPr>
        <w:tabs>
          <w:tab w:val="left" w:pos="567"/>
          <w:tab w:val="left" w:pos="3261"/>
        </w:tabs>
        <w:spacing w:before="120" w:after="120"/>
        <w:jc w:val="both"/>
        <w:rPr>
          <w:rStyle w:val="Zstupntext"/>
          <w:b/>
          <w:color w:val="000000"/>
        </w:rPr>
      </w:pPr>
      <w:r>
        <w:rPr>
          <w:rStyle w:val="Zstupntext"/>
          <w:b/>
          <w:color w:val="000000"/>
        </w:rPr>
        <w:t xml:space="preserve">K </w:t>
      </w:r>
      <w:r w:rsidR="003412BB">
        <w:rPr>
          <w:rStyle w:val="Zstupntext"/>
          <w:b/>
          <w:color w:val="000000"/>
        </w:rPr>
        <w:t>bod</w:t>
      </w:r>
      <w:r>
        <w:rPr>
          <w:rStyle w:val="Zstupntext"/>
          <w:b/>
          <w:color w:val="000000"/>
        </w:rPr>
        <w:t>u</w:t>
      </w:r>
      <w:r w:rsidR="003412BB">
        <w:rPr>
          <w:rStyle w:val="Zstupntext"/>
          <w:b/>
          <w:color w:val="000000"/>
        </w:rPr>
        <w:t xml:space="preserve"> 1</w:t>
      </w:r>
    </w:p>
    <w:p w14:paraId="5F96FF1B" w14:textId="26C46BAF" w:rsidR="003412BB" w:rsidRDefault="0044167B" w:rsidP="001A60D1">
      <w:pPr>
        <w:tabs>
          <w:tab w:val="left" w:pos="567"/>
          <w:tab w:val="left" w:pos="3261"/>
        </w:tabs>
        <w:spacing w:before="120" w:after="120"/>
        <w:jc w:val="both"/>
        <w:rPr>
          <w:rStyle w:val="Zstupntext"/>
          <w:rFonts w:eastAsiaTheme="minorEastAsia"/>
          <w:color w:val="000000"/>
          <w:sz w:val="22"/>
          <w:szCs w:val="22"/>
        </w:rPr>
      </w:pPr>
      <w:r>
        <w:rPr>
          <w:rStyle w:val="Zstupntext"/>
          <w:color w:val="000000"/>
        </w:rPr>
        <w:t xml:space="preserve">Úpravou tohto ustanovenia sa </w:t>
      </w:r>
      <w:proofErr w:type="spellStart"/>
      <w:r>
        <w:rPr>
          <w:rStyle w:val="Zstupntext"/>
          <w:color w:val="000000"/>
        </w:rPr>
        <w:t>rozšíruje</w:t>
      </w:r>
      <w:proofErr w:type="spellEnd"/>
      <w:r>
        <w:rPr>
          <w:rStyle w:val="Zstupntext"/>
          <w:color w:val="000000"/>
        </w:rPr>
        <w:t xml:space="preserve"> predmet úpravy podľa tohto zákona o </w:t>
      </w:r>
      <w:r>
        <w:t>doplnok</w:t>
      </w:r>
      <w:r w:rsidRPr="00D26D1A">
        <w:t xml:space="preserve"> zbrane, ktorým je</w:t>
      </w:r>
      <w:r w:rsidR="00A37D1C">
        <w:t xml:space="preserve"> </w:t>
      </w:r>
      <w:r w:rsidR="00A37D1C" w:rsidRPr="00D26D1A">
        <w:t>tlmič hluku výstrelu</w:t>
      </w:r>
      <w:r w:rsidR="000D4F92">
        <w:t xml:space="preserve"> </w:t>
      </w:r>
      <w:r w:rsidR="005752C5">
        <w:rPr>
          <w:rStyle w:val="Zstupntext"/>
          <w:color w:val="000000"/>
        </w:rPr>
        <w:t xml:space="preserve">(ďalej len „tlmič“) </w:t>
      </w:r>
      <w:r>
        <w:rPr>
          <w:rStyle w:val="Zstupntext"/>
          <w:color w:val="000000"/>
        </w:rPr>
        <w:t xml:space="preserve">a v nadväznosti na to sa dopĺňa poznámka pod čiarou </w:t>
      </w:r>
      <w:r w:rsidR="00C35A56">
        <w:rPr>
          <w:rStyle w:val="Zstupntext"/>
          <w:color w:val="000000"/>
        </w:rPr>
        <w:t>o</w:t>
      </w:r>
      <w:r>
        <w:rPr>
          <w:rStyle w:val="Zstupntext"/>
          <w:color w:val="000000"/>
        </w:rPr>
        <w:t xml:space="preserve"> jeho definíciu ustanovenú v zákone č. </w:t>
      </w:r>
      <w:r w:rsidRPr="0044167B">
        <w:rPr>
          <w:rStyle w:val="Zstupntext"/>
          <w:color w:val="000000"/>
        </w:rPr>
        <w:t>190/2003 Z. z</w:t>
      </w:r>
      <w:r>
        <w:rPr>
          <w:rStyle w:val="Zstupntext"/>
          <w:color w:val="000000"/>
        </w:rPr>
        <w:t xml:space="preserve">. </w:t>
      </w:r>
      <w:r w:rsidRPr="0044167B">
        <w:rPr>
          <w:rStyle w:val="Zstupntext"/>
          <w:color w:val="000000"/>
        </w:rPr>
        <w:t>o strelných zbraniach a strelive a o zmene a doplnení niektorých zákonov</w:t>
      </w:r>
      <w:r>
        <w:rPr>
          <w:rStyle w:val="Zstupntext"/>
          <w:color w:val="000000"/>
        </w:rPr>
        <w:t xml:space="preserve"> v znení neskorších predpisov. </w:t>
      </w:r>
    </w:p>
    <w:p w14:paraId="3EC5929D" w14:textId="77777777" w:rsidR="003B0109" w:rsidRDefault="003B0109" w:rsidP="001A60D1">
      <w:pPr>
        <w:tabs>
          <w:tab w:val="left" w:pos="567"/>
          <w:tab w:val="left" w:pos="3261"/>
        </w:tabs>
        <w:spacing w:before="120" w:after="120"/>
        <w:jc w:val="both"/>
        <w:rPr>
          <w:rStyle w:val="Zstupntext"/>
          <w:rFonts w:eastAsiaTheme="minorEastAsia"/>
          <w:color w:val="000000"/>
          <w:sz w:val="22"/>
          <w:szCs w:val="22"/>
        </w:rPr>
      </w:pPr>
    </w:p>
    <w:p w14:paraId="3C9668C7" w14:textId="77777777" w:rsidR="000F11D6" w:rsidRPr="00D37347" w:rsidRDefault="000F11D6" w:rsidP="001A60D1">
      <w:pPr>
        <w:widowControl/>
        <w:spacing w:before="120" w:after="120"/>
        <w:jc w:val="both"/>
        <w:rPr>
          <w:color w:val="000000"/>
        </w:rPr>
      </w:pPr>
      <w:r>
        <w:rPr>
          <w:rStyle w:val="Zstupntext"/>
          <w:b/>
          <w:color w:val="000000"/>
        </w:rPr>
        <w:t>K bodu 2</w:t>
      </w:r>
    </w:p>
    <w:p w14:paraId="713E68AA" w14:textId="0D2C801F" w:rsidR="005752C5" w:rsidRPr="00AD04F1" w:rsidRDefault="0044167B" w:rsidP="001A60D1">
      <w:pPr>
        <w:widowControl/>
        <w:jc w:val="both"/>
        <w:rPr>
          <w:rStyle w:val="Zstupntext"/>
          <w:color w:val="000000"/>
        </w:rPr>
      </w:pPr>
      <w:r w:rsidRPr="00AD04F1">
        <w:rPr>
          <w:rStyle w:val="Zstupntext"/>
          <w:color w:val="000000"/>
        </w:rPr>
        <w:t xml:space="preserve">Týmto ustanovením sa </w:t>
      </w:r>
      <w:r w:rsidR="005752C5" w:rsidRPr="00AD04F1">
        <w:rPr>
          <w:rStyle w:val="Zstupntext"/>
          <w:color w:val="000000"/>
        </w:rPr>
        <w:t xml:space="preserve">rozširuje predmet </w:t>
      </w:r>
      <w:r w:rsidR="00551150" w:rsidRPr="00AD04F1">
        <w:rPr>
          <w:rStyle w:val="Zstupntext"/>
          <w:color w:val="000000"/>
        </w:rPr>
        <w:t xml:space="preserve">úpravy podľa tohto zákona o tlmič v </w:t>
      </w:r>
      <w:r w:rsidR="005752C5" w:rsidRPr="00AD04F1">
        <w:t xml:space="preserve">§ 1 písm. c), d), e) a h), § 5 vrátane nadpisu, § 6, § 7 ods. 2, § 8 ods. 2, § 9 ods. 2, § 11, § 12 vrátane nadpisu, , nadpise prílohy č. 1 </w:t>
      </w:r>
      <w:r w:rsidR="005752C5" w:rsidRPr="00AD04F1">
        <w:rPr>
          <w:rStyle w:val="Zstupntext"/>
          <w:color w:val="000000"/>
        </w:rPr>
        <w:t>o tlmič v príslušnom gramatickom tvare.</w:t>
      </w:r>
    </w:p>
    <w:p w14:paraId="024241D0" w14:textId="77777777" w:rsidR="003B0109" w:rsidRPr="00AD04F1" w:rsidRDefault="003B0109" w:rsidP="001A60D1">
      <w:pPr>
        <w:widowControl/>
        <w:jc w:val="both"/>
        <w:rPr>
          <w:rStyle w:val="Zstupntext"/>
          <w:rFonts w:eastAsiaTheme="minorEastAsia"/>
          <w:color w:val="000000"/>
          <w:sz w:val="22"/>
          <w:szCs w:val="22"/>
        </w:rPr>
      </w:pPr>
    </w:p>
    <w:p w14:paraId="42E38C5F" w14:textId="77777777" w:rsidR="00E267CD" w:rsidRPr="00AD04F1" w:rsidRDefault="00E267CD" w:rsidP="001A60D1">
      <w:pPr>
        <w:tabs>
          <w:tab w:val="left" w:pos="567"/>
          <w:tab w:val="left" w:pos="3261"/>
        </w:tabs>
        <w:spacing w:before="120" w:after="120"/>
        <w:jc w:val="both"/>
        <w:rPr>
          <w:rStyle w:val="Zstupntext"/>
          <w:b/>
          <w:color w:val="000000"/>
        </w:rPr>
      </w:pPr>
      <w:r w:rsidRPr="00AD04F1">
        <w:rPr>
          <w:rStyle w:val="Zstupntext"/>
          <w:b/>
          <w:color w:val="000000"/>
        </w:rPr>
        <w:t>K bodu 3</w:t>
      </w:r>
    </w:p>
    <w:p w14:paraId="2E8D011E" w14:textId="77777777" w:rsidR="00977A30" w:rsidRPr="00AD04F1" w:rsidRDefault="006876DA" w:rsidP="00FD520A">
      <w:pPr>
        <w:tabs>
          <w:tab w:val="left" w:pos="567"/>
          <w:tab w:val="left" w:pos="3261"/>
        </w:tabs>
        <w:spacing w:before="120" w:after="120"/>
        <w:jc w:val="both"/>
        <w:rPr>
          <w:rStyle w:val="Zstupntext"/>
          <w:color w:val="000000"/>
        </w:rPr>
      </w:pPr>
      <w:r w:rsidRPr="00AD04F1">
        <w:rPr>
          <w:rStyle w:val="Zstupntext"/>
          <w:color w:val="000000"/>
        </w:rPr>
        <w:t>Ú</w:t>
      </w:r>
      <w:r w:rsidR="0044167B" w:rsidRPr="00AD04F1">
        <w:rPr>
          <w:rStyle w:val="Zstupntext"/>
          <w:color w:val="000000"/>
        </w:rPr>
        <w:t xml:space="preserve">pravou </w:t>
      </w:r>
      <w:r w:rsidRPr="00AD04F1">
        <w:t>§ 2 písm. c)</w:t>
      </w:r>
      <w:r w:rsidRPr="00AD04F1">
        <w:rPr>
          <w:rStyle w:val="Zstupntext"/>
          <w:color w:val="000000"/>
        </w:rPr>
        <w:t xml:space="preserve"> </w:t>
      </w:r>
      <w:r w:rsidR="0044167B" w:rsidRPr="00AD04F1">
        <w:rPr>
          <w:rStyle w:val="Zstupntext"/>
          <w:color w:val="000000"/>
        </w:rPr>
        <w:t>sa len prec</w:t>
      </w:r>
      <w:r w:rsidR="00C131D8" w:rsidRPr="00AD04F1">
        <w:rPr>
          <w:rStyle w:val="Zstupntext"/>
          <w:color w:val="000000"/>
        </w:rPr>
        <w:t>i</w:t>
      </w:r>
      <w:r w:rsidR="0044167B" w:rsidRPr="00AD04F1">
        <w:rPr>
          <w:rStyle w:val="Zstupntext"/>
          <w:color w:val="000000"/>
        </w:rPr>
        <w:t xml:space="preserve">zuje doterajšie znenie vzhľadom </w:t>
      </w:r>
      <w:r w:rsidRPr="00AD04F1">
        <w:rPr>
          <w:rStyle w:val="Zstupntext"/>
          <w:color w:val="000000"/>
        </w:rPr>
        <w:t xml:space="preserve">na jeho nepresné znenie. </w:t>
      </w:r>
    </w:p>
    <w:p w14:paraId="727095E4" w14:textId="77777777" w:rsidR="00FD520A" w:rsidRPr="00AD04F1" w:rsidRDefault="00FD520A" w:rsidP="00273CA9">
      <w:pPr>
        <w:tabs>
          <w:tab w:val="left" w:pos="567"/>
          <w:tab w:val="left" w:pos="3261"/>
        </w:tabs>
        <w:spacing w:before="120" w:after="120"/>
        <w:jc w:val="both"/>
        <w:rPr>
          <w:rStyle w:val="Zstupntext"/>
          <w:b/>
          <w:color w:val="000000"/>
        </w:rPr>
      </w:pPr>
    </w:p>
    <w:p w14:paraId="64333C4B" w14:textId="6426CF0B" w:rsidR="00273CA9" w:rsidRDefault="00273CA9" w:rsidP="00273CA9">
      <w:pPr>
        <w:tabs>
          <w:tab w:val="left" w:pos="567"/>
          <w:tab w:val="left" w:pos="3261"/>
        </w:tabs>
        <w:spacing w:before="120" w:after="120"/>
        <w:jc w:val="both"/>
        <w:rPr>
          <w:rStyle w:val="Zstupntext"/>
          <w:b/>
          <w:color w:val="000000"/>
        </w:rPr>
      </w:pPr>
      <w:r w:rsidRPr="00AD04F1">
        <w:rPr>
          <w:rStyle w:val="Zstupntext"/>
          <w:b/>
          <w:color w:val="000000"/>
        </w:rPr>
        <w:t>K bodu 4</w:t>
      </w:r>
    </w:p>
    <w:p w14:paraId="3FE1D0A8" w14:textId="3DBE9896" w:rsidR="00972B7C" w:rsidRDefault="00972B7C" w:rsidP="00273CA9">
      <w:pPr>
        <w:tabs>
          <w:tab w:val="left" w:pos="567"/>
          <w:tab w:val="left" w:pos="3261"/>
        </w:tabs>
        <w:spacing w:before="120" w:after="120"/>
        <w:jc w:val="both"/>
        <w:rPr>
          <w:rStyle w:val="Zstupntext"/>
          <w:b/>
          <w:color w:val="000000"/>
        </w:rPr>
      </w:pPr>
      <w:r w:rsidRPr="00C3613F">
        <w:rPr>
          <w:rStyle w:val="Zstupntext"/>
          <w:color w:val="000000"/>
        </w:rPr>
        <w:t>Dopĺňa sa definícia pojmu podstatná úprava tlmiča.</w:t>
      </w:r>
    </w:p>
    <w:p w14:paraId="675CD085" w14:textId="108FE475" w:rsidR="00972B7C" w:rsidRDefault="00972B7C" w:rsidP="00273CA9">
      <w:pPr>
        <w:tabs>
          <w:tab w:val="left" w:pos="567"/>
          <w:tab w:val="left" w:pos="3261"/>
        </w:tabs>
        <w:spacing w:before="120" w:after="120"/>
        <w:jc w:val="both"/>
        <w:rPr>
          <w:rStyle w:val="Zstupntext"/>
          <w:b/>
          <w:color w:val="000000"/>
        </w:rPr>
      </w:pPr>
    </w:p>
    <w:p w14:paraId="7B3C099C" w14:textId="769B2A55" w:rsidR="00972B7C" w:rsidRPr="00AD04F1" w:rsidRDefault="00972B7C" w:rsidP="00273CA9">
      <w:pPr>
        <w:tabs>
          <w:tab w:val="left" w:pos="567"/>
          <w:tab w:val="left" w:pos="3261"/>
        </w:tabs>
        <w:spacing w:before="120" w:after="120"/>
        <w:jc w:val="both"/>
        <w:rPr>
          <w:rStyle w:val="Zstupntext"/>
          <w:b/>
          <w:color w:val="000000"/>
        </w:rPr>
      </w:pPr>
      <w:r>
        <w:rPr>
          <w:rStyle w:val="Zstupntext"/>
          <w:b/>
          <w:color w:val="000000"/>
        </w:rPr>
        <w:t>K</w:t>
      </w:r>
      <w:r w:rsidR="00C3613F">
        <w:rPr>
          <w:rStyle w:val="Zstupntext"/>
          <w:b/>
          <w:color w:val="000000"/>
        </w:rPr>
        <w:t> </w:t>
      </w:r>
      <w:r>
        <w:rPr>
          <w:rStyle w:val="Zstupntext"/>
          <w:b/>
          <w:color w:val="000000"/>
        </w:rPr>
        <w:t>bodu</w:t>
      </w:r>
      <w:r w:rsidR="00C3613F">
        <w:rPr>
          <w:rStyle w:val="Zstupntext"/>
          <w:b/>
          <w:color w:val="000000"/>
        </w:rPr>
        <w:t xml:space="preserve"> </w:t>
      </w:r>
      <w:r>
        <w:rPr>
          <w:rStyle w:val="Zstupntext"/>
          <w:b/>
          <w:color w:val="000000"/>
        </w:rPr>
        <w:t>5</w:t>
      </w:r>
    </w:p>
    <w:p w14:paraId="400ACE75" w14:textId="20EBAD54" w:rsidR="001B759B" w:rsidRDefault="001B759B" w:rsidP="001B759B">
      <w:pPr>
        <w:tabs>
          <w:tab w:val="left" w:pos="567"/>
          <w:tab w:val="left" w:pos="3261"/>
        </w:tabs>
        <w:spacing w:before="120" w:after="120"/>
        <w:jc w:val="both"/>
        <w:rPr>
          <w:rStyle w:val="Zstupntext"/>
          <w:color w:val="000000"/>
        </w:rPr>
      </w:pPr>
      <w:r w:rsidRPr="00AD04F1">
        <w:t>Touto úpravou sa v nadväznosti na bod 2 dopĺňa slovné spojenie „alebo tlmič“ do príslušných ustanovení zákona, a</w:t>
      </w:r>
      <w:r w:rsidR="00B47654" w:rsidRPr="00AD04F1">
        <w:t> </w:t>
      </w:r>
      <w:r w:rsidRPr="00AD04F1">
        <w:t>to</w:t>
      </w:r>
      <w:r w:rsidR="00B47654" w:rsidRPr="00AD04F1">
        <w:t xml:space="preserve"> § 4, </w:t>
      </w:r>
      <w:r w:rsidRPr="00AD04F1">
        <w:t>§ 7 ods. 1, § 8, § 9, § 12 ods. 5, § 17 a prílohy č. 2 a prílohe č. 10</w:t>
      </w:r>
      <w:r w:rsidR="00B47654" w:rsidRPr="00AD04F1">
        <w:t>.</w:t>
      </w:r>
    </w:p>
    <w:p w14:paraId="26C8C73A" w14:textId="77777777" w:rsidR="001B759B" w:rsidRDefault="001B759B" w:rsidP="00273CA9">
      <w:pPr>
        <w:tabs>
          <w:tab w:val="left" w:pos="567"/>
          <w:tab w:val="left" w:pos="3261"/>
        </w:tabs>
        <w:spacing w:before="120" w:after="120"/>
        <w:jc w:val="both"/>
        <w:rPr>
          <w:rStyle w:val="Zstupntext"/>
          <w:b/>
          <w:color w:val="000000"/>
        </w:rPr>
      </w:pPr>
    </w:p>
    <w:p w14:paraId="56B522D0" w14:textId="39B3F411" w:rsidR="001B759B" w:rsidRPr="00AD04F1" w:rsidRDefault="001B759B" w:rsidP="00273CA9">
      <w:pPr>
        <w:tabs>
          <w:tab w:val="left" w:pos="567"/>
          <w:tab w:val="left" w:pos="3261"/>
        </w:tabs>
        <w:spacing w:before="120" w:after="120"/>
        <w:jc w:val="both"/>
        <w:rPr>
          <w:b/>
          <w:color w:val="000000"/>
        </w:rPr>
      </w:pPr>
      <w:r>
        <w:rPr>
          <w:rStyle w:val="Zstupntext"/>
          <w:b/>
          <w:color w:val="000000"/>
        </w:rPr>
        <w:t xml:space="preserve">K bodu </w:t>
      </w:r>
      <w:r w:rsidR="00972B7C">
        <w:rPr>
          <w:rStyle w:val="Zstupntext"/>
          <w:b/>
          <w:color w:val="000000"/>
        </w:rPr>
        <w:t>6</w:t>
      </w:r>
    </w:p>
    <w:p w14:paraId="0400BC48" w14:textId="47A70D50" w:rsidR="00A37D1C" w:rsidRDefault="00A37D1C" w:rsidP="00273CA9">
      <w:pPr>
        <w:tabs>
          <w:tab w:val="left" w:pos="567"/>
          <w:tab w:val="left" w:pos="3261"/>
        </w:tabs>
        <w:spacing w:before="120" w:after="120"/>
        <w:jc w:val="both"/>
        <w:rPr>
          <w:rStyle w:val="Zstupntext"/>
          <w:b/>
          <w:color w:val="000000"/>
        </w:rPr>
      </w:pPr>
      <w:r>
        <w:t>Dopĺňa sa t</w:t>
      </w:r>
      <w:r w:rsidRPr="00D26D1A">
        <w:t>lmič hluku výstrelu</w:t>
      </w:r>
      <w:r>
        <w:t xml:space="preserve"> ako určený výrob</w:t>
      </w:r>
      <w:r w:rsidR="00F47330">
        <w:t>ok</w:t>
      </w:r>
      <w:r w:rsidR="00B47654">
        <w:t xml:space="preserve">, ktorý </w:t>
      </w:r>
      <w:r>
        <w:t xml:space="preserve"> môže</w:t>
      </w:r>
      <w:r w:rsidR="00B47654">
        <w:t xml:space="preserve"> byť</w:t>
      </w:r>
      <w:r>
        <w:t xml:space="preserve"> neodnímateľný</w:t>
      </w:r>
      <w:r w:rsidRPr="00D26D1A">
        <w:t xml:space="preserve"> tlmič hluku výstrelu</w:t>
      </w:r>
      <w:r>
        <w:t xml:space="preserve"> a odnímateľný tlmič hluku výstrelu. </w:t>
      </w:r>
      <w:r w:rsidR="00B47654">
        <w:rPr>
          <w:rStyle w:val="Zstupntext"/>
          <w:color w:val="000000"/>
        </w:rPr>
        <w:t>V</w:t>
      </w:r>
      <w:r>
        <w:rPr>
          <w:rStyle w:val="Zstupntext"/>
          <w:color w:val="000000"/>
        </w:rPr>
        <w:t> nadväznosti na to sa dopĺňa</w:t>
      </w:r>
      <w:r w:rsidR="002567E3">
        <w:rPr>
          <w:rStyle w:val="Zstupntext"/>
          <w:color w:val="000000"/>
        </w:rPr>
        <w:t>jú</w:t>
      </w:r>
      <w:r>
        <w:rPr>
          <w:rStyle w:val="Zstupntext"/>
          <w:color w:val="000000"/>
        </w:rPr>
        <w:t xml:space="preserve"> poznámk</w:t>
      </w:r>
      <w:r w:rsidR="002567E3">
        <w:rPr>
          <w:rStyle w:val="Zstupntext"/>
          <w:color w:val="000000"/>
        </w:rPr>
        <w:t>y</w:t>
      </w:r>
      <w:r>
        <w:rPr>
          <w:rStyle w:val="Zstupntext"/>
          <w:color w:val="000000"/>
        </w:rPr>
        <w:t xml:space="preserve"> pod čiarou o definíci</w:t>
      </w:r>
      <w:r w:rsidR="002567E3">
        <w:rPr>
          <w:rStyle w:val="Zstupntext"/>
          <w:color w:val="000000"/>
        </w:rPr>
        <w:t>e</w:t>
      </w:r>
      <w:r>
        <w:rPr>
          <w:rStyle w:val="Zstupntext"/>
          <w:color w:val="000000"/>
        </w:rPr>
        <w:t xml:space="preserve"> ustanoven</w:t>
      </w:r>
      <w:r w:rsidR="002567E3">
        <w:rPr>
          <w:rStyle w:val="Zstupntext"/>
          <w:color w:val="000000"/>
        </w:rPr>
        <w:t>é</w:t>
      </w:r>
      <w:r>
        <w:rPr>
          <w:rStyle w:val="Zstupntext"/>
          <w:color w:val="000000"/>
        </w:rPr>
        <w:t xml:space="preserve"> v zákone č. </w:t>
      </w:r>
      <w:r w:rsidRPr="0044167B">
        <w:rPr>
          <w:rStyle w:val="Zstupntext"/>
          <w:color w:val="000000"/>
        </w:rPr>
        <w:t>190/2003 Z. z</w:t>
      </w:r>
      <w:r>
        <w:rPr>
          <w:rStyle w:val="Zstupntext"/>
          <w:color w:val="000000"/>
        </w:rPr>
        <w:t xml:space="preserve">. </w:t>
      </w:r>
      <w:r w:rsidRPr="0044167B">
        <w:rPr>
          <w:rStyle w:val="Zstupntext"/>
          <w:color w:val="000000"/>
        </w:rPr>
        <w:t>o strelných zbraniach a strelive a o zmene a doplnení niektorých zákonov</w:t>
      </w:r>
      <w:r>
        <w:rPr>
          <w:rStyle w:val="Zstupntext"/>
          <w:color w:val="000000"/>
        </w:rPr>
        <w:t xml:space="preserve"> v znení neskorších predpisov</w:t>
      </w:r>
      <w:r w:rsidR="00B47654">
        <w:rPr>
          <w:rStyle w:val="Zstupntext"/>
          <w:color w:val="000000"/>
        </w:rPr>
        <w:t>.</w:t>
      </w:r>
    </w:p>
    <w:p w14:paraId="1A4171E8" w14:textId="77777777" w:rsidR="00A37D1C" w:rsidRDefault="00A37D1C" w:rsidP="00273CA9">
      <w:pPr>
        <w:tabs>
          <w:tab w:val="left" w:pos="567"/>
          <w:tab w:val="left" w:pos="3261"/>
        </w:tabs>
        <w:spacing w:before="120" w:after="120"/>
        <w:jc w:val="both"/>
        <w:rPr>
          <w:color w:val="000000"/>
        </w:rPr>
      </w:pPr>
    </w:p>
    <w:p w14:paraId="69150F43" w14:textId="6EB6876F" w:rsidR="00A37D1C" w:rsidRPr="00AD04F1" w:rsidRDefault="00A37D1C" w:rsidP="00A37D1C">
      <w:pPr>
        <w:tabs>
          <w:tab w:val="left" w:pos="567"/>
          <w:tab w:val="left" w:pos="3261"/>
        </w:tabs>
        <w:spacing w:before="120" w:after="120"/>
        <w:jc w:val="both"/>
        <w:rPr>
          <w:rStyle w:val="Zstupntext"/>
          <w:b/>
          <w:color w:val="000000"/>
        </w:rPr>
      </w:pPr>
      <w:r w:rsidRPr="00AD04F1">
        <w:rPr>
          <w:rStyle w:val="Zstupntext"/>
          <w:b/>
          <w:color w:val="000000"/>
        </w:rPr>
        <w:t xml:space="preserve">K bodu </w:t>
      </w:r>
      <w:r w:rsidR="00972B7C">
        <w:rPr>
          <w:rStyle w:val="Zstupntext"/>
          <w:b/>
          <w:color w:val="000000"/>
        </w:rPr>
        <w:t>7</w:t>
      </w:r>
    </w:p>
    <w:p w14:paraId="1C9CFBD0" w14:textId="7C281131" w:rsidR="00E70659" w:rsidRDefault="005752C5" w:rsidP="00273CA9">
      <w:pPr>
        <w:tabs>
          <w:tab w:val="left" w:pos="567"/>
          <w:tab w:val="left" w:pos="3261"/>
        </w:tabs>
        <w:spacing w:before="120" w:after="120"/>
        <w:jc w:val="both"/>
        <w:rPr>
          <w:color w:val="000000"/>
        </w:rPr>
      </w:pPr>
      <w:r>
        <w:rPr>
          <w:color w:val="000000"/>
        </w:rPr>
        <w:t>V nadväznosti na bod 2 sa upravuje aj znenie § 5</w:t>
      </w:r>
      <w:r w:rsidR="00E70659">
        <w:rPr>
          <w:color w:val="000000"/>
        </w:rPr>
        <w:t>.</w:t>
      </w:r>
    </w:p>
    <w:p w14:paraId="4D7529FC" w14:textId="15CF9CB1" w:rsidR="003B0109" w:rsidRDefault="003B0109" w:rsidP="00273CA9">
      <w:pPr>
        <w:tabs>
          <w:tab w:val="left" w:pos="567"/>
          <w:tab w:val="left" w:pos="3261"/>
        </w:tabs>
        <w:spacing w:before="120" w:after="120"/>
        <w:jc w:val="both"/>
        <w:rPr>
          <w:color w:val="000000"/>
        </w:rPr>
      </w:pPr>
    </w:p>
    <w:p w14:paraId="58BAE15B" w14:textId="77777777" w:rsidR="00C3613F" w:rsidRPr="005B46D8" w:rsidRDefault="00C3613F" w:rsidP="00273CA9">
      <w:pPr>
        <w:tabs>
          <w:tab w:val="left" w:pos="567"/>
          <w:tab w:val="left" w:pos="3261"/>
        </w:tabs>
        <w:spacing w:before="120" w:after="120"/>
        <w:jc w:val="both"/>
        <w:rPr>
          <w:color w:val="000000"/>
        </w:rPr>
      </w:pPr>
    </w:p>
    <w:p w14:paraId="1AD4C85E" w14:textId="6B769134" w:rsidR="00724651" w:rsidRPr="00AD04F1" w:rsidRDefault="00724651" w:rsidP="00724651">
      <w:pPr>
        <w:tabs>
          <w:tab w:val="left" w:pos="567"/>
          <w:tab w:val="left" w:pos="3261"/>
        </w:tabs>
        <w:spacing w:before="120" w:after="120"/>
        <w:jc w:val="both"/>
        <w:rPr>
          <w:rStyle w:val="Zstupntext"/>
          <w:b/>
          <w:color w:val="000000"/>
        </w:rPr>
      </w:pPr>
      <w:r w:rsidRPr="00AD04F1">
        <w:rPr>
          <w:rStyle w:val="Zstupntext"/>
          <w:b/>
          <w:color w:val="000000"/>
        </w:rPr>
        <w:lastRenderedPageBreak/>
        <w:t xml:space="preserve">K bodu </w:t>
      </w:r>
      <w:r w:rsidR="00972B7C">
        <w:rPr>
          <w:rStyle w:val="Zstupntext"/>
          <w:b/>
          <w:color w:val="000000"/>
        </w:rPr>
        <w:t>8</w:t>
      </w:r>
    </w:p>
    <w:p w14:paraId="701780D5" w14:textId="77777777" w:rsidR="00AB57B5" w:rsidRPr="00AD04F1" w:rsidRDefault="00AB57B5" w:rsidP="00AB57B5">
      <w:pPr>
        <w:tabs>
          <w:tab w:val="left" w:pos="567"/>
          <w:tab w:val="left" w:pos="3261"/>
        </w:tabs>
        <w:spacing w:before="120" w:after="120"/>
        <w:jc w:val="both"/>
        <w:rPr>
          <w:color w:val="000000"/>
        </w:rPr>
      </w:pPr>
      <w:r w:rsidRPr="00AD04F1">
        <w:rPr>
          <w:color w:val="000000"/>
        </w:rPr>
        <w:t xml:space="preserve">V nadväznosti na bod 2 sa precizuje, kto sa považuje za výrobcu vo vzťahu k úprave a podstatnej úprave strelnej zbrane, streliva alebo tlmiča. </w:t>
      </w:r>
    </w:p>
    <w:p w14:paraId="7F55DB60" w14:textId="047D8B20" w:rsidR="00724651" w:rsidRDefault="00724651" w:rsidP="00273CA9">
      <w:pPr>
        <w:tabs>
          <w:tab w:val="left" w:pos="567"/>
          <w:tab w:val="left" w:pos="3261"/>
        </w:tabs>
        <w:spacing w:before="120" w:after="120"/>
        <w:jc w:val="both"/>
        <w:rPr>
          <w:rStyle w:val="Zstupntext"/>
          <w:b/>
          <w:color w:val="000000"/>
        </w:rPr>
      </w:pPr>
    </w:p>
    <w:p w14:paraId="1BCDECC3" w14:textId="3EAD56AD" w:rsidR="00273CA9" w:rsidRDefault="00273CA9" w:rsidP="00273CA9">
      <w:pPr>
        <w:tabs>
          <w:tab w:val="left" w:pos="567"/>
          <w:tab w:val="left" w:pos="3261"/>
        </w:tabs>
        <w:spacing w:before="120" w:after="120"/>
        <w:jc w:val="both"/>
        <w:rPr>
          <w:rStyle w:val="Zstupntext"/>
          <w:b/>
          <w:color w:val="000000"/>
        </w:rPr>
      </w:pPr>
      <w:r>
        <w:rPr>
          <w:rStyle w:val="Zstupntext"/>
          <w:b/>
          <w:color w:val="000000"/>
        </w:rPr>
        <w:t xml:space="preserve">K bodu </w:t>
      </w:r>
      <w:r w:rsidR="00972B7C">
        <w:rPr>
          <w:rStyle w:val="Zstupntext"/>
          <w:b/>
          <w:color w:val="000000"/>
        </w:rPr>
        <w:t>9</w:t>
      </w:r>
    </w:p>
    <w:p w14:paraId="4600A41F" w14:textId="77777777" w:rsidR="003B0109" w:rsidRPr="00D37347" w:rsidRDefault="005752C5" w:rsidP="00273CA9">
      <w:pPr>
        <w:tabs>
          <w:tab w:val="left" w:pos="567"/>
          <w:tab w:val="left" w:pos="3261"/>
        </w:tabs>
        <w:spacing w:before="120" w:after="120"/>
        <w:jc w:val="both"/>
        <w:rPr>
          <w:color w:val="000000"/>
        </w:rPr>
      </w:pPr>
      <w:r>
        <w:rPr>
          <w:color w:val="000000"/>
        </w:rPr>
        <w:t>V § 7 ods. 2 sa dopĺňa písm. m), ktorým sa stanovuje povinnosť výrobcu označiť tlmič pred jeho uvedením na trh.</w:t>
      </w:r>
    </w:p>
    <w:p w14:paraId="21A50458" w14:textId="77777777" w:rsidR="00FD520A" w:rsidRDefault="00FD520A" w:rsidP="00273CA9">
      <w:pPr>
        <w:tabs>
          <w:tab w:val="left" w:pos="567"/>
          <w:tab w:val="left" w:pos="3261"/>
        </w:tabs>
        <w:spacing w:before="120" w:after="120"/>
        <w:jc w:val="both"/>
        <w:rPr>
          <w:rStyle w:val="Zstupntext"/>
          <w:b/>
          <w:color w:val="000000"/>
        </w:rPr>
      </w:pPr>
    </w:p>
    <w:p w14:paraId="05C141D5" w14:textId="1AE2FC26" w:rsidR="00273CA9" w:rsidRPr="00D37347" w:rsidRDefault="00273CA9" w:rsidP="00273CA9">
      <w:pPr>
        <w:tabs>
          <w:tab w:val="left" w:pos="567"/>
          <w:tab w:val="left" w:pos="3261"/>
        </w:tabs>
        <w:spacing w:before="120" w:after="120"/>
        <w:jc w:val="both"/>
        <w:rPr>
          <w:color w:val="000000"/>
        </w:rPr>
      </w:pPr>
      <w:r>
        <w:rPr>
          <w:rStyle w:val="Zstupntext"/>
          <w:b/>
          <w:color w:val="000000"/>
        </w:rPr>
        <w:t xml:space="preserve">K bodu </w:t>
      </w:r>
      <w:r w:rsidR="00972B7C">
        <w:rPr>
          <w:rStyle w:val="Zstupntext"/>
          <w:b/>
          <w:color w:val="000000"/>
        </w:rPr>
        <w:t>10</w:t>
      </w:r>
    </w:p>
    <w:p w14:paraId="62073329" w14:textId="77777777" w:rsidR="000015AE" w:rsidRDefault="00FD520A" w:rsidP="005F28C4">
      <w:pPr>
        <w:tabs>
          <w:tab w:val="left" w:pos="567"/>
          <w:tab w:val="left" w:pos="3261"/>
        </w:tabs>
        <w:spacing w:before="120" w:after="120"/>
        <w:jc w:val="both"/>
        <w:rPr>
          <w:rStyle w:val="Zstupntext"/>
          <w:color w:val="000000"/>
        </w:rPr>
      </w:pPr>
      <w:r>
        <w:rPr>
          <w:rStyle w:val="Zstupntext"/>
          <w:color w:val="000000"/>
        </w:rPr>
        <w:t xml:space="preserve">V nadväznosti na bod </w:t>
      </w:r>
      <w:r w:rsidR="00724651">
        <w:rPr>
          <w:rStyle w:val="Zstupntext"/>
          <w:color w:val="000000"/>
        </w:rPr>
        <w:t>7</w:t>
      </w:r>
      <w:r>
        <w:rPr>
          <w:rStyle w:val="Zstupntext"/>
          <w:color w:val="000000"/>
        </w:rPr>
        <w:t xml:space="preserve"> sa v § 7 ods. 3 dopĺňa písm. m), čím sa stanovuje spôsob</w:t>
      </w:r>
      <w:r w:rsidR="001A0ADF">
        <w:rPr>
          <w:rStyle w:val="Zstupntext"/>
          <w:color w:val="000000"/>
        </w:rPr>
        <w:t xml:space="preserve"> vyhotovenia</w:t>
      </w:r>
      <w:r>
        <w:rPr>
          <w:rStyle w:val="Zstupntext"/>
          <w:color w:val="000000"/>
        </w:rPr>
        <w:t xml:space="preserve"> označenia </w:t>
      </w:r>
      <w:r>
        <w:rPr>
          <w:color w:val="000000"/>
        </w:rPr>
        <w:t>tlmič</w:t>
      </w:r>
      <w:r w:rsidR="001A0ADF">
        <w:rPr>
          <w:color w:val="000000"/>
        </w:rPr>
        <w:t>a</w:t>
      </w:r>
      <w:r>
        <w:rPr>
          <w:color w:val="000000"/>
        </w:rPr>
        <w:t xml:space="preserve"> pred jeho uvedením na trh</w:t>
      </w:r>
      <w:r w:rsidR="001A0ADF">
        <w:rPr>
          <w:color w:val="000000"/>
        </w:rPr>
        <w:t xml:space="preserve">, a to v </w:t>
      </w:r>
      <w:r w:rsidR="001A0ADF" w:rsidRPr="001A0ADF">
        <w:rPr>
          <w:color w:val="000000"/>
        </w:rPr>
        <w:t>štátnom jazyku alebo v jazyku členského štátu, ktorý je zmluvnou stranou medzinárodnej zmluvy, ktorou je Slovenská republika viazaná</w:t>
      </w:r>
      <w:r>
        <w:rPr>
          <w:color w:val="000000"/>
        </w:rPr>
        <w:t>.</w:t>
      </w:r>
    </w:p>
    <w:p w14:paraId="4942A13B" w14:textId="77777777" w:rsidR="005F2FC6" w:rsidRDefault="005F2FC6" w:rsidP="005F28C4">
      <w:pPr>
        <w:tabs>
          <w:tab w:val="left" w:pos="567"/>
          <w:tab w:val="left" w:pos="3261"/>
        </w:tabs>
        <w:spacing w:before="120" w:after="120"/>
        <w:jc w:val="both"/>
      </w:pPr>
    </w:p>
    <w:p w14:paraId="1C303F82" w14:textId="10EFF45B" w:rsidR="002F47DB" w:rsidRDefault="00293241" w:rsidP="005F2FC6">
      <w:pPr>
        <w:tabs>
          <w:tab w:val="left" w:pos="567"/>
          <w:tab w:val="left" w:pos="3261"/>
        </w:tabs>
        <w:spacing w:before="120" w:after="120"/>
        <w:jc w:val="both"/>
        <w:rPr>
          <w:rStyle w:val="Zstupntext"/>
          <w:b/>
          <w:color w:val="000000"/>
        </w:rPr>
      </w:pPr>
      <w:r>
        <w:rPr>
          <w:rStyle w:val="Zstupntext"/>
          <w:b/>
          <w:color w:val="000000"/>
        </w:rPr>
        <w:t xml:space="preserve">K bodu </w:t>
      </w:r>
      <w:r w:rsidR="00EC7276">
        <w:rPr>
          <w:rStyle w:val="Zstupntext"/>
          <w:b/>
          <w:color w:val="000000"/>
        </w:rPr>
        <w:t>1</w:t>
      </w:r>
      <w:r w:rsidR="00972B7C">
        <w:rPr>
          <w:rStyle w:val="Zstupntext"/>
          <w:b/>
          <w:color w:val="000000"/>
        </w:rPr>
        <w:t>1</w:t>
      </w:r>
    </w:p>
    <w:p w14:paraId="0201275C" w14:textId="77777777" w:rsidR="00293241" w:rsidRPr="00D37347" w:rsidRDefault="001A0ADF" w:rsidP="005F2FC6">
      <w:pPr>
        <w:tabs>
          <w:tab w:val="left" w:pos="567"/>
          <w:tab w:val="left" w:pos="3261"/>
        </w:tabs>
        <w:spacing w:before="120" w:after="120"/>
        <w:jc w:val="both"/>
        <w:rPr>
          <w:color w:val="000000"/>
        </w:rPr>
      </w:pPr>
      <w:r>
        <w:rPr>
          <w:rStyle w:val="Zstupntext"/>
          <w:color w:val="000000"/>
        </w:rPr>
        <w:t xml:space="preserve">V § 8 sa dopĺňajú povinnosti dovozcu, konkrétne kedy nesmie uviesť na trh tlmič, a to v nadväznosti na bod </w:t>
      </w:r>
      <w:r w:rsidR="00724651">
        <w:rPr>
          <w:rStyle w:val="Zstupntext"/>
          <w:color w:val="000000"/>
        </w:rPr>
        <w:t>7</w:t>
      </w:r>
      <w:r>
        <w:rPr>
          <w:rStyle w:val="Zstupntext"/>
          <w:color w:val="000000"/>
        </w:rPr>
        <w:t>, ak výrobca nesplnil povinnosť označiť tlmič podľa § 7 ods. 2 písm. m)</w:t>
      </w:r>
      <w:r w:rsidR="005B46D8">
        <w:rPr>
          <w:rStyle w:val="Zstupntext"/>
          <w:color w:val="000000"/>
        </w:rPr>
        <w:t>.</w:t>
      </w:r>
    </w:p>
    <w:p w14:paraId="014FB2B1" w14:textId="77777777" w:rsidR="00FD520A" w:rsidRDefault="00FD520A" w:rsidP="002F47DB">
      <w:pPr>
        <w:tabs>
          <w:tab w:val="left" w:pos="567"/>
          <w:tab w:val="left" w:pos="3261"/>
        </w:tabs>
        <w:spacing w:before="120" w:after="120"/>
        <w:jc w:val="both"/>
        <w:rPr>
          <w:rStyle w:val="Zstupntext"/>
          <w:b/>
          <w:color w:val="000000"/>
        </w:rPr>
      </w:pPr>
    </w:p>
    <w:p w14:paraId="6986E19B" w14:textId="607E0386" w:rsidR="002F47DB" w:rsidRPr="00D37347" w:rsidRDefault="002F47DB" w:rsidP="002F47DB">
      <w:pPr>
        <w:tabs>
          <w:tab w:val="left" w:pos="567"/>
          <w:tab w:val="left" w:pos="3261"/>
        </w:tabs>
        <w:spacing w:before="120" w:after="120"/>
        <w:jc w:val="both"/>
        <w:rPr>
          <w:color w:val="000000"/>
        </w:rPr>
      </w:pPr>
      <w:r>
        <w:rPr>
          <w:rStyle w:val="Zstupntext"/>
          <w:b/>
          <w:color w:val="000000"/>
        </w:rPr>
        <w:t xml:space="preserve">K bodu </w:t>
      </w:r>
      <w:r w:rsidR="00EC7276">
        <w:rPr>
          <w:rStyle w:val="Zstupntext"/>
          <w:b/>
          <w:color w:val="000000"/>
        </w:rPr>
        <w:t>1</w:t>
      </w:r>
      <w:r w:rsidR="00972B7C">
        <w:rPr>
          <w:rStyle w:val="Zstupntext"/>
          <w:b/>
          <w:color w:val="000000"/>
        </w:rPr>
        <w:t>2</w:t>
      </w:r>
    </w:p>
    <w:p w14:paraId="7689D5B6" w14:textId="77777777" w:rsidR="00E267CD" w:rsidRDefault="001A0ADF" w:rsidP="001A0ADF">
      <w:pPr>
        <w:widowControl/>
        <w:jc w:val="both"/>
        <w:rPr>
          <w:rStyle w:val="Zstupntext"/>
          <w:color w:val="000000"/>
        </w:rPr>
      </w:pPr>
      <w:r>
        <w:rPr>
          <w:rStyle w:val="Zstupntext"/>
          <w:color w:val="000000"/>
        </w:rPr>
        <w:t xml:space="preserve">V nadväznosti na bod </w:t>
      </w:r>
      <w:r w:rsidR="00724651">
        <w:rPr>
          <w:rStyle w:val="Zstupntext"/>
          <w:color w:val="000000"/>
        </w:rPr>
        <w:t>7</w:t>
      </w:r>
      <w:r>
        <w:rPr>
          <w:rStyle w:val="Zstupntext"/>
          <w:color w:val="000000"/>
        </w:rPr>
        <w:t xml:space="preserve"> a 9 sa dopĺňa povinnosť dovozcu označiť tlmič údajmi podľa § 7 ods. 2 písm. m)</w:t>
      </w:r>
      <w:r w:rsidR="00293241">
        <w:rPr>
          <w:rStyle w:val="Zstupntext"/>
          <w:color w:val="000000"/>
        </w:rPr>
        <w:t>.</w:t>
      </w:r>
    </w:p>
    <w:p w14:paraId="20D88F1F" w14:textId="77777777" w:rsidR="001A0ADF" w:rsidRDefault="001A0ADF" w:rsidP="001A0ADF">
      <w:pPr>
        <w:tabs>
          <w:tab w:val="left" w:pos="567"/>
          <w:tab w:val="left" w:pos="3261"/>
        </w:tabs>
        <w:jc w:val="both"/>
        <w:rPr>
          <w:rStyle w:val="Zstupntext"/>
          <w:b/>
          <w:color w:val="000000"/>
        </w:rPr>
      </w:pPr>
    </w:p>
    <w:p w14:paraId="2EF7503C" w14:textId="5D5A1BEC" w:rsidR="00034AB2" w:rsidRDefault="00034AB2" w:rsidP="00034AB2">
      <w:pPr>
        <w:tabs>
          <w:tab w:val="left" w:pos="567"/>
          <w:tab w:val="left" w:pos="3261"/>
        </w:tabs>
        <w:spacing w:before="120" w:after="120"/>
        <w:jc w:val="both"/>
        <w:rPr>
          <w:rStyle w:val="Zstupntext"/>
          <w:b/>
          <w:color w:val="000000"/>
        </w:rPr>
      </w:pPr>
      <w:r>
        <w:rPr>
          <w:rStyle w:val="Zstupntext"/>
          <w:b/>
          <w:color w:val="000000"/>
        </w:rPr>
        <w:t xml:space="preserve">K bodu </w:t>
      </w:r>
      <w:r w:rsidR="00EC7276">
        <w:rPr>
          <w:rStyle w:val="Zstupntext"/>
          <w:b/>
          <w:color w:val="000000"/>
        </w:rPr>
        <w:t>1</w:t>
      </w:r>
      <w:r w:rsidR="00972B7C">
        <w:rPr>
          <w:rStyle w:val="Zstupntext"/>
          <w:b/>
          <w:color w:val="000000"/>
        </w:rPr>
        <w:t>3</w:t>
      </w:r>
    </w:p>
    <w:p w14:paraId="60CDDB92" w14:textId="77777777" w:rsidR="001A0ADF" w:rsidRPr="00D37347" w:rsidRDefault="001A0ADF" w:rsidP="001A0ADF">
      <w:pPr>
        <w:tabs>
          <w:tab w:val="left" w:pos="567"/>
          <w:tab w:val="left" w:pos="3261"/>
        </w:tabs>
        <w:spacing w:before="120" w:after="120"/>
        <w:jc w:val="both"/>
        <w:rPr>
          <w:color w:val="000000"/>
        </w:rPr>
      </w:pPr>
      <w:r>
        <w:rPr>
          <w:rStyle w:val="Zstupntext"/>
          <w:color w:val="000000"/>
        </w:rPr>
        <w:t xml:space="preserve">V § 9 sa dopĺňajú povinnosti distribútora, konkrétne kedy nesmie uviesť na trh tlmič, a to v nadväznosti na bod </w:t>
      </w:r>
      <w:r w:rsidR="00724651">
        <w:rPr>
          <w:rStyle w:val="Zstupntext"/>
          <w:color w:val="000000"/>
        </w:rPr>
        <w:t>7</w:t>
      </w:r>
      <w:r>
        <w:rPr>
          <w:rStyle w:val="Zstupntext"/>
          <w:color w:val="000000"/>
        </w:rPr>
        <w:t>, ak výrobca nesplnil povinnosť označiť tlmič podľa § 7 ods. 2 písm. m).</w:t>
      </w:r>
    </w:p>
    <w:p w14:paraId="546D5EB5" w14:textId="77777777" w:rsidR="00034AB2" w:rsidRPr="001A0ADF" w:rsidRDefault="00034AB2" w:rsidP="00034AB2">
      <w:pPr>
        <w:tabs>
          <w:tab w:val="left" w:pos="567"/>
          <w:tab w:val="left" w:pos="3261"/>
        </w:tabs>
        <w:spacing w:before="120" w:after="120"/>
        <w:jc w:val="both"/>
        <w:rPr>
          <w:b/>
          <w:color w:val="000000"/>
        </w:rPr>
      </w:pPr>
    </w:p>
    <w:p w14:paraId="7D911DF8" w14:textId="2771E176" w:rsidR="00034AB2" w:rsidRDefault="00034AB2" w:rsidP="00034AB2">
      <w:pPr>
        <w:tabs>
          <w:tab w:val="left" w:pos="567"/>
          <w:tab w:val="left" w:pos="3261"/>
        </w:tabs>
        <w:spacing w:before="120" w:after="120"/>
        <w:jc w:val="both"/>
        <w:rPr>
          <w:rStyle w:val="Zstupntext"/>
          <w:b/>
          <w:color w:val="000000"/>
        </w:rPr>
      </w:pPr>
      <w:r>
        <w:rPr>
          <w:rStyle w:val="Zstupntext"/>
          <w:b/>
          <w:color w:val="000000"/>
        </w:rPr>
        <w:t>K bodu 1</w:t>
      </w:r>
      <w:r w:rsidR="00972B7C">
        <w:rPr>
          <w:rStyle w:val="Zstupntext"/>
          <w:b/>
          <w:color w:val="000000"/>
        </w:rPr>
        <w:t>4</w:t>
      </w:r>
    </w:p>
    <w:p w14:paraId="436CC9AE" w14:textId="6063BCEC" w:rsidR="007B4088" w:rsidRDefault="007B4088" w:rsidP="007B4088">
      <w:pPr>
        <w:tabs>
          <w:tab w:val="left" w:pos="567"/>
          <w:tab w:val="left" w:pos="3261"/>
        </w:tabs>
        <w:spacing w:before="120" w:after="120"/>
        <w:jc w:val="both"/>
        <w:rPr>
          <w:color w:val="000000"/>
        </w:rPr>
      </w:pPr>
      <w:r>
        <w:rPr>
          <w:color w:val="000000"/>
        </w:rPr>
        <w:t xml:space="preserve">V § 12 sa dopĺňa nový odsek 3, ktorým sa stanovujú postupy posudzovania zhody neodnímateľného tlmiča, ktorý je </w:t>
      </w:r>
      <w:r w:rsidRPr="001A0ADF">
        <w:rPr>
          <w:color w:val="000000"/>
        </w:rPr>
        <w:t>súčasťou strelnej zbrane</w:t>
      </w:r>
      <w:r>
        <w:rPr>
          <w:color w:val="000000"/>
        </w:rPr>
        <w:t xml:space="preserve">. </w:t>
      </w:r>
    </w:p>
    <w:p w14:paraId="4337B698" w14:textId="51514CF8" w:rsidR="001A0ADF" w:rsidRDefault="001A0ADF" w:rsidP="00034AB2">
      <w:pPr>
        <w:tabs>
          <w:tab w:val="left" w:pos="567"/>
          <w:tab w:val="left" w:pos="3261"/>
        </w:tabs>
        <w:spacing w:before="120" w:after="120"/>
        <w:jc w:val="both"/>
        <w:rPr>
          <w:color w:val="000000"/>
        </w:rPr>
      </w:pPr>
      <w:r>
        <w:rPr>
          <w:color w:val="000000"/>
        </w:rPr>
        <w:t>V § 12 sa dopĺňa nový ods</w:t>
      </w:r>
      <w:r w:rsidR="00C131D8">
        <w:rPr>
          <w:color w:val="000000"/>
        </w:rPr>
        <w:t>ek</w:t>
      </w:r>
      <w:r w:rsidR="007B4088">
        <w:rPr>
          <w:color w:val="000000"/>
        </w:rPr>
        <w:t xml:space="preserve"> 4</w:t>
      </w:r>
      <w:r>
        <w:rPr>
          <w:color w:val="000000"/>
        </w:rPr>
        <w:t xml:space="preserve">, ktorým sa </w:t>
      </w:r>
      <w:r w:rsidR="00D61151">
        <w:rPr>
          <w:color w:val="000000"/>
        </w:rPr>
        <w:t>určujú</w:t>
      </w:r>
      <w:r>
        <w:rPr>
          <w:color w:val="000000"/>
        </w:rPr>
        <w:t xml:space="preserve"> postupy posudzovania zhody</w:t>
      </w:r>
      <w:r w:rsidR="00D33E51">
        <w:rPr>
          <w:color w:val="000000"/>
        </w:rPr>
        <w:t xml:space="preserve"> odnímateľného</w:t>
      </w:r>
      <w:r>
        <w:rPr>
          <w:color w:val="000000"/>
        </w:rPr>
        <w:t xml:space="preserve"> tlmiča, ktorý je samostatne uvedený na trh.</w:t>
      </w:r>
    </w:p>
    <w:p w14:paraId="71C0829A" w14:textId="77777777" w:rsidR="001A0ADF" w:rsidRPr="00D37347" w:rsidRDefault="001A0ADF" w:rsidP="00034AB2">
      <w:pPr>
        <w:tabs>
          <w:tab w:val="left" w:pos="567"/>
          <w:tab w:val="left" w:pos="3261"/>
        </w:tabs>
        <w:spacing w:before="120" w:after="120"/>
        <w:jc w:val="both"/>
        <w:rPr>
          <w:color w:val="000000"/>
        </w:rPr>
      </w:pPr>
    </w:p>
    <w:p w14:paraId="015F4EE7" w14:textId="66DC4F19" w:rsidR="00034AB2" w:rsidRDefault="00034AB2" w:rsidP="00034AB2">
      <w:pPr>
        <w:tabs>
          <w:tab w:val="left" w:pos="567"/>
          <w:tab w:val="left" w:pos="3261"/>
        </w:tabs>
        <w:spacing w:before="120" w:after="120"/>
        <w:jc w:val="both"/>
        <w:rPr>
          <w:rStyle w:val="Zstupntext"/>
          <w:b/>
          <w:color w:val="000000"/>
        </w:rPr>
      </w:pPr>
      <w:r>
        <w:rPr>
          <w:rStyle w:val="Zstupntext"/>
          <w:b/>
          <w:color w:val="000000"/>
        </w:rPr>
        <w:t>K bodu 1</w:t>
      </w:r>
      <w:r w:rsidR="00972B7C">
        <w:rPr>
          <w:rStyle w:val="Zstupntext"/>
          <w:b/>
          <w:color w:val="000000"/>
        </w:rPr>
        <w:t>5</w:t>
      </w:r>
    </w:p>
    <w:p w14:paraId="40629842" w14:textId="19FE2686" w:rsidR="00692514" w:rsidRDefault="00692514" w:rsidP="00034AB2">
      <w:pPr>
        <w:tabs>
          <w:tab w:val="left" w:pos="567"/>
          <w:tab w:val="left" w:pos="3261"/>
        </w:tabs>
        <w:spacing w:before="120" w:after="120"/>
        <w:jc w:val="both"/>
        <w:rPr>
          <w:color w:val="000000"/>
        </w:rPr>
      </w:pPr>
      <w:r>
        <w:rPr>
          <w:color w:val="000000"/>
        </w:rPr>
        <w:t>Touto úpravou sa ustanovuje, kto vykonáva posudzovanie zhody tlmiča v nadväznosti na bod 1</w:t>
      </w:r>
      <w:r w:rsidR="00CD22B8">
        <w:rPr>
          <w:color w:val="000000"/>
        </w:rPr>
        <w:t>5</w:t>
      </w:r>
      <w:r>
        <w:rPr>
          <w:color w:val="000000"/>
        </w:rPr>
        <w:t xml:space="preserve"> podľa § 12 ods. 4 zákona.</w:t>
      </w:r>
    </w:p>
    <w:p w14:paraId="67A5A4FF" w14:textId="433B9143" w:rsidR="00D33E51" w:rsidRDefault="00D33E51" w:rsidP="00034AB2">
      <w:pPr>
        <w:tabs>
          <w:tab w:val="left" w:pos="567"/>
          <w:tab w:val="left" w:pos="3261"/>
        </w:tabs>
        <w:spacing w:before="120" w:after="120"/>
        <w:jc w:val="both"/>
        <w:rPr>
          <w:rStyle w:val="Zstupntext"/>
          <w:b/>
          <w:color w:val="000000"/>
        </w:rPr>
      </w:pPr>
    </w:p>
    <w:p w14:paraId="5F4095E6" w14:textId="77777777" w:rsidR="00C3613F" w:rsidRDefault="00C3613F" w:rsidP="00034AB2">
      <w:pPr>
        <w:tabs>
          <w:tab w:val="left" w:pos="567"/>
          <w:tab w:val="left" w:pos="3261"/>
        </w:tabs>
        <w:spacing w:before="120" w:after="120"/>
        <w:jc w:val="both"/>
        <w:rPr>
          <w:rStyle w:val="Zstupntext"/>
          <w:b/>
          <w:color w:val="000000"/>
        </w:rPr>
      </w:pPr>
    </w:p>
    <w:p w14:paraId="12AB09BA" w14:textId="440B4C44" w:rsidR="00034AB2" w:rsidRDefault="00034AB2" w:rsidP="00034AB2">
      <w:pPr>
        <w:tabs>
          <w:tab w:val="left" w:pos="567"/>
          <w:tab w:val="left" w:pos="3261"/>
        </w:tabs>
        <w:spacing w:before="120" w:after="120"/>
        <w:jc w:val="both"/>
        <w:rPr>
          <w:rStyle w:val="Zstupntext"/>
          <w:b/>
          <w:color w:val="000000"/>
        </w:rPr>
      </w:pPr>
      <w:r>
        <w:rPr>
          <w:rStyle w:val="Zstupntext"/>
          <w:b/>
          <w:color w:val="000000"/>
        </w:rPr>
        <w:lastRenderedPageBreak/>
        <w:t>K bodu 1</w:t>
      </w:r>
      <w:r w:rsidR="00972B7C">
        <w:rPr>
          <w:rStyle w:val="Zstupntext"/>
          <w:b/>
          <w:color w:val="000000"/>
        </w:rPr>
        <w:t>6</w:t>
      </w:r>
    </w:p>
    <w:p w14:paraId="46A0EBD4" w14:textId="3B0B59C3" w:rsidR="00692514" w:rsidRDefault="00692514" w:rsidP="00692514">
      <w:pPr>
        <w:tabs>
          <w:tab w:val="left" w:pos="567"/>
          <w:tab w:val="left" w:pos="3261"/>
        </w:tabs>
        <w:spacing w:before="120" w:after="120"/>
        <w:jc w:val="both"/>
        <w:rPr>
          <w:color w:val="000000"/>
        </w:rPr>
      </w:pPr>
      <w:r>
        <w:rPr>
          <w:color w:val="000000"/>
        </w:rPr>
        <w:t>Touto úpravou sa ustanovuje, kto vykonáva posudzovanie zhody tlmiča v nadväznosti na bod 1</w:t>
      </w:r>
      <w:r w:rsidR="00CD22B8">
        <w:rPr>
          <w:color w:val="000000"/>
        </w:rPr>
        <w:t>5</w:t>
      </w:r>
      <w:r>
        <w:rPr>
          <w:color w:val="000000"/>
        </w:rPr>
        <w:t xml:space="preserve"> podľa § 12 ods. 3 zákona.</w:t>
      </w:r>
    </w:p>
    <w:p w14:paraId="2683F3E4" w14:textId="45C2FD57" w:rsidR="00692514" w:rsidRDefault="00692514" w:rsidP="00034AB2">
      <w:pPr>
        <w:tabs>
          <w:tab w:val="left" w:pos="567"/>
          <w:tab w:val="left" w:pos="3261"/>
        </w:tabs>
        <w:spacing w:before="120" w:after="120"/>
        <w:jc w:val="both"/>
        <w:rPr>
          <w:color w:val="000000"/>
        </w:rPr>
      </w:pPr>
    </w:p>
    <w:p w14:paraId="3205E677" w14:textId="0079984F" w:rsidR="00E12D7E" w:rsidRDefault="003B7970" w:rsidP="00034AB2">
      <w:pPr>
        <w:tabs>
          <w:tab w:val="left" w:pos="567"/>
          <w:tab w:val="left" w:pos="3261"/>
        </w:tabs>
        <w:spacing w:before="120" w:after="120"/>
        <w:jc w:val="both"/>
        <w:rPr>
          <w:b/>
          <w:color w:val="000000"/>
        </w:rPr>
      </w:pPr>
      <w:r w:rsidRPr="00AD04F1">
        <w:rPr>
          <w:b/>
          <w:color w:val="000000"/>
        </w:rPr>
        <w:t>K bodu 1</w:t>
      </w:r>
      <w:r w:rsidR="00972B7C">
        <w:rPr>
          <w:b/>
          <w:color w:val="000000"/>
        </w:rPr>
        <w:t>7</w:t>
      </w:r>
    </w:p>
    <w:p w14:paraId="2D660B6E" w14:textId="7729B1D2" w:rsidR="00E12D7E" w:rsidRPr="00AD04F1" w:rsidRDefault="00E12D7E" w:rsidP="00E12D7E">
      <w:pPr>
        <w:tabs>
          <w:tab w:val="left" w:pos="567"/>
          <w:tab w:val="left" w:pos="3261"/>
        </w:tabs>
        <w:spacing w:before="120" w:after="120"/>
        <w:jc w:val="both"/>
        <w:rPr>
          <w:rStyle w:val="Zstupntext"/>
          <w:color w:val="000000"/>
        </w:rPr>
      </w:pPr>
      <w:r w:rsidRPr="00AD04F1">
        <w:rPr>
          <w:rStyle w:val="Zstupntext"/>
          <w:color w:val="000000"/>
        </w:rPr>
        <w:t>Preci</w:t>
      </w:r>
      <w:r>
        <w:rPr>
          <w:rStyle w:val="Zstupntext"/>
          <w:color w:val="000000"/>
        </w:rPr>
        <w:t>zuje sa ustanovenie § 12 ods. 12</w:t>
      </w:r>
      <w:r w:rsidRPr="00AD04F1">
        <w:rPr>
          <w:rStyle w:val="Zstupntext"/>
          <w:color w:val="000000"/>
        </w:rPr>
        <w:t xml:space="preserve">, konkrétne o skutočnosť, že postup posudzovania zhody podľa odseku 1 písm. d) sa použije na posudzovanie zhody v prípade, ak je  dôvodné  podozrenie zo zlého technického stavu zbrane podľa osobitného predpisu, ktorým je zákon č. 190/2003 </w:t>
      </w:r>
      <w:proofErr w:type="spellStart"/>
      <w:r w:rsidRPr="00AD04F1">
        <w:rPr>
          <w:rStyle w:val="Zstupntext"/>
          <w:color w:val="000000"/>
        </w:rPr>
        <w:t>Z.z</w:t>
      </w:r>
      <w:proofErr w:type="spellEnd"/>
      <w:r w:rsidRPr="00AD04F1">
        <w:rPr>
          <w:rStyle w:val="Zstupntext"/>
          <w:color w:val="000000"/>
        </w:rPr>
        <w:t>., konkrétne jeho ustanovenie § 38 ods. 1, podľa ktorého</w:t>
      </w:r>
      <w:r>
        <w:rPr>
          <w:rStyle w:val="Zstupntext"/>
          <w:color w:val="000000"/>
        </w:rPr>
        <w:t xml:space="preserve"> </w:t>
      </w:r>
      <w:r w:rsidRPr="00AD04F1">
        <w:rPr>
          <w:rStyle w:val="Zstupntext"/>
          <w:color w:val="000000"/>
        </w:rPr>
        <w:t>ak je dôvodné podozrenie zo zlého technického stavu zbrane, je držiteľ zbrane povinný do 60 dní od výzvy policajného útvaru predložiť zbraň na jej posúdenie zhody autorizovanej osobe.</w:t>
      </w:r>
    </w:p>
    <w:p w14:paraId="647DC5ED" w14:textId="53D4CCBD" w:rsidR="003B7970" w:rsidRPr="00AD04F1" w:rsidRDefault="003B7970" w:rsidP="00034AB2">
      <w:pPr>
        <w:tabs>
          <w:tab w:val="left" w:pos="567"/>
          <w:tab w:val="left" w:pos="3261"/>
        </w:tabs>
        <w:spacing w:before="120" w:after="120"/>
        <w:jc w:val="both"/>
        <w:rPr>
          <w:b/>
          <w:color w:val="000000"/>
        </w:rPr>
      </w:pPr>
    </w:p>
    <w:p w14:paraId="4E051FC9" w14:textId="720B01DA" w:rsidR="00C3613F" w:rsidRPr="00C3613F" w:rsidRDefault="00C3613F" w:rsidP="00034AB2">
      <w:pPr>
        <w:tabs>
          <w:tab w:val="left" w:pos="567"/>
          <w:tab w:val="left" w:pos="3261"/>
        </w:tabs>
        <w:spacing w:before="120" w:after="120"/>
        <w:jc w:val="both"/>
        <w:rPr>
          <w:b/>
          <w:color w:val="000000"/>
        </w:rPr>
      </w:pPr>
      <w:r w:rsidRPr="00C3613F">
        <w:rPr>
          <w:b/>
          <w:color w:val="000000"/>
        </w:rPr>
        <w:t>K bodu 18</w:t>
      </w:r>
    </w:p>
    <w:p w14:paraId="3440BA0C" w14:textId="430C682B" w:rsidR="003B7970" w:rsidRPr="00D37347" w:rsidRDefault="003B7970" w:rsidP="00034AB2">
      <w:pPr>
        <w:tabs>
          <w:tab w:val="left" w:pos="567"/>
          <w:tab w:val="left" w:pos="3261"/>
        </w:tabs>
        <w:spacing w:before="120" w:after="120"/>
        <w:jc w:val="both"/>
        <w:rPr>
          <w:color w:val="000000"/>
        </w:rPr>
      </w:pPr>
      <w:r w:rsidRPr="00AD04F1">
        <w:rPr>
          <w:color w:val="000000"/>
        </w:rPr>
        <w:t>Vzhľadom na ustanovenie, že posudzovaniu zhody nepodlieha dovážaná strelná zbraň alebo dovážané strelivo, ak sú označené príslušnou overovacou značkou podľa medzinárodnej zmluvy, ktorou je Slovenská republika viazaná, je potrebnú ustanoviť, že ak je súčasťou strelnej zbrane aj neodnímateľný tlmič hluku výstrelu, tak je potrebné, aby ten bol pred uvedením na trh v rámci Slovenskej republiky posúdený. Tlmiče nie sú, toho času, predmetom medzinárodnej zmluvy, ktorou je Slovenská republika viazaná.</w:t>
      </w:r>
    </w:p>
    <w:p w14:paraId="4C3F894F" w14:textId="77777777" w:rsidR="009174E6" w:rsidRDefault="009174E6" w:rsidP="00034AB2">
      <w:pPr>
        <w:tabs>
          <w:tab w:val="left" w:pos="567"/>
          <w:tab w:val="left" w:pos="3261"/>
        </w:tabs>
        <w:spacing w:before="120" w:after="120"/>
        <w:jc w:val="both"/>
        <w:rPr>
          <w:rStyle w:val="Zstupntext"/>
          <w:b/>
          <w:color w:val="000000"/>
        </w:rPr>
      </w:pPr>
    </w:p>
    <w:p w14:paraId="2F303D6F" w14:textId="45EB92F0" w:rsidR="00034AB2" w:rsidRDefault="00034AB2" w:rsidP="00034AB2">
      <w:pPr>
        <w:tabs>
          <w:tab w:val="left" w:pos="567"/>
          <w:tab w:val="left" w:pos="3261"/>
        </w:tabs>
        <w:spacing w:before="120" w:after="120"/>
        <w:jc w:val="both"/>
        <w:rPr>
          <w:rStyle w:val="Zstupntext"/>
          <w:b/>
          <w:color w:val="000000"/>
        </w:rPr>
      </w:pPr>
      <w:r>
        <w:rPr>
          <w:rStyle w:val="Zstupntext"/>
          <w:b/>
          <w:color w:val="000000"/>
        </w:rPr>
        <w:t>K bodu 1</w:t>
      </w:r>
      <w:r w:rsidR="00747C94">
        <w:rPr>
          <w:rStyle w:val="Zstupntext"/>
          <w:b/>
          <w:color w:val="000000"/>
        </w:rPr>
        <w:t>9</w:t>
      </w:r>
    </w:p>
    <w:p w14:paraId="68B1895D" w14:textId="64DC828E" w:rsidR="00B73133" w:rsidRDefault="00F51D57" w:rsidP="00B73133">
      <w:pPr>
        <w:tabs>
          <w:tab w:val="left" w:pos="567"/>
          <w:tab w:val="left" w:pos="3261"/>
        </w:tabs>
        <w:spacing w:before="120" w:after="120"/>
        <w:jc w:val="both"/>
        <w:rPr>
          <w:color w:val="000000"/>
        </w:rPr>
      </w:pPr>
      <w:r w:rsidRPr="007018F7">
        <w:rPr>
          <w:rStyle w:val="Zstupntext"/>
          <w:bCs/>
          <w:color w:val="000000"/>
        </w:rPr>
        <w:t xml:space="preserve">Ide o ustanovenie požiadavky vyplývajúcej z aplikačnej praxe a to o ustanovenie povinnosti pre autorizovanú osobu vyhotovovať počas posudzovania zhody </w:t>
      </w:r>
      <w:r w:rsidR="00B73133">
        <w:t>vyrobenej podstatnou úpravou strelnej zbrane</w:t>
      </w:r>
      <w:r w:rsidR="00D33E51">
        <w:t xml:space="preserve"> s neodnímateľným tlmičom a fotodokumentáciu strelnej zbrane.</w:t>
      </w:r>
      <w:r w:rsidRPr="007018F7">
        <w:rPr>
          <w:rStyle w:val="Zstupntext"/>
          <w:bCs/>
          <w:color w:val="000000"/>
        </w:rPr>
        <w:t>.</w:t>
      </w:r>
      <w:r w:rsidR="00B73133">
        <w:rPr>
          <w:rStyle w:val="Zstupntext"/>
          <w:bCs/>
          <w:color w:val="000000"/>
        </w:rPr>
        <w:t xml:space="preserve"> Zároveň sa touto povinnosťou stanovuje povinnosť pre a</w:t>
      </w:r>
      <w:r w:rsidR="00B73133">
        <w:t>utorizovanú osobu</w:t>
      </w:r>
      <w:r w:rsidR="00B73133" w:rsidRPr="00D9681C">
        <w:t xml:space="preserve"> uchovávať fotodokumentáciu </w:t>
      </w:r>
      <w:r w:rsidR="00B73133" w:rsidRPr="00C64211">
        <w:t>počas desiatich rokov od</w:t>
      </w:r>
      <w:r w:rsidR="00B73133">
        <w:t xml:space="preserve"> vydania výstupného dokumentu</w:t>
      </w:r>
      <w:r w:rsidR="00B73133" w:rsidRPr="00710D17">
        <w:t xml:space="preserve"> posudzovania zhody podľa prílohy č. </w:t>
      </w:r>
      <w:r w:rsidR="00B73133" w:rsidRPr="00D9681C">
        <w:t>5</w:t>
      </w:r>
      <w:r w:rsidR="00B73133">
        <w:t xml:space="preserve">. </w:t>
      </w:r>
      <w:r w:rsidR="00D33E51">
        <w:rPr>
          <w:color w:val="000000"/>
        </w:rPr>
        <w:t xml:space="preserve">Dôvodom tejto úpravy je snaha reflektovať na problémy vyplývajúce z aplikačnej praxe, kedy len na základe predloženia </w:t>
      </w:r>
      <w:proofErr w:type="spellStart"/>
      <w:r w:rsidR="00D33E51">
        <w:rPr>
          <w:color w:val="000000"/>
        </w:rPr>
        <w:t>protoklu</w:t>
      </w:r>
      <w:proofErr w:type="spellEnd"/>
      <w:r w:rsidR="00D33E51" w:rsidRPr="00B73133">
        <w:rPr>
          <w:color w:val="000000"/>
        </w:rPr>
        <w:t xml:space="preserve"> o kusovom overení strelnej zbrane vyrobenej podstatnou úpravou strelnej zbrane a strelnej zbrane vyrobenej podstatnou úpravou strelnej zbrane</w:t>
      </w:r>
      <w:r w:rsidR="00D33E51">
        <w:rPr>
          <w:color w:val="000000"/>
        </w:rPr>
        <w:t xml:space="preserve"> s</w:t>
      </w:r>
      <w:r w:rsidR="00D33E51" w:rsidRPr="00170DAA">
        <w:t xml:space="preserve"> </w:t>
      </w:r>
      <w:r w:rsidR="00D33E51">
        <w:t>neodnímateľným</w:t>
      </w:r>
      <w:r w:rsidR="00D33E51" w:rsidRPr="00667A91">
        <w:t xml:space="preserve"> tlmič</w:t>
      </w:r>
      <w:r w:rsidR="00D33E51">
        <w:t>om</w:t>
      </w:r>
      <w:r w:rsidR="00D33E51" w:rsidRPr="00667A91">
        <w:t xml:space="preserve"> hluku výstrelu</w:t>
      </w:r>
      <w:r w:rsidR="00D33E51">
        <w:t xml:space="preserve"> a</w:t>
      </w:r>
      <w:r w:rsidR="00D33E51">
        <w:rPr>
          <w:color w:val="000000"/>
        </w:rPr>
        <w:t xml:space="preserve"> nie je možné identifikovať strelnú </w:t>
      </w:r>
      <w:proofErr w:type="spellStart"/>
      <w:r w:rsidR="00D33E51">
        <w:rPr>
          <w:color w:val="000000"/>
        </w:rPr>
        <w:t>zbaň</w:t>
      </w:r>
      <w:proofErr w:type="spellEnd"/>
      <w:r w:rsidR="00D33E51">
        <w:rPr>
          <w:color w:val="000000"/>
        </w:rPr>
        <w:t xml:space="preserve"> vo vzťahu k informáciám uvedeným vo výstupnom dokumente posudzovania zhody. </w:t>
      </w:r>
      <w:r w:rsidR="00D33E51" w:rsidRPr="00D33E51">
        <w:t xml:space="preserve"> </w:t>
      </w:r>
      <w:r w:rsidR="00D33E51" w:rsidRPr="00D33E51">
        <w:rPr>
          <w:rStyle w:val="Zstupntext"/>
          <w:color w:val="000000"/>
        </w:rPr>
        <w:t>Fotodokumentácia je bežnou súčasťou výstupných dokumentov posudzovania zhody notifikovaných osôb napríklad v oblasti osobných ochranných prostriedkov, hračiek a využíva sa pri identifikácii výrobkov v rôznych oblastiach verejného záujmu. Zavedenie tejto povinnosti teda zjednoduší spôsob kontroly, či výstupné dokumenty boli vydané k príslušnej strelnej zbrani, čo výrazne pomôže napríklad pri kontrole pri predkladaní žiadosti o dovoz a vývoz strelných zbraní.</w:t>
      </w:r>
    </w:p>
    <w:p w14:paraId="03DE3698" w14:textId="77777777" w:rsidR="009174E6" w:rsidRDefault="009174E6" w:rsidP="00F51D57">
      <w:pPr>
        <w:tabs>
          <w:tab w:val="left" w:pos="567"/>
          <w:tab w:val="left" w:pos="3261"/>
        </w:tabs>
        <w:spacing w:before="120" w:after="120"/>
        <w:jc w:val="both"/>
        <w:rPr>
          <w:rStyle w:val="Zstupntext"/>
          <w:bCs/>
          <w:color w:val="000000"/>
        </w:rPr>
      </w:pPr>
    </w:p>
    <w:p w14:paraId="7DEF9DE8" w14:textId="7970E105" w:rsidR="00F51D57" w:rsidRDefault="00F51D57" w:rsidP="00F51D57">
      <w:pPr>
        <w:tabs>
          <w:tab w:val="left" w:pos="567"/>
          <w:tab w:val="left" w:pos="3261"/>
        </w:tabs>
        <w:spacing w:before="120" w:after="120"/>
        <w:jc w:val="both"/>
        <w:rPr>
          <w:rStyle w:val="Zstupntext"/>
          <w:b/>
          <w:color w:val="000000"/>
        </w:rPr>
      </w:pPr>
      <w:r>
        <w:rPr>
          <w:rStyle w:val="Zstupntext"/>
          <w:b/>
          <w:color w:val="000000"/>
        </w:rPr>
        <w:t xml:space="preserve">K bodu </w:t>
      </w:r>
      <w:r w:rsidR="00747C94">
        <w:rPr>
          <w:rStyle w:val="Zstupntext"/>
          <w:b/>
          <w:color w:val="000000"/>
        </w:rPr>
        <w:t>20</w:t>
      </w:r>
    </w:p>
    <w:p w14:paraId="6C89C769" w14:textId="77777777" w:rsidR="00692514" w:rsidRDefault="00692514" w:rsidP="00034AB2">
      <w:pPr>
        <w:tabs>
          <w:tab w:val="left" w:pos="567"/>
          <w:tab w:val="left" w:pos="3261"/>
        </w:tabs>
        <w:spacing w:before="120" w:after="120"/>
        <w:jc w:val="both"/>
        <w:rPr>
          <w:color w:val="000000"/>
        </w:rPr>
      </w:pPr>
      <w:r>
        <w:rPr>
          <w:color w:val="000000"/>
        </w:rPr>
        <w:t xml:space="preserve">Ide len o gramatickú úpravu § 14 ods. 1 písm. b) z dôvodu chybne vloženého pojmu. </w:t>
      </w:r>
    </w:p>
    <w:p w14:paraId="7EEB7A7B" w14:textId="77777777" w:rsidR="009174E6" w:rsidRDefault="009174E6" w:rsidP="00034AB2">
      <w:pPr>
        <w:tabs>
          <w:tab w:val="left" w:pos="567"/>
          <w:tab w:val="left" w:pos="3261"/>
        </w:tabs>
        <w:spacing w:before="120" w:after="120"/>
        <w:jc w:val="both"/>
        <w:rPr>
          <w:rStyle w:val="Zstupntext"/>
          <w:b/>
          <w:color w:val="000000"/>
        </w:rPr>
      </w:pPr>
    </w:p>
    <w:p w14:paraId="65A510CE" w14:textId="77777777" w:rsidR="00C3613F" w:rsidRDefault="00C3613F" w:rsidP="00034AB2">
      <w:pPr>
        <w:tabs>
          <w:tab w:val="left" w:pos="567"/>
          <w:tab w:val="left" w:pos="3261"/>
        </w:tabs>
        <w:spacing w:before="120" w:after="120"/>
        <w:jc w:val="both"/>
        <w:rPr>
          <w:rStyle w:val="Zstupntext"/>
          <w:b/>
          <w:color w:val="000000"/>
        </w:rPr>
      </w:pPr>
    </w:p>
    <w:p w14:paraId="7CB40A57" w14:textId="2F081F49" w:rsidR="00034AB2" w:rsidRDefault="00034AB2" w:rsidP="00034AB2">
      <w:pPr>
        <w:tabs>
          <w:tab w:val="left" w:pos="567"/>
          <w:tab w:val="left" w:pos="3261"/>
        </w:tabs>
        <w:spacing w:before="120" w:after="120"/>
        <w:jc w:val="both"/>
        <w:rPr>
          <w:rStyle w:val="Zstupntext"/>
          <w:b/>
          <w:color w:val="000000"/>
        </w:rPr>
      </w:pPr>
      <w:r>
        <w:rPr>
          <w:rStyle w:val="Zstupntext"/>
          <w:b/>
          <w:color w:val="000000"/>
        </w:rPr>
        <w:lastRenderedPageBreak/>
        <w:t xml:space="preserve">K bodu </w:t>
      </w:r>
      <w:r w:rsidR="00747C94">
        <w:rPr>
          <w:rStyle w:val="Zstupntext"/>
          <w:b/>
          <w:color w:val="000000"/>
        </w:rPr>
        <w:t>21</w:t>
      </w:r>
    </w:p>
    <w:p w14:paraId="21FDADE8" w14:textId="77777777" w:rsidR="00692514" w:rsidRDefault="00692514" w:rsidP="00D5229A">
      <w:pPr>
        <w:tabs>
          <w:tab w:val="left" w:pos="567"/>
          <w:tab w:val="left" w:pos="3261"/>
        </w:tabs>
        <w:spacing w:before="120" w:after="120"/>
        <w:jc w:val="both"/>
        <w:rPr>
          <w:color w:val="000000"/>
        </w:rPr>
      </w:pPr>
      <w:r>
        <w:rPr>
          <w:color w:val="000000"/>
        </w:rPr>
        <w:t>Úpravou § 14 ods. 3 dochádza k precizovaniu pojmu národná značka a úprave jej zloženia</w:t>
      </w:r>
      <w:r w:rsidR="00D5229A">
        <w:rPr>
          <w:color w:val="000000"/>
        </w:rPr>
        <w:t>, ktorá sa bude skladať z</w:t>
      </w:r>
      <w:r w:rsidR="00D5229A" w:rsidRPr="00D5229A">
        <w:rPr>
          <w:color w:val="000000"/>
        </w:rPr>
        <w:t xml:space="preserve"> národnej identifikačnej značky,</w:t>
      </w:r>
      <w:r w:rsidR="00D5229A">
        <w:rPr>
          <w:color w:val="000000"/>
        </w:rPr>
        <w:t xml:space="preserve"> </w:t>
      </w:r>
      <w:r w:rsidR="00D5229A" w:rsidRPr="00D5229A">
        <w:rPr>
          <w:color w:val="000000"/>
        </w:rPr>
        <w:t xml:space="preserve">národnej overovacej </w:t>
      </w:r>
      <w:r w:rsidR="00B73133">
        <w:rPr>
          <w:color w:val="000000"/>
        </w:rPr>
        <w:t>značky a</w:t>
      </w:r>
      <w:r w:rsidR="00D5229A">
        <w:rPr>
          <w:color w:val="000000"/>
        </w:rPr>
        <w:t xml:space="preserve"> </w:t>
      </w:r>
      <w:r w:rsidR="00D5229A" w:rsidRPr="00D5229A">
        <w:rPr>
          <w:color w:val="000000"/>
        </w:rPr>
        <w:t>posledného dvojčísla roka, v ktorom je vykonané posudzovanie zhody.</w:t>
      </w:r>
    </w:p>
    <w:p w14:paraId="3C8420B6" w14:textId="77777777" w:rsidR="009174E6" w:rsidRDefault="009174E6" w:rsidP="00034AB2">
      <w:pPr>
        <w:tabs>
          <w:tab w:val="left" w:pos="567"/>
          <w:tab w:val="left" w:pos="3261"/>
        </w:tabs>
        <w:spacing w:before="120" w:after="120"/>
        <w:jc w:val="both"/>
        <w:rPr>
          <w:rStyle w:val="Zstupntext"/>
          <w:b/>
          <w:color w:val="000000"/>
        </w:rPr>
      </w:pPr>
    </w:p>
    <w:p w14:paraId="1C057254" w14:textId="045EC7C7" w:rsidR="00B73133" w:rsidRDefault="00B73133" w:rsidP="00034AB2">
      <w:pPr>
        <w:tabs>
          <w:tab w:val="left" w:pos="567"/>
          <w:tab w:val="left" w:pos="3261"/>
        </w:tabs>
        <w:spacing w:before="120" w:after="120"/>
        <w:jc w:val="both"/>
        <w:rPr>
          <w:rStyle w:val="Zstupntext"/>
          <w:b/>
          <w:color w:val="000000"/>
        </w:rPr>
      </w:pPr>
      <w:r>
        <w:rPr>
          <w:rStyle w:val="Zstupntext"/>
          <w:b/>
          <w:color w:val="000000"/>
        </w:rPr>
        <w:t xml:space="preserve">K bodu </w:t>
      </w:r>
      <w:r w:rsidR="00EC7276">
        <w:rPr>
          <w:rStyle w:val="Zstupntext"/>
          <w:b/>
          <w:color w:val="000000"/>
        </w:rPr>
        <w:t>2</w:t>
      </w:r>
      <w:r w:rsidR="00747C94">
        <w:rPr>
          <w:rStyle w:val="Zstupntext"/>
          <w:b/>
          <w:color w:val="000000"/>
        </w:rPr>
        <w:t>2</w:t>
      </w:r>
    </w:p>
    <w:p w14:paraId="17FFBA37" w14:textId="77777777" w:rsidR="00D37F1F" w:rsidRDefault="00B73133" w:rsidP="00034AB2">
      <w:pPr>
        <w:tabs>
          <w:tab w:val="left" w:pos="567"/>
          <w:tab w:val="left" w:pos="3261"/>
        </w:tabs>
        <w:spacing w:before="120" w:after="120"/>
        <w:jc w:val="both"/>
        <w:rPr>
          <w:rStyle w:val="Zstupntext"/>
          <w:color w:val="000000"/>
        </w:rPr>
      </w:pPr>
      <w:r>
        <w:rPr>
          <w:rStyle w:val="Zstupntext"/>
          <w:color w:val="000000"/>
        </w:rPr>
        <w:t xml:space="preserve">Vzhľadom na doplnenie tlmiča podľa bodu 1, je potrebné upraviť aj </w:t>
      </w:r>
      <w:r w:rsidRPr="00B73133">
        <w:rPr>
          <w:rStyle w:val="Zstupntext"/>
          <w:color w:val="000000"/>
        </w:rPr>
        <w:t>všeobecne záväzný právny predpis</w:t>
      </w:r>
      <w:r>
        <w:rPr>
          <w:rStyle w:val="Zstupntext"/>
          <w:color w:val="000000"/>
        </w:rPr>
        <w:t xml:space="preserve"> úradu, ktorý ustanovuje podrobnosti o </w:t>
      </w:r>
      <w:r w:rsidRPr="00B73133">
        <w:rPr>
          <w:rStyle w:val="Zstupntext"/>
          <w:color w:val="000000"/>
        </w:rPr>
        <w:t>jednotnej overovacej značke, národnej identifikačnej značke a národnej overovacej značke strelnej zbrane, streliva a tlmiča a o jej grafickom vyobrazení.</w:t>
      </w:r>
    </w:p>
    <w:p w14:paraId="1DC50E82" w14:textId="77777777" w:rsidR="009174E6" w:rsidRDefault="009174E6" w:rsidP="00034AB2">
      <w:pPr>
        <w:tabs>
          <w:tab w:val="left" w:pos="567"/>
          <w:tab w:val="left" w:pos="3261"/>
        </w:tabs>
        <w:spacing w:before="120" w:after="120"/>
        <w:jc w:val="both"/>
        <w:rPr>
          <w:rStyle w:val="Zstupntext"/>
          <w:b/>
          <w:color w:val="000000"/>
        </w:rPr>
      </w:pPr>
    </w:p>
    <w:p w14:paraId="48977E36" w14:textId="4322CAC6" w:rsidR="00B73133" w:rsidRDefault="00D37F1F" w:rsidP="00034AB2">
      <w:pPr>
        <w:tabs>
          <w:tab w:val="left" w:pos="567"/>
          <w:tab w:val="left" w:pos="3261"/>
        </w:tabs>
        <w:spacing w:before="120" w:after="120"/>
        <w:jc w:val="both"/>
        <w:rPr>
          <w:rStyle w:val="Zstupntext"/>
          <w:b/>
          <w:color w:val="000000"/>
        </w:rPr>
      </w:pPr>
      <w:r w:rsidRPr="00D37F1F">
        <w:rPr>
          <w:rStyle w:val="Zstupntext"/>
          <w:b/>
          <w:color w:val="000000"/>
        </w:rPr>
        <w:t xml:space="preserve">K bodu </w:t>
      </w:r>
      <w:r w:rsidR="00EC7276">
        <w:rPr>
          <w:rStyle w:val="Zstupntext"/>
          <w:b/>
          <w:color w:val="000000"/>
        </w:rPr>
        <w:t>2</w:t>
      </w:r>
      <w:r w:rsidR="00747C94">
        <w:rPr>
          <w:rStyle w:val="Zstupntext"/>
          <w:b/>
          <w:color w:val="000000"/>
        </w:rPr>
        <w:t>3</w:t>
      </w:r>
      <w:r w:rsidR="00EC7276" w:rsidRPr="00D37F1F">
        <w:rPr>
          <w:rStyle w:val="Zstupntext"/>
          <w:b/>
          <w:color w:val="000000"/>
        </w:rPr>
        <w:t xml:space="preserve"> </w:t>
      </w:r>
    </w:p>
    <w:p w14:paraId="76D1BA3A" w14:textId="77777777" w:rsidR="00D37F1F" w:rsidRPr="00D37F1F" w:rsidRDefault="00D37F1F" w:rsidP="00034AB2">
      <w:pPr>
        <w:tabs>
          <w:tab w:val="left" w:pos="567"/>
          <w:tab w:val="left" w:pos="3261"/>
        </w:tabs>
        <w:spacing w:before="120" w:after="120"/>
        <w:jc w:val="both"/>
        <w:rPr>
          <w:rStyle w:val="Zstupntext"/>
          <w:color w:val="000000"/>
        </w:rPr>
      </w:pPr>
      <w:r w:rsidRPr="00D37F1F">
        <w:rPr>
          <w:rStyle w:val="Zstupntext"/>
          <w:color w:val="000000"/>
        </w:rPr>
        <w:t>Dopĺňa</w:t>
      </w:r>
      <w:r>
        <w:rPr>
          <w:rStyle w:val="Zstupntext"/>
          <w:color w:val="000000"/>
        </w:rPr>
        <w:t>jú</w:t>
      </w:r>
      <w:r w:rsidRPr="00D37F1F">
        <w:rPr>
          <w:rStyle w:val="Zstupntext"/>
          <w:color w:val="000000"/>
        </w:rPr>
        <w:t xml:space="preserve"> sa </w:t>
      </w:r>
      <w:r>
        <w:rPr>
          <w:rStyle w:val="Zstupntext"/>
          <w:color w:val="000000"/>
        </w:rPr>
        <w:t>p</w:t>
      </w:r>
      <w:r w:rsidRPr="00D37F1F">
        <w:rPr>
          <w:rStyle w:val="Zstupntext"/>
          <w:color w:val="000000"/>
        </w:rPr>
        <w:t>rechodné ustanovenie k úpravám účinným od 15. októbra 2022</w:t>
      </w:r>
      <w:r>
        <w:rPr>
          <w:rStyle w:val="Zstupntext"/>
          <w:color w:val="000000"/>
        </w:rPr>
        <w:t>, pričom v</w:t>
      </w:r>
      <w:r w:rsidRPr="00D37F1F">
        <w:rPr>
          <w:rStyle w:val="Zstupntext"/>
          <w:color w:val="000000"/>
        </w:rPr>
        <w:t>ýstupné dokumenty posudzovania zhody strelnej zbrane a streliva vydané podľa znenia tohto zákona účinného do 14. októbra 2022 zostávajú v platnosti</w:t>
      </w:r>
      <w:r>
        <w:rPr>
          <w:rStyle w:val="Zstupntext"/>
          <w:color w:val="000000"/>
        </w:rPr>
        <w:t xml:space="preserve"> až do uplynutia ich platnosti</w:t>
      </w:r>
      <w:r w:rsidRPr="00D37F1F">
        <w:rPr>
          <w:rStyle w:val="Zstupntext"/>
          <w:color w:val="000000"/>
        </w:rPr>
        <w:t>.</w:t>
      </w:r>
    </w:p>
    <w:p w14:paraId="607B45D0" w14:textId="77777777" w:rsidR="009174E6" w:rsidRDefault="009174E6" w:rsidP="00034AB2">
      <w:pPr>
        <w:tabs>
          <w:tab w:val="left" w:pos="567"/>
          <w:tab w:val="left" w:pos="3261"/>
        </w:tabs>
        <w:spacing w:before="120" w:after="120"/>
        <w:jc w:val="both"/>
        <w:rPr>
          <w:rStyle w:val="Zstupntext"/>
          <w:b/>
          <w:color w:val="000000"/>
        </w:rPr>
      </w:pPr>
    </w:p>
    <w:p w14:paraId="66E23063" w14:textId="28C9F196" w:rsidR="00034AB2" w:rsidRDefault="00D37F1F" w:rsidP="00034AB2">
      <w:pPr>
        <w:tabs>
          <w:tab w:val="left" w:pos="567"/>
          <w:tab w:val="left" w:pos="3261"/>
        </w:tabs>
        <w:spacing w:before="120" w:after="120"/>
        <w:jc w:val="both"/>
        <w:rPr>
          <w:rStyle w:val="Zstupntext"/>
          <w:b/>
          <w:color w:val="000000"/>
        </w:rPr>
      </w:pPr>
      <w:r>
        <w:rPr>
          <w:rStyle w:val="Zstupntext"/>
          <w:b/>
          <w:color w:val="000000"/>
        </w:rPr>
        <w:t xml:space="preserve">K bodu </w:t>
      </w:r>
      <w:r w:rsidR="00747C94">
        <w:rPr>
          <w:rStyle w:val="Zstupntext"/>
          <w:b/>
          <w:color w:val="000000"/>
        </w:rPr>
        <w:t>24</w:t>
      </w:r>
    </w:p>
    <w:p w14:paraId="0E6746C5" w14:textId="77777777" w:rsidR="00D5229A" w:rsidRDefault="00D5229A" w:rsidP="00034AB2">
      <w:pPr>
        <w:tabs>
          <w:tab w:val="left" w:pos="567"/>
          <w:tab w:val="left" w:pos="3261"/>
        </w:tabs>
        <w:spacing w:before="120" w:after="120"/>
        <w:jc w:val="both"/>
        <w:rPr>
          <w:color w:val="000000"/>
        </w:rPr>
      </w:pPr>
      <w:r>
        <w:rPr>
          <w:color w:val="000000"/>
        </w:rPr>
        <w:t xml:space="preserve">V prílohe </w:t>
      </w:r>
      <w:r w:rsidR="00B930BD">
        <w:rPr>
          <w:color w:val="000000"/>
        </w:rPr>
        <w:t xml:space="preserve">č. </w:t>
      </w:r>
      <w:r>
        <w:rPr>
          <w:color w:val="000000"/>
        </w:rPr>
        <w:t xml:space="preserve">1 sa dopĺňa písmeno C, ktoré </w:t>
      </w:r>
      <w:r w:rsidR="00D61151">
        <w:rPr>
          <w:color w:val="000000"/>
        </w:rPr>
        <w:t xml:space="preserve">určuje </w:t>
      </w:r>
      <w:r>
        <w:rPr>
          <w:color w:val="000000"/>
        </w:rPr>
        <w:t>základné požiadavky na kusové overenie tlmičov.</w:t>
      </w:r>
    </w:p>
    <w:p w14:paraId="17420F8F" w14:textId="77777777" w:rsidR="009174E6" w:rsidRDefault="009174E6" w:rsidP="00034AB2">
      <w:pPr>
        <w:tabs>
          <w:tab w:val="left" w:pos="567"/>
          <w:tab w:val="left" w:pos="3261"/>
        </w:tabs>
        <w:spacing w:before="120" w:after="120"/>
        <w:jc w:val="both"/>
        <w:rPr>
          <w:rStyle w:val="Zstupntext"/>
          <w:b/>
          <w:color w:val="000000"/>
        </w:rPr>
      </w:pPr>
    </w:p>
    <w:p w14:paraId="2B12B043" w14:textId="1F7B273B" w:rsidR="00034AB2" w:rsidRPr="00C45B15" w:rsidRDefault="00034AB2" w:rsidP="00034AB2">
      <w:pPr>
        <w:tabs>
          <w:tab w:val="left" w:pos="567"/>
          <w:tab w:val="left" w:pos="3261"/>
        </w:tabs>
        <w:spacing w:before="120" w:after="120"/>
        <w:jc w:val="both"/>
        <w:rPr>
          <w:rStyle w:val="Zstupntext"/>
          <w:b/>
          <w:color w:val="000000"/>
        </w:rPr>
      </w:pPr>
      <w:r w:rsidRPr="00C45B15">
        <w:rPr>
          <w:rStyle w:val="Zstupntext"/>
          <w:b/>
          <w:color w:val="000000"/>
        </w:rPr>
        <w:t xml:space="preserve">K bodu </w:t>
      </w:r>
      <w:r w:rsidR="00747C94" w:rsidRPr="00C45B15">
        <w:rPr>
          <w:rStyle w:val="Zstupntext"/>
          <w:b/>
          <w:color w:val="000000"/>
        </w:rPr>
        <w:t>25 a 26</w:t>
      </w:r>
    </w:p>
    <w:p w14:paraId="05EA0959" w14:textId="4676E0A3" w:rsidR="00C45B15" w:rsidRDefault="00C45B15" w:rsidP="00C45B15">
      <w:pPr>
        <w:spacing w:before="120" w:after="120"/>
        <w:jc w:val="both"/>
        <w:rPr>
          <w:sz w:val="22"/>
          <w:szCs w:val="22"/>
        </w:rPr>
      </w:pPr>
      <w:r>
        <w:t>Dôvodom tejto úpravy sú potreby aplikačnej praxe, nakoľko aktuálne uvedené znenie sa môže vykladať tak, že ku každej strelnej zbrani alebo strelivu je potrebné doložiť všetky uvedené náležitosti v prílohe č. 2. Avšak t</w:t>
      </w:r>
      <w:r>
        <w:rPr>
          <w:color w:val="000000"/>
        </w:rPr>
        <w:t>echnická dokumentácia má obsahovať len tie náležitosti, ktoré sú uplatniteľné pre strelnú zbraň, strelivo alebo tlmič, ktoré môžu byť v závislosti od strelnej zbrane, streliva alebo tlmiča rozdielne pre rôzne strelné zbrane, strelivo alebo tlmič.</w:t>
      </w:r>
      <w:r>
        <w:rPr>
          <w:rStyle w:val="Zstupntext"/>
          <w:color w:val="000000"/>
        </w:rPr>
        <w:t xml:space="preserve"> V úvodnej veta sa dopĺňajú slová  „,ak je to uplatniteľné, najmä“ a z toho dôvodu sa vypúšťa písm. l).</w:t>
      </w:r>
    </w:p>
    <w:p w14:paraId="1E5A7056" w14:textId="77777777" w:rsidR="009174E6" w:rsidRDefault="009174E6" w:rsidP="00034AB2">
      <w:pPr>
        <w:tabs>
          <w:tab w:val="left" w:pos="567"/>
          <w:tab w:val="left" w:pos="3261"/>
        </w:tabs>
        <w:spacing w:before="120" w:after="120"/>
        <w:jc w:val="both"/>
        <w:rPr>
          <w:rStyle w:val="Zstupntext"/>
          <w:b/>
          <w:color w:val="000000"/>
        </w:rPr>
      </w:pPr>
    </w:p>
    <w:p w14:paraId="53C9615D" w14:textId="529CB502" w:rsidR="00EC7276" w:rsidRDefault="00747C94" w:rsidP="00034AB2">
      <w:pPr>
        <w:tabs>
          <w:tab w:val="left" w:pos="567"/>
          <w:tab w:val="left" w:pos="3261"/>
        </w:tabs>
        <w:spacing w:before="120" w:after="120"/>
        <w:jc w:val="both"/>
        <w:rPr>
          <w:rStyle w:val="Zstupntext"/>
          <w:b/>
          <w:color w:val="000000"/>
        </w:rPr>
      </w:pPr>
      <w:r>
        <w:rPr>
          <w:rStyle w:val="Zstupntext"/>
          <w:b/>
          <w:color w:val="000000"/>
        </w:rPr>
        <w:t>K bodu 27</w:t>
      </w:r>
    </w:p>
    <w:p w14:paraId="07C69FC2" w14:textId="1A5C8A8C" w:rsidR="00D37F1F" w:rsidRDefault="00D37F1F" w:rsidP="00034AB2">
      <w:pPr>
        <w:tabs>
          <w:tab w:val="left" w:pos="567"/>
          <w:tab w:val="left" w:pos="3261"/>
        </w:tabs>
        <w:spacing w:before="120" w:after="120"/>
        <w:jc w:val="both"/>
        <w:rPr>
          <w:color w:val="000000"/>
        </w:rPr>
      </w:pPr>
      <w:r>
        <w:rPr>
          <w:color w:val="000000"/>
        </w:rPr>
        <w:t>Ide o gramatickú úpravu, nakoľko o homologizáciu nemusí žiadať len výrobca, čiže a</w:t>
      </w:r>
      <w:r w:rsidRPr="00D37F1F">
        <w:rPr>
          <w:color w:val="000000"/>
        </w:rPr>
        <w:t xml:space="preserve">utorizovaná osoba po vykonaní homologizácie </w:t>
      </w:r>
      <w:r>
        <w:rPr>
          <w:color w:val="000000"/>
        </w:rPr>
        <w:t xml:space="preserve">môže vydať </w:t>
      </w:r>
      <w:r w:rsidRPr="00D37F1F">
        <w:rPr>
          <w:color w:val="000000"/>
        </w:rPr>
        <w:t>záverečný protokol o</w:t>
      </w:r>
      <w:r>
        <w:rPr>
          <w:color w:val="000000"/>
        </w:rPr>
        <w:t> </w:t>
      </w:r>
      <w:r w:rsidRPr="00D37F1F">
        <w:rPr>
          <w:color w:val="000000"/>
        </w:rPr>
        <w:t>homologizácii</w:t>
      </w:r>
      <w:r>
        <w:rPr>
          <w:color w:val="000000"/>
        </w:rPr>
        <w:t xml:space="preserve"> aj inému subjektu.</w:t>
      </w:r>
    </w:p>
    <w:p w14:paraId="69EB9610" w14:textId="77777777" w:rsidR="00D37F1F" w:rsidRDefault="00D37F1F" w:rsidP="00034AB2">
      <w:pPr>
        <w:tabs>
          <w:tab w:val="left" w:pos="567"/>
          <w:tab w:val="left" w:pos="3261"/>
        </w:tabs>
        <w:spacing w:before="120" w:after="120"/>
        <w:jc w:val="both"/>
        <w:rPr>
          <w:color w:val="000000"/>
        </w:rPr>
      </w:pPr>
    </w:p>
    <w:p w14:paraId="0DE8D3AF" w14:textId="60D8FEDE" w:rsidR="00D37F1F" w:rsidRDefault="00D37F1F" w:rsidP="00034AB2">
      <w:pPr>
        <w:tabs>
          <w:tab w:val="left" w:pos="567"/>
          <w:tab w:val="left" w:pos="3261"/>
        </w:tabs>
        <w:spacing w:before="120" w:after="120"/>
        <w:jc w:val="both"/>
        <w:rPr>
          <w:b/>
          <w:color w:val="000000"/>
        </w:rPr>
      </w:pPr>
      <w:r w:rsidRPr="00D37F1F">
        <w:rPr>
          <w:b/>
          <w:color w:val="000000"/>
        </w:rPr>
        <w:t xml:space="preserve">K bodu </w:t>
      </w:r>
      <w:r w:rsidR="00EC7276">
        <w:rPr>
          <w:b/>
          <w:color w:val="000000"/>
        </w:rPr>
        <w:t>2</w:t>
      </w:r>
      <w:r w:rsidR="00F737F7">
        <w:rPr>
          <w:b/>
          <w:color w:val="000000"/>
        </w:rPr>
        <w:t>8</w:t>
      </w:r>
    </w:p>
    <w:p w14:paraId="380D9B52" w14:textId="19B89CA6" w:rsidR="00D37F1F" w:rsidRPr="00D37F1F" w:rsidRDefault="00D37F1F" w:rsidP="00034AB2">
      <w:pPr>
        <w:tabs>
          <w:tab w:val="left" w:pos="567"/>
          <w:tab w:val="left" w:pos="3261"/>
        </w:tabs>
        <w:spacing w:before="120" w:after="120"/>
        <w:jc w:val="both"/>
        <w:rPr>
          <w:rStyle w:val="Zstupntext"/>
          <w:color w:val="000000"/>
        </w:rPr>
      </w:pPr>
      <w:r w:rsidRPr="00D5229A">
        <w:rPr>
          <w:rStyle w:val="Zstupntext"/>
          <w:color w:val="000000"/>
        </w:rPr>
        <w:t>V nadväznosti na bod 13</w:t>
      </w:r>
      <w:r>
        <w:rPr>
          <w:rStyle w:val="Zstupntext"/>
          <w:color w:val="000000"/>
        </w:rPr>
        <w:t xml:space="preserve">, doplnenie odseku 4 v § 12, sa v prílohe č. 5 rozširuje postup posudzovania zhody aj na </w:t>
      </w:r>
      <w:r w:rsidR="00346EA7">
        <w:rPr>
          <w:rStyle w:val="Zstupntext"/>
          <w:color w:val="000000"/>
        </w:rPr>
        <w:t>neodnímateľný tlmič</w:t>
      </w:r>
      <w:r w:rsidR="002B1CF5">
        <w:rPr>
          <w:rStyle w:val="Zstupntext"/>
          <w:color w:val="000000"/>
        </w:rPr>
        <w:t xml:space="preserve">. </w:t>
      </w:r>
      <w:r>
        <w:rPr>
          <w:color w:val="000000"/>
        </w:rPr>
        <w:t xml:space="preserve">Zároveň dochádza aj k doplneniu možnosti </w:t>
      </w:r>
      <w:proofErr w:type="spellStart"/>
      <w:r>
        <w:rPr>
          <w:color w:val="000000"/>
        </w:rPr>
        <w:t>označit</w:t>
      </w:r>
      <w:proofErr w:type="spellEnd"/>
      <w:r>
        <w:rPr>
          <w:color w:val="000000"/>
        </w:rPr>
        <w:t xml:space="preserve"> </w:t>
      </w:r>
      <w:r w:rsidRPr="00D37F1F">
        <w:rPr>
          <w:color w:val="000000"/>
        </w:rPr>
        <w:t xml:space="preserve">strelnú zbraň </w:t>
      </w:r>
      <w:r>
        <w:rPr>
          <w:color w:val="000000"/>
        </w:rPr>
        <w:t xml:space="preserve">aj </w:t>
      </w:r>
      <w:r w:rsidRPr="00D37F1F">
        <w:rPr>
          <w:color w:val="000000"/>
        </w:rPr>
        <w:t>národnou značkou, ak spĺňa základné požiadavky</w:t>
      </w:r>
      <w:r>
        <w:rPr>
          <w:color w:val="000000"/>
        </w:rPr>
        <w:t>.</w:t>
      </w:r>
    </w:p>
    <w:p w14:paraId="7D0C5BD9" w14:textId="2705C53E" w:rsidR="00D37F1F" w:rsidRDefault="00D37F1F" w:rsidP="00034AB2">
      <w:pPr>
        <w:tabs>
          <w:tab w:val="left" w:pos="567"/>
          <w:tab w:val="left" w:pos="3261"/>
        </w:tabs>
        <w:spacing w:before="120" w:after="120"/>
        <w:jc w:val="both"/>
        <w:rPr>
          <w:rStyle w:val="Zstupntext"/>
          <w:b/>
          <w:color w:val="000000"/>
        </w:rPr>
      </w:pPr>
    </w:p>
    <w:p w14:paraId="236C9ED0" w14:textId="77777777" w:rsidR="00C45B15" w:rsidRDefault="00C45B15" w:rsidP="00034AB2">
      <w:pPr>
        <w:tabs>
          <w:tab w:val="left" w:pos="567"/>
          <w:tab w:val="left" w:pos="3261"/>
        </w:tabs>
        <w:spacing w:before="120" w:after="120"/>
        <w:jc w:val="both"/>
        <w:rPr>
          <w:rStyle w:val="Zstupntext"/>
          <w:b/>
          <w:color w:val="000000"/>
        </w:rPr>
      </w:pPr>
    </w:p>
    <w:p w14:paraId="5E2C8379" w14:textId="7FB66F20" w:rsidR="000F2D8F" w:rsidRPr="007018F7" w:rsidRDefault="000F2D8F" w:rsidP="00034AB2">
      <w:pPr>
        <w:tabs>
          <w:tab w:val="left" w:pos="567"/>
          <w:tab w:val="left" w:pos="3261"/>
        </w:tabs>
        <w:spacing w:before="120" w:after="120"/>
        <w:jc w:val="both"/>
        <w:rPr>
          <w:rStyle w:val="Zstupntext"/>
          <w:b/>
          <w:color w:val="000000"/>
        </w:rPr>
      </w:pPr>
      <w:r w:rsidRPr="00F737F7">
        <w:rPr>
          <w:rStyle w:val="Zstupntext"/>
          <w:b/>
          <w:color w:val="000000"/>
        </w:rPr>
        <w:lastRenderedPageBreak/>
        <w:t xml:space="preserve">K bodu </w:t>
      </w:r>
      <w:r w:rsidR="00747C94" w:rsidRPr="00F737F7">
        <w:rPr>
          <w:rStyle w:val="Zstupntext"/>
          <w:b/>
          <w:color w:val="000000"/>
        </w:rPr>
        <w:t>2</w:t>
      </w:r>
      <w:r w:rsidR="00F737F7" w:rsidRPr="00F737F7">
        <w:rPr>
          <w:rStyle w:val="Zstupntext"/>
          <w:b/>
          <w:color w:val="000000"/>
        </w:rPr>
        <w:t>9</w:t>
      </w:r>
    </w:p>
    <w:p w14:paraId="738A22C3" w14:textId="11801C95" w:rsidR="00346EA7" w:rsidRDefault="00346EA7" w:rsidP="00346EA7">
      <w:pPr>
        <w:tabs>
          <w:tab w:val="left" w:pos="567"/>
          <w:tab w:val="left" w:pos="3261"/>
        </w:tabs>
        <w:spacing w:before="120" w:after="120"/>
        <w:jc w:val="both"/>
        <w:rPr>
          <w:rStyle w:val="Zstupntext"/>
          <w:color w:val="000000"/>
        </w:rPr>
      </w:pPr>
      <w:r>
        <w:rPr>
          <w:color w:val="000000"/>
        </w:rPr>
        <w:t xml:space="preserve">Touto zmenou dochádza k zavedeniu novej povinnosti pre autorizované osoby, ktorá spočíva v doplnení protokolu o kusovom overení o fotodokumentáciu strelnej zbrane v prípade, ak predmetom </w:t>
      </w:r>
      <w:r w:rsidRPr="007018F7">
        <w:rPr>
          <w:rStyle w:val="Zstupntext"/>
          <w:bCs/>
          <w:color w:val="000000"/>
        </w:rPr>
        <w:t xml:space="preserve">posudzovania zhody </w:t>
      </w:r>
      <w:r>
        <w:rPr>
          <w:rStyle w:val="Zstupntext"/>
          <w:bCs/>
          <w:color w:val="000000"/>
        </w:rPr>
        <w:t xml:space="preserve">je strelná zbraň </w:t>
      </w:r>
      <w:r>
        <w:t>vyrobená podstatnou úpravou strelnej zbrane alebo strelná zbraň vyrobená podstatnou úpravou strelnej zbrane s</w:t>
      </w:r>
      <w:r w:rsidRPr="00170DAA">
        <w:t xml:space="preserve"> </w:t>
      </w:r>
      <w:r>
        <w:t>neodnímateľným</w:t>
      </w:r>
      <w:r w:rsidRPr="00667A91">
        <w:t xml:space="preserve"> tlmič</w:t>
      </w:r>
      <w:r>
        <w:t>om</w:t>
      </w:r>
      <w:r w:rsidRPr="00667A91">
        <w:t xml:space="preserve"> hluku výstrelu</w:t>
      </w:r>
      <w:r>
        <w:t xml:space="preserve">. </w:t>
      </w:r>
      <w:r w:rsidRPr="00D912CA">
        <w:rPr>
          <w:color w:val="000000"/>
        </w:rPr>
        <w:t xml:space="preserve">Dôvodom tejto úpravy je snaha reflektovať na problémy vyplývajúce z aplikačnej praxe, kedy len na základe predloženia </w:t>
      </w:r>
      <w:proofErr w:type="spellStart"/>
      <w:r w:rsidRPr="00D912CA">
        <w:rPr>
          <w:color w:val="000000"/>
        </w:rPr>
        <w:t>protoklu</w:t>
      </w:r>
      <w:proofErr w:type="spellEnd"/>
      <w:r w:rsidRPr="00D912CA">
        <w:rPr>
          <w:color w:val="000000"/>
        </w:rPr>
        <w:t xml:space="preserve"> o kusovom overení strelnej zbrane vyrobenej podstatnou úpravou strelnej zbrane a strelnej zbrane vyrobenej podstatnou úpravou strelnej zbrane</w:t>
      </w:r>
      <w:r>
        <w:rPr>
          <w:color w:val="000000"/>
        </w:rPr>
        <w:t xml:space="preserve"> s</w:t>
      </w:r>
      <w:r w:rsidRPr="00170DAA">
        <w:t xml:space="preserve"> </w:t>
      </w:r>
      <w:r>
        <w:t>neodnímateľným</w:t>
      </w:r>
      <w:r w:rsidRPr="00667A91">
        <w:t xml:space="preserve"> tlmič</w:t>
      </w:r>
      <w:r>
        <w:t>om</w:t>
      </w:r>
      <w:r w:rsidRPr="00667A91">
        <w:t xml:space="preserve"> hluku výstrelu</w:t>
      </w:r>
      <w:r w:rsidR="002B1CF5">
        <w:t xml:space="preserve"> </w:t>
      </w:r>
      <w:r w:rsidRPr="00D912CA">
        <w:rPr>
          <w:color w:val="000000"/>
        </w:rPr>
        <w:t xml:space="preserve">nie je možné identifikovať strelnú </w:t>
      </w:r>
      <w:proofErr w:type="spellStart"/>
      <w:r w:rsidRPr="00D912CA">
        <w:rPr>
          <w:color w:val="000000"/>
        </w:rPr>
        <w:t>zbaň</w:t>
      </w:r>
      <w:proofErr w:type="spellEnd"/>
      <w:r w:rsidRPr="00D912CA">
        <w:rPr>
          <w:color w:val="000000"/>
        </w:rPr>
        <w:t xml:space="preserve"> vo vzťahu k informáciám uvedeným vo výstupnom dokum</w:t>
      </w:r>
      <w:r>
        <w:rPr>
          <w:color w:val="000000"/>
        </w:rPr>
        <w:t>e</w:t>
      </w:r>
      <w:r w:rsidRPr="00D912CA">
        <w:rPr>
          <w:color w:val="000000"/>
        </w:rPr>
        <w:t>nte posudzovania zhody. Fotodokumentácia je bežnou súčasťou výstupných dokument posudzovania zhody notifikovaných osôb napríklad v oblasti osobných ochranných prostriedkov, hračiek a využíva sa pri identifikácii výrobkov v rôznych oblastiach verejného záujmu. Zavedenie tejto povinnosti teda zjednoduší spôsob kontroly, či výstupné dokumenty boli vydané k príslušnej strelnej zbrani, čo výrazne pomôže napríklad pri kontrole pri predkladaní žiadosti o dovoz a vývoz strelných zbraní</w:t>
      </w:r>
      <w:r>
        <w:rPr>
          <w:rStyle w:val="Zstupntext"/>
          <w:color w:val="000000"/>
        </w:rPr>
        <w:t xml:space="preserve">. </w:t>
      </w:r>
    </w:p>
    <w:p w14:paraId="1D12C2D9" w14:textId="77777777" w:rsidR="00D912CA" w:rsidRDefault="00D912CA" w:rsidP="00BA7C96">
      <w:pPr>
        <w:tabs>
          <w:tab w:val="left" w:pos="567"/>
          <w:tab w:val="left" w:pos="3261"/>
        </w:tabs>
        <w:spacing w:before="120" w:after="120"/>
        <w:jc w:val="both"/>
        <w:rPr>
          <w:rStyle w:val="Zstupntext"/>
          <w:color w:val="000000"/>
        </w:rPr>
      </w:pPr>
    </w:p>
    <w:p w14:paraId="73C9BEE5" w14:textId="14D20EB8" w:rsidR="00BA7C96" w:rsidRPr="00D912CA" w:rsidRDefault="00D912CA" w:rsidP="00BA7C96">
      <w:pPr>
        <w:tabs>
          <w:tab w:val="left" w:pos="567"/>
          <w:tab w:val="left" w:pos="3261"/>
        </w:tabs>
        <w:spacing w:before="120" w:after="120"/>
        <w:jc w:val="both"/>
        <w:rPr>
          <w:b/>
          <w:color w:val="000000"/>
        </w:rPr>
      </w:pPr>
      <w:r w:rsidRPr="00D912CA">
        <w:rPr>
          <w:rStyle w:val="Zstupntext"/>
          <w:b/>
          <w:color w:val="000000"/>
        </w:rPr>
        <w:t xml:space="preserve">K bodu </w:t>
      </w:r>
      <w:r w:rsidR="00F737F7">
        <w:rPr>
          <w:rStyle w:val="Zstupntext"/>
          <w:b/>
          <w:color w:val="000000"/>
        </w:rPr>
        <w:t>3</w:t>
      </w:r>
      <w:r w:rsidR="00B428CC">
        <w:rPr>
          <w:rStyle w:val="Zstupntext"/>
          <w:b/>
          <w:color w:val="000000"/>
        </w:rPr>
        <w:t>0</w:t>
      </w:r>
      <w:r>
        <w:rPr>
          <w:rStyle w:val="Zstupntext"/>
          <w:b/>
          <w:color w:val="000000"/>
        </w:rPr>
        <w:t xml:space="preserve"> </w:t>
      </w:r>
    </w:p>
    <w:p w14:paraId="2EBE2D10" w14:textId="77777777" w:rsidR="003B7970" w:rsidRDefault="00D912CA" w:rsidP="00034AB2">
      <w:pPr>
        <w:tabs>
          <w:tab w:val="left" w:pos="567"/>
          <w:tab w:val="left" w:pos="3261"/>
        </w:tabs>
        <w:spacing w:before="120" w:after="120"/>
        <w:jc w:val="both"/>
      </w:pPr>
      <w:r>
        <w:rPr>
          <w:rStyle w:val="Zstupntext"/>
          <w:color w:val="000000"/>
        </w:rPr>
        <w:t xml:space="preserve">Vzhľadom na úpravu pojmu národná značka v bode 18 je potrebná aj úprava v </w:t>
      </w:r>
      <w:r w:rsidRPr="00A042CB">
        <w:t>prílohe č. 5 trinástom bode</w:t>
      </w:r>
      <w:r>
        <w:t xml:space="preserve">. </w:t>
      </w:r>
    </w:p>
    <w:p w14:paraId="1DAD3CA6" w14:textId="00DB5412" w:rsidR="00D912CA" w:rsidRDefault="003B7970" w:rsidP="00034AB2">
      <w:pPr>
        <w:tabs>
          <w:tab w:val="left" w:pos="567"/>
          <w:tab w:val="left" w:pos="3261"/>
        </w:tabs>
        <w:spacing w:before="120" w:after="120"/>
        <w:jc w:val="both"/>
        <w:rPr>
          <w:rStyle w:val="Zstupntext"/>
          <w:color w:val="000000"/>
        </w:rPr>
      </w:pPr>
      <w:r>
        <w:t>Ustanovuje sa spôsob posudzovania zhody pre strelnú zbraň a neodnímateľný tlmič.</w:t>
      </w:r>
      <w:r w:rsidR="002B1CF5">
        <w:t xml:space="preserve"> </w:t>
      </w:r>
      <w:r w:rsidR="00D912CA">
        <w:t>Zároveň sa stanovuje povinnosť označiť strelnú</w:t>
      </w:r>
      <w:r w:rsidR="00D912CA" w:rsidRPr="00A042CB">
        <w:t xml:space="preserve"> zbraň, ktorej súčasťou je </w:t>
      </w:r>
      <w:r w:rsidR="00F737F7">
        <w:t xml:space="preserve">neodnímateľný </w:t>
      </w:r>
      <w:r w:rsidR="00D912CA" w:rsidRPr="00A042CB">
        <w:t>tlmič</w:t>
      </w:r>
      <w:r w:rsidR="00F737F7">
        <w:t>,</w:t>
      </w:r>
      <w:r w:rsidR="00D912CA" w:rsidRPr="00A042CB">
        <w:t xml:space="preserve"> overovacou značkou alebo národnou značkou a národnou overovacou </w:t>
      </w:r>
      <w:r w:rsidR="00D912CA" w:rsidRPr="00E877E6">
        <w:t>značkou pre tlmič</w:t>
      </w:r>
      <w:r w:rsidR="00D912CA" w:rsidRPr="00D27278">
        <w:t>.</w:t>
      </w:r>
    </w:p>
    <w:p w14:paraId="19FC5DAF" w14:textId="77777777" w:rsidR="00D912CA" w:rsidRDefault="00D912CA" w:rsidP="00034AB2">
      <w:pPr>
        <w:tabs>
          <w:tab w:val="left" w:pos="567"/>
          <w:tab w:val="left" w:pos="3261"/>
        </w:tabs>
        <w:spacing w:before="120" w:after="120"/>
        <w:jc w:val="both"/>
        <w:rPr>
          <w:rStyle w:val="Zstupntext"/>
          <w:color w:val="000000"/>
        </w:rPr>
      </w:pPr>
    </w:p>
    <w:p w14:paraId="01A2D0F4" w14:textId="598B787E" w:rsidR="00D912CA" w:rsidRPr="00D912CA" w:rsidRDefault="00D912CA" w:rsidP="00034AB2">
      <w:pPr>
        <w:tabs>
          <w:tab w:val="left" w:pos="567"/>
          <w:tab w:val="left" w:pos="3261"/>
        </w:tabs>
        <w:spacing w:before="120" w:after="120"/>
        <w:jc w:val="both"/>
        <w:rPr>
          <w:rStyle w:val="Zstupntext"/>
          <w:b/>
          <w:color w:val="000000"/>
        </w:rPr>
      </w:pPr>
      <w:r w:rsidRPr="00D912CA">
        <w:rPr>
          <w:rStyle w:val="Zstupntext"/>
          <w:b/>
          <w:color w:val="000000"/>
        </w:rPr>
        <w:t xml:space="preserve">K bodu </w:t>
      </w:r>
      <w:r w:rsidR="00747C94">
        <w:rPr>
          <w:rStyle w:val="Zstupntext"/>
          <w:b/>
          <w:color w:val="000000"/>
        </w:rPr>
        <w:t>3</w:t>
      </w:r>
      <w:r w:rsidR="00B428CC">
        <w:rPr>
          <w:rStyle w:val="Zstupntext"/>
          <w:b/>
          <w:color w:val="000000"/>
        </w:rPr>
        <w:t>1</w:t>
      </w:r>
    </w:p>
    <w:p w14:paraId="5E36D3F7" w14:textId="4A02E113" w:rsidR="00D912CA" w:rsidRDefault="00D912CA" w:rsidP="00034AB2">
      <w:pPr>
        <w:tabs>
          <w:tab w:val="left" w:pos="567"/>
          <w:tab w:val="left" w:pos="3261"/>
        </w:tabs>
        <w:spacing w:before="120" w:after="120"/>
        <w:jc w:val="both"/>
        <w:rPr>
          <w:rStyle w:val="Zstupntext"/>
          <w:color w:val="000000"/>
        </w:rPr>
      </w:pPr>
      <w:r>
        <w:rPr>
          <w:rStyle w:val="Zstupntext"/>
          <w:color w:val="000000"/>
        </w:rPr>
        <w:t xml:space="preserve">Vzhľadom na to, že </w:t>
      </w:r>
      <w:r w:rsidR="00B428CC">
        <w:rPr>
          <w:rStyle w:val="Zstupntext"/>
          <w:color w:val="000000"/>
        </w:rPr>
        <w:t xml:space="preserve">následné kusové overenie sa vzťahuje aj na </w:t>
      </w:r>
      <w:r w:rsidR="00346EA7">
        <w:rPr>
          <w:rStyle w:val="Zstupntext"/>
          <w:color w:val="000000"/>
        </w:rPr>
        <w:t xml:space="preserve">neodnímateľný tlmič </w:t>
      </w:r>
      <w:r>
        <w:rPr>
          <w:rStyle w:val="Zstupntext"/>
          <w:color w:val="000000"/>
        </w:rPr>
        <w:t>je potrebné doplnenie tejto možnosti aj do prílohy č. 6.</w:t>
      </w:r>
    </w:p>
    <w:p w14:paraId="6B8171C3" w14:textId="77777777" w:rsidR="00AD04F1" w:rsidRDefault="00AD04F1" w:rsidP="00034AB2">
      <w:pPr>
        <w:tabs>
          <w:tab w:val="left" w:pos="567"/>
          <w:tab w:val="left" w:pos="3261"/>
        </w:tabs>
        <w:spacing w:before="120" w:after="120"/>
        <w:jc w:val="both"/>
        <w:rPr>
          <w:rStyle w:val="Zstupntext"/>
          <w:color w:val="000000"/>
        </w:rPr>
      </w:pPr>
    </w:p>
    <w:p w14:paraId="5AB5726C" w14:textId="569A56D5" w:rsidR="00884A1D" w:rsidRPr="00D912CA" w:rsidRDefault="00884A1D" w:rsidP="00884A1D">
      <w:pPr>
        <w:tabs>
          <w:tab w:val="left" w:pos="567"/>
          <w:tab w:val="left" w:pos="3261"/>
        </w:tabs>
        <w:spacing w:before="120" w:after="120"/>
        <w:jc w:val="both"/>
        <w:rPr>
          <w:rStyle w:val="Zstupntext"/>
          <w:b/>
          <w:color w:val="000000"/>
        </w:rPr>
      </w:pPr>
      <w:r w:rsidRPr="00D912CA">
        <w:rPr>
          <w:rStyle w:val="Zstupntext"/>
          <w:b/>
          <w:color w:val="000000"/>
        </w:rPr>
        <w:t xml:space="preserve">K bodu </w:t>
      </w:r>
      <w:r>
        <w:rPr>
          <w:rStyle w:val="Zstupntext"/>
          <w:b/>
          <w:color w:val="000000"/>
        </w:rPr>
        <w:t>32</w:t>
      </w:r>
    </w:p>
    <w:p w14:paraId="47521265" w14:textId="5DCB81A4" w:rsidR="00884A1D" w:rsidRPr="00D912CA" w:rsidRDefault="00884A1D" w:rsidP="00884A1D">
      <w:pPr>
        <w:tabs>
          <w:tab w:val="left" w:pos="567"/>
          <w:tab w:val="left" w:pos="3261"/>
        </w:tabs>
        <w:spacing w:before="120" w:after="120"/>
        <w:jc w:val="both"/>
        <w:rPr>
          <w:rStyle w:val="Zstupntext"/>
          <w:color w:val="000000"/>
        </w:rPr>
      </w:pPr>
      <w:r>
        <w:rPr>
          <w:rStyle w:val="Zstupntext"/>
          <w:color w:val="000000"/>
        </w:rPr>
        <w:t xml:space="preserve">Dochádza k zosúladeniu textu s úpravou </w:t>
      </w:r>
      <w:r>
        <w:rPr>
          <w:color w:val="000000"/>
        </w:rPr>
        <w:t xml:space="preserve">§ 14 ods. 3 a ustanovuje sa možnosť označiť neodnímateľný tlmič hluku výstrelu </w:t>
      </w:r>
      <w:r w:rsidRPr="00A042CB">
        <w:t xml:space="preserve">národnou overovacou značkou </w:t>
      </w:r>
      <w:r w:rsidRPr="00100D6E">
        <w:t>pre tlmič</w:t>
      </w:r>
      <w:r>
        <w:t>.</w:t>
      </w:r>
    </w:p>
    <w:p w14:paraId="786E94D4" w14:textId="77777777" w:rsidR="00D912CA" w:rsidRDefault="00D912CA" w:rsidP="00034AB2">
      <w:pPr>
        <w:tabs>
          <w:tab w:val="left" w:pos="567"/>
          <w:tab w:val="left" w:pos="3261"/>
        </w:tabs>
        <w:spacing w:before="120" w:after="120"/>
        <w:jc w:val="both"/>
        <w:rPr>
          <w:rStyle w:val="Zstupntext"/>
          <w:color w:val="000000"/>
        </w:rPr>
      </w:pPr>
    </w:p>
    <w:p w14:paraId="4550761C" w14:textId="7A021A25" w:rsidR="00D912CA" w:rsidRDefault="00D912CA" w:rsidP="00034AB2">
      <w:pPr>
        <w:tabs>
          <w:tab w:val="left" w:pos="567"/>
          <w:tab w:val="left" w:pos="3261"/>
        </w:tabs>
        <w:spacing w:before="120" w:after="120"/>
        <w:jc w:val="both"/>
        <w:rPr>
          <w:rStyle w:val="Zstupntext"/>
          <w:b/>
          <w:color w:val="000000"/>
        </w:rPr>
      </w:pPr>
      <w:r w:rsidRPr="00D912CA">
        <w:rPr>
          <w:rStyle w:val="Zstupntext"/>
          <w:b/>
          <w:color w:val="000000"/>
        </w:rPr>
        <w:t xml:space="preserve">K bodu </w:t>
      </w:r>
      <w:r w:rsidR="00747C94">
        <w:rPr>
          <w:rStyle w:val="Zstupntext"/>
          <w:b/>
          <w:color w:val="000000"/>
        </w:rPr>
        <w:t>3</w:t>
      </w:r>
      <w:r w:rsidR="00884A1D">
        <w:rPr>
          <w:rStyle w:val="Zstupntext"/>
          <w:b/>
          <w:color w:val="000000"/>
        </w:rPr>
        <w:t>3</w:t>
      </w:r>
    </w:p>
    <w:p w14:paraId="3ACFFBFF" w14:textId="77777777" w:rsidR="00D912CA" w:rsidRPr="00D912CA" w:rsidRDefault="00D912CA" w:rsidP="00034AB2">
      <w:pPr>
        <w:tabs>
          <w:tab w:val="left" w:pos="567"/>
          <w:tab w:val="left" w:pos="3261"/>
        </w:tabs>
        <w:spacing w:before="120" w:after="120"/>
        <w:jc w:val="both"/>
        <w:rPr>
          <w:rStyle w:val="Zstupntext"/>
          <w:color w:val="000000"/>
        </w:rPr>
      </w:pPr>
      <w:r w:rsidRPr="00D912CA">
        <w:rPr>
          <w:rStyle w:val="Zstupntext"/>
          <w:color w:val="000000"/>
        </w:rPr>
        <w:t>Rovnako ako v bodoch 26 a</w:t>
      </w:r>
      <w:r>
        <w:rPr>
          <w:rStyle w:val="Zstupntext"/>
          <w:color w:val="000000"/>
        </w:rPr>
        <w:t> </w:t>
      </w:r>
      <w:r w:rsidRPr="00D912CA">
        <w:rPr>
          <w:rStyle w:val="Zstupntext"/>
          <w:color w:val="000000"/>
        </w:rPr>
        <w:t>28</w:t>
      </w:r>
      <w:r>
        <w:rPr>
          <w:rStyle w:val="Zstupntext"/>
          <w:color w:val="000000"/>
        </w:rPr>
        <w:t xml:space="preserve"> dochádza k zosúladeniu textu s úpravou </w:t>
      </w:r>
      <w:r>
        <w:rPr>
          <w:color w:val="000000"/>
        </w:rPr>
        <w:t>§ 14 ods. 3.</w:t>
      </w:r>
    </w:p>
    <w:p w14:paraId="580327B9" w14:textId="77777777" w:rsidR="00D912CA" w:rsidRDefault="00D912CA" w:rsidP="00034AB2">
      <w:pPr>
        <w:tabs>
          <w:tab w:val="left" w:pos="567"/>
          <w:tab w:val="left" w:pos="3261"/>
        </w:tabs>
        <w:spacing w:before="120" w:after="120"/>
        <w:jc w:val="both"/>
        <w:rPr>
          <w:rStyle w:val="Zstupntext"/>
          <w:color w:val="000000"/>
        </w:rPr>
      </w:pPr>
    </w:p>
    <w:p w14:paraId="0C17C5FE" w14:textId="33E4D8A7" w:rsidR="00034AB2" w:rsidRDefault="00D912CA" w:rsidP="00034AB2">
      <w:pPr>
        <w:tabs>
          <w:tab w:val="left" w:pos="567"/>
          <w:tab w:val="left" w:pos="3261"/>
        </w:tabs>
        <w:spacing w:before="120" w:after="120"/>
        <w:jc w:val="both"/>
        <w:rPr>
          <w:rStyle w:val="Zstupntext"/>
          <w:b/>
          <w:color w:val="000000"/>
        </w:rPr>
      </w:pPr>
      <w:r w:rsidRPr="009174E6">
        <w:rPr>
          <w:rStyle w:val="Zstupntext"/>
          <w:b/>
          <w:color w:val="000000"/>
        </w:rPr>
        <w:t xml:space="preserve">K bodu </w:t>
      </w:r>
      <w:r w:rsidR="00747C94" w:rsidRPr="009174E6">
        <w:rPr>
          <w:rStyle w:val="Zstupntext"/>
          <w:b/>
          <w:color w:val="000000"/>
        </w:rPr>
        <w:t>3</w:t>
      </w:r>
      <w:r w:rsidR="00884A1D" w:rsidRPr="009174E6">
        <w:rPr>
          <w:rStyle w:val="Zstupntext"/>
          <w:b/>
          <w:color w:val="000000"/>
        </w:rPr>
        <w:t>4</w:t>
      </w:r>
    </w:p>
    <w:p w14:paraId="07135654" w14:textId="77777777" w:rsidR="009449FB" w:rsidRDefault="009449FB" w:rsidP="009449FB">
      <w:pPr>
        <w:tabs>
          <w:tab w:val="left" w:pos="567"/>
          <w:tab w:val="left" w:pos="3261"/>
        </w:tabs>
        <w:spacing w:before="120" w:after="120"/>
        <w:jc w:val="both"/>
        <w:rPr>
          <w:color w:val="000000"/>
        </w:rPr>
      </w:pPr>
      <w:r w:rsidRPr="00D5229A">
        <w:rPr>
          <w:rStyle w:val="Zstupntext"/>
          <w:color w:val="000000"/>
        </w:rPr>
        <w:t>V nadväznosti na bod 13</w:t>
      </w:r>
      <w:r>
        <w:rPr>
          <w:rStyle w:val="Zstupntext"/>
          <w:color w:val="000000"/>
        </w:rPr>
        <w:t>, doplnenie odseku 3 v § 12 sa v</w:t>
      </w:r>
      <w:r>
        <w:rPr>
          <w:color w:val="000000"/>
        </w:rPr>
        <w:t xml:space="preserve">kladá nová príloha </w:t>
      </w:r>
      <w:r w:rsidR="00B930BD">
        <w:rPr>
          <w:color w:val="000000"/>
        </w:rPr>
        <w:t xml:space="preserve">č. </w:t>
      </w:r>
      <w:r w:rsidR="007853C4">
        <w:rPr>
          <w:color w:val="000000"/>
        </w:rPr>
        <w:t>8a</w:t>
      </w:r>
      <w:r>
        <w:rPr>
          <w:color w:val="000000"/>
        </w:rPr>
        <w:t xml:space="preserve">, ktorá ustanovuje postup posudzovania zhody - kusové overenie tlmiča, a nová príloha </w:t>
      </w:r>
      <w:r w:rsidR="00B930BD">
        <w:rPr>
          <w:color w:val="000000"/>
        </w:rPr>
        <w:t xml:space="preserve">č. </w:t>
      </w:r>
      <w:r w:rsidR="007853C4">
        <w:rPr>
          <w:color w:val="000000"/>
        </w:rPr>
        <w:t>8b</w:t>
      </w:r>
      <w:r>
        <w:rPr>
          <w:color w:val="000000"/>
        </w:rPr>
        <w:t xml:space="preserve">, ktorá ustanovuje postup posudzovania zhody </w:t>
      </w:r>
      <w:r w:rsidR="00551150">
        <w:rPr>
          <w:color w:val="000000"/>
        </w:rPr>
        <w:t>-</w:t>
      </w:r>
      <w:r>
        <w:rPr>
          <w:color w:val="000000"/>
        </w:rPr>
        <w:t xml:space="preserve"> </w:t>
      </w:r>
      <w:r w:rsidR="00D912CA">
        <w:rPr>
          <w:color w:val="000000"/>
        </w:rPr>
        <w:t>následné</w:t>
      </w:r>
      <w:r>
        <w:rPr>
          <w:color w:val="000000"/>
        </w:rPr>
        <w:t xml:space="preserve"> kusové overenie tlmiča.</w:t>
      </w:r>
    </w:p>
    <w:p w14:paraId="070BB4FF" w14:textId="77777777" w:rsidR="009174E6" w:rsidRDefault="009174E6" w:rsidP="00034AB2">
      <w:pPr>
        <w:tabs>
          <w:tab w:val="left" w:pos="567"/>
          <w:tab w:val="left" w:pos="3261"/>
        </w:tabs>
        <w:spacing w:before="120" w:after="120"/>
        <w:jc w:val="both"/>
        <w:rPr>
          <w:rStyle w:val="Zstupntext"/>
          <w:b/>
          <w:color w:val="000000"/>
        </w:rPr>
      </w:pPr>
    </w:p>
    <w:p w14:paraId="0BE378B6" w14:textId="6D585F2C" w:rsidR="00D912CA" w:rsidRDefault="00D912CA" w:rsidP="00034AB2">
      <w:pPr>
        <w:tabs>
          <w:tab w:val="left" w:pos="567"/>
          <w:tab w:val="left" w:pos="3261"/>
        </w:tabs>
        <w:spacing w:before="120" w:after="120"/>
        <w:jc w:val="both"/>
        <w:rPr>
          <w:rStyle w:val="Zstupntext"/>
          <w:b/>
          <w:color w:val="000000"/>
        </w:rPr>
      </w:pPr>
      <w:r>
        <w:rPr>
          <w:rStyle w:val="Zstupntext"/>
          <w:b/>
          <w:color w:val="000000"/>
        </w:rPr>
        <w:lastRenderedPageBreak/>
        <w:t xml:space="preserve">K bodu </w:t>
      </w:r>
      <w:r w:rsidR="00747C94">
        <w:rPr>
          <w:rStyle w:val="Zstupntext"/>
          <w:b/>
          <w:color w:val="000000"/>
        </w:rPr>
        <w:t>3</w:t>
      </w:r>
      <w:r w:rsidR="00884A1D">
        <w:rPr>
          <w:rStyle w:val="Zstupntext"/>
          <w:b/>
          <w:color w:val="000000"/>
        </w:rPr>
        <w:t>5</w:t>
      </w:r>
    </w:p>
    <w:p w14:paraId="309A8754" w14:textId="77777777" w:rsidR="00D912CA" w:rsidRPr="00D912CA" w:rsidRDefault="00D912CA" w:rsidP="00034AB2">
      <w:pPr>
        <w:tabs>
          <w:tab w:val="left" w:pos="567"/>
          <w:tab w:val="left" w:pos="3261"/>
        </w:tabs>
        <w:spacing w:before="120" w:after="120"/>
        <w:jc w:val="both"/>
        <w:rPr>
          <w:rStyle w:val="Zstupntext"/>
          <w:color w:val="000000"/>
        </w:rPr>
      </w:pPr>
      <w:r>
        <w:rPr>
          <w:color w:val="000000"/>
        </w:rPr>
        <w:t>Úprava v nadväznosti na bod 2.</w:t>
      </w:r>
    </w:p>
    <w:p w14:paraId="4182C960" w14:textId="77777777" w:rsidR="009174E6" w:rsidRDefault="009174E6" w:rsidP="00034AB2">
      <w:pPr>
        <w:tabs>
          <w:tab w:val="left" w:pos="567"/>
          <w:tab w:val="left" w:pos="3261"/>
        </w:tabs>
        <w:spacing w:before="120" w:after="120"/>
        <w:jc w:val="both"/>
        <w:rPr>
          <w:rStyle w:val="Zstupntext"/>
          <w:b/>
          <w:color w:val="000000"/>
        </w:rPr>
      </w:pPr>
    </w:p>
    <w:p w14:paraId="3346779C" w14:textId="72481963" w:rsidR="00034AB2" w:rsidRDefault="00D912CA" w:rsidP="00034AB2">
      <w:pPr>
        <w:tabs>
          <w:tab w:val="left" w:pos="567"/>
          <w:tab w:val="left" w:pos="3261"/>
        </w:tabs>
        <w:spacing w:before="120" w:after="120"/>
        <w:jc w:val="both"/>
        <w:rPr>
          <w:rStyle w:val="Zstupntext"/>
          <w:b/>
          <w:color w:val="000000"/>
        </w:rPr>
      </w:pPr>
      <w:r>
        <w:rPr>
          <w:rStyle w:val="Zstupntext"/>
          <w:b/>
          <w:color w:val="000000"/>
        </w:rPr>
        <w:t xml:space="preserve">K bodu </w:t>
      </w:r>
      <w:r w:rsidR="00747C94">
        <w:rPr>
          <w:rStyle w:val="Zstupntext"/>
          <w:b/>
          <w:color w:val="000000"/>
        </w:rPr>
        <w:t>3</w:t>
      </w:r>
      <w:r w:rsidR="00884A1D">
        <w:rPr>
          <w:rStyle w:val="Zstupntext"/>
          <w:b/>
          <w:color w:val="000000"/>
        </w:rPr>
        <w:t>6</w:t>
      </w:r>
    </w:p>
    <w:p w14:paraId="31676A33" w14:textId="77777777" w:rsidR="009449FB" w:rsidRPr="009449FB" w:rsidRDefault="009449FB" w:rsidP="009449FB">
      <w:pPr>
        <w:tabs>
          <w:tab w:val="left" w:pos="567"/>
          <w:tab w:val="left" w:pos="3261"/>
        </w:tabs>
        <w:spacing w:before="120" w:after="120"/>
        <w:jc w:val="both"/>
        <w:rPr>
          <w:rStyle w:val="Zstupntext"/>
          <w:color w:val="000000"/>
        </w:rPr>
      </w:pPr>
      <w:r w:rsidRPr="009449FB">
        <w:rPr>
          <w:rStyle w:val="Zstupntext"/>
          <w:color w:val="000000"/>
        </w:rPr>
        <w:t xml:space="preserve">Vzhľadom na doplnenie </w:t>
      </w:r>
      <w:r>
        <w:rPr>
          <w:rStyle w:val="Zstupntext"/>
          <w:color w:val="000000"/>
        </w:rPr>
        <w:t xml:space="preserve">novej prílohy </w:t>
      </w:r>
      <w:r w:rsidR="00B930BD">
        <w:rPr>
          <w:rStyle w:val="Zstupntext"/>
          <w:color w:val="000000"/>
        </w:rPr>
        <w:t xml:space="preserve">č. </w:t>
      </w:r>
      <w:r w:rsidR="007853C4">
        <w:rPr>
          <w:rStyle w:val="Zstupntext"/>
          <w:color w:val="000000"/>
        </w:rPr>
        <w:t>8a</w:t>
      </w:r>
      <w:r>
        <w:rPr>
          <w:rStyle w:val="Zstupntext"/>
          <w:color w:val="000000"/>
        </w:rPr>
        <w:t xml:space="preserve"> a</w:t>
      </w:r>
      <w:r w:rsidR="007853C4">
        <w:rPr>
          <w:rStyle w:val="Zstupntext"/>
          <w:color w:val="000000"/>
        </w:rPr>
        <w:t> 8b</w:t>
      </w:r>
      <w:r>
        <w:rPr>
          <w:rStyle w:val="Zstupntext"/>
          <w:color w:val="000000"/>
        </w:rPr>
        <w:t xml:space="preserve"> a ustanovenie postupov posudzovania zhody pre tlmiče dochádza k úprave, resp. doplneniu výstupných dokumentov posudzovania zhody, </w:t>
      </w:r>
      <w:r w:rsidRPr="009449FB">
        <w:rPr>
          <w:rStyle w:val="Zstupntext"/>
          <w:color w:val="000000"/>
        </w:rPr>
        <w:t>pr</w:t>
      </w:r>
      <w:r>
        <w:rPr>
          <w:rStyle w:val="Zstupntext"/>
          <w:color w:val="000000"/>
        </w:rPr>
        <w:t>otokol o kusovom overení tlmiča a p</w:t>
      </w:r>
      <w:r w:rsidRPr="009449FB">
        <w:rPr>
          <w:rStyle w:val="Zstupntext"/>
          <w:color w:val="000000"/>
        </w:rPr>
        <w:t xml:space="preserve">rotokol o </w:t>
      </w:r>
      <w:r w:rsidR="00D912CA">
        <w:rPr>
          <w:rStyle w:val="Zstupntext"/>
          <w:color w:val="000000"/>
        </w:rPr>
        <w:t>následnom</w:t>
      </w:r>
      <w:r w:rsidRPr="009449FB">
        <w:rPr>
          <w:rStyle w:val="Zstupntext"/>
          <w:color w:val="000000"/>
        </w:rPr>
        <w:t xml:space="preserve"> kusovom overení tlmiča,</w:t>
      </w:r>
      <w:r>
        <w:rPr>
          <w:rStyle w:val="Zstupntext"/>
          <w:color w:val="000000"/>
        </w:rPr>
        <w:t xml:space="preserve"> v prílohe </w:t>
      </w:r>
      <w:r w:rsidR="00B930BD">
        <w:rPr>
          <w:rStyle w:val="Zstupntext"/>
          <w:color w:val="000000"/>
        </w:rPr>
        <w:t xml:space="preserve">č. </w:t>
      </w:r>
      <w:r w:rsidR="007853C4">
        <w:rPr>
          <w:rStyle w:val="Zstupntext"/>
          <w:color w:val="000000"/>
        </w:rPr>
        <w:t>9</w:t>
      </w:r>
      <w:r>
        <w:rPr>
          <w:rStyle w:val="Zstupntext"/>
          <w:color w:val="000000"/>
        </w:rPr>
        <w:t xml:space="preserve">.  </w:t>
      </w:r>
    </w:p>
    <w:p w14:paraId="288F01D4" w14:textId="77777777" w:rsidR="009174E6" w:rsidRDefault="009174E6" w:rsidP="00034AB2">
      <w:pPr>
        <w:tabs>
          <w:tab w:val="left" w:pos="567"/>
          <w:tab w:val="left" w:pos="3261"/>
        </w:tabs>
        <w:spacing w:before="120" w:after="120"/>
        <w:jc w:val="both"/>
        <w:rPr>
          <w:rStyle w:val="Zstupntext"/>
          <w:b/>
          <w:color w:val="000000"/>
        </w:rPr>
      </w:pPr>
    </w:p>
    <w:p w14:paraId="3206123E" w14:textId="5302D54A" w:rsidR="00D912CA" w:rsidRDefault="00D912CA" w:rsidP="00034AB2">
      <w:pPr>
        <w:tabs>
          <w:tab w:val="left" w:pos="567"/>
          <w:tab w:val="left" w:pos="3261"/>
        </w:tabs>
        <w:spacing w:before="120" w:after="120"/>
        <w:jc w:val="both"/>
        <w:rPr>
          <w:rStyle w:val="Zstupntext"/>
          <w:b/>
          <w:color w:val="000000"/>
        </w:rPr>
      </w:pPr>
      <w:r>
        <w:rPr>
          <w:rStyle w:val="Zstupntext"/>
          <w:b/>
          <w:color w:val="000000"/>
        </w:rPr>
        <w:t xml:space="preserve">K bodu </w:t>
      </w:r>
      <w:r w:rsidR="00747C94">
        <w:rPr>
          <w:rStyle w:val="Zstupntext"/>
          <w:b/>
          <w:color w:val="000000"/>
        </w:rPr>
        <w:t>3</w:t>
      </w:r>
      <w:r w:rsidR="00884A1D">
        <w:rPr>
          <w:rStyle w:val="Zstupntext"/>
          <w:b/>
          <w:color w:val="000000"/>
        </w:rPr>
        <w:t>7</w:t>
      </w:r>
    </w:p>
    <w:p w14:paraId="2DF6908B" w14:textId="77777777" w:rsidR="00D912CA" w:rsidRPr="00D912CA" w:rsidRDefault="00D912CA" w:rsidP="00D912CA">
      <w:pPr>
        <w:tabs>
          <w:tab w:val="left" w:pos="567"/>
          <w:tab w:val="left" w:pos="3261"/>
        </w:tabs>
        <w:spacing w:before="120" w:after="120"/>
        <w:jc w:val="both"/>
        <w:rPr>
          <w:rStyle w:val="Zstupntext"/>
          <w:color w:val="000000"/>
        </w:rPr>
      </w:pPr>
      <w:r>
        <w:rPr>
          <w:color w:val="000000"/>
        </w:rPr>
        <w:t>Úprava v nadväznosti na bod 2.</w:t>
      </w:r>
    </w:p>
    <w:p w14:paraId="430095D9" w14:textId="77777777" w:rsidR="009174E6" w:rsidRPr="00C45B15" w:rsidRDefault="009174E6" w:rsidP="00034AB2">
      <w:pPr>
        <w:tabs>
          <w:tab w:val="left" w:pos="567"/>
          <w:tab w:val="left" w:pos="3261"/>
        </w:tabs>
        <w:spacing w:before="120" w:after="120"/>
        <w:jc w:val="both"/>
        <w:rPr>
          <w:rStyle w:val="Zstupntext"/>
          <w:b/>
          <w:color w:val="000000"/>
          <w:sz w:val="16"/>
        </w:rPr>
      </w:pPr>
    </w:p>
    <w:p w14:paraId="6713EAED" w14:textId="0F5E4D54" w:rsidR="00853F9B" w:rsidRPr="007018F7" w:rsidRDefault="00853F9B" w:rsidP="00034AB2">
      <w:pPr>
        <w:tabs>
          <w:tab w:val="left" w:pos="567"/>
          <w:tab w:val="left" w:pos="3261"/>
        </w:tabs>
        <w:spacing w:before="120" w:after="120"/>
        <w:jc w:val="both"/>
        <w:rPr>
          <w:rStyle w:val="Zstupntext"/>
          <w:b/>
          <w:color w:val="000000"/>
        </w:rPr>
      </w:pPr>
      <w:r w:rsidRPr="007018F7">
        <w:rPr>
          <w:rStyle w:val="Zstupntext"/>
          <w:b/>
          <w:color w:val="000000"/>
        </w:rPr>
        <w:t xml:space="preserve">K bodu </w:t>
      </w:r>
      <w:r w:rsidR="00747C94">
        <w:rPr>
          <w:rStyle w:val="Zstupntext"/>
          <w:b/>
          <w:color w:val="000000"/>
        </w:rPr>
        <w:t>3</w:t>
      </w:r>
      <w:r w:rsidR="00884A1D">
        <w:rPr>
          <w:rStyle w:val="Zstupntext"/>
          <w:b/>
          <w:color w:val="000000"/>
        </w:rPr>
        <w:t>8</w:t>
      </w:r>
    </w:p>
    <w:p w14:paraId="02287C6A" w14:textId="77777777" w:rsidR="00853F9B" w:rsidRPr="000F2D8F" w:rsidRDefault="00853F9B" w:rsidP="00034AB2">
      <w:pPr>
        <w:tabs>
          <w:tab w:val="left" w:pos="567"/>
          <w:tab w:val="left" w:pos="3261"/>
        </w:tabs>
        <w:spacing w:before="120" w:after="120"/>
        <w:jc w:val="both"/>
        <w:rPr>
          <w:color w:val="000000"/>
        </w:rPr>
      </w:pPr>
      <w:r>
        <w:rPr>
          <w:rStyle w:val="Zstupntext"/>
          <w:color w:val="000000"/>
        </w:rPr>
        <w:t>Vzhľadom na doplnenie nových príloh 8a a 8b, ktorými sa ustanovujú postupy posudzovania zhody tlmičov, dochádza ku gramatickej úprave obsahových náležitosti stanovených pre p</w:t>
      </w:r>
      <w:r w:rsidRPr="00853F9B">
        <w:rPr>
          <w:rStyle w:val="Zstupntext"/>
          <w:color w:val="000000"/>
        </w:rPr>
        <w:t xml:space="preserve">rotokol o kusovom overení alebo protokol o </w:t>
      </w:r>
      <w:r w:rsidR="00277A21">
        <w:rPr>
          <w:rStyle w:val="Zstupntext"/>
          <w:color w:val="000000"/>
        </w:rPr>
        <w:t>následnom</w:t>
      </w:r>
      <w:r w:rsidRPr="00853F9B">
        <w:rPr>
          <w:rStyle w:val="Zstupntext"/>
          <w:color w:val="000000"/>
        </w:rPr>
        <w:t xml:space="preserve"> kusovom overení</w:t>
      </w:r>
      <w:r>
        <w:rPr>
          <w:rStyle w:val="Zstupntext"/>
          <w:color w:val="000000"/>
        </w:rPr>
        <w:t>, ktoré sú výstupnými dokumentmi pre tieto postupy posudzovania zhody tlmičov.</w:t>
      </w:r>
    </w:p>
    <w:p w14:paraId="091F50FD" w14:textId="77777777" w:rsidR="009174E6" w:rsidRDefault="009174E6" w:rsidP="00034AB2">
      <w:pPr>
        <w:tabs>
          <w:tab w:val="left" w:pos="567"/>
          <w:tab w:val="left" w:pos="3261"/>
        </w:tabs>
        <w:spacing w:before="120" w:after="120"/>
        <w:jc w:val="both"/>
        <w:rPr>
          <w:rStyle w:val="Zstupntext"/>
          <w:b/>
          <w:color w:val="000000"/>
        </w:rPr>
      </w:pPr>
    </w:p>
    <w:p w14:paraId="66399AB7" w14:textId="2FC94145" w:rsidR="00034AB2" w:rsidRDefault="00034AB2" w:rsidP="00034AB2">
      <w:pPr>
        <w:tabs>
          <w:tab w:val="left" w:pos="567"/>
          <w:tab w:val="left" w:pos="3261"/>
        </w:tabs>
        <w:spacing w:before="120" w:after="120"/>
        <w:jc w:val="both"/>
        <w:rPr>
          <w:rStyle w:val="Zstupntext"/>
          <w:b/>
          <w:color w:val="000000"/>
        </w:rPr>
      </w:pPr>
      <w:r>
        <w:rPr>
          <w:rStyle w:val="Zstupntext"/>
          <w:b/>
          <w:color w:val="000000"/>
        </w:rPr>
        <w:t xml:space="preserve">K bodu </w:t>
      </w:r>
      <w:r w:rsidR="00747C94">
        <w:rPr>
          <w:rStyle w:val="Zstupntext"/>
          <w:b/>
          <w:color w:val="000000"/>
        </w:rPr>
        <w:t>3</w:t>
      </w:r>
      <w:r w:rsidR="00884A1D">
        <w:rPr>
          <w:rStyle w:val="Zstupntext"/>
          <w:b/>
          <w:color w:val="000000"/>
        </w:rPr>
        <w:t>9</w:t>
      </w:r>
    </w:p>
    <w:p w14:paraId="4AF13EC4" w14:textId="77777777" w:rsidR="009449FB" w:rsidRPr="009449FB" w:rsidRDefault="009449FB" w:rsidP="00034AB2">
      <w:pPr>
        <w:tabs>
          <w:tab w:val="left" w:pos="567"/>
          <w:tab w:val="left" w:pos="3261"/>
        </w:tabs>
        <w:spacing w:before="120" w:after="120"/>
        <w:jc w:val="both"/>
        <w:rPr>
          <w:color w:val="000000"/>
        </w:rPr>
      </w:pPr>
      <w:r w:rsidRPr="009449FB">
        <w:rPr>
          <w:rStyle w:val="Zstupntext"/>
          <w:color w:val="000000"/>
        </w:rPr>
        <w:t xml:space="preserve">V prílohe </w:t>
      </w:r>
      <w:r w:rsidR="00B930BD">
        <w:rPr>
          <w:rStyle w:val="Zstupntext"/>
          <w:color w:val="000000"/>
        </w:rPr>
        <w:t xml:space="preserve">č. </w:t>
      </w:r>
      <w:r w:rsidR="007853C4">
        <w:rPr>
          <w:rStyle w:val="Zstupntext"/>
          <w:color w:val="000000"/>
        </w:rPr>
        <w:t>10</w:t>
      </w:r>
      <w:r>
        <w:rPr>
          <w:rStyle w:val="Zstupntext"/>
          <w:color w:val="000000"/>
        </w:rPr>
        <w:t xml:space="preserve"> prvom bode sa upravujú náležitosti Vyhlásenia o zhode </w:t>
      </w:r>
      <w:r w:rsidR="00D867FC">
        <w:rPr>
          <w:rStyle w:val="Zstupntext"/>
          <w:color w:val="000000"/>
        </w:rPr>
        <w:t>vo vzťahu</w:t>
      </w:r>
      <w:r>
        <w:rPr>
          <w:rStyle w:val="Zstupntext"/>
          <w:color w:val="000000"/>
        </w:rPr>
        <w:t xml:space="preserve"> </w:t>
      </w:r>
      <w:r w:rsidR="00D867FC">
        <w:rPr>
          <w:rStyle w:val="Zstupntext"/>
          <w:color w:val="000000"/>
        </w:rPr>
        <w:t>k</w:t>
      </w:r>
      <w:r>
        <w:rPr>
          <w:rStyle w:val="Zstupntext"/>
          <w:color w:val="000000"/>
        </w:rPr>
        <w:t> </w:t>
      </w:r>
      <w:r w:rsidR="00D867FC">
        <w:rPr>
          <w:rStyle w:val="Zstupntext"/>
          <w:color w:val="000000"/>
        </w:rPr>
        <w:t>tlmiču</w:t>
      </w:r>
      <w:r>
        <w:rPr>
          <w:rStyle w:val="Zstupntext"/>
          <w:color w:val="000000"/>
        </w:rPr>
        <w:t>, ktor</w:t>
      </w:r>
      <w:r w:rsidR="00D867FC">
        <w:rPr>
          <w:rStyle w:val="Zstupntext"/>
          <w:color w:val="000000"/>
        </w:rPr>
        <w:t>ý</w:t>
      </w:r>
      <w:r>
        <w:rPr>
          <w:rStyle w:val="Zstupntext"/>
          <w:color w:val="000000"/>
        </w:rPr>
        <w:t xml:space="preserve"> je samostatne uvedený na trh.</w:t>
      </w:r>
    </w:p>
    <w:p w14:paraId="25E813D5" w14:textId="77777777" w:rsidR="009174E6" w:rsidRDefault="009174E6" w:rsidP="00034AB2">
      <w:pPr>
        <w:tabs>
          <w:tab w:val="left" w:pos="567"/>
          <w:tab w:val="left" w:pos="3261"/>
        </w:tabs>
        <w:spacing w:before="120" w:after="120"/>
        <w:jc w:val="both"/>
        <w:rPr>
          <w:rStyle w:val="Zstupntext"/>
          <w:b/>
          <w:color w:val="000000"/>
        </w:rPr>
      </w:pPr>
    </w:p>
    <w:p w14:paraId="2401BF58" w14:textId="56D9BEEB" w:rsidR="00034AB2" w:rsidRPr="00D37347" w:rsidRDefault="00034AB2" w:rsidP="00034AB2">
      <w:pPr>
        <w:tabs>
          <w:tab w:val="left" w:pos="567"/>
          <w:tab w:val="left" w:pos="3261"/>
        </w:tabs>
        <w:spacing w:before="120" w:after="120"/>
        <w:jc w:val="both"/>
        <w:rPr>
          <w:color w:val="000000"/>
        </w:rPr>
      </w:pPr>
      <w:r>
        <w:rPr>
          <w:rStyle w:val="Zstupntext"/>
          <w:b/>
          <w:color w:val="000000"/>
        </w:rPr>
        <w:t xml:space="preserve">K bodu </w:t>
      </w:r>
      <w:r w:rsidR="00884A1D">
        <w:rPr>
          <w:rStyle w:val="Zstupntext"/>
          <w:b/>
          <w:color w:val="000000"/>
        </w:rPr>
        <w:t>40</w:t>
      </w:r>
    </w:p>
    <w:p w14:paraId="72165A26" w14:textId="77777777" w:rsidR="009449FB" w:rsidRDefault="009449FB" w:rsidP="00CB3F99">
      <w:pPr>
        <w:tabs>
          <w:tab w:val="left" w:pos="567"/>
          <w:tab w:val="left" w:pos="3261"/>
        </w:tabs>
        <w:jc w:val="both"/>
        <w:rPr>
          <w:rStyle w:val="Zstupntext"/>
          <w:color w:val="000000"/>
        </w:rPr>
      </w:pPr>
      <w:r w:rsidRPr="009449FB">
        <w:rPr>
          <w:rStyle w:val="Zstupntext"/>
          <w:color w:val="000000"/>
        </w:rPr>
        <w:t xml:space="preserve">V prílohe </w:t>
      </w:r>
      <w:r w:rsidR="00B930BD">
        <w:rPr>
          <w:rStyle w:val="Zstupntext"/>
          <w:color w:val="000000"/>
        </w:rPr>
        <w:t xml:space="preserve">č. </w:t>
      </w:r>
      <w:r w:rsidR="007853C4">
        <w:rPr>
          <w:rStyle w:val="Zstupntext"/>
          <w:color w:val="000000"/>
        </w:rPr>
        <w:t xml:space="preserve">10 </w:t>
      </w:r>
      <w:r>
        <w:rPr>
          <w:rStyle w:val="Zstupntext"/>
          <w:color w:val="000000"/>
        </w:rPr>
        <w:t xml:space="preserve">druhom bode sa upravujú náležitosti Vyhlásenia o zhode </w:t>
      </w:r>
      <w:r w:rsidR="00D867FC">
        <w:rPr>
          <w:rStyle w:val="Zstupntext"/>
          <w:color w:val="000000"/>
        </w:rPr>
        <w:t>a dopĺňajú sa informácie o typovom označení</w:t>
      </w:r>
      <w:r w:rsidR="00D867FC" w:rsidRPr="00D867FC">
        <w:rPr>
          <w:rStyle w:val="Zstupntext"/>
          <w:color w:val="000000"/>
        </w:rPr>
        <w:t>, model</w:t>
      </w:r>
      <w:r w:rsidR="00D867FC">
        <w:rPr>
          <w:rStyle w:val="Zstupntext"/>
          <w:color w:val="000000"/>
        </w:rPr>
        <w:t>i, výrobnom čísle a kalibri</w:t>
      </w:r>
      <w:r w:rsidR="00D867FC" w:rsidRPr="00D867FC">
        <w:rPr>
          <w:rStyle w:val="Zstupntext"/>
          <w:color w:val="000000"/>
        </w:rPr>
        <w:t xml:space="preserve"> tlmič</w:t>
      </w:r>
      <w:r w:rsidR="00D867FC">
        <w:rPr>
          <w:rStyle w:val="Zstupntext"/>
          <w:color w:val="000000"/>
        </w:rPr>
        <w:t>a</w:t>
      </w:r>
      <w:r>
        <w:rPr>
          <w:rStyle w:val="Zstupntext"/>
          <w:color w:val="000000"/>
        </w:rPr>
        <w:t>.</w:t>
      </w:r>
    </w:p>
    <w:p w14:paraId="5E8D5312" w14:textId="77777777" w:rsidR="00277A21" w:rsidRDefault="00277A21" w:rsidP="00CB3F99">
      <w:pPr>
        <w:tabs>
          <w:tab w:val="left" w:pos="567"/>
          <w:tab w:val="left" w:pos="3261"/>
        </w:tabs>
        <w:jc w:val="both"/>
        <w:rPr>
          <w:rStyle w:val="Zstupntext"/>
          <w:color w:val="000000"/>
        </w:rPr>
      </w:pPr>
    </w:p>
    <w:p w14:paraId="6EB8CFB3" w14:textId="7A7E28D1" w:rsidR="00277A21" w:rsidRDefault="00277A21" w:rsidP="00CB3F99">
      <w:pPr>
        <w:tabs>
          <w:tab w:val="left" w:pos="567"/>
          <w:tab w:val="left" w:pos="3261"/>
        </w:tabs>
        <w:jc w:val="both"/>
        <w:rPr>
          <w:rStyle w:val="Zstupntext"/>
          <w:b/>
          <w:color w:val="000000"/>
        </w:rPr>
      </w:pPr>
      <w:r w:rsidRPr="00277A21">
        <w:rPr>
          <w:rStyle w:val="Zstupntext"/>
          <w:b/>
          <w:color w:val="000000"/>
        </w:rPr>
        <w:t xml:space="preserve">K bodu </w:t>
      </w:r>
      <w:r w:rsidR="00884A1D">
        <w:rPr>
          <w:rStyle w:val="Zstupntext"/>
          <w:b/>
          <w:color w:val="000000"/>
        </w:rPr>
        <w:t>41</w:t>
      </w:r>
    </w:p>
    <w:p w14:paraId="4304F106" w14:textId="77777777" w:rsidR="00277A21" w:rsidRPr="00D912CA" w:rsidRDefault="00277A21" w:rsidP="00277A21">
      <w:pPr>
        <w:tabs>
          <w:tab w:val="left" w:pos="567"/>
          <w:tab w:val="left" w:pos="3261"/>
        </w:tabs>
        <w:spacing w:before="120" w:after="120"/>
        <w:jc w:val="both"/>
        <w:rPr>
          <w:rStyle w:val="Zstupntext"/>
          <w:color w:val="000000"/>
        </w:rPr>
      </w:pPr>
      <w:r w:rsidRPr="00D912CA">
        <w:rPr>
          <w:rStyle w:val="Zstupntext"/>
          <w:color w:val="000000"/>
        </w:rPr>
        <w:t>Rovnako ako v bodoch 26 a</w:t>
      </w:r>
      <w:r>
        <w:rPr>
          <w:rStyle w:val="Zstupntext"/>
          <w:color w:val="000000"/>
        </w:rPr>
        <w:t> </w:t>
      </w:r>
      <w:r w:rsidRPr="00D912CA">
        <w:rPr>
          <w:rStyle w:val="Zstupntext"/>
          <w:color w:val="000000"/>
        </w:rPr>
        <w:t>28</w:t>
      </w:r>
      <w:r>
        <w:rPr>
          <w:rStyle w:val="Zstupntext"/>
          <w:color w:val="000000"/>
        </w:rPr>
        <w:t xml:space="preserve"> dochádza k zosúladeniu textu s úpravou </w:t>
      </w:r>
      <w:r>
        <w:rPr>
          <w:color w:val="000000"/>
        </w:rPr>
        <w:t>§ 14 ods. 3.</w:t>
      </w:r>
    </w:p>
    <w:p w14:paraId="2F9F5BB5" w14:textId="77777777" w:rsidR="00277A21" w:rsidRDefault="00277A21" w:rsidP="00CB3F99">
      <w:pPr>
        <w:tabs>
          <w:tab w:val="left" w:pos="567"/>
          <w:tab w:val="left" w:pos="3261"/>
        </w:tabs>
        <w:jc w:val="both"/>
        <w:rPr>
          <w:rStyle w:val="Zstupntext"/>
          <w:b/>
          <w:color w:val="000000"/>
        </w:rPr>
      </w:pPr>
    </w:p>
    <w:p w14:paraId="7DD07284" w14:textId="10FE97F9" w:rsidR="00573496" w:rsidRDefault="00573496" w:rsidP="00573496">
      <w:pPr>
        <w:tabs>
          <w:tab w:val="left" w:pos="567"/>
          <w:tab w:val="left" w:pos="3261"/>
        </w:tabs>
        <w:jc w:val="both"/>
        <w:rPr>
          <w:b/>
        </w:rPr>
      </w:pPr>
      <w:r w:rsidRPr="00C3613F">
        <w:rPr>
          <w:b/>
        </w:rPr>
        <w:t xml:space="preserve">K bodu </w:t>
      </w:r>
      <w:r>
        <w:rPr>
          <w:b/>
        </w:rPr>
        <w:t>42</w:t>
      </w:r>
    </w:p>
    <w:p w14:paraId="40C62172" w14:textId="655EB09B" w:rsidR="00573496" w:rsidRDefault="00573496" w:rsidP="00573496">
      <w:pPr>
        <w:tabs>
          <w:tab w:val="left" w:pos="567"/>
          <w:tab w:val="left" w:pos="3261"/>
        </w:tabs>
        <w:jc w:val="both"/>
      </w:pPr>
      <w:r w:rsidRPr="00C3613F">
        <w:t>M</w:t>
      </w:r>
      <w:r w:rsidRPr="00E12D7E">
        <w:t>ení sa transpozičná príloh</w:t>
      </w:r>
      <w:r>
        <w:t>a</w:t>
      </w:r>
      <w:r w:rsidRPr="00C3613F">
        <w:t xml:space="preserve"> z dôvodu vydania smernice Európskeho parlamentu a Rady (EÚ) 2021/555 z 24. marca 2021 o kontrole nadobúdania a držania zbraní  (kodifikované zneni</w:t>
      </w:r>
      <w:r w:rsidRPr="00E12D7E">
        <w:t xml:space="preserve">e) </w:t>
      </w:r>
      <w:r w:rsidRPr="00C3613F">
        <w:t xml:space="preserve">, ktorá je kodifikovaným znením </w:t>
      </w:r>
      <w:r>
        <w:t>smernice Rady 91/477/EHS z 18. júna 1991 o kontrole získavania a vlastnenia zbraní v znení smernice európskeho parlamentu a rady (EÚ) 2017/853 zo 17. mája 2017.</w:t>
      </w:r>
    </w:p>
    <w:p w14:paraId="7CAA1813" w14:textId="77777777" w:rsidR="00573496" w:rsidRPr="00C3613F" w:rsidRDefault="00573496" w:rsidP="00573496">
      <w:pPr>
        <w:tabs>
          <w:tab w:val="left" w:pos="567"/>
          <w:tab w:val="left" w:pos="3261"/>
        </w:tabs>
        <w:jc w:val="both"/>
      </w:pPr>
    </w:p>
    <w:p w14:paraId="0F8DF125" w14:textId="26DC7340" w:rsidR="00277A21" w:rsidRDefault="00277A21" w:rsidP="00CB3F99">
      <w:pPr>
        <w:tabs>
          <w:tab w:val="left" w:pos="567"/>
          <w:tab w:val="left" w:pos="3261"/>
        </w:tabs>
        <w:jc w:val="both"/>
        <w:rPr>
          <w:rStyle w:val="Zstupntext"/>
          <w:b/>
          <w:color w:val="000000"/>
        </w:rPr>
      </w:pPr>
      <w:r>
        <w:rPr>
          <w:rStyle w:val="Zstupntext"/>
          <w:b/>
          <w:color w:val="000000"/>
        </w:rPr>
        <w:t xml:space="preserve">K bodu </w:t>
      </w:r>
      <w:r w:rsidR="00747C94">
        <w:rPr>
          <w:rStyle w:val="Zstupntext"/>
          <w:b/>
          <w:color w:val="000000"/>
        </w:rPr>
        <w:t>4</w:t>
      </w:r>
      <w:r w:rsidR="00573496">
        <w:rPr>
          <w:rStyle w:val="Zstupntext"/>
          <w:b/>
          <w:color w:val="000000"/>
        </w:rPr>
        <w:t>3</w:t>
      </w:r>
      <w:bookmarkStart w:id="0" w:name="_GoBack"/>
      <w:bookmarkEnd w:id="0"/>
    </w:p>
    <w:p w14:paraId="5368C95E" w14:textId="3F85BF99" w:rsidR="00277A21" w:rsidRDefault="00277A21" w:rsidP="00CB3F99">
      <w:pPr>
        <w:tabs>
          <w:tab w:val="left" w:pos="567"/>
          <w:tab w:val="left" w:pos="3261"/>
        </w:tabs>
        <w:jc w:val="both"/>
      </w:pPr>
      <w:r>
        <w:t>Táto úprava je navrhovaná z dôvodu jasnejšieho popisu postupov posudzovania zhody. Postup „nové kusové overenie“ v praxi nasleduje za „kusovým overením“, avšak podľa svojho názvu sa javil ako prvotné overenie. Z toho dôvodu navrhujeme úpravu pojmu „nové kusové overenie“ na „následné kusové overenie“, aby následnosť postupov posudzovania zhody bola zrejmá.</w:t>
      </w:r>
    </w:p>
    <w:p w14:paraId="09142195" w14:textId="67325406" w:rsidR="00151C82" w:rsidRDefault="00151C82" w:rsidP="00CB3F99">
      <w:pPr>
        <w:tabs>
          <w:tab w:val="left" w:pos="567"/>
          <w:tab w:val="left" w:pos="3261"/>
        </w:tabs>
        <w:jc w:val="both"/>
      </w:pPr>
    </w:p>
    <w:p w14:paraId="47A4171A" w14:textId="2850042B" w:rsidR="00293241" w:rsidRPr="00AD7B0C" w:rsidRDefault="00293241" w:rsidP="00CB3F99">
      <w:pPr>
        <w:widowControl/>
        <w:jc w:val="both"/>
        <w:rPr>
          <w:rStyle w:val="Zstupntext"/>
          <w:rFonts w:eastAsiaTheme="minorEastAsia"/>
          <w:b/>
          <w:color w:val="000000"/>
          <w:sz w:val="22"/>
          <w:szCs w:val="22"/>
        </w:rPr>
      </w:pPr>
      <w:r w:rsidRPr="00AD7B0C">
        <w:rPr>
          <w:rStyle w:val="Zstupntext"/>
          <w:b/>
          <w:color w:val="000000"/>
        </w:rPr>
        <w:t>K Čl. II </w:t>
      </w:r>
    </w:p>
    <w:p w14:paraId="7D17285E" w14:textId="77777777" w:rsidR="00674219" w:rsidRPr="00AD04F1" w:rsidRDefault="00674219" w:rsidP="00CB3F99">
      <w:pPr>
        <w:widowControl/>
        <w:jc w:val="both"/>
        <w:rPr>
          <w:rStyle w:val="Zstupntext"/>
          <w:rFonts w:eastAsiaTheme="minorEastAsia"/>
          <w:b/>
          <w:color w:val="000000"/>
          <w:sz w:val="22"/>
          <w:szCs w:val="22"/>
          <w:highlight w:val="yellow"/>
        </w:rPr>
      </w:pPr>
    </w:p>
    <w:p w14:paraId="2104E408" w14:textId="26C7D0B2" w:rsidR="00F11606" w:rsidRDefault="00F11606" w:rsidP="00AD04F1">
      <w:pPr>
        <w:tabs>
          <w:tab w:val="left" w:pos="567"/>
          <w:tab w:val="left" w:pos="3261"/>
        </w:tabs>
        <w:spacing w:before="120" w:after="120"/>
        <w:jc w:val="both"/>
        <w:rPr>
          <w:rStyle w:val="Zstupntext"/>
          <w:b/>
          <w:color w:val="000000"/>
        </w:rPr>
      </w:pPr>
      <w:r>
        <w:rPr>
          <w:rStyle w:val="Zstupntext"/>
          <w:b/>
          <w:color w:val="000000"/>
        </w:rPr>
        <w:t>K bodu 1</w:t>
      </w:r>
    </w:p>
    <w:p w14:paraId="0AAE3A4E" w14:textId="77777777" w:rsidR="00F11606" w:rsidRDefault="00F11606" w:rsidP="00F11606">
      <w:pPr>
        <w:rPr>
          <w:sz w:val="22"/>
          <w:szCs w:val="22"/>
        </w:rPr>
      </w:pPr>
      <w:r>
        <w:t xml:space="preserve">Vzhľadom na zaradenie tlmiča hluku výstrelu aj medzi zbrane kategórie B sa výslovne uvádza, že sa považuje za zbraň. </w:t>
      </w:r>
    </w:p>
    <w:p w14:paraId="2F2A2589" w14:textId="77777777" w:rsidR="00F11606" w:rsidRDefault="00F11606" w:rsidP="00AD04F1">
      <w:pPr>
        <w:tabs>
          <w:tab w:val="left" w:pos="567"/>
          <w:tab w:val="left" w:pos="3261"/>
        </w:tabs>
        <w:spacing w:before="120" w:after="120"/>
        <w:jc w:val="both"/>
        <w:rPr>
          <w:rStyle w:val="Zstupntext"/>
          <w:b/>
          <w:color w:val="000000"/>
        </w:rPr>
      </w:pPr>
    </w:p>
    <w:p w14:paraId="7C749BE0" w14:textId="7EF8F05D" w:rsidR="0091079D" w:rsidRPr="00707420" w:rsidRDefault="00F11606" w:rsidP="00AD04F1">
      <w:pPr>
        <w:tabs>
          <w:tab w:val="left" w:pos="567"/>
          <w:tab w:val="left" w:pos="3261"/>
        </w:tabs>
        <w:spacing w:before="120" w:after="120"/>
        <w:jc w:val="both"/>
        <w:rPr>
          <w:rStyle w:val="Zstupntext"/>
          <w:b/>
          <w:color w:val="000000"/>
        </w:rPr>
      </w:pPr>
      <w:r>
        <w:rPr>
          <w:rStyle w:val="Zstupntext"/>
          <w:b/>
          <w:color w:val="000000"/>
        </w:rPr>
        <w:t>K bodu 2</w:t>
      </w:r>
    </w:p>
    <w:p w14:paraId="56656CF6" w14:textId="3A9BCED8" w:rsidR="00195397" w:rsidRPr="00AD04F1" w:rsidRDefault="00D40F17" w:rsidP="00AD04F1">
      <w:pPr>
        <w:tabs>
          <w:tab w:val="left" w:pos="567"/>
          <w:tab w:val="left" w:pos="3261"/>
        </w:tabs>
        <w:spacing w:before="120" w:after="120"/>
        <w:jc w:val="both"/>
        <w:rPr>
          <w:rStyle w:val="Zstupntext"/>
          <w:color w:val="000000"/>
        </w:rPr>
      </w:pPr>
      <w:r w:rsidRPr="00707420">
        <w:rPr>
          <w:rStyle w:val="Zstupntext"/>
          <w:color w:val="000000"/>
        </w:rPr>
        <w:t>Definovanie pojmov neodnímateľný tlmič hluku výstrelu a odnímateľný tlmič hluku výstrelu.</w:t>
      </w:r>
    </w:p>
    <w:p w14:paraId="219F78F5" w14:textId="26A5EF4D" w:rsidR="009174E6" w:rsidRDefault="009174E6" w:rsidP="00AD04F1">
      <w:pPr>
        <w:tabs>
          <w:tab w:val="left" w:pos="567"/>
          <w:tab w:val="left" w:pos="3261"/>
        </w:tabs>
        <w:spacing w:before="120" w:after="120"/>
        <w:jc w:val="both"/>
        <w:rPr>
          <w:rStyle w:val="Zstupntext"/>
          <w:b/>
          <w:color w:val="000000"/>
        </w:rPr>
      </w:pPr>
    </w:p>
    <w:p w14:paraId="0C120052" w14:textId="65FF8CAC" w:rsidR="00195397" w:rsidRPr="00AD04F1" w:rsidRDefault="00F11606" w:rsidP="00AD04F1">
      <w:pPr>
        <w:tabs>
          <w:tab w:val="left" w:pos="567"/>
          <w:tab w:val="left" w:pos="3261"/>
        </w:tabs>
        <w:spacing w:before="120" w:after="120"/>
        <w:jc w:val="both"/>
        <w:rPr>
          <w:rStyle w:val="Zstupntext"/>
          <w:b/>
          <w:color w:val="000000"/>
        </w:rPr>
      </w:pPr>
      <w:r>
        <w:rPr>
          <w:rStyle w:val="Zstupntext"/>
          <w:b/>
          <w:color w:val="000000"/>
        </w:rPr>
        <w:t>K bodu 3</w:t>
      </w:r>
    </w:p>
    <w:p w14:paraId="7028055A" w14:textId="7CBCEC7F" w:rsidR="007853C4" w:rsidRPr="00AD04F1" w:rsidRDefault="00D40F17" w:rsidP="00AD04F1">
      <w:pPr>
        <w:tabs>
          <w:tab w:val="left" w:pos="567"/>
          <w:tab w:val="left" w:pos="3261"/>
        </w:tabs>
        <w:spacing w:before="120" w:after="120"/>
        <w:jc w:val="both"/>
        <w:rPr>
          <w:rStyle w:val="Zstupntext"/>
          <w:color w:val="000000"/>
        </w:rPr>
      </w:pPr>
      <w:r w:rsidRPr="00AD04F1">
        <w:rPr>
          <w:rStyle w:val="Zstupntext"/>
          <w:color w:val="000000"/>
        </w:rPr>
        <w:t>Dopĺňa sa zbraň kategórie A s neodnímateľným tlmičom hluku výstrelu.</w:t>
      </w:r>
    </w:p>
    <w:p w14:paraId="7A69A1C0" w14:textId="77777777" w:rsidR="009174E6" w:rsidRDefault="009174E6" w:rsidP="00AD04F1">
      <w:pPr>
        <w:tabs>
          <w:tab w:val="left" w:pos="567"/>
          <w:tab w:val="left" w:pos="3261"/>
        </w:tabs>
        <w:spacing w:before="120" w:after="120"/>
        <w:jc w:val="both"/>
        <w:rPr>
          <w:rStyle w:val="Zstupntext"/>
          <w:b/>
          <w:color w:val="000000"/>
        </w:rPr>
      </w:pPr>
    </w:p>
    <w:p w14:paraId="4A62371E" w14:textId="3A657480" w:rsidR="0091079D" w:rsidRPr="00AD04F1" w:rsidRDefault="0091079D" w:rsidP="00AD04F1">
      <w:pPr>
        <w:tabs>
          <w:tab w:val="left" w:pos="567"/>
          <w:tab w:val="left" w:pos="3261"/>
        </w:tabs>
        <w:spacing w:before="120" w:after="120"/>
        <w:jc w:val="both"/>
        <w:rPr>
          <w:rStyle w:val="Zstupntext"/>
          <w:b/>
          <w:color w:val="000000"/>
        </w:rPr>
      </w:pPr>
      <w:r w:rsidRPr="00707420">
        <w:rPr>
          <w:rStyle w:val="Zstupntext"/>
          <w:b/>
          <w:color w:val="000000"/>
        </w:rPr>
        <w:t xml:space="preserve">K bodu </w:t>
      </w:r>
      <w:r w:rsidR="00F11606">
        <w:rPr>
          <w:rStyle w:val="Zstupntext"/>
          <w:b/>
          <w:color w:val="000000"/>
        </w:rPr>
        <w:t>4</w:t>
      </w:r>
    </w:p>
    <w:p w14:paraId="1D3E018D" w14:textId="34920C6B" w:rsidR="007853C4" w:rsidRPr="00AD04F1" w:rsidRDefault="00D40F17" w:rsidP="00AD04F1">
      <w:pPr>
        <w:tabs>
          <w:tab w:val="left" w:pos="567"/>
          <w:tab w:val="left" w:pos="3261"/>
        </w:tabs>
        <w:spacing w:before="120" w:after="120"/>
        <w:jc w:val="both"/>
        <w:rPr>
          <w:rStyle w:val="Zstupntext"/>
          <w:color w:val="000000"/>
        </w:rPr>
      </w:pPr>
      <w:r w:rsidRPr="00AD04F1">
        <w:rPr>
          <w:rStyle w:val="Zstupntext"/>
          <w:color w:val="000000"/>
        </w:rPr>
        <w:t>Medzi zakázané doplnky zbraní bude naďalej patriť tlmič, ktorý nebude spĺňať podmienky podľa zákona č. 64/2019 Z. z. o sprístupňovaní strelných zbraní a streliva na civilné použitie na trhu v znení neskorších predpisov.</w:t>
      </w:r>
    </w:p>
    <w:p w14:paraId="58F6A98B" w14:textId="77777777" w:rsidR="009174E6" w:rsidRDefault="009174E6" w:rsidP="00AD04F1">
      <w:pPr>
        <w:tabs>
          <w:tab w:val="left" w:pos="567"/>
          <w:tab w:val="left" w:pos="3261"/>
        </w:tabs>
        <w:spacing w:before="120" w:after="120"/>
        <w:jc w:val="both"/>
        <w:rPr>
          <w:rStyle w:val="Zstupntext"/>
          <w:b/>
          <w:color w:val="000000"/>
        </w:rPr>
      </w:pPr>
    </w:p>
    <w:p w14:paraId="6ECE4301" w14:textId="1B13D809" w:rsidR="007853C4" w:rsidRPr="00AD04F1" w:rsidRDefault="0091079D" w:rsidP="00AD04F1">
      <w:pPr>
        <w:tabs>
          <w:tab w:val="left" w:pos="567"/>
          <w:tab w:val="left" w:pos="3261"/>
        </w:tabs>
        <w:spacing w:before="120" w:after="120"/>
        <w:jc w:val="both"/>
        <w:rPr>
          <w:rStyle w:val="Zstupntext"/>
          <w:b/>
          <w:color w:val="000000"/>
        </w:rPr>
      </w:pPr>
      <w:r w:rsidRPr="00707420">
        <w:rPr>
          <w:rStyle w:val="Zstupntext"/>
          <w:b/>
          <w:color w:val="000000"/>
        </w:rPr>
        <w:t xml:space="preserve">K bodom </w:t>
      </w:r>
      <w:r w:rsidR="00F11606">
        <w:rPr>
          <w:rStyle w:val="Zstupntext"/>
          <w:b/>
          <w:color w:val="000000"/>
        </w:rPr>
        <w:t>5</w:t>
      </w:r>
      <w:r w:rsidRPr="00707420">
        <w:rPr>
          <w:rStyle w:val="Zstupntext"/>
          <w:b/>
          <w:color w:val="000000"/>
        </w:rPr>
        <w:t xml:space="preserve"> a</w:t>
      </w:r>
      <w:r w:rsidR="00F11606">
        <w:rPr>
          <w:rStyle w:val="Zstupntext"/>
          <w:b/>
          <w:color w:val="000000"/>
        </w:rPr>
        <w:t xml:space="preserve"> 6</w:t>
      </w:r>
    </w:p>
    <w:p w14:paraId="614D33ED" w14:textId="445C335E" w:rsidR="00D40F17" w:rsidRPr="00AD04F1" w:rsidRDefault="00D40F17" w:rsidP="00AD04F1">
      <w:pPr>
        <w:tabs>
          <w:tab w:val="left" w:pos="567"/>
          <w:tab w:val="left" w:pos="3261"/>
        </w:tabs>
        <w:spacing w:before="120" w:after="120"/>
        <w:jc w:val="both"/>
        <w:rPr>
          <w:color w:val="000000"/>
        </w:rPr>
      </w:pPr>
      <w:r w:rsidRPr="00AD04F1">
        <w:rPr>
          <w:color w:val="000000"/>
        </w:rPr>
        <w:t xml:space="preserve">Po vzore viacerých krajín Európskej únie sa uvoľňuje režim tlmičov hluku výstrelu ich preradením z kategórie A (zakázané zbrane) do iných </w:t>
      </w:r>
      <w:proofErr w:type="spellStart"/>
      <w:r w:rsidRPr="00AD04F1">
        <w:rPr>
          <w:color w:val="000000"/>
        </w:rPr>
        <w:t>prílušných</w:t>
      </w:r>
      <w:proofErr w:type="spellEnd"/>
      <w:r w:rsidRPr="00AD04F1">
        <w:rPr>
          <w:color w:val="000000"/>
        </w:rPr>
        <w:t xml:space="preserve"> kategórií.</w:t>
      </w:r>
    </w:p>
    <w:p w14:paraId="1091B3AE" w14:textId="31857CEC" w:rsidR="00FB015B" w:rsidRPr="00AD04F1" w:rsidRDefault="00FB015B" w:rsidP="00AD04F1">
      <w:pPr>
        <w:tabs>
          <w:tab w:val="left" w:pos="567"/>
          <w:tab w:val="left" w:pos="3261"/>
        </w:tabs>
        <w:spacing w:before="120" w:after="120"/>
        <w:jc w:val="both"/>
        <w:rPr>
          <w:color w:val="000000"/>
        </w:rPr>
      </w:pPr>
      <w:r w:rsidRPr="00AD04F1">
        <w:t xml:space="preserve">Zbraň kategórie A s neodnímateľným tlmičom hluku výstrelu </w:t>
      </w:r>
      <w:r w:rsidRPr="00AD04F1">
        <w:rPr>
          <w:rStyle w:val="Hyperlink0"/>
        </w:rPr>
        <w:t>spĺňajúcim podmienky podľa osobitného predpisu ostáva zaradená do kategória A. Odnímateľný tlmič hluku výstrelu spĺňajúci podmienky podľa osobitného predpisu, zbraň kategórie B s neodnímateľným tlmičom hluku výstrelu a zbraň kategórie C s neodnímateľným tlmičom hluku výstrelu spĺňajúcim podmienky podľa osobitného predpisu sú zaradené do kategórie B</w:t>
      </w:r>
      <w:r w:rsidR="005B2EFF" w:rsidRPr="00AD04F1">
        <w:rPr>
          <w:rStyle w:val="Hyperlink0"/>
        </w:rPr>
        <w:t xml:space="preserve">. Zbraň kategórie D s neodnímateľným tlmičom hluku výstrelu spĺňajúcim podmienky podľa osobitného predpisu sa zaraďuje do rovnakej </w:t>
      </w:r>
      <w:proofErr w:type="spellStart"/>
      <w:r w:rsidR="005B2EFF" w:rsidRPr="00AD04F1">
        <w:rPr>
          <w:rStyle w:val="Hyperlink0"/>
        </w:rPr>
        <w:t>podkategórie</w:t>
      </w:r>
      <w:proofErr w:type="spellEnd"/>
      <w:r w:rsidR="005B2EFF" w:rsidRPr="00AD04F1">
        <w:rPr>
          <w:rStyle w:val="Hyperlink0"/>
        </w:rPr>
        <w:t xml:space="preserve"> ako táto zbraň bez tlmiča</w:t>
      </w:r>
      <w:r w:rsidRPr="00AD04F1">
        <w:rPr>
          <w:rStyle w:val="Hyperlink0"/>
        </w:rPr>
        <w:t>.</w:t>
      </w:r>
      <w:r>
        <w:rPr>
          <w:rStyle w:val="Hyperlink0"/>
        </w:rPr>
        <w:t xml:space="preserve"> </w:t>
      </w:r>
    </w:p>
    <w:p w14:paraId="1E44354A" w14:textId="6CE16F47" w:rsidR="00D40F17" w:rsidRPr="00AD04F1" w:rsidRDefault="00D40F17" w:rsidP="00AD04F1">
      <w:pPr>
        <w:tabs>
          <w:tab w:val="left" w:pos="567"/>
          <w:tab w:val="left" w:pos="3261"/>
        </w:tabs>
        <w:spacing w:before="120" w:after="120"/>
        <w:jc w:val="both"/>
        <w:rPr>
          <w:color w:val="000000"/>
        </w:rPr>
      </w:pPr>
      <w:r w:rsidRPr="00AD04F1">
        <w:rPr>
          <w:color w:val="000000"/>
        </w:rPr>
        <w:t xml:space="preserve">Uvedenými podmienkami sú povinnosť označiť tlmič príslušnými údajmi a podrobenie tlmiča posúdeniu zhody. Takýto tlmič bude podliehať povoľovaciemu konaniu a jeho získanie bude možné len na základe nákupného povolenia. Zároveň sa naň bude vzťahovať aj evidenčná povinnosť a teda aj vydanie preukazu zbrane. </w:t>
      </w:r>
    </w:p>
    <w:p w14:paraId="25161256" w14:textId="1F76E16B" w:rsidR="00D40F17" w:rsidRPr="00AD04F1" w:rsidRDefault="00D40F17" w:rsidP="00AD04F1">
      <w:pPr>
        <w:tabs>
          <w:tab w:val="left" w:pos="567"/>
          <w:tab w:val="left" w:pos="3261"/>
        </w:tabs>
        <w:spacing w:before="120" w:after="120"/>
        <w:jc w:val="both"/>
        <w:rPr>
          <w:color w:val="000000"/>
        </w:rPr>
      </w:pPr>
      <w:r w:rsidRPr="00AD04F1">
        <w:rPr>
          <w:color w:val="000000"/>
        </w:rPr>
        <w:t xml:space="preserve">Možnosť nadobúdať tieto tlmiče sa umožní len športovým strelcom a poľovníkom. Športoví strelci ich budú môcť mať pripevnené na zbrani a používať ich pri streľbe len na strelniciach. Poľovníci ich budú môcť mať pripevnené na zbrani a používať ich pri streľbe okrem strelníc aj za podmienok uvedených v osobitnom predpise, ktorým </w:t>
      </w:r>
      <w:r w:rsidR="00707420">
        <w:rPr>
          <w:color w:val="000000"/>
        </w:rPr>
        <w:t>je</w:t>
      </w:r>
      <w:r w:rsidRPr="00AD04F1">
        <w:rPr>
          <w:color w:val="000000"/>
        </w:rPr>
        <w:t xml:space="preserve"> zákon o poľovníctve.</w:t>
      </w:r>
    </w:p>
    <w:p w14:paraId="3CE294A4" w14:textId="2EB28BA1" w:rsidR="00D40F17" w:rsidRPr="00AD04F1" w:rsidRDefault="00D40F17" w:rsidP="00AD04F1">
      <w:pPr>
        <w:tabs>
          <w:tab w:val="left" w:pos="567"/>
          <w:tab w:val="left" w:pos="3261"/>
        </w:tabs>
        <w:spacing w:before="120" w:after="120"/>
        <w:jc w:val="both"/>
        <w:rPr>
          <w:color w:val="000000"/>
        </w:rPr>
      </w:pPr>
      <w:r w:rsidRPr="00AD04F1">
        <w:rPr>
          <w:color w:val="000000"/>
        </w:rPr>
        <w:t xml:space="preserve">Uvoľnenie režimu tlmičov bude mať prínos pri ochrane sluchu strelcov, prípadne blízko stojacich osôb. Ich používanie tiež priaznivo ovplyvní hlučnosť v okolí strelníc, čo je častým dôvodom ich zániku, keďže sa vzhľadom na rozširujúcu sa výstavbu stavajú obydlia aj v ich blízkosti. </w:t>
      </w:r>
      <w:r w:rsidRPr="00AD04F1">
        <w:rPr>
          <w:color w:val="000000"/>
        </w:rPr>
        <w:lastRenderedPageBreak/>
        <w:t>Umožnenie nadobúdania a používania tlmičov poľovníkmi sa využije napríklad aj v prípade odstrelu zveri počas afrického moru ošípaných, ktorý je aktuálnym problémom nie len na Slovensku.</w:t>
      </w:r>
    </w:p>
    <w:p w14:paraId="76F3FDC8" w14:textId="038E93D1" w:rsidR="00D40F17" w:rsidRPr="00AD04F1" w:rsidRDefault="00D40F17" w:rsidP="00AD04F1">
      <w:pPr>
        <w:tabs>
          <w:tab w:val="left" w:pos="567"/>
          <w:tab w:val="left" w:pos="3261"/>
        </w:tabs>
        <w:spacing w:before="120" w:after="120"/>
        <w:jc w:val="both"/>
        <w:rPr>
          <w:color w:val="000000"/>
        </w:rPr>
      </w:pPr>
      <w:r w:rsidRPr="00AD04F1">
        <w:rPr>
          <w:color w:val="000000"/>
        </w:rPr>
        <w:t>Návrhom sa umožňuje držanie</w:t>
      </w:r>
      <w:r w:rsidR="00707420">
        <w:rPr>
          <w:color w:val="000000"/>
        </w:rPr>
        <w:t xml:space="preserve"> zbraní</w:t>
      </w:r>
      <w:r w:rsidRPr="00AD04F1">
        <w:rPr>
          <w:color w:val="000000"/>
        </w:rPr>
        <w:t xml:space="preserve"> len na strelnici a na miestach, na ktorých ho na to oprávňuje osobitný predpis, ktorým je zákon č. 39/2007 Z. z. o veterinárnej starostlivosti v znení neskorších predpisov a </w:t>
      </w:r>
      <w:r w:rsidR="00707420">
        <w:rPr>
          <w:color w:val="000000"/>
        </w:rPr>
        <w:t>z</w:t>
      </w:r>
      <w:r w:rsidRPr="00AD04F1">
        <w:rPr>
          <w:color w:val="000000"/>
        </w:rPr>
        <w:t>ákon č. 274/2009 Z. z. o poľovníctve a o zmene a doplnení niektorých zákonov v znení neskorších predpisov.</w:t>
      </w:r>
    </w:p>
    <w:p w14:paraId="2417CF5A" w14:textId="77777777" w:rsidR="009174E6" w:rsidRPr="00AD04F1" w:rsidRDefault="009174E6" w:rsidP="00627FB4">
      <w:pPr>
        <w:tabs>
          <w:tab w:val="left" w:pos="567"/>
          <w:tab w:val="left" w:pos="3261"/>
        </w:tabs>
        <w:jc w:val="both"/>
        <w:rPr>
          <w:rStyle w:val="Zstupntext"/>
          <w:rFonts w:eastAsiaTheme="minorEastAsia"/>
          <w:b/>
          <w:color w:val="000000"/>
          <w:sz w:val="22"/>
          <w:szCs w:val="22"/>
          <w:highlight w:val="yellow"/>
        </w:rPr>
      </w:pPr>
    </w:p>
    <w:p w14:paraId="4DF586D5" w14:textId="1DDACD01" w:rsidR="007853C4" w:rsidRPr="00AD04F1" w:rsidRDefault="0091079D" w:rsidP="00AD04F1">
      <w:pPr>
        <w:tabs>
          <w:tab w:val="left" w:pos="567"/>
          <w:tab w:val="left" w:pos="3261"/>
        </w:tabs>
        <w:spacing w:before="120" w:after="120"/>
        <w:jc w:val="both"/>
        <w:rPr>
          <w:rStyle w:val="Zstupntext"/>
          <w:b/>
          <w:color w:val="000000"/>
        </w:rPr>
      </w:pPr>
      <w:r w:rsidRPr="00707420">
        <w:rPr>
          <w:rStyle w:val="Zstupntext"/>
          <w:b/>
          <w:color w:val="000000"/>
        </w:rPr>
        <w:t xml:space="preserve">K bodu </w:t>
      </w:r>
      <w:r w:rsidR="00F11606">
        <w:rPr>
          <w:rStyle w:val="Zstupntext"/>
          <w:b/>
          <w:color w:val="000000"/>
        </w:rPr>
        <w:t>7</w:t>
      </w:r>
    </w:p>
    <w:p w14:paraId="47B59F96" w14:textId="12283412" w:rsidR="00707420" w:rsidRPr="00AD04F1" w:rsidRDefault="0091079D" w:rsidP="00AD04F1">
      <w:pPr>
        <w:tabs>
          <w:tab w:val="left" w:pos="567"/>
          <w:tab w:val="left" w:pos="3261"/>
        </w:tabs>
        <w:spacing w:before="120" w:after="120"/>
        <w:jc w:val="both"/>
        <w:rPr>
          <w:rStyle w:val="Zstupntext"/>
          <w:color w:val="000000"/>
        </w:rPr>
      </w:pPr>
      <w:r w:rsidRPr="00AD04F1">
        <w:rPr>
          <w:rStyle w:val="Zstupntext"/>
          <w:color w:val="000000"/>
        </w:rPr>
        <w:t xml:space="preserve">Návrhom sa ustanovujú podmienky </w:t>
      </w:r>
      <w:r w:rsidR="00707420" w:rsidRPr="00AD04F1">
        <w:rPr>
          <w:rStyle w:val="Zstupntext"/>
          <w:color w:val="000000"/>
        </w:rPr>
        <w:t xml:space="preserve">pre držiteľov skupiny D zbrojného preukazu </w:t>
      </w:r>
      <w:proofErr w:type="spellStart"/>
      <w:r w:rsidR="00707420" w:rsidRPr="00AD04F1">
        <w:rPr>
          <w:rStyle w:val="Zstupntext"/>
          <w:color w:val="000000"/>
        </w:rPr>
        <w:t>nadobodnúť</w:t>
      </w:r>
      <w:proofErr w:type="spellEnd"/>
      <w:r w:rsidR="00707420" w:rsidRPr="00AD04F1">
        <w:rPr>
          <w:rStyle w:val="Zstupntext"/>
          <w:color w:val="000000"/>
        </w:rPr>
        <w:t xml:space="preserve"> na základe nákupného povolenia do vlastníctva zbraň na poľovné účely s tlmičom.</w:t>
      </w:r>
    </w:p>
    <w:p w14:paraId="76363981" w14:textId="77777777" w:rsidR="009174E6" w:rsidRDefault="009174E6" w:rsidP="00AD04F1">
      <w:pPr>
        <w:tabs>
          <w:tab w:val="left" w:pos="567"/>
          <w:tab w:val="left" w:pos="3261"/>
        </w:tabs>
        <w:spacing w:before="120" w:after="120"/>
        <w:jc w:val="both"/>
        <w:rPr>
          <w:rStyle w:val="Zstupntext"/>
          <w:b/>
          <w:color w:val="000000"/>
        </w:rPr>
      </w:pPr>
    </w:p>
    <w:p w14:paraId="056C6313" w14:textId="5FEB791F" w:rsidR="00140DD9" w:rsidRDefault="00140DD9" w:rsidP="00AD04F1">
      <w:pPr>
        <w:tabs>
          <w:tab w:val="left" w:pos="567"/>
          <w:tab w:val="left" w:pos="3261"/>
        </w:tabs>
        <w:spacing w:before="120" w:after="120"/>
        <w:jc w:val="both"/>
        <w:rPr>
          <w:rStyle w:val="Zstupntext"/>
          <w:b/>
          <w:color w:val="000000"/>
        </w:rPr>
      </w:pPr>
      <w:r w:rsidRPr="00B51CE6">
        <w:rPr>
          <w:rStyle w:val="Zstupntext"/>
          <w:b/>
          <w:color w:val="000000"/>
        </w:rPr>
        <w:t xml:space="preserve">K bodu </w:t>
      </w:r>
      <w:r w:rsidR="00F11606">
        <w:rPr>
          <w:rStyle w:val="Zstupntext"/>
          <w:b/>
          <w:color w:val="000000"/>
        </w:rPr>
        <w:t>8</w:t>
      </w:r>
    </w:p>
    <w:p w14:paraId="07D0B4E7" w14:textId="2FA25588" w:rsidR="00140DD9" w:rsidRPr="00AD04F1" w:rsidRDefault="00140DD9" w:rsidP="00140DD9">
      <w:pPr>
        <w:tabs>
          <w:tab w:val="left" w:pos="567"/>
          <w:tab w:val="left" w:pos="3261"/>
        </w:tabs>
        <w:spacing w:before="120" w:after="120"/>
        <w:jc w:val="both"/>
        <w:rPr>
          <w:rStyle w:val="Zstupntext"/>
          <w:color w:val="000000"/>
        </w:rPr>
      </w:pPr>
      <w:r w:rsidRPr="00AD04F1">
        <w:rPr>
          <w:rStyle w:val="Zstupntext"/>
          <w:color w:val="000000"/>
        </w:rPr>
        <w:t xml:space="preserve">Návrhom sa ustanovujú podmienky pre držbu zbrane s tlmičom </w:t>
      </w:r>
      <w:r w:rsidR="00627FB4" w:rsidRPr="00AD04F1">
        <w:rPr>
          <w:rStyle w:val="Zstupntext"/>
          <w:color w:val="000000"/>
        </w:rPr>
        <w:t>na strelnici alebo na miestach podľa osobitného predpisu</w:t>
      </w:r>
      <w:r w:rsidRPr="00AD04F1">
        <w:rPr>
          <w:rStyle w:val="Zstupntext"/>
          <w:color w:val="000000"/>
        </w:rPr>
        <w:t>.</w:t>
      </w:r>
    </w:p>
    <w:p w14:paraId="7D3CEFD8" w14:textId="77777777" w:rsidR="009174E6" w:rsidRPr="00AD04F1" w:rsidRDefault="009174E6" w:rsidP="00AD04F1">
      <w:pPr>
        <w:tabs>
          <w:tab w:val="left" w:pos="567"/>
          <w:tab w:val="left" w:pos="3261"/>
        </w:tabs>
        <w:spacing w:before="120" w:after="120"/>
        <w:jc w:val="both"/>
        <w:rPr>
          <w:rStyle w:val="Zstupntext"/>
          <w:b/>
          <w:color w:val="000000"/>
        </w:rPr>
      </w:pPr>
    </w:p>
    <w:p w14:paraId="1B359067" w14:textId="25B739E0" w:rsidR="00707420" w:rsidRPr="00AD04F1" w:rsidRDefault="00707420" w:rsidP="00AD04F1">
      <w:pPr>
        <w:tabs>
          <w:tab w:val="left" w:pos="567"/>
          <w:tab w:val="left" w:pos="3261"/>
        </w:tabs>
        <w:spacing w:before="120" w:after="120"/>
        <w:jc w:val="both"/>
        <w:rPr>
          <w:rStyle w:val="Zstupntext"/>
          <w:b/>
          <w:color w:val="000000"/>
        </w:rPr>
      </w:pPr>
      <w:r w:rsidRPr="00AD04F1">
        <w:rPr>
          <w:rStyle w:val="Zstupntext"/>
          <w:b/>
          <w:color w:val="000000"/>
        </w:rPr>
        <w:t xml:space="preserve">K bodu </w:t>
      </w:r>
      <w:r w:rsidR="00F11606">
        <w:rPr>
          <w:rStyle w:val="Zstupntext"/>
          <w:b/>
          <w:color w:val="000000"/>
        </w:rPr>
        <w:t>9</w:t>
      </w:r>
    </w:p>
    <w:p w14:paraId="15FCDDFB" w14:textId="2AD866B1" w:rsidR="0091079D" w:rsidRDefault="00707420" w:rsidP="00AD04F1">
      <w:pPr>
        <w:tabs>
          <w:tab w:val="left" w:pos="567"/>
          <w:tab w:val="left" w:pos="3261"/>
        </w:tabs>
        <w:spacing w:before="120" w:after="120"/>
        <w:jc w:val="both"/>
        <w:rPr>
          <w:rStyle w:val="Zstupntext"/>
          <w:color w:val="000000"/>
        </w:rPr>
      </w:pPr>
      <w:r w:rsidRPr="00AD04F1">
        <w:rPr>
          <w:rStyle w:val="Zstupntext"/>
          <w:color w:val="000000"/>
        </w:rPr>
        <w:t xml:space="preserve">Návrhom sa ustanovujú podmienky pre držiteľov skupiny D zbrojného preukazu </w:t>
      </w:r>
      <w:proofErr w:type="spellStart"/>
      <w:r w:rsidRPr="00AD04F1">
        <w:rPr>
          <w:rStyle w:val="Zstupntext"/>
          <w:color w:val="000000"/>
        </w:rPr>
        <w:t>nadobodnúť</w:t>
      </w:r>
      <w:proofErr w:type="spellEnd"/>
      <w:r w:rsidRPr="00AD04F1">
        <w:rPr>
          <w:rStyle w:val="Zstupntext"/>
          <w:color w:val="000000"/>
        </w:rPr>
        <w:t xml:space="preserve"> na základe nákupného povolenia do vlastníctva zbraň s tlmičom</w:t>
      </w:r>
      <w:r w:rsidR="0091079D" w:rsidRPr="00AD04F1">
        <w:rPr>
          <w:rStyle w:val="Zstupntext"/>
          <w:color w:val="000000"/>
        </w:rPr>
        <w:t xml:space="preserve"> športovými strelcami.</w:t>
      </w:r>
    </w:p>
    <w:p w14:paraId="4AE84C59" w14:textId="50F248A8" w:rsidR="00151C82" w:rsidRDefault="00151C82" w:rsidP="00AD04F1">
      <w:pPr>
        <w:tabs>
          <w:tab w:val="left" w:pos="567"/>
          <w:tab w:val="left" w:pos="3261"/>
        </w:tabs>
        <w:spacing w:before="120" w:after="120"/>
        <w:jc w:val="both"/>
        <w:rPr>
          <w:rStyle w:val="Zstupntext"/>
          <w:color w:val="000000"/>
        </w:rPr>
      </w:pPr>
    </w:p>
    <w:p w14:paraId="79DA358A" w14:textId="21FE006F" w:rsidR="00151C82" w:rsidRPr="00C3613F" w:rsidRDefault="00F11606" w:rsidP="00AD04F1">
      <w:pPr>
        <w:tabs>
          <w:tab w:val="left" w:pos="567"/>
          <w:tab w:val="left" w:pos="3261"/>
        </w:tabs>
        <w:spacing w:before="120" w:after="120"/>
        <w:jc w:val="both"/>
        <w:rPr>
          <w:rStyle w:val="Zstupntext"/>
          <w:b/>
          <w:color w:val="000000"/>
        </w:rPr>
      </w:pPr>
      <w:r>
        <w:rPr>
          <w:rStyle w:val="Zstupntext"/>
          <w:b/>
          <w:color w:val="000000"/>
        </w:rPr>
        <w:t>K bodu 10</w:t>
      </w:r>
    </w:p>
    <w:p w14:paraId="62A96E47" w14:textId="77777777" w:rsidR="00151C82" w:rsidRPr="006150BA" w:rsidRDefault="00151C82" w:rsidP="00151C82">
      <w:pPr>
        <w:tabs>
          <w:tab w:val="left" w:pos="567"/>
          <w:tab w:val="left" w:pos="3261"/>
        </w:tabs>
        <w:jc w:val="both"/>
      </w:pPr>
      <w:r w:rsidRPr="006150BA">
        <w:t>Mení sa transpozičná príloh</w:t>
      </w:r>
      <w:r>
        <w:t>a</w:t>
      </w:r>
      <w:r w:rsidRPr="006150BA">
        <w:t xml:space="preserve"> z dôvodu vydania smernice Európskeho parlamentu a Rady (EÚ) 2021/555 z 24. marca 2021 o kontrole nadobúdania a držania zbraní  (kodifikované znenie) , ktorá je kodifikovaným znením </w:t>
      </w:r>
      <w:r>
        <w:t>smernice Rady 91/477/EHS z 18. júna 1991 o kontrole získavania a vlastnenia zbraní v znení smernice európskeho parlamentu a rady (EÚ) 2017/853 zo 17. mája 2017.</w:t>
      </w:r>
    </w:p>
    <w:p w14:paraId="153D3B0B" w14:textId="77777777" w:rsidR="00151C82" w:rsidRPr="00AD04F1" w:rsidRDefault="00151C82" w:rsidP="00AD04F1">
      <w:pPr>
        <w:tabs>
          <w:tab w:val="left" w:pos="567"/>
          <w:tab w:val="left" w:pos="3261"/>
        </w:tabs>
        <w:spacing w:before="120" w:after="120"/>
        <w:jc w:val="both"/>
        <w:rPr>
          <w:rStyle w:val="Zstupntext"/>
          <w:color w:val="000000"/>
        </w:rPr>
      </w:pPr>
    </w:p>
    <w:p w14:paraId="4B306C5C" w14:textId="43306A54" w:rsidR="00034AB2" w:rsidRPr="00AD04F1" w:rsidRDefault="00034AB2" w:rsidP="00AD04F1">
      <w:pPr>
        <w:tabs>
          <w:tab w:val="left" w:pos="567"/>
          <w:tab w:val="left" w:pos="3261"/>
        </w:tabs>
        <w:spacing w:before="120" w:after="120"/>
        <w:jc w:val="both"/>
        <w:rPr>
          <w:rStyle w:val="Zstupntext"/>
          <w:b/>
          <w:color w:val="000000"/>
        </w:rPr>
      </w:pPr>
      <w:r w:rsidRPr="00627FB4">
        <w:rPr>
          <w:rStyle w:val="Zstupntext"/>
          <w:b/>
          <w:color w:val="000000"/>
        </w:rPr>
        <w:t>K Čl. III </w:t>
      </w:r>
    </w:p>
    <w:p w14:paraId="28E477BA" w14:textId="77777777" w:rsidR="007B55F8" w:rsidRDefault="007B55F8" w:rsidP="00AD04F1">
      <w:pPr>
        <w:tabs>
          <w:tab w:val="left" w:pos="567"/>
          <w:tab w:val="left" w:pos="3261"/>
        </w:tabs>
        <w:spacing w:before="120" w:after="120"/>
        <w:jc w:val="both"/>
        <w:rPr>
          <w:rStyle w:val="Zstupntext"/>
          <w:b/>
          <w:color w:val="000000"/>
        </w:rPr>
      </w:pPr>
      <w:r w:rsidRPr="004D6B93">
        <w:rPr>
          <w:rStyle w:val="Zstupntext"/>
          <w:b/>
          <w:color w:val="000000"/>
        </w:rPr>
        <w:t>K bodu 1</w:t>
      </w:r>
    </w:p>
    <w:p w14:paraId="12A04895" w14:textId="66603ED1" w:rsidR="007B55F8" w:rsidRDefault="007B55F8" w:rsidP="007B55F8">
      <w:pPr>
        <w:jc w:val="both"/>
      </w:pPr>
      <w:r w:rsidRPr="0071742C">
        <w:t xml:space="preserve">Z </w:t>
      </w:r>
      <w:r w:rsidRPr="004D6B93">
        <w:t xml:space="preserve">§ 65 </w:t>
      </w:r>
      <w:r w:rsidRPr="0071742C">
        <w:t>zákona</w:t>
      </w:r>
      <w:r w:rsidRPr="009156A4">
        <w:t xml:space="preserve"> č. 274/2009 Z. z. o poľovníctve a o zmene a doplnení niektorých zákonov v znení neskorších predpisov sa zo z</w:t>
      </w:r>
      <w:r w:rsidRPr="004D6B93">
        <w:t>akázaných spôsobov lovu a iných zákazov vypúšťajú zbra</w:t>
      </w:r>
      <w:r w:rsidR="00532471">
        <w:t>ne</w:t>
      </w:r>
      <w:r w:rsidRPr="004D6B93">
        <w:t xml:space="preserve"> s tlmičmi hluku výstrelu. </w:t>
      </w:r>
      <w:r>
        <w:t>Tlmič hluku výstrelu sa stáva dovoleným doplnkom zbraní na poľovnícke účely.</w:t>
      </w:r>
    </w:p>
    <w:p w14:paraId="564CE5F7" w14:textId="77777777" w:rsidR="007B55F8" w:rsidRDefault="007B55F8" w:rsidP="00AD04F1">
      <w:pPr>
        <w:tabs>
          <w:tab w:val="left" w:pos="567"/>
          <w:tab w:val="left" w:pos="3261"/>
        </w:tabs>
        <w:spacing w:before="120" w:after="120"/>
        <w:jc w:val="both"/>
        <w:rPr>
          <w:rStyle w:val="Zstupntext"/>
          <w:b/>
          <w:color w:val="000000"/>
        </w:rPr>
      </w:pPr>
      <w:r w:rsidRPr="00517C82">
        <w:rPr>
          <w:rStyle w:val="Zstupntext"/>
          <w:b/>
          <w:color w:val="000000"/>
        </w:rPr>
        <w:t xml:space="preserve">K bodu </w:t>
      </w:r>
      <w:r>
        <w:rPr>
          <w:rStyle w:val="Zstupntext"/>
          <w:b/>
          <w:color w:val="000000"/>
        </w:rPr>
        <w:t>2</w:t>
      </w:r>
    </w:p>
    <w:p w14:paraId="095F081D" w14:textId="73E3AA22" w:rsidR="007B55F8" w:rsidRPr="00AD04F1" w:rsidRDefault="007B55F8" w:rsidP="00AD04F1">
      <w:pPr>
        <w:tabs>
          <w:tab w:val="left" w:pos="567"/>
          <w:tab w:val="left" w:pos="3261"/>
        </w:tabs>
        <w:spacing w:before="120" w:after="120"/>
        <w:jc w:val="both"/>
        <w:rPr>
          <w:rStyle w:val="Zstupntext"/>
          <w:color w:val="000000"/>
        </w:rPr>
      </w:pPr>
      <w:r w:rsidRPr="00AD04F1">
        <w:rPr>
          <w:rStyle w:val="Zstupntext"/>
          <w:color w:val="000000"/>
        </w:rPr>
        <w:t>V § 72 písm. p) sa upravuje vnútorný odkaz na § 65 ods. 2</w:t>
      </w:r>
      <w:r w:rsidR="00EE7078">
        <w:rPr>
          <w:rStyle w:val="Zstupntext"/>
          <w:color w:val="000000"/>
        </w:rPr>
        <w:t xml:space="preserve"> a 3</w:t>
      </w:r>
      <w:r w:rsidRPr="00AD04F1">
        <w:rPr>
          <w:rStyle w:val="Zstupntext"/>
          <w:color w:val="000000"/>
        </w:rPr>
        <w:t xml:space="preserve"> z dôvodu, že uvedený odkaz na § 65 ods. 9 nie je aktuálny</w:t>
      </w:r>
      <w:r w:rsidR="00532471">
        <w:rPr>
          <w:rStyle w:val="Zstupntext"/>
          <w:color w:val="000000"/>
        </w:rPr>
        <w:t>.</w:t>
      </w:r>
    </w:p>
    <w:p w14:paraId="159BEA20" w14:textId="77777777" w:rsidR="002C1352" w:rsidRDefault="002C1352" w:rsidP="00AD04F1">
      <w:pPr>
        <w:tabs>
          <w:tab w:val="left" w:pos="567"/>
          <w:tab w:val="left" w:pos="3261"/>
        </w:tabs>
        <w:spacing w:before="120" w:after="120"/>
        <w:jc w:val="both"/>
        <w:rPr>
          <w:rStyle w:val="Zstupntext"/>
          <w:b/>
          <w:color w:val="000000"/>
        </w:rPr>
      </w:pPr>
    </w:p>
    <w:p w14:paraId="1971891F" w14:textId="77777777" w:rsidR="00034AB2" w:rsidRDefault="00034AB2" w:rsidP="00034AB2">
      <w:pPr>
        <w:widowControl/>
        <w:spacing w:after="280" w:afterAutospacing="1"/>
        <w:jc w:val="both"/>
        <w:rPr>
          <w:rStyle w:val="Zstupntext"/>
          <w:b/>
          <w:color w:val="000000"/>
        </w:rPr>
      </w:pPr>
      <w:r w:rsidRPr="00D37347">
        <w:rPr>
          <w:rStyle w:val="Zstupntext"/>
          <w:b/>
          <w:color w:val="000000"/>
        </w:rPr>
        <w:t>K</w:t>
      </w:r>
      <w:r>
        <w:rPr>
          <w:rStyle w:val="Zstupntext"/>
          <w:b/>
          <w:color w:val="000000"/>
        </w:rPr>
        <w:t> Čl. IV</w:t>
      </w:r>
    </w:p>
    <w:p w14:paraId="039496CF" w14:textId="6F2C6B4A" w:rsidR="007E7863" w:rsidRPr="00D37347" w:rsidRDefault="00D867FC" w:rsidP="009A39F9">
      <w:pPr>
        <w:widowControl/>
        <w:spacing w:after="280" w:afterAutospacing="1"/>
        <w:jc w:val="both"/>
        <w:rPr>
          <w:rStyle w:val="Zstupntext"/>
          <w:color w:val="000000"/>
        </w:rPr>
      </w:pPr>
      <w:r>
        <w:rPr>
          <w:rStyle w:val="Zstupntext"/>
          <w:color w:val="000000"/>
        </w:rPr>
        <w:lastRenderedPageBreak/>
        <w:t>Ú</w:t>
      </w:r>
      <w:r w:rsidR="00034AB2" w:rsidRPr="00D37347">
        <w:rPr>
          <w:rStyle w:val="Zstupntext"/>
          <w:color w:val="000000"/>
        </w:rPr>
        <w:t xml:space="preserve">činnosť </w:t>
      </w:r>
      <w:r w:rsidR="00034AB2">
        <w:rPr>
          <w:rStyle w:val="Zstupntext"/>
          <w:color w:val="000000"/>
        </w:rPr>
        <w:t>návrhu zákona</w:t>
      </w:r>
      <w:r w:rsidR="00034AB2" w:rsidRPr="00D37347">
        <w:rPr>
          <w:rStyle w:val="Zstupntext"/>
          <w:color w:val="000000"/>
        </w:rPr>
        <w:t xml:space="preserve"> </w:t>
      </w:r>
      <w:r>
        <w:rPr>
          <w:rStyle w:val="Zstupntext"/>
          <w:color w:val="000000"/>
        </w:rPr>
        <w:t xml:space="preserve">sa navrhuje </w:t>
      </w:r>
      <w:r w:rsidR="00034AB2" w:rsidRPr="006A12E1">
        <w:rPr>
          <w:rStyle w:val="Zstupntext"/>
          <w:color w:val="000000"/>
        </w:rPr>
        <w:t xml:space="preserve">od </w:t>
      </w:r>
      <w:r w:rsidR="006A12E1" w:rsidRPr="006A12E1">
        <w:rPr>
          <w:rStyle w:val="Zstupntext"/>
          <w:color w:val="000000"/>
        </w:rPr>
        <w:t>15. októbra 2022</w:t>
      </w:r>
      <w:r w:rsidR="00034AB2" w:rsidRPr="006A12E1">
        <w:rPr>
          <w:rStyle w:val="Zstupntext"/>
          <w:color w:val="000000"/>
        </w:rPr>
        <w:t>.</w:t>
      </w:r>
      <w:r w:rsidR="007E7863">
        <w:rPr>
          <w:rStyle w:val="Zstupntext"/>
          <w:color w:val="000000"/>
        </w:rPr>
        <w:t xml:space="preserve"> </w:t>
      </w:r>
    </w:p>
    <w:sectPr w:rsidR="007E7863" w:rsidRPr="00D37347" w:rsidSect="001A60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286AF" w14:textId="77777777" w:rsidR="00A22459" w:rsidRDefault="00A22459" w:rsidP="00896234">
      <w:r>
        <w:separator/>
      </w:r>
    </w:p>
  </w:endnote>
  <w:endnote w:type="continuationSeparator" w:id="0">
    <w:p w14:paraId="296032A9" w14:textId="77777777" w:rsidR="00A22459" w:rsidRDefault="00A22459" w:rsidP="0089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ACF3" w14:textId="77777777" w:rsidR="00755E68" w:rsidRDefault="00755E68">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682982"/>
      <w:docPartObj>
        <w:docPartGallery w:val="Page Numbers (Bottom of Page)"/>
        <w:docPartUnique/>
      </w:docPartObj>
    </w:sdtPr>
    <w:sdtEndPr>
      <w:rPr>
        <w:sz w:val="22"/>
        <w:szCs w:val="22"/>
      </w:rPr>
    </w:sdtEndPr>
    <w:sdtContent>
      <w:p w14:paraId="58EE5A32" w14:textId="51D38C72" w:rsidR="00896234" w:rsidRPr="002B51F4" w:rsidRDefault="00896234">
        <w:pPr>
          <w:pStyle w:val="Pta"/>
          <w:jc w:val="center"/>
          <w:rPr>
            <w:sz w:val="22"/>
            <w:szCs w:val="22"/>
          </w:rPr>
        </w:pPr>
        <w:r w:rsidRPr="002B51F4">
          <w:rPr>
            <w:sz w:val="22"/>
            <w:szCs w:val="22"/>
          </w:rPr>
          <w:fldChar w:fldCharType="begin"/>
        </w:r>
        <w:r w:rsidRPr="002B51F4">
          <w:rPr>
            <w:sz w:val="22"/>
            <w:szCs w:val="22"/>
          </w:rPr>
          <w:instrText>PAGE   \* MERGEFORMAT</w:instrText>
        </w:r>
        <w:r w:rsidRPr="002B51F4">
          <w:rPr>
            <w:sz w:val="22"/>
            <w:szCs w:val="22"/>
          </w:rPr>
          <w:fldChar w:fldCharType="separate"/>
        </w:r>
        <w:r w:rsidR="00573496">
          <w:rPr>
            <w:noProof/>
            <w:sz w:val="22"/>
            <w:szCs w:val="22"/>
          </w:rPr>
          <w:t>9</w:t>
        </w:r>
        <w:r w:rsidRPr="002B51F4">
          <w:rPr>
            <w:sz w:val="22"/>
            <w:szCs w:val="22"/>
          </w:rPr>
          <w:fldChar w:fldCharType="end"/>
        </w:r>
      </w:p>
    </w:sdtContent>
  </w:sdt>
  <w:p w14:paraId="4B071983" w14:textId="77777777" w:rsidR="00896234" w:rsidRDefault="00896234">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05E5" w14:textId="77777777" w:rsidR="00755E68" w:rsidRDefault="00755E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AD7F" w14:textId="77777777" w:rsidR="00A22459" w:rsidRDefault="00A22459" w:rsidP="00896234">
      <w:r>
        <w:separator/>
      </w:r>
    </w:p>
  </w:footnote>
  <w:footnote w:type="continuationSeparator" w:id="0">
    <w:p w14:paraId="33C8F66D" w14:textId="77777777" w:rsidR="00A22459" w:rsidRDefault="00A22459" w:rsidP="008962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89C05" w14:textId="77777777" w:rsidR="00755E68" w:rsidRDefault="00755E6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2EC78" w14:textId="77777777" w:rsidR="00755E68" w:rsidRDefault="00755E68">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CC407" w14:textId="77777777" w:rsidR="00755E68" w:rsidRDefault="00755E6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D385E"/>
    <w:multiLevelType w:val="hybridMultilevel"/>
    <w:tmpl w:val="653C47CC"/>
    <w:lvl w:ilvl="0" w:tplc="CF6855E0">
      <w:start w:val="1"/>
      <w:numFmt w:val="decimal"/>
      <w:lvlText w:val="%1."/>
      <w:lvlJc w:val="left"/>
      <w:pPr>
        <w:ind w:left="388" w:hanging="284"/>
      </w:pPr>
      <w:rPr>
        <w:rFonts w:ascii="Palatino Linotype" w:eastAsia="Palatino Linotype" w:hAnsi="Palatino Linotype" w:cs="Palatino Linotype" w:hint="default"/>
        <w:b w:val="0"/>
        <w:bCs w:val="0"/>
        <w:i w:val="0"/>
        <w:iCs w:val="0"/>
        <w:w w:val="125"/>
        <w:sz w:val="20"/>
        <w:szCs w:val="20"/>
        <w:lang w:val="sk-SK" w:eastAsia="en-US" w:bidi="ar-SA"/>
      </w:rPr>
    </w:lvl>
    <w:lvl w:ilvl="1" w:tplc="E102A9F0">
      <w:numFmt w:val="bullet"/>
      <w:lvlText w:val="•"/>
      <w:lvlJc w:val="left"/>
      <w:pPr>
        <w:ind w:left="1332" w:hanging="284"/>
      </w:pPr>
      <w:rPr>
        <w:lang w:val="sk-SK" w:eastAsia="en-US" w:bidi="ar-SA"/>
      </w:rPr>
    </w:lvl>
    <w:lvl w:ilvl="2" w:tplc="091A7194">
      <w:numFmt w:val="bullet"/>
      <w:lvlText w:val="•"/>
      <w:lvlJc w:val="left"/>
      <w:pPr>
        <w:ind w:left="2284" w:hanging="284"/>
      </w:pPr>
      <w:rPr>
        <w:lang w:val="sk-SK" w:eastAsia="en-US" w:bidi="ar-SA"/>
      </w:rPr>
    </w:lvl>
    <w:lvl w:ilvl="3" w:tplc="9A8433A6">
      <w:numFmt w:val="bullet"/>
      <w:lvlText w:val="•"/>
      <w:lvlJc w:val="left"/>
      <w:pPr>
        <w:ind w:left="3237" w:hanging="284"/>
      </w:pPr>
      <w:rPr>
        <w:lang w:val="sk-SK" w:eastAsia="en-US" w:bidi="ar-SA"/>
      </w:rPr>
    </w:lvl>
    <w:lvl w:ilvl="4" w:tplc="DBA2810E">
      <w:numFmt w:val="bullet"/>
      <w:lvlText w:val="•"/>
      <w:lvlJc w:val="left"/>
      <w:pPr>
        <w:ind w:left="4189" w:hanging="284"/>
      </w:pPr>
      <w:rPr>
        <w:lang w:val="sk-SK" w:eastAsia="en-US" w:bidi="ar-SA"/>
      </w:rPr>
    </w:lvl>
    <w:lvl w:ilvl="5" w:tplc="86642E48">
      <w:numFmt w:val="bullet"/>
      <w:lvlText w:val="•"/>
      <w:lvlJc w:val="left"/>
      <w:pPr>
        <w:ind w:left="5142" w:hanging="284"/>
      </w:pPr>
      <w:rPr>
        <w:lang w:val="sk-SK" w:eastAsia="en-US" w:bidi="ar-SA"/>
      </w:rPr>
    </w:lvl>
    <w:lvl w:ilvl="6" w:tplc="047A13CA">
      <w:numFmt w:val="bullet"/>
      <w:lvlText w:val="•"/>
      <w:lvlJc w:val="left"/>
      <w:pPr>
        <w:ind w:left="6094" w:hanging="284"/>
      </w:pPr>
      <w:rPr>
        <w:lang w:val="sk-SK" w:eastAsia="en-US" w:bidi="ar-SA"/>
      </w:rPr>
    </w:lvl>
    <w:lvl w:ilvl="7" w:tplc="84C86EBA">
      <w:numFmt w:val="bullet"/>
      <w:lvlText w:val="•"/>
      <w:lvlJc w:val="left"/>
      <w:pPr>
        <w:ind w:left="7047" w:hanging="284"/>
      </w:pPr>
      <w:rPr>
        <w:lang w:val="sk-SK" w:eastAsia="en-US" w:bidi="ar-SA"/>
      </w:rPr>
    </w:lvl>
    <w:lvl w:ilvl="8" w:tplc="4EBE250C">
      <w:numFmt w:val="bullet"/>
      <w:lvlText w:val="•"/>
      <w:lvlJc w:val="left"/>
      <w:pPr>
        <w:ind w:left="7999" w:hanging="284"/>
      </w:pPr>
      <w:rPr>
        <w:lang w:val="sk-SK"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43"/>
    <w:rsid w:val="000015AE"/>
    <w:rsid w:val="00003487"/>
    <w:rsid w:val="00012F99"/>
    <w:rsid w:val="00034AB2"/>
    <w:rsid w:val="0004369D"/>
    <w:rsid w:val="00075938"/>
    <w:rsid w:val="00085F9A"/>
    <w:rsid w:val="00090B18"/>
    <w:rsid w:val="000A7D78"/>
    <w:rsid w:val="000B55AE"/>
    <w:rsid w:val="000C291D"/>
    <w:rsid w:val="000D4F92"/>
    <w:rsid w:val="000D7BDE"/>
    <w:rsid w:val="000E52E7"/>
    <w:rsid w:val="000F11D6"/>
    <w:rsid w:val="000F2D8F"/>
    <w:rsid w:val="00104AE3"/>
    <w:rsid w:val="00126921"/>
    <w:rsid w:val="00127F09"/>
    <w:rsid w:val="00133368"/>
    <w:rsid w:val="00140DD9"/>
    <w:rsid w:val="001419DD"/>
    <w:rsid w:val="001449F5"/>
    <w:rsid w:val="00151C82"/>
    <w:rsid w:val="0015237D"/>
    <w:rsid w:val="001544CB"/>
    <w:rsid w:val="0016073E"/>
    <w:rsid w:val="00167F15"/>
    <w:rsid w:val="00195397"/>
    <w:rsid w:val="001A0ADF"/>
    <w:rsid w:val="001A60D1"/>
    <w:rsid w:val="001B029E"/>
    <w:rsid w:val="001B759B"/>
    <w:rsid w:val="001E5C16"/>
    <w:rsid w:val="001F5C4A"/>
    <w:rsid w:val="00200365"/>
    <w:rsid w:val="0021337D"/>
    <w:rsid w:val="00214B1D"/>
    <w:rsid w:val="00223B26"/>
    <w:rsid w:val="00236992"/>
    <w:rsid w:val="00240CDB"/>
    <w:rsid w:val="00250110"/>
    <w:rsid w:val="002567E3"/>
    <w:rsid w:val="00273CA9"/>
    <w:rsid w:val="00277A21"/>
    <w:rsid w:val="0028276D"/>
    <w:rsid w:val="00293241"/>
    <w:rsid w:val="002B1CF5"/>
    <w:rsid w:val="002B51F4"/>
    <w:rsid w:val="002C1352"/>
    <w:rsid w:val="002D19A3"/>
    <w:rsid w:val="002D6219"/>
    <w:rsid w:val="002F47DB"/>
    <w:rsid w:val="002F65B4"/>
    <w:rsid w:val="002F7022"/>
    <w:rsid w:val="0030138D"/>
    <w:rsid w:val="00306DF5"/>
    <w:rsid w:val="003279C9"/>
    <w:rsid w:val="0033665B"/>
    <w:rsid w:val="003412BB"/>
    <w:rsid w:val="00346EA7"/>
    <w:rsid w:val="003B0109"/>
    <w:rsid w:val="003B7970"/>
    <w:rsid w:val="003C5054"/>
    <w:rsid w:val="003C77B3"/>
    <w:rsid w:val="003E0B99"/>
    <w:rsid w:val="003F1B9F"/>
    <w:rsid w:val="004016D2"/>
    <w:rsid w:val="00410974"/>
    <w:rsid w:val="004110A4"/>
    <w:rsid w:val="00411745"/>
    <w:rsid w:val="0041741F"/>
    <w:rsid w:val="0043133D"/>
    <w:rsid w:val="00432982"/>
    <w:rsid w:val="0044167B"/>
    <w:rsid w:val="00461F64"/>
    <w:rsid w:val="00472D7F"/>
    <w:rsid w:val="004738CA"/>
    <w:rsid w:val="00475979"/>
    <w:rsid w:val="00476242"/>
    <w:rsid w:val="0048155B"/>
    <w:rsid w:val="00486445"/>
    <w:rsid w:val="004A09EE"/>
    <w:rsid w:val="004C12C5"/>
    <w:rsid w:val="004D157D"/>
    <w:rsid w:val="004D50EE"/>
    <w:rsid w:val="004F5F78"/>
    <w:rsid w:val="00525CFB"/>
    <w:rsid w:val="00532471"/>
    <w:rsid w:val="0053272C"/>
    <w:rsid w:val="00550902"/>
    <w:rsid w:val="00551150"/>
    <w:rsid w:val="00551BF6"/>
    <w:rsid w:val="00555575"/>
    <w:rsid w:val="00561510"/>
    <w:rsid w:val="00562C8B"/>
    <w:rsid w:val="00571389"/>
    <w:rsid w:val="00573496"/>
    <w:rsid w:val="005752C5"/>
    <w:rsid w:val="0059245A"/>
    <w:rsid w:val="005B2C6A"/>
    <w:rsid w:val="005B2EFF"/>
    <w:rsid w:val="005B37DC"/>
    <w:rsid w:val="005B46D8"/>
    <w:rsid w:val="005D2B3A"/>
    <w:rsid w:val="005D5F13"/>
    <w:rsid w:val="005F28C4"/>
    <w:rsid w:val="005F2FC6"/>
    <w:rsid w:val="005F7A56"/>
    <w:rsid w:val="00600983"/>
    <w:rsid w:val="00623D0F"/>
    <w:rsid w:val="00627FB4"/>
    <w:rsid w:val="00633886"/>
    <w:rsid w:val="0063780C"/>
    <w:rsid w:val="00662B46"/>
    <w:rsid w:val="0066540A"/>
    <w:rsid w:val="00674219"/>
    <w:rsid w:val="006876DA"/>
    <w:rsid w:val="00692514"/>
    <w:rsid w:val="006A12E1"/>
    <w:rsid w:val="006D4538"/>
    <w:rsid w:val="006D55D5"/>
    <w:rsid w:val="006E572B"/>
    <w:rsid w:val="0070138C"/>
    <w:rsid w:val="007018F7"/>
    <w:rsid w:val="00707420"/>
    <w:rsid w:val="00707BE8"/>
    <w:rsid w:val="00724651"/>
    <w:rsid w:val="007270DB"/>
    <w:rsid w:val="00733587"/>
    <w:rsid w:val="00741D32"/>
    <w:rsid w:val="00744C38"/>
    <w:rsid w:val="00747C94"/>
    <w:rsid w:val="00755E68"/>
    <w:rsid w:val="00765A15"/>
    <w:rsid w:val="00781EFE"/>
    <w:rsid w:val="007853C4"/>
    <w:rsid w:val="007A35E3"/>
    <w:rsid w:val="007A5412"/>
    <w:rsid w:val="007A5589"/>
    <w:rsid w:val="007B2819"/>
    <w:rsid w:val="007B4088"/>
    <w:rsid w:val="007B55F8"/>
    <w:rsid w:val="007C10F3"/>
    <w:rsid w:val="007C1A43"/>
    <w:rsid w:val="007C57BF"/>
    <w:rsid w:val="007E3A9E"/>
    <w:rsid w:val="007E5304"/>
    <w:rsid w:val="007E7863"/>
    <w:rsid w:val="00802214"/>
    <w:rsid w:val="00812C68"/>
    <w:rsid w:val="008264FE"/>
    <w:rsid w:val="00852C95"/>
    <w:rsid w:val="00853F9B"/>
    <w:rsid w:val="008652A1"/>
    <w:rsid w:val="008808B9"/>
    <w:rsid w:val="00884A1D"/>
    <w:rsid w:val="00896234"/>
    <w:rsid w:val="00897819"/>
    <w:rsid w:val="008B5555"/>
    <w:rsid w:val="008B6E61"/>
    <w:rsid w:val="008E64CE"/>
    <w:rsid w:val="008E6DD6"/>
    <w:rsid w:val="008F32DA"/>
    <w:rsid w:val="0091079D"/>
    <w:rsid w:val="009174E6"/>
    <w:rsid w:val="00932FD2"/>
    <w:rsid w:val="009338CC"/>
    <w:rsid w:val="009449FB"/>
    <w:rsid w:val="00972B7C"/>
    <w:rsid w:val="00977A30"/>
    <w:rsid w:val="009A39F9"/>
    <w:rsid w:val="009B383D"/>
    <w:rsid w:val="009D07CA"/>
    <w:rsid w:val="009E4212"/>
    <w:rsid w:val="009F6A4A"/>
    <w:rsid w:val="00A02F31"/>
    <w:rsid w:val="00A22459"/>
    <w:rsid w:val="00A25708"/>
    <w:rsid w:val="00A37D1C"/>
    <w:rsid w:val="00A40FE3"/>
    <w:rsid w:val="00A47796"/>
    <w:rsid w:val="00A477EB"/>
    <w:rsid w:val="00A60AFF"/>
    <w:rsid w:val="00A73B18"/>
    <w:rsid w:val="00A8229B"/>
    <w:rsid w:val="00A83B09"/>
    <w:rsid w:val="00AA45DE"/>
    <w:rsid w:val="00AB57B5"/>
    <w:rsid w:val="00AC3E38"/>
    <w:rsid w:val="00AC4C8E"/>
    <w:rsid w:val="00AC4DEB"/>
    <w:rsid w:val="00AC6FCB"/>
    <w:rsid w:val="00AD04F1"/>
    <w:rsid w:val="00AD61CB"/>
    <w:rsid w:val="00AD71E0"/>
    <w:rsid w:val="00AD7B0C"/>
    <w:rsid w:val="00AE23D2"/>
    <w:rsid w:val="00B04277"/>
    <w:rsid w:val="00B04449"/>
    <w:rsid w:val="00B23263"/>
    <w:rsid w:val="00B25B42"/>
    <w:rsid w:val="00B42238"/>
    <w:rsid w:val="00B428CC"/>
    <w:rsid w:val="00B42D68"/>
    <w:rsid w:val="00B434A4"/>
    <w:rsid w:val="00B466E2"/>
    <w:rsid w:val="00B47654"/>
    <w:rsid w:val="00B704D0"/>
    <w:rsid w:val="00B73133"/>
    <w:rsid w:val="00B80CF5"/>
    <w:rsid w:val="00B90915"/>
    <w:rsid w:val="00B930BD"/>
    <w:rsid w:val="00B9341D"/>
    <w:rsid w:val="00BA7C96"/>
    <w:rsid w:val="00BB2BCB"/>
    <w:rsid w:val="00BB4D5A"/>
    <w:rsid w:val="00BC63ED"/>
    <w:rsid w:val="00BD7AC4"/>
    <w:rsid w:val="00BF22CA"/>
    <w:rsid w:val="00C131D8"/>
    <w:rsid w:val="00C14367"/>
    <w:rsid w:val="00C26E97"/>
    <w:rsid w:val="00C3556C"/>
    <w:rsid w:val="00C35A56"/>
    <w:rsid w:val="00C3613F"/>
    <w:rsid w:val="00C3676A"/>
    <w:rsid w:val="00C45B15"/>
    <w:rsid w:val="00C461C0"/>
    <w:rsid w:val="00C467BF"/>
    <w:rsid w:val="00C47D77"/>
    <w:rsid w:val="00C504FD"/>
    <w:rsid w:val="00C52E18"/>
    <w:rsid w:val="00C538F4"/>
    <w:rsid w:val="00CA772C"/>
    <w:rsid w:val="00CB3F99"/>
    <w:rsid w:val="00CC143A"/>
    <w:rsid w:val="00CD22B8"/>
    <w:rsid w:val="00CF288C"/>
    <w:rsid w:val="00D140C5"/>
    <w:rsid w:val="00D30C8B"/>
    <w:rsid w:val="00D3264C"/>
    <w:rsid w:val="00D33E51"/>
    <w:rsid w:val="00D37347"/>
    <w:rsid w:val="00D37F1F"/>
    <w:rsid w:val="00D40F17"/>
    <w:rsid w:val="00D5229A"/>
    <w:rsid w:val="00D57401"/>
    <w:rsid w:val="00D61151"/>
    <w:rsid w:val="00D707CD"/>
    <w:rsid w:val="00D771D2"/>
    <w:rsid w:val="00D8133C"/>
    <w:rsid w:val="00D81E56"/>
    <w:rsid w:val="00D867FC"/>
    <w:rsid w:val="00D912CA"/>
    <w:rsid w:val="00DA05E6"/>
    <w:rsid w:val="00DB0985"/>
    <w:rsid w:val="00DC49D4"/>
    <w:rsid w:val="00DD48DA"/>
    <w:rsid w:val="00DF0AA1"/>
    <w:rsid w:val="00E03824"/>
    <w:rsid w:val="00E04D0F"/>
    <w:rsid w:val="00E108ED"/>
    <w:rsid w:val="00E12D7E"/>
    <w:rsid w:val="00E16209"/>
    <w:rsid w:val="00E2008C"/>
    <w:rsid w:val="00E256E5"/>
    <w:rsid w:val="00E267CD"/>
    <w:rsid w:val="00E376E6"/>
    <w:rsid w:val="00E670E1"/>
    <w:rsid w:val="00E67A1D"/>
    <w:rsid w:val="00E70659"/>
    <w:rsid w:val="00E7218F"/>
    <w:rsid w:val="00E7434C"/>
    <w:rsid w:val="00E8196F"/>
    <w:rsid w:val="00EA05BF"/>
    <w:rsid w:val="00EC7276"/>
    <w:rsid w:val="00ED1DB2"/>
    <w:rsid w:val="00EE7078"/>
    <w:rsid w:val="00EE74BC"/>
    <w:rsid w:val="00F11606"/>
    <w:rsid w:val="00F30D00"/>
    <w:rsid w:val="00F363EB"/>
    <w:rsid w:val="00F42713"/>
    <w:rsid w:val="00F44B5D"/>
    <w:rsid w:val="00F47330"/>
    <w:rsid w:val="00F51D57"/>
    <w:rsid w:val="00F64DC4"/>
    <w:rsid w:val="00F737F7"/>
    <w:rsid w:val="00F7789A"/>
    <w:rsid w:val="00F84FAF"/>
    <w:rsid w:val="00FB015B"/>
    <w:rsid w:val="00FB5ABC"/>
    <w:rsid w:val="00FC0466"/>
    <w:rsid w:val="00FD520A"/>
    <w:rsid w:val="00FD65A5"/>
    <w:rsid w:val="00FE2AEB"/>
    <w:rsid w:val="00FE5723"/>
    <w:rsid w:val="00FE58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A6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1A43"/>
    <w:pPr>
      <w:widowControl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67A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7C1A43"/>
    <w:rPr>
      <w:rFonts w:ascii="Times New Roman" w:hAnsi="Times New Roman" w:cs="Times New Roman"/>
      <w:color w:val="808080"/>
    </w:rPr>
  </w:style>
  <w:style w:type="character" w:styleId="Odkaznakomentr">
    <w:name w:val="annotation reference"/>
    <w:basedOn w:val="Predvolenpsmoodseku"/>
    <w:uiPriority w:val="99"/>
    <w:semiHidden/>
    <w:unhideWhenUsed/>
    <w:rsid w:val="00DB0985"/>
    <w:rPr>
      <w:sz w:val="16"/>
      <w:szCs w:val="16"/>
    </w:rPr>
  </w:style>
  <w:style w:type="paragraph" w:styleId="Textkomentra">
    <w:name w:val="annotation text"/>
    <w:basedOn w:val="Normlny"/>
    <w:link w:val="TextkomentraChar"/>
    <w:uiPriority w:val="99"/>
    <w:semiHidden/>
    <w:unhideWhenUsed/>
    <w:rsid w:val="00DB0985"/>
    <w:rPr>
      <w:sz w:val="20"/>
      <w:szCs w:val="20"/>
    </w:rPr>
  </w:style>
  <w:style w:type="character" w:customStyle="1" w:styleId="TextkomentraChar">
    <w:name w:val="Text komentára Char"/>
    <w:basedOn w:val="Predvolenpsmoodseku"/>
    <w:link w:val="Textkomentra"/>
    <w:uiPriority w:val="99"/>
    <w:semiHidden/>
    <w:rsid w:val="00DB098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B0985"/>
    <w:rPr>
      <w:b/>
      <w:bCs/>
    </w:rPr>
  </w:style>
  <w:style w:type="character" w:customStyle="1" w:styleId="PredmetkomentraChar">
    <w:name w:val="Predmet komentára Char"/>
    <w:basedOn w:val="TextkomentraChar"/>
    <w:link w:val="Predmetkomentra"/>
    <w:uiPriority w:val="99"/>
    <w:semiHidden/>
    <w:rsid w:val="00DB0985"/>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DB0985"/>
    <w:rPr>
      <w:rFonts w:ascii="Tahoma" w:hAnsi="Tahoma" w:cs="Tahoma"/>
      <w:sz w:val="16"/>
      <w:szCs w:val="16"/>
    </w:rPr>
  </w:style>
  <w:style w:type="character" w:customStyle="1" w:styleId="TextbublinyChar">
    <w:name w:val="Text bubliny Char"/>
    <w:basedOn w:val="Predvolenpsmoodseku"/>
    <w:link w:val="Textbubliny"/>
    <w:uiPriority w:val="99"/>
    <w:semiHidden/>
    <w:rsid w:val="00DB0985"/>
    <w:rPr>
      <w:rFonts w:ascii="Tahoma" w:eastAsia="Times New Roman" w:hAnsi="Tahoma" w:cs="Tahoma"/>
      <w:sz w:val="16"/>
      <w:szCs w:val="16"/>
      <w:lang w:eastAsia="sk-SK"/>
    </w:rPr>
  </w:style>
  <w:style w:type="paragraph" w:styleId="Hlavika">
    <w:name w:val="header"/>
    <w:basedOn w:val="Normlny"/>
    <w:link w:val="HlavikaChar"/>
    <w:uiPriority w:val="99"/>
    <w:unhideWhenUsed/>
    <w:rsid w:val="00896234"/>
    <w:pPr>
      <w:tabs>
        <w:tab w:val="center" w:pos="4536"/>
        <w:tab w:val="right" w:pos="9072"/>
      </w:tabs>
    </w:pPr>
  </w:style>
  <w:style w:type="character" w:customStyle="1" w:styleId="HlavikaChar">
    <w:name w:val="Hlavička Char"/>
    <w:basedOn w:val="Predvolenpsmoodseku"/>
    <w:link w:val="Hlavika"/>
    <w:uiPriority w:val="99"/>
    <w:rsid w:val="0089623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96234"/>
    <w:pPr>
      <w:tabs>
        <w:tab w:val="center" w:pos="4536"/>
        <w:tab w:val="right" w:pos="9072"/>
      </w:tabs>
    </w:pPr>
  </w:style>
  <w:style w:type="character" w:customStyle="1" w:styleId="PtaChar">
    <w:name w:val="Päta Char"/>
    <w:basedOn w:val="Predvolenpsmoodseku"/>
    <w:link w:val="Pta"/>
    <w:uiPriority w:val="99"/>
    <w:rsid w:val="00896234"/>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00983"/>
    <w:pPr>
      <w:widowControl/>
      <w:adjustRightInd/>
      <w:spacing w:after="200" w:line="276" w:lineRule="auto"/>
      <w:ind w:left="720"/>
      <w:contextualSpacing/>
    </w:pPr>
    <w:rPr>
      <w:rFonts w:asciiTheme="minorHAnsi" w:eastAsiaTheme="minorHAnsi" w:hAnsiTheme="minorHAnsi" w:cstheme="minorBidi"/>
      <w:noProof/>
      <w:sz w:val="22"/>
      <w:szCs w:val="22"/>
      <w:lang w:eastAsia="en-US"/>
    </w:rPr>
  </w:style>
  <w:style w:type="character" w:customStyle="1" w:styleId="Nadpis1Char">
    <w:name w:val="Nadpis 1 Char"/>
    <w:basedOn w:val="Predvolenpsmoodseku"/>
    <w:link w:val="Nadpis1"/>
    <w:uiPriority w:val="9"/>
    <w:rsid w:val="00E67A1D"/>
    <w:rPr>
      <w:rFonts w:asciiTheme="majorHAnsi" w:eastAsiaTheme="majorEastAsia" w:hAnsiTheme="majorHAnsi" w:cstheme="majorBidi"/>
      <w:b/>
      <w:bCs/>
      <w:color w:val="365F91" w:themeColor="accent1" w:themeShade="BF"/>
      <w:sz w:val="28"/>
      <w:szCs w:val="28"/>
      <w:lang w:eastAsia="sk-SK"/>
    </w:rPr>
  </w:style>
  <w:style w:type="paragraph" w:styleId="Revzia">
    <w:name w:val="Revision"/>
    <w:hidden/>
    <w:uiPriority w:val="99"/>
    <w:semiHidden/>
    <w:rsid w:val="003B0109"/>
    <w:pPr>
      <w:spacing w:after="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EC7276"/>
    <w:rPr>
      <w:color w:val="0000FF"/>
      <w:u w:val="single"/>
    </w:rPr>
  </w:style>
  <w:style w:type="character" w:customStyle="1" w:styleId="Hyperlink0">
    <w:name w:val="Hyperlink.0"/>
    <w:rsid w:val="00FB015B"/>
    <w:rPr>
      <w:rFonts w:ascii="Times New Roman" w:hAnsi="Times New Roman" w:cs="Times New Roman" w:hint="default"/>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2522">
      <w:bodyDiv w:val="1"/>
      <w:marLeft w:val="0"/>
      <w:marRight w:val="0"/>
      <w:marTop w:val="0"/>
      <w:marBottom w:val="0"/>
      <w:divBdr>
        <w:top w:val="none" w:sz="0" w:space="0" w:color="auto"/>
        <w:left w:val="none" w:sz="0" w:space="0" w:color="auto"/>
        <w:bottom w:val="none" w:sz="0" w:space="0" w:color="auto"/>
        <w:right w:val="none" w:sz="0" w:space="0" w:color="auto"/>
      </w:divBdr>
    </w:div>
    <w:div w:id="139615538">
      <w:bodyDiv w:val="1"/>
      <w:marLeft w:val="0"/>
      <w:marRight w:val="0"/>
      <w:marTop w:val="0"/>
      <w:marBottom w:val="0"/>
      <w:divBdr>
        <w:top w:val="none" w:sz="0" w:space="0" w:color="auto"/>
        <w:left w:val="none" w:sz="0" w:space="0" w:color="auto"/>
        <w:bottom w:val="none" w:sz="0" w:space="0" w:color="auto"/>
        <w:right w:val="none" w:sz="0" w:space="0" w:color="auto"/>
      </w:divBdr>
    </w:div>
    <w:div w:id="186333348">
      <w:bodyDiv w:val="1"/>
      <w:marLeft w:val="0"/>
      <w:marRight w:val="0"/>
      <w:marTop w:val="0"/>
      <w:marBottom w:val="0"/>
      <w:divBdr>
        <w:top w:val="none" w:sz="0" w:space="0" w:color="auto"/>
        <w:left w:val="none" w:sz="0" w:space="0" w:color="auto"/>
        <w:bottom w:val="none" w:sz="0" w:space="0" w:color="auto"/>
        <w:right w:val="none" w:sz="0" w:space="0" w:color="auto"/>
      </w:divBdr>
    </w:div>
    <w:div w:id="366031235">
      <w:bodyDiv w:val="1"/>
      <w:marLeft w:val="0"/>
      <w:marRight w:val="0"/>
      <w:marTop w:val="0"/>
      <w:marBottom w:val="0"/>
      <w:divBdr>
        <w:top w:val="none" w:sz="0" w:space="0" w:color="auto"/>
        <w:left w:val="none" w:sz="0" w:space="0" w:color="auto"/>
        <w:bottom w:val="none" w:sz="0" w:space="0" w:color="auto"/>
        <w:right w:val="none" w:sz="0" w:space="0" w:color="auto"/>
      </w:divBdr>
    </w:div>
    <w:div w:id="373040299">
      <w:bodyDiv w:val="1"/>
      <w:marLeft w:val="0"/>
      <w:marRight w:val="0"/>
      <w:marTop w:val="0"/>
      <w:marBottom w:val="0"/>
      <w:divBdr>
        <w:top w:val="none" w:sz="0" w:space="0" w:color="auto"/>
        <w:left w:val="none" w:sz="0" w:space="0" w:color="auto"/>
        <w:bottom w:val="none" w:sz="0" w:space="0" w:color="auto"/>
        <w:right w:val="none" w:sz="0" w:space="0" w:color="auto"/>
      </w:divBdr>
    </w:div>
    <w:div w:id="532546841">
      <w:bodyDiv w:val="1"/>
      <w:marLeft w:val="0"/>
      <w:marRight w:val="0"/>
      <w:marTop w:val="0"/>
      <w:marBottom w:val="0"/>
      <w:divBdr>
        <w:top w:val="none" w:sz="0" w:space="0" w:color="auto"/>
        <w:left w:val="none" w:sz="0" w:space="0" w:color="auto"/>
        <w:bottom w:val="none" w:sz="0" w:space="0" w:color="auto"/>
        <w:right w:val="none" w:sz="0" w:space="0" w:color="auto"/>
      </w:divBdr>
    </w:div>
    <w:div w:id="1916743012">
      <w:bodyDiv w:val="1"/>
      <w:marLeft w:val="0"/>
      <w:marRight w:val="0"/>
      <w:marTop w:val="0"/>
      <w:marBottom w:val="0"/>
      <w:divBdr>
        <w:top w:val="none" w:sz="0" w:space="0" w:color="auto"/>
        <w:left w:val="none" w:sz="0" w:space="0" w:color="auto"/>
        <w:bottom w:val="none" w:sz="0" w:space="0" w:color="auto"/>
        <w:right w:val="none" w:sz="0" w:space="0" w:color="auto"/>
      </w:divBdr>
    </w:div>
    <w:div w:id="1922175956">
      <w:bodyDiv w:val="1"/>
      <w:marLeft w:val="0"/>
      <w:marRight w:val="0"/>
      <w:marTop w:val="0"/>
      <w:marBottom w:val="0"/>
      <w:divBdr>
        <w:top w:val="none" w:sz="0" w:space="0" w:color="auto"/>
        <w:left w:val="none" w:sz="0" w:space="0" w:color="auto"/>
        <w:bottom w:val="none" w:sz="0" w:space="0" w:color="auto"/>
        <w:right w:val="none" w:sz="0" w:space="0" w:color="auto"/>
      </w:divBdr>
      <w:divsChild>
        <w:div w:id="52196800">
          <w:marLeft w:val="75"/>
          <w:marRight w:val="0"/>
          <w:marTop w:val="0"/>
          <w:marBottom w:val="0"/>
          <w:divBdr>
            <w:top w:val="none" w:sz="0" w:space="0" w:color="auto"/>
            <w:left w:val="none" w:sz="0" w:space="0" w:color="auto"/>
            <w:bottom w:val="none" w:sz="0" w:space="0" w:color="auto"/>
            <w:right w:val="none" w:sz="0" w:space="0" w:color="auto"/>
          </w:divBdr>
        </w:div>
      </w:divsChild>
    </w:div>
    <w:div w:id="20463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5_dovodova_sprava_osobitna_cast"/>
    <f:field ref="objsubject" par="" edit="true" text=""/>
    <f:field ref="objcreatedby" par="" text="Bačová, Michaela, JUDr."/>
    <f:field ref="objcreatedat" par="" text="3.12.2021 13:15:12"/>
    <f:field ref="objchangedby" par="" text="Administrator, System"/>
    <f:field ref="objmodifiedat" par="" text="3.12.2021 13:15: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7C514B-CF97-411F-B50F-1F93A907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2356</Words>
  <Characters>13430</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2022-02-24T11:57:00Z</dcterms:created>
  <dcterms:modified xsi:type="dcterms:W3CDTF">2022-03-11T10:48:00Z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Zbrane a strelivo_x000d_
Technické normy_x000d_
Štátna hospodárska politika_x000d_
Ochrana spotrebiteľa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Michaela Bačová</vt:lpwstr>
  </property>
  <property fmtid="{D5CDD505-2E9C-101B-9397-08002B2CF9AE}" pid="12" name="FSC#SKEDITIONSLOVLEX@103.510:zodppredkladatel">
    <vt:lpwstr>Katarína Surmíková Tatranská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64/2019 Z. z. o sprístupňovaní strelných zbraní a streliva na civilné použitie na trhu v znení zákona č. 376/2019 Z. z.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normalizáciu, metrológiu a skúšobníctvo Slovenskej republiky (Úrad vlády Slovenskej republiky, odbor legislatívy ostatných ústredných orgánov štátnej správy)</vt:lpwstr>
  </property>
  <property fmtid="{D5CDD505-2E9C-101B-9397-08002B2CF9AE}" pid="20" name="FSC#SKEDITIONSLOVLEX@103.510:pripomienkovatelia">
    <vt:lpwstr>Úrad pre normalizáciu, metrológiu a skúšobníctvo Slovenskej republiky (Úrad vlády Slovenskej republiky, odbor legislatívy ostatných ústredných orgánov štátnej správy), Úrad pre normalizáciu, metrológiu a skúšobníctvo Slovenskej republiky (Úrad vlády Slove</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Zákon ktorým sa mení a dopĺňa zákon č. 64/2019 Z. z. o sprístupňovaní strelných zbraní a streliva na civilné použitie na trhu v znení zákona č. 376/2019 Z. z.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UNMS/03855/2021-801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LP/2021/644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predsedníčka Úradu pre normalizáciu,metrológiu a skúšobníctvo Slovenskej republiky</vt:lpwstr>
  </property>
  <property fmtid="{D5CDD505-2E9C-101B-9397-08002B2CF9AE}" pid="142" name="FSC#SKEDITIONSLOVLEX@103.510:funkciaZodpPredAkuzativ">
    <vt:lpwstr>predsedníčku Úradu pre normalizáciu, metrológiu a skúšobníctvo Slovenskej republiky</vt:lpwstr>
  </property>
  <property fmtid="{D5CDD505-2E9C-101B-9397-08002B2CF9AE}" pid="143" name="FSC#SKEDITIONSLOVLEX@103.510:funkciaZodpPredDativ">
    <vt:lpwstr>predsedníčke Úradu pre normalizáciu, metrológiu a skúšobníctvo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Katarína Surmíková Tatranská_x000d_
predsedníčka Úradu pre normalizáciu,metrológiu a skúšobníctvo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a&amp;nbsp;dopĺňa zákon 64/2019 Z. z. o sprístupňovaní strelných zbraní a streliva na civilné použitie na trhu v&amp;nbsp;znení zákona č. 376/2019 Z. z. a&amp;nbsp;o&amp;nbsp;zmene a&amp;nbsp;doplnení niektorých zákonov (ďalej len „návrh zákon</vt:lpwstr>
  </property>
  <property fmtid="{D5CDD505-2E9C-101B-9397-08002B2CF9AE}" pid="150" name="FSC#SKEDITIONSLOVLEX@103.510:vytvorenedna">
    <vt:lpwstr>3. 12. 2021</vt:lpwstr>
  </property>
  <property fmtid="{D5CDD505-2E9C-101B-9397-08002B2CF9AE}" pid="151" name="FSC#COOSYSTEM@1.1:Container">
    <vt:lpwstr>COO.2145.1000.3.4712732</vt:lpwstr>
  </property>
  <property fmtid="{D5CDD505-2E9C-101B-9397-08002B2CF9AE}" pid="152" name="FSC#FSCFOLIO@1.1001:docpropproject">
    <vt:lpwstr/>
  </property>
</Properties>
</file>