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1CFA" w14:textId="77777777" w:rsidR="00A13433" w:rsidRPr="00386018" w:rsidRDefault="00A13433" w:rsidP="001D0317">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Analýza vplyvov na rozpočet verejnej správy,</w:t>
      </w:r>
    </w:p>
    <w:p w14:paraId="2FE080DB" w14:textId="77777777" w:rsidR="00A13433" w:rsidRPr="00386018" w:rsidRDefault="00A13433" w:rsidP="001D0317">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na zamestnanosť vo verejnej správe a financovanie návrhu</w:t>
      </w:r>
    </w:p>
    <w:p w14:paraId="52BC29D3" w14:textId="77777777" w:rsidR="00A13433" w:rsidRPr="00386018" w:rsidRDefault="00A13433" w:rsidP="001D0317">
      <w:pPr>
        <w:spacing w:after="0" w:line="240" w:lineRule="auto"/>
        <w:jc w:val="right"/>
        <w:rPr>
          <w:rFonts w:ascii="Times New Roman" w:hAnsi="Times New Roman"/>
          <w:b/>
          <w:bCs/>
          <w:sz w:val="24"/>
          <w:szCs w:val="24"/>
          <w:lang w:eastAsia="sk-SK"/>
        </w:rPr>
      </w:pPr>
    </w:p>
    <w:p w14:paraId="179D5C72" w14:textId="77777777" w:rsidR="00A13433" w:rsidRPr="00386018" w:rsidRDefault="00A13433" w:rsidP="001D0317">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2.1 Zhrnutie vplyvov na rozpočet verejnej správy v návrhu</w:t>
      </w:r>
    </w:p>
    <w:p w14:paraId="0AF03E42" w14:textId="77777777" w:rsidR="00A13433" w:rsidRPr="00386018" w:rsidRDefault="00A13433" w:rsidP="001D0317">
      <w:pPr>
        <w:spacing w:after="0" w:line="240" w:lineRule="auto"/>
        <w:jc w:val="right"/>
        <w:rPr>
          <w:rFonts w:ascii="Times New Roman" w:hAnsi="Times New Roman"/>
          <w:sz w:val="24"/>
          <w:szCs w:val="24"/>
          <w:lang w:eastAsia="sk-SK"/>
        </w:rPr>
      </w:pPr>
    </w:p>
    <w:p w14:paraId="3D913056" w14:textId="77777777" w:rsidR="00A13433" w:rsidRPr="00386018" w:rsidRDefault="00A13433" w:rsidP="001D0317">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386018" w:rsidRPr="00386018" w14:paraId="5EC061F6" w14:textId="77777777">
        <w:trPr>
          <w:cantSplit/>
          <w:trHeight w:val="194"/>
          <w:jc w:val="center"/>
        </w:trPr>
        <w:tc>
          <w:tcPr>
            <w:tcW w:w="4661" w:type="dxa"/>
            <w:vMerge w:val="restart"/>
            <w:shd w:val="clear" w:color="auto" w:fill="BFBFBF"/>
            <w:vAlign w:val="center"/>
          </w:tcPr>
          <w:p w14:paraId="05F81C3A" w14:textId="77777777" w:rsidR="00A13433" w:rsidRPr="00386018" w:rsidRDefault="00A13433" w:rsidP="0097577D">
            <w:pPr>
              <w:spacing w:after="0" w:line="240" w:lineRule="auto"/>
              <w:jc w:val="center"/>
              <w:rPr>
                <w:rFonts w:ascii="Times New Roman" w:hAnsi="Times New Roman"/>
                <w:b/>
                <w:bCs/>
                <w:sz w:val="24"/>
                <w:szCs w:val="24"/>
                <w:lang w:eastAsia="sk-SK"/>
              </w:rPr>
            </w:pPr>
            <w:bookmarkStart w:id="0" w:name="OLE_LINK1"/>
            <w:r w:rsidRPr="00386018">
              <w:rPr>
                <w:rFonts w:ascii="Times New Roman" w:hAnsi="Times New Roman"/>
                <w:b/>
                <w:bCs/>
                <w:sz w:val="24"/>
                <w:szCs w:val="24"/>
                <w:lang w:eastAsia="sk-SK"/>
              </w:rPr>
              <w:t>Vplyvy na rozpočet verejnej správy</w:t>
            </w:r>
          </w:p>
        </w:tc>
        <w:tc>
          <w:tcPr>
            <w:tcW w:w="5068" w:type="dxa"/>
            <w:gridSpan w:val="4"/>
            <w:shd w:val="clear" w:color="auto" w:fill="BFBFBF"/>
            <w:vAlign w:val="center"/>
          </w:tcPr>
          <w:p w14:paraId="1A5F8D67" w14:textId="77777777" w:rsidR="00A13433" w:rsidRPr="00386018" w:rsidRDefault="00A13433" w:rsidP="0097577D">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Vplyv na rozpočet verejnej správy (v eurách)</w:t>
            </w:r>
          </w:p>
        </w:tc>
      </w:tr>
      <w:tr w:rsidR="00386018" w:rsidRPr="00386018" w14:paraId="62CFDE1E" w14:textId="77777777">
        <w:trPr>
          <w:cantSplit/>
          <w:trHeight w:val="70"/>
          <w:jc w:val="center"/>
        </w:trPr>
        <w:tc>
          <w:tcPr>
            <w:tcW w:w="4661" w:type="dxa"/>
            <w:vMerge/>
            <w:shd w:val="clear" w:color="auto" w:fill="BFBFBF"/>
            <w:vAlign w:val="center"/>
          </w:tcPr>
          <w:p w14:paraId="157B0764"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267" w:type="dxa"/>
            <w:shd w:val="clear" w:color="auto" w:fill="BFBFBF"/>
            <w:vAlign w:val="center"/>
          </w:tcPr>
          <w:p w14:paraId="2BD745D2" w14:textId="77777777" w:rsidR="00A13433" w:rsidRPr="00386018" w:rsidRDefault="00A13433" w:rsidP="00A75E54">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2022</w:t>
            </w:r>
          </w:p>
        </w:tc>
        <w:tc>
          <w:tcPr>
            <w:tcW w:w="1267" w:type="dxa"/>
            <w:shd w:val="clear" w:color="auto" w:fill="BFBFBF"/>
            <w:vAlign w:val="center"/>
          </w:tcPr>
          <w:p w14:paraId="7C9E4F7E" w14:textId="77777777" w:rsidR="00A13433" w:rsidRPr="00386018" w:rsidRDefault="00A13433" w:rsidP="00A75E54">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2023</w:t>
            </w:r>
          </w:p>
        </w:tc>
        <w:tc>
          <w:tcPr>
            <w:tcW w:w="1267" w:type="dxa"/>
            <w:shd w:val="clear" w:color="auto" w:fill="BFBFBF"/>
            <w:vAlign w:val="center"/>
          </w:tcPr>
          <w:p w14:paraId="605C9C8B" w14:textId="77777777" w:rsidR="00A13433" w:rsidRPr="00386018" w:rsidRDefault="00A13433" w:rsidP="00A75E54">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202</w:t>
            </w:r>
            <w:r w:rsidR="00780ECE" w:rsidRPr="00386018">
              <w:rPr>
                <w:rFonts w:ascii="Times New Roman" w:hAnsi="Times New Roman"/>
                <w:b/>
                <w:bCs/>
                <w:sz w:val="24"/>
                <w:szCs w:val="24"/>
                <w:lang w:eastAsia="sk-SK"/>
              </w:rPr>
              <w:t>4</w:t>
            </w:r>
          </w:p>
        </w:tc>
        <w:tc>
          <w:tcPr>
            <w:tcW w:w="1267" w:type="dxa"/>
            <w:shd w:val="clear" w:color="auto" w:fill="BFBFBF"/>
            <w:vAlign w:val="center"/>
          </w:tcPr>
          <w:p w14:paraId="5BEE5F6E" w14:textId="77777777" w:rsidR="00A13433" w:rsidRPr="00386018" w:rsidRDefault="00A13433">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202</w:t>
            </w:r>
            <w:r w:rsidR="00780ECE" w:rsidRPr="00386018">
              <w:rPr>
                <w:rFonts w:ascii="Times New Roman" w:hAnsi="Times New Roman"/>
                <w:b/>
                <w:bCs/>
                <w:sz w:val="24"/>
                <w:szCs w:val="24"/>
                <w:lang w:eastAsia="sk-SK"/>
              </w:rPr>
              <w:t>5</w:t>
            </w:r>
          </w:p>
        </w:tc>
      </w:tr>
      <w:tr w:rsidR="00386018" w:rsidRPr="00386018" w14:paraId="53880F4E" w14:textId="77777777">
        <w:trPr>
          <w:trHeight w:val="70"/>
          <w:jc w:val="center"/>
        </w:trPr>
        <w:tc>
          <w:tcPr>
            <w:tcW w:w="4661" w:type="dxa"/>
            <w:shd w:val="clear" w:color="auto" w:fill="C0C0C0"/>
            <w:noWrap/>
            <w:vAlign w:val="center"/>
          </w:tcPr>
          <w:p w14:paraId="5B8918F6" w14:textId="77777777" w:rsidR="00A13433" w:rsidRPr="00386018" w:rsidRDefault="00A13433" w:rsidP="0097577D">
            <w:pPr>
              <w:spacing w:after="0" w:line="240" w:lineRule="auto"/>
              <w:rPr>
                <w:rFonts w:ascii="Times New Roman" w:hAnsi="Times New Roman"/>
                <w:sz w:val="24"/>
                <w:szCs w:val="24"/>
                <w:lang w:eastAsia="sk-SK"/>
              </w:rPr>
            </w:pPr>
            <w:r w:rsidRPr="00386018">
              <w:rPr>
                <w:rFonts w:ascii="Times New Roman" w:hAnsi="Times New Roman"/>
                <w:b/>
                <w:bCs/>
                <w:sz w:val="24"/>
                <w:szCs w:val="24"/>
                <w:lang w:eastAsia="sk-SK"/>
              </w:rPr>
              <w:t>Príjmy verejnej správy celkom</w:t>
            </w:r>
          </w:p>
        </w:tc>
        <w:tc>
          <w:tcPr>
            <w:tcW w:w="1267" w:type="dxa"/>
            <w:shd w:val="clear" w:color="auto" w:fill="C0C0C0"/>
            <w:vAlign w:val="center"/>
          </w:tcPr>
          <w:p w14:paraId="358F7D12" w14:textId="77777777" w:rsidR="00A13433" w:rsidRPr="00386018" w:rsidRDefault="00A13433" w:rsidP="0097577D">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C0C0C0"/>
            <w:vAlign w:val="center"/>
          </w:tcPr>
          <w:p w14:paraId="5CBDDE00" w14:textId="77777777" w:rsidR="00A13433" w:rsidRPr="00386018" w:rsidRDefault="00A13433" w:rsidP="0097577D">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C0C0C0"/>
            <w:vAlign w:val="center"/>
          </w:tcPr>
          <w:p w14:paraId="7AFA8442" w14:textId="77777777" w:rsidR="00A13433" w:rsidRPr="00386018" w:rsidRDefault="00A13433" w:rsidP="0097577D">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C0C0C0"/>
            <w:vAlign w:val="center"/>
          </w:tcPr>
          <w:p w14:paraId="77B0C525" w14:textId="77777777" w:rsidR="00A13433" w:rsidRPr="00386018" w:rsidRDefault="00A13433" w:rsidP="0097577D">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r>
      <w:tr w:rsidR="00386018" w:rsidRPr="00386018" w14:paraId="7D158BC5" w14:textId="77777777">
        <w:trPr>
          <w:trHeight w:val="132"/>
          <w:jc w:val="center"/>
        </w:trPr>
        <w:tc>
          <w:tcPr>
            <w:tcW w:w="4661" w:type="dxa"/>
            <w:noWrap/>
            <w:vAlign w:val="center"/>
          </w:tcPr>
          <w:p w14:paraId="25C00EB6" w14:textId="77777777" w:rsidR="00A13433" w:rsidRPr="00386018" w:rsidRDefault="00A13433" w:rsidP="0097577D">
            <w:pPr>
              <w:spacing w:after="0" w:line="240" w:lineRule="auto"/>
              <w:rPr>
                <w:rFonts w:ascii="Times New Roman" w:hAnsi="Times New Roman"/>
                <w:sz w:val="24"/>
                <w:szCs w:val="24"/>
                <w:lang w:eastAsia="sk-SK"/>
              </w:rPr>
            </w:pPr>
            <w:r w:rsidRPr="00386018">
              <w:rPr>
                <w:rFonts w:ascii="Times New Roman" w:hAnsi="Times New Roman"/>
                <w:sz w:val="24"/>
                <w:szCs w:val="24"/>
                <w:lang w:eastAsia="sk-SK"/>
              </w:rPr>
              <w:t>v tom: za každý subjekt verejnej správy zvlášť</w:t>
            </w:r>
          </w:p>
        </w:tc>
        <w:tc>
          <w:tcPr>
            <w:tcW w:w="1267" w:type="dxa"/>
            <w:noWrap/>
            <w:vAlign w:val="center"/>
          </w:tcPr>
          <w:p w14:paraId="54011AC2" w14:textId="77777777" w:rsidR="00A13433" w:rsidRPr="00386018" w:rsidRDefault="00A13433" w:rsidP="0097577D">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0</w:t>
            </w:r>
          </w:p>
        </w:tc>
        <w:tc>
          <w:tcPr>
            <w:tcW w:w="1267" w:type="dxa"/>
            <w:noWrap/>
            <w:vAlign w:val="center"/>
          </w:tcPr>
          <w:p w14:paraId="496C589F" w14:textId="77777777" w:rsidR="00A13433" w:rsidRPr="00386018" w:rsidRDefault="00A13433" w:rsidP="0097577D">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0</w:t>
            </w:r>
          </w:p>
        </w:tc>
        <w:tc>
          <w:tcPr>
            <w:tcW w:w="1267" w:type="dxa"/>
            <w:noWrap/>
            <w:vAlign w:val="center"/>
          </w:tcPr>
          <w:p w14:paraId="5C90A4ED" w14:textId="77777777" w:rsidR="00A13433" w:rsidRPr="00386018" w:rsidRDefault="00A13433" w:rsidP="0097577D">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0</w:t>
            </w:r>
          </w:p>
        </w:tc>
        <w:tc>
          <w:tcPr>
            <w:tcW w:w="1267" w:type="dxa"/>
            <w:noWrap/>
            <w:vAlign w:val="center"/>
          </w:tcPr>
          <w:p w14:paraId="3413F7C8" w14:textId="77777777" w:rsidR="00A13433" w:rsidRPr="00386018" w:rsidRDefault="00A13433" w:rsidP="0097577D">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0</w:t>
            </w:r>
          </w:p>
        </w:tc>
      </w:tr>
      <w:tr w:rsidR="00386018" w:rsidRPr="00386018" w14:paraId="14A39D78" w14:textId="77777777">
        <w:trPr>
          <w:trHeight w:val="70"/>
          <w:jc w:val="center"/>
        </w:trPr>
        <w:tc>
          <w:tcPr>
            <w:tcW w:w="4661" w:type="dxa"/>
            <w:noWrap/>
            <w:vAlign w:val="center"/>
          </w:tcPr>
          <w:p w14:paraId="3E9FF5C9" w14:textId="77777777" w:rsidR="00A13433" w:rsidRPr="00386018" w:rsidRDefault="00A13433" w:rsidP="0097577D">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xml:space="preserve">z toho:  </w:t>
            </w:r>
          </w:p>
        </w:tc>
        <w:tc>
          <w:tcPr>
            <w:tcW w:w="1267" w:type="dxa"/>
            <w:noWrap/>
            <w:vAlign w:val="center"/>
          </w:tcPr>
          <w:p w14:paraId="19A4E52E" w14:textId="77777777" w:rsidR="00A13433" w:rsidRPr="00386018" w:rsidRDefault="00A13433" w:rsidP="0097577D">
            <w:pPr>
              <w:spacing w:after="0" w:line="240" w:lineRule="auto"/>
              <w:jc w:val="right"/>
              <w:rPr>
                <w:rFonts w:ascii="Times New Roman" w:hAnsi="Times New Roman"/>
                <w:b/>
                <w:bCs/>
                <w:iCs/>
                <w:sz w:val="24"/>
                <w:szCs w:val="24"/>
                <w:lang w:eastAsia="sk-SK"/>
              </w:rPr>
            </w:pPr>
          </w:p>
        </w:tc>
        <w:tc>
          <w:tcPr>
            <w:tcW w:w="1267" w:type="dxa"/>
            <w:noWrap/>
            <w:vAlign w:val="center"/>
          </w:tcPr>
          <w:p w14:paraId="65F8E249" w14:textId="77777777" w:rsidR="00A13433" w:rsidRPr="00386018" w:rsidRDefault="00A13433" w:rsidP="0097577D">
            <w:pPr>
              <w:spacing w:after="0" w:line="240" w:lineRule="auto"/>
              <w:jc w:val="right"/>
              <w:rPr>
                <w:rFonts w:ascii="Times New Roman" w:hAnsi="Times New Roman"/>
                <w:b/>
                <w:bCs/>
                <w:iCs/>
                <w:sz w:val="24"/>
                <w:szCs w:val="24"/>
                <w:lang w:eastAsia="sk-SK"/>
              </w:rPr>
            </w:pPr>
          </w:p>
        </w:tc>
        <w:tc>
          <w:tcPr>
            <w:tcW w:w="1267" w:type="dxa"/>
            <w:noWrap/>
            <w:vAlign w:val="center"/>
          </w:tcPr>
          <w:p w14:paraId="180DFCCA" w14:textId="77777777" w:rsidR="00A13433" w:rsidRPr="00386018" w:rsidRDefault="00A13433" w:rsidP="0097577D">
            <w:pPr>
              <w:spacing w:after="0" w:line="240" w:lineRule="auto"/>
              <w:jc w:val="right"/>
              <w:rPr>
                <w:rFonts w:ascii="Times New Roman" w:hAnsi="Times New Roman"/>
                <w:b/>
                <w:bCs/>
                <w:iCs/>
                <w:sz w:val="24"/>
                <w:szCs w:val="24"/>
                <w:lang w:eastAsia="sk-SK"/>
              </w:rPr>
            </w:pPr>
          </w:p>
        </w:tc>
        <w:tc>
          <w:tcPr>
            <w:tcW w:w="1267" w:type="dxa"/>
            <w:noWrap/>
            <w:vAlign w:val="center"/>
          </w:tcPr>
          <w:p w14:paraId="6BA784EE" w14:textId="77777777" w:rsidR="00A13433" w:rsidRPr="00386018" w:rsidRDefault="00A13433" w:rsidP="0097577D">
            <w:pPr>
              <w:spacing w:after="0" w:line="240" w:lineRule="auto"/>
              <w:jc w:val="right"/>
              <w:rPr>
                <w:rFonts w:ascii="Times New Roman" w:hAnsi="Times New Roman"/>
                <w:b/>
                <w:bCs/>
                <w:iCs/>
                <w:sz w:val="24"/>
                <w:szCs w:val="24"/>
                <w:lang w:eastAsia="sk-SK"/>
              </w:rPr>
            </w:pPr>
          </w:p>
        </w:tc>
      </w:tr>
      <w:tr w:rsidR="00386018" w:rsidRPr="00386018" w14:paraId="1E23E749" w14:textId="77777777">
        <w:trPr>
          <w:trHeight w:val="125"/>
          <w:jc w:val="center"/>
        </w:trPr>
        <w:tc>
          <w:tcPr>
            <w:tcW w:w="4661" w:type="dxa"/>
            <w:noWrap/>
            <w:vAlign w:val="center"/>
          </w:tcPr>
          <w:p w14:paraId="63DCB392" w14:textId="77777777" w:rsidR="00A13433" w:rsidRPr="00386018" w:rsidRDefault="00A13433" w:rsidP="0097577D">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ŠR</w:t>
            </w:r>
          </w:p>
        </w:tc>
        <w:tc>
          <w:tcPr>
            <w:tcW w:w="1267" w:type="dxa"/>
            <w:noWrap/>
            <w:vAlign w:val="center"/>
          </w:tcPr>
          <w:p w14:paraId="24E1E3F9"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08F38B92"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023E17CA"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23235941"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184EA4FA" w14:textId="77777777">
        <w:trPr>
          <w:trHeight w:val="125"/>
          <w:jc w:val="center"/>
        </w:trPr>
        <w:tc>
          <w:tcPr>
            <w:tcW w:w="4661" w:type="dxa"/>
            <w:noWrap/>
            <w:vAlign w:val="center"/>
          </w:tcPr>
          <w:p w14:paraId="626CAFBD" w14:textId="77777777" w:rsidR="00A13433" w:rsidRPr="00386018" w:rsidRDefault="00A13433" w:rsidP="0097577D">
            <w:pPr>
              <w:spacing w:after="0" w:line="240" w:lineRule="auto"/>
              <w:ind w:left="259"/>
              <w:rPr>
                <w:rFonts w:ascii="Times New Roman" w:hAnsi="Times New Roman"/>
                <w:b/>
                <w:bCs/>
                <w:i/>
                <w:iCs/>
                <w:sz w:val="24"/>
                <w:szCs w:val="24"/>
                <w:lang w:eastAsia="sk-SK"/>
              </w:rPr>
            </w:pPr>
            <w:r w:rsidRPr="00386018">
              <w:rPr>
                <w:rFonts w:ascii="Times New Roman" w:hAnsi="Times New Roman"/>
                <w:bCs/>
                <w:i/>
                <w:iCs/>
                <w:sz w:val="24"/>
                <w:szCs w:val="24"/>
                <w:lang w:eastAsia="sk-SK"/>
              </w:rPr>
              <w:t>Rozpočtové prostriedky</w:t>
            </w:r>
          </w:p>
        </w:tc>
        <w:tc>
          <w:tcPr>
            <w:tcW w:w="1267" w:type="dxa"/>
            <w:noWrap/>
            <w:vAlign w:val="center"/>
          </w:tcPr>
          <w:p w14:paraId="7E9EC5CA"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2C16D84F"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03752758"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407309E0"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19A62A3B" w14:textId="77777777">
        <w:trPr>
          <w:trHeight w:val="125"/>
          <w:jc w:val="center"/>
        </w:trPr>
        <w:tc>
          <w:tcPr>
            <w:tcW w:w="4661" w:type="dxa"/>
            <w:noWrap/>
            <w:vAlign w:val="center"/>
          </w:tcPr>
          <w:p w14:paraId="1C1BD30E" w14:textId="77777777" w:rsidR="00A13433" w:rsidRPr="00386018" w:rsidRDefault="00A13433" w:rsidP="0097577D">
            <w:pPr>
              <w:spacing w:after="0" w:line="240" w:lineRule="auto"/>
              <w:ind w:left="259"/>
              <w:rPr>
                <w:rFonts w:ascii="Times New Roman" w:hAnsi="Times New Roman"/>
                <w:bCs/>
                <w:i/>
                <w:iCs/>
                <w:sz w:val="24"/>
                <w:szCs w:val="24"/>
                <w:lang w:eastAsia="sk-SK"/>
              </w:rPr>
            </w:pPr>
            <w:r w:rsidRPr="00386018">
              <w:rPr>
                <w:rFonts w:ascii="Times New Roman" w:hAnsi="Times New Roman"/>
                <w:bCs/>
                <w:i/>
                <w:iCs/>
                <w:sz w:val="24"/>
                <w:szCs w:val="24"/>
                <w:lang w:eastAsia="sk-SK"/>
              </w:rPr>
              <w:t>EÚ zdroje</w:t>
            </w:r>
          </w:p>
        </w:tc>
        <w:tc>
          <w:tcPr>
            <w:tcW w:w="1267" w:type="dxa"/>
            <w:noWrap/>
            <w:vAlign w:val="center"/>
          </w:tcPr>
          <w:p w14:paraId="727C7775" w14:textId="77777777" w:rsidR="00A13433" w:rsidRPr="00386018" w:rsidRDefault="00A13433" w:rsidP="0097577D">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0</w:t>
            </w:r>
          </w:p>
        </w:tc>
        <w:tc>
          <w:tcPr>
            <w:tcW w:w="1267" w:type="dxa"/>
            <w:noWrap/>
            <w:vAlign w:val="center"/>
          </w:tcPr>
          <w:p w14:paraId="2BFFA643" w14:textId="77777777" w:rsidR="00A13433" w:rsidRPr="00386018" w:rsidRDefault="00A13433" w:rsidP="0097577D">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0</w:t>
            </w:r>
          </w:p>
        </w:tc>
        <w:tc>
          <w:tcPr>
            <w:tcW w:w="1267" w:type="dxa"/>
            <w:noWrap/>
            <w:vAlign w:val="center"/>
          </w:tcPr>
          <w:p w14:paraId="099A1B68" w14:textId="77777777" w:rsidR="00A13433" w:rsidRPr="00386018" w:rsidRDefault="00A13433" w:rsidP="0097577D">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0</w:t>
            </w:r>
          </w:p>
        </w:tc>
        <w:tc>
          <w:tcPr>
            <w:tcW w:w="1267" w:type="dxa"/>
            <w:noWrap/>
            <w:vAlign w:val="center"/>
          </w:tcPr>
          <w:p w14:paraId="781A07B2" w14:textId="77777777" w:rsidR="00A13433" w:rsidRPr="00386018" w:rsidRDefault="00A13433" w:rsidP="0097577D">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0</w:t>
            </w:r>
          </w:p>
        </w:tc>
      </w:tr>
      <w:tr w:rsidR="00386018" w:rsidRPr="00386018" w14:paraId="706E83CB" w14:textId="77777777">
        <w:trPr>
          <w:trHeight w:val="125"/>
          <w:jc w:val="center"/>
        </w:trPr>
        <w:tc>
          <w:tcPr>
            <w:tcW w:w="4661" w:type="dxa"/>
            <w:noWrap/>
            <w:vAlign w:val="center"/>
          </w:tcPr>
          <w:p w14:paraId="16AEE8EF" w14:textId="77777777" w:rsidR="00A13433" w:rsidRPr="00386018" w:rsidRDefault="00A13433" w:rsidP="0097577D">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obce</w:t>
            </w:r>
          </w:p>
        </w:tc>
        <w:tc>
          <w:tcPr>
            <w:tcW w:w="1267" w:type="dxa"/>
            <w:noWrap/>
            <w:vAlign w:val="center"/>
          </w:tcPr>
          <w:p w14:paraId="4F2AE7F3"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3C1127EC" w14:textId="77777777" w:rsidR="00A13433" w:rsidRPr="00386018" w:rsidRDefault="00780ECE" w:rsidP="00CE25B0">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79356FFB" w14:textId="77777777" w:rsidR="00A13433" w:rsidRPr="00386018" w:rsidRDefault="00780ECE" w:rsidP="00CE25B0">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1215FBEE" w14:textId="77777777" w:rsidR="00A13433" w:rsidRPr="00386018" w:rsidRDefault="00780ECE" w:rsidP="00CE25B0">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49EE38D7" w14:textId="77777777">
        <w:trPr>
          <w:trHeight w:val="125"/>
          <w:jc w:val="center"/>
        </w:trPr>
        <w:tc>
          <w:tcPr>
            <w:tcW w:w="4661" w:type="dxa"/>
            <w:noWrap/>
            <w:vAlign w:val="center"/>
          </w:tcPr>
          <w:p w14:paraId="5AC2F4A3" w14:textId="77777777" w:rsidR="00A13433" w:rsidRPr="00386018" w:rsidRDefault="00A13433" w:rsidP="0097577D">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vyššie územné celky</w:t>
            </w:r>
          </w:p>
        </w:tc>
        <w:tc>
          <w:tcPr>
            <w:tcW w:w="1267" w:type="dxa"/>
            <w:noWrap/>
            <w:vAlign w:val="center"/>
          </w:tcPr>
          <w:p w14:paraId="042FEEA8"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3DE3438D"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52A34B9E"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5D98CC9B"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7C59AE05" w14:textId="77777777">
        <w:trPr>
          <w:trHeight w:val="125"/>
          <w:jc w:val="center"/>
        </w:trPr>
        <w:tc>
          <w:tcPr>
            <w:tcW w:w="4661" w:type="dxa"/>
            <w:noWrap/>
            <w:vAlign w:val="center"/>
          </w:tcPr>
          <w:p w14:paraId="53076479" w14:textId="77777777" w:rsidR="00A13433" w:rsidRPr="00386018" w:rsidRDefault="00A13433" w:rsidP="0097577D">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ostatné subjekty verejnej správy</w:t>
            </w:r>
          </w:p>
        </w:tc>
        <w:tc>
          <w:tcPr>
            <w:tcW w:w="1267" w:type="dxa"/>
            <w:noWrap/>
            <w:vAlign w:val="center"/>
          </w:tcPr>
          <w:p w14:paraId="5DA66406"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535833DD"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79CA7E86"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6864C154" w14:textId="77777777" w:rsidR="00A13433" w:rsidRPr="00386018" w:rsidRDefault="00A13433" w:rsidP="0097577D">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344BB837" w14:textId="77777777" w:rsidTr="000B3121">
        <w:trPr>
          <w:trHeight w:val="298"/>
          <w:jc w:val="center"/>
        </w:trPr>
        <w:tc>
          <w:tcPr>
            <w:tcW w:w="4661" w:type="dxa"/>
            <w:shd w:val="clear" w:color="auto" w:fill="C0C0C0"/>
            <w:noWrap/>
            <w:vAlign w:val="center"/>
          </w:tcPr>
          <w:p w14:paraId="1775F559" w14:textId="77777777" w:rsidR="00A13433" w:rsidRPr="00386018" w:rsidRDefault="00A13433" w:rsidP="0097577D">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Výdavky verejnej správy celkom</w:t>
            </w:r>
          </w:p>
        </w:tc>
        <w:tc>
          <w:tcPr>
            <w:tcW w:w="1267" w:type="dxa"/>
            <w:shd w:val="clear" w:color="auto" w:fill="C0C0C0"/>
            <w:noWrap/>
            <w:vAlign w:val="center"/>
          </w:tcPr>
          <w:p w14:paraId="235210CE" w14:textId="77777777" w:rsidR="00A13433" w:rsidRPr="00386018" w:rsidRDefault="000B3121" w:rsidP="000B3121">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C0C0C0"/>
            <w:noWrap/>
            <w:vAlign w:val="center"/>
          </w:tcPr>
          <w:p w14:paraId="1E5B6E87" w14:textId="77777777" w:rsidR="00A13433" w:rsidRPr="0030741F" w:rsidRDefault="00A42299" w:rsidP="000B3121">
            <w:pPr>
              <w:spacing w:after="0" w:line="240" w:lineRule="auto"/>
              <w:jc w:val="right"/>
              <w:rPr>
                <w:rFonts w:ascii="Times New Roman" w:hAnsi="Times New Roman"/>
                <w:b/>
                <w:bCs/>
                <w:sz w:val="24"/>
                <w:szCs w:val="24"/>
                <w:lang w:eastAsia="sk-SK"/>
              </w:rPr>
            </w:pPr>
            <w:r w:rsidRPr="001672B8">
              <w:rPr>
                <w:rFonts w:ascii="Times New Roman" w:hAnsi="Times New Roman"/>
                <w:b/>
                <w:bCs/>
                <w:sz w:val="24"/>
                <w:szCs w:val="24"/>
                <w:lang w:eastAsia="sk-SK"/>
              </w:rPr>
              <w:t>13</w:t>
            </w:r>
            <w:r w:rsidR="0030741F" w:rsidRPr="001672B8">
              <w:rPr>
                <w:rFonts w:ascii="Times New Roman" w:hAnsi="Times New Roman"/>
                <w:b/>
                <w:bCs/>
                <w:sz w:val="24"/>
                <w:szCs w:val="24"/>
                <w:lang w:eastAsia="sk-SK"/>
              </w:rPr>
              <w:t xml:space="preserve"> </w:t>
            </w:r>
            <w:r w:rsidRPr="001672B8">
              <w:rPr>
                <w:rFonts w:ascii="Times New Roman" w:hAnsi="Times New Roman"/>
                <w:b/>
                <w:bCs/>
                <w:sz w:val="24"/>
                <w:szCs w:val="24"/>
                <w:lang w:eastAsia="sk-SK"/>
              </w:rPr>
              <w:t>708</w:t>
            </w:r>
            <w:r w:rsidR="000B3121" w:rsidRPr="0030741F">
              <w:rPr>
                <w:rFonts w:ascii="Times New Roman" w:hAnsi="Times New Roman"/>
                <w:b/>
                <w:bCs/>
                <w:sz w:val="24"/>
                <w:szCs w:val="24"/>
                <w:lang w:eastAsia="sk-SK"/>
              </w:rPr>
              <w:t xml:space="preserve"> </w:t>
            </w:r>
          </w:p>
        </w:tc>
        <w:tc>
          <w:tcPr>
            <w:tcW w:w="1267" w:type="dxa"/>
            <w:shd w:val="clear" w:color="auto" w:fill="C0C0C0"/>
            <w:noWrap/>
            <w:vAlign w:val="center"/>
          </w:tcPr>
          <w:p w14:paraId="34ABF3A8" w14:textId="77777777" w:rsidR="00A13433" w:rsidRPr="0030741F" w:rsidRDefault="00A42299" w:rsidP="000B3121">
            <w:pPr>
              <w:spacing w:after="0" w:line="240" w:lineRule="auto"/>
              <w:jc w:val="right"/>
              <w:rPr>
                <w:rFonts w:ascii="Times New Roman" w:hAnsi="Times New Roman"/>
                <w:b/>
                <w:bCs/>
                <w:sz w:val="24"/>
                <w:szCs w:val="24"/>
                <w:lang w:eastAsia="sk-SK"/>
              </w:rPr>
            </w:pPr>
            <w:r w:rsidRPr="001672B8">
              <w:rPr>
                <w:rFonts w:ascii="Times New Roman" w:hAnsi="Times New Roman"/>
                <w:b/>
                <w:bCs/>
                <w:sz w:val="24"/>
                <w:szCs w:val="24"/>
                <w:lang w:eastAsia="sk-SK"/>
              </w:rPr>
              <w:t>13</w:t>
            </w:r>
            <w:r w:rsidR="0030741F" w:rsidRPr="001672B8">
              <w:rPr>
                <w:rFonts w:ascii="Times New Roman" w:hAnsi="Times New Roman"/>
                <w:b/>
                <w:bCs/>
                <w:sz w:val="24"/>
                <w:szCs w:val="24"/>
                <w:lang w:eastAsia="sk-SK"/>
              </w:rPr>
              <w:t xml:space="preserve"> </w:t>
            </w:r>
            <w:r w:rsidRPr="001672B8">
              <w:rPr>
                <w:rFonts w:ascii="Times New Roman" w:hAnsi="Times New Roman"/>
                <w:b/>
                <w:bCs/>
                <w:sz w:val="24"/>
                <w:szCs w:val="24"/>
                <w:lang w:eastAsia="sk-SK"/>
              </w:rPr>
              <w:t>708</w:t>
            </w:r>
          </w:p>
        </w:tc>
        <w:tc>
          <w:tcPr>
            <w:tcW w:w="1267" w:type="dxa"/>
            <w:shd w:val="clear" w:color="auto" w:fill="C0C0C0"/>
            <w:noWrap/>
            <w:vAlign w:val="center"/>
          </w:tcPr>
          <w:p w14:paraId="43AF39DD" w14:textId="77777777" w:rsidR="00A13433" w:rsidRPr="0030741F" w:rsidRDefault="00A42299" w:rsidP="000B3121">
            <w:pPr>
              <w:spacing w:after="0" w:line="240" w:lineRule="auto"/>
              <w:jc w:val="right"/>
              <w:rPr>
                <w:rFonts w:ascii="Times New Roman" w:hAnsi="Times New Roman"/>
                <w:b/>
                <w:bCs/>
                <w:sz w:val="24"/>
                <w:szCs w:val="24"/>
                <w:lang w:eastAsia="sk-SK"/>
              </w:rPr>
            </w:pPr>
            <w:r w:rsidRPr="001672B8">
              <w:rPr>
                <w:rFonts w:ascii="Times New Roman" w:hAnsi="Times New Roman"/>
                <w:b/>
                <w:bCs/>
                <w:sz w:val="24"/>
                <w:szCs w:val="24"/>
                <w:lang w:eastAsia="sk-SK"/>
              </w:rPr>
              <w:t>13</w:t>
            </w:r>
            <w:r w:rsidR="0030741F" w:rsidRPr="001672B8">
              <w:rPr>
                <w:rFonts w:ascii="Times New Roman" w:hAnsi="Times New Roman"/>
                <w:b/>
                <w:bCs/>
                <w:sz w:val="24"/>
                <w:szCs w:val="24"/>
                <w:lang w:eastAsia="sk-SK"/>
              </w:rPr>
              <w:t xml:space="preserve"> </w:t>
            </w:r>
            <w:r w:rsidRPr="001672B8">
              <w:rPr>
                <w:rFonts w:ascii="Times New Roman" w:hAnsi="Times New Roman"/>
                <w:b/>
                <w:bCs/>
                <w:sz w:val="24"/>
                <w:szCs w:val="24"/>
                <w:lang w:eastAsia="sk-SK"/>
              </w:rPr>
              <w:t>708</w:t>
            </w:r>
            <w:r w:rsidR="00A13433" w:rsidRPr="0030741F">
              <w:rPr>
                <w:rFonts w:ascii="Times New Roman" w:hAnsi="Times New Roman"/>
                <w:b/>
                <w:bCs/>
                <w:sz w:val="24"/>
                <w:szCs w:val="24"/>
                <w:lang w:eastAsia="sk-SK"/>
              </w:rPr>
              <w:t xml:space="preserve">   </w:t>
            </w:r>
          </w:p>
        </w:tc>
      </w:tr>
      <w:tr w:rsidR="00386018" w:rsidRPr="00386018" w14:paraId="5D80073B" w14:textId="77777777">
        <w:trPr>
          <w:trHeight w:val="70"/>
          <w:jc w:val="center"/>
        </w:trPr>
        <w:tc>
          <w:tcPr>
            <w:tcW w:w="4661" w:type="dxa"/>
            <w:noWrap/>
            <w:vAlign w:val="center"/>
          </w:tcPr>
          <w:p w14:paraId="57E6E328" w14:textId="77777777" w:rsidR="00A13433" w:rsidRPr="00386018" w:rsidRDefault="00A13433">
            <w:pPr>
              <w:spacing w:after="0" w:line="240" w:lineRule="auto"/>
              <w:rPr>
                <w:rFonts w:ascii="Times New Roman" w:hAnsi="Times New Roman"/>
                <w:sz w:val="24"/>
                <w:szCs w:val="24"/>
                <w:lang w:eastAsia="sk-SK"/>
              </w:rPr>
            </w:pPr>
            <w:r w:rsidRPr="00386018">
              <w:rPr>
                <w:rFonts w:ascii="Times New Roman" w:hAnsi="Times New Roman"/>
                <w:sz w:val="24"/>
                <w:szCs w:val="24"/>
                <w:lang w:eastAsia="sk-SK"/>
              </w:rPr>
              <w:t xml:space="preserve">v tom: </w:t>
            </w:r>
          </w:p>
        </w:tc>
        <w:tc>
          <w:tcPr>
            <w:tcW w:w="1267" w:type="dxa"/>
            <w:noWrap/>
            <w:vAlign w:val="center"/>
          </w:tcPr>
          <w:p w14:paraId="4FA552D1" w14:textId="77777777" w:rsidR="00A13433" w:rsidRPr="00386018" w:rsidRDefault="00A13433" w:rsidP="00A75E54">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0</w:t>
            </w:r>
          </w:p>
        </w:tc>
        <w:tc>
          <w:tcPr>
            <w:tcW w:w="1267" w:type="dxa"/>
            <w:noWrap/>
            <w:vAlign w:val="center"/>
          </w:tcPr>
          <w:p w14:paraId="1466FB3D" w14:textId="77777777" w:rsidR="00A13433" w:rsidRPr="001672B8" w:rsidRDefault="00A13433" w:rsidP="00CE25B0">
            <w:pPr>
              <w:spacing w:after="0" w:line="240" w:lineRule="auto"/>
              <w:jc w:val="right"/>
              <w:rPr>
                <w:rFonts w:ascii="Times New Roman" w:hAnsi="Times New Roman"/>
                <w:sz w:val="24"/>
                <w:szCs w:val="24"/>
                <w:lang w:eastAsia="sk-SK"/>
              </w:rPr>
            </w:pPr>
          </w:p>
        </w:tc>
        <w:tc>
          <w:tcPr>
            <w:tcW w:w="1267" w:type="dxa"/>
            <w:noWrap/>
            <w:vAlign w:val="center"/>
          </w:tcPr>
          <w:p w14:paraId="4DC1086F" w14:textId="77777777" w:rsidR="00A13433" w:rsidRPr="001672B8" w:rsidRDefault="00A13433" w:rsidP="00CE25B0">
            <w:pPr>
              <w:spacing w:after="0" w:line="240" w:lineRule="auto"/>
              <w:jc w:val="right"/>
              <w:rPr>
                <w:rFonts w:ascii="Times New Roman" w:hAnsi="Times New Roman"/>
                <w:sz w:val="24"/>
                <w:szCs w:val="24"/>
                <w:lang w:eastAsia="sk-SK"/>
              </w:rPr>
            </w:pPr>
          </w:p>
        </w:tc>
        <w:tc>
          <w:tcPr>
            <w:tcW w:w="1267" w:type="dxa"/>
            <w:noWrap/>
            <w:vAlign w:val="center"/>
          </w:tcPr>
          <w:p w14:paraId="016D69C9" w14:textId="77777777" w:rsidR="00A13433" w:rsidRPr="001672B8" w:rsidRDefault="00A13433" w:rsidP="00CE25B0">
            <w:pPr>
              <w:spacing w:after="0" w:line="240" w:lineRule="auto"/>
              <w:jc w:val="right"/>
              <w:rPr>
                <w:rFonts w:ascii="Times New Roman" w:hAnsi="Times New Roman"/>
                <w:sz w:val="24"/>
                <w:szCs w:val="24"/>
                <w:lang w:eastAsia="sk-SK"/>
              </w:rPr>
            </w:pPr>
          </w:p>
        </w:tc>
      </w:tr>
      <w:tr w:rsidR="00386018" w:rsidRPr="00386018" w14:paraId="7C8ABB89" w14:textId="77777777">
        <w:trPr>
          <w:trHeight w:val="70"/>
          <w:jc w:val="center"/>
        </w:trPr>
        <w:tc>
          <w:tcPr>
            <w:tcW w:w="4661" w:type="dxa"/>
            <w:noWrap/>
            <w:vAlign w:val="center"/>
          </w:tcPr>
          <w:p w14:paraId="13A239A8" w14:textId="77777777" w:rsidR="00A13433" w:rsidRPr="00386018" w:rsidRDefault="00A13433" w:rsidP="0097577D">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xml:space="preserve">z toho: </w:t>
            </w:r>
          </w:p>
        </w:tc>
        <w:tc>
          <w:tcPr>
            <w:tcW w:w="1267" w:type="dxa"/>
            <w:noWrap/>
            <w:vAlign w:val="center"/>
          </w:tcPr>
          <w:p w14:paraId="518A8B17" w14:textId="77777777" w:rsidR="00A13433" w:rsidRPr="00386018" w:rsidRDefault="00A13433" w:rsidP="0097577D">
            <w:pPr>
              <w:spacing w:after="0" w:line="240" w:lineRule="auto"/>
              <w:jc w:val="right"/>
              <w:rPr>
                <w:rFonts w:ascii="Times New Roman" w:hAnsi="Times New Roman"/>
                <w:b/>
                <w:bCs/>
                <w:iCs/>
                <w:sz w:val="24"/>
                <w:szCs w:val="24"/>
                <w:lang w:eastAsia="sk-SK"/>
              </w:rPr>
            </w:pPr>
          </w:p>
        </w:tc>
        <w:tc>
          <w:tcPr>
            <w:tcW w:w="1267" w:type="dxa"/>
            <w:noWrap/>
            <w:vAlign w:val="center"/>
          </w:tcPr>
          <w:p w14:paraId="4B06DFE0" w14:textId="77777777" w:rsidR="00A13433" w:rsidRPr="001672B8" w:rsidRDefault="00A13433" w:rsidP="0097577D">
            <w:pPr>
              <w:spacing w:after="0" w:line="240" w:lineRule="auto"/>
              <w:jc w:val="right"/>
              <w:rPr>
                <w:rFonts w:ascii="Times New Roman" w:hAnsi="Times New Roman"/>
                <w:b/>
                <w:bCs/>
                <w:iCs/>
                <w:sz w:val="24"/>
                <w:szCs w:val="24"/>
                <w:lang w:eastAsia="sk-SK"/>
              </w:rPr>
            </w:pPr>
          </w:p>
        </w:tc>
        <w:tc>
          <w:tcPr>
            <w:tcW w:w="1267" w:type="dxa"/>
            <w:noWrap/>
            <w:vAlign w:val="center"/>
          </w:tcPr>
          <w:p w14:paraId="61C76B24" w14:textId="77777777" w:rsidR="00A13433" w:rsidRPr="001672B8" w:rsidRDefault="00A13433" w:rsidP="0097577D">
            <w:pPr>
              <w:spacing w:after="0" w:line="240" w:lineRule="auto"/>
              <w:jc w:val="right"/>
              <w:rPr>
                <w:rFonts w:ascii="Times New Roman" w:hAnsi="Times New Roman"/>
                <w:b/>
                <w:bCs/>
                <w:iCs/>
                <w:sz w:val="24"/>
                <w:szCs w:val="24"/>
                <w:lang w:eastAsia="sk-SK"/>
              </w:rPr>
            </w:pPr>
          </w:p>
        </w:tc>
        <w:tc>
          <w:tcPr>
            <w:tcW w:w="1267" w:type="dxa"/>
            <w:noWrap/>
            <w:vAlign w:val="center"/>
          </w:tcPr>
          <w:p w14:paraId="3A662AF5" w14:textId="77777777" w:rsidR="00A13433" w:rsidRPr="001672B8" w:rsidRDefault="00A13433" w:rsidP="0097577D">
            <w:pPr>
              <w:spacing w:after="0" w:line="240" w:lineRule="auto"/>
              <w:jc w:val="right"/>
              <w:rPr>
                <w:rFonts w:ascii="Times New Roman" w:hAnsi="Times New Roman"/>
                <w:b/>
                <w:bCs/>
                <w:iCs/>
                <w:sz w:val="24"/>
                <w:szCs w:val="24"/>
                <w:lang w:eastAsia="sk-SK"/>
              </w:rPr>
            </w:pPr>
          </w:p>
        </w:tc>
      </w:tr>
      <w:tr w:rsidR="00386018" w:rsidRPr="00386018" w14:paraId="4EA0D6E0" w14:textId="77777777">
        <w:trPr>
          <w:trHeight w:val="70"/>
          <w:jc w:val="center"/>
        </w:trPr>
        <w:tc>
          <w:tcPr>
            <w:tcW w:w="4661" w:type="dxa"/>
            <w:noWrap/>
            <w:vAlign w:val="center"/>
          </w:tcPr>
          <w:p w14:paraId="7149825C" w14:textId="77777777" w:rsidR="00B83AF7" w:rsidRPr="00386018" w:rsidRDefault="00B83AF7" w:rsidP="00B83AF7">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ŠR</w:t>
            </w:r>
          </w:p>
        </w:tc>
        <w:tc>
          <w:tcPr>
            <w:tcW w:w="1267" w:type="dxa"/>
            <w:noWrap/>
            <w:vAlign w:val="center"/>
          </w:tcPr>
          <w:p w14:paraId="2C1AEC8C"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1FF18AB5" w14:textId="77777777" w:rsidR="00B83AF7" w:rsidRPr="0030741F" w:rsidRDefault="00A42299" w:rsidP="00B83AF7">
            <w:pPr>
              <w:spacing w:after="0" w:line="240" w:lineRule="auto"/>
              <w:jc w:val="right"/>
              <w:rPr>
                <w:rFonts w:ascii="Times New Roman" w:hAnsi="Times New Roman"/>
                <w:b/>
                <w:bCs/>
                <w:iCs/>
                <w:sz w:val="24"/>
                <w:szCs w:val="24"/>
                <w:lang w:eastAsia="sk-SK"/>
              </w:rPr>
            </w:pPr>
            <w:r w:rsidRPr="001672B8">
              <w:rPr>
                <w:rFonts w:ascii="Times New Roman" w:hAnsi="Times New Roman"/>
                <w:b/>
                <w:bCs/>
                <w:iCs/>
                <w:sz w:val="24"/>
                <w:szCs w:val="24"/>
                <w:lang w:eastAsia="sk-SK"/>
              </w:rPr>
              <w:t>13</w:t>
            </w:r>
            <w:r w:rsidR="0030741F" w:rsidRPr="001672B8">
              <w:rPr>
                <w:rFonts w:ascii="Times New Roman" w:hAnsi="Times New Roman"/>
                <w:b/>
                <w:bCs/>
                <w:iCs/>
                <w:sz w:val="24"/>
                <w:szCs w:val="24"/>
                <w:lang w:eastAsia="sk-SK"/>
              </w:rPr>
              <w:t xml:space="preserve"> </w:t>
            </w:r>
            <w:r w:rsidRPr="001672B8">
              <w:rPr>
                <w:rFonts w:ascii="Times New Roman" w:hAnsi="Times New Roman"/>
                <w:b/>
                <w:bCs/>
                <w:iCs/>
                <w:sz w:val="24"/>
                <w:szCs w:val="24"/>
                <w:lang w:eastAsia="sk-SK"/>
              </w:rPr>
              <w:t>708</w:t>
            </w:r>
          </w:p>
        </w:tc>
        <w:tc>
          <w:tcPr>
            <w:tcW w:w="1267" w:type="dxa"/>
            <w:noWrap/>
            <w:vAlign w:val="center"/>
          </w:tcPr>
          <w:p w14:paraId="1062FF0C" w14:textId="77777777" w:rsidR="00B83AF7" w:rsidRPr="0030741F" w:rsidRDefault="00A42299" w:rsidP="00B83AF7">
            <w:pPr>
              <w:spacing w:after="0" w:line="240" w:lineRule="auto"/>
              <w:jc w:val="right"/>
              <w:rPr>
                <w:rFonts w:ascii="Times New Roman" w:hAnsi="Times New Roman"/>
                <w:b/>
                <w:bCs/>
                <w:iCs/>
                <w:sz w:val="24"/>
                <w:szCs w:val="24"/>
                <w:lang w:eastAsia="sk-SK"/>
              </w:rPr>
            </w:pPr>
            <w:r w:rsidRPr="001672B8">
              <w:rPr>
                <w:rFonts w:ascii="Times New Roman" w:hAnsi="Times New Roman"/>
                <w:b/>
                <w:bCs/>
                <w:iCs/>
                <w:sz w:val="24"/>
                <w:szCs w:val="24"/>
                <w:lang w:eastAsia="sk-SK"/>
              </w:rPr>
              <w:t>13</w:t>
            </w:r>
            <w:r w:rsidR="0030741F" w:rsidRPr="001672B8">
              <w:rPr>
                <w:rFonts w:ascii="Times New Roman" w:hAnsi="Times New Roman"/>
                <w:b/>
                <w:bCs/>
                <w:iCs/>
                <w:sz w:val="24"/>
                <w:szCs w:val="24"/>
                <w:lang w:eastAsia="sk-SK"/>
              </w:rPr>
              <w:t xml:space="preserve"> </w:t>
            </w:r>
            <w:r w:rsidRPr="001672B8">
              <w:rPr>
                <w:rFonts w:ascii="Times New Roman" w:hAnsi="Times New Roman"/>
                <w:b/>
                <w:bCs/>
                <w:iCs/>
                <w:sz w:val="24"/>
                <w:szCs w:val="24"/>
                <w:lang w:eastAsia="sk-SK"/>
              </w:rPr>
              <w:t>708</w:t>
            </w:r>
          </w:p>
        </w:tc>
        <w:tc>
          <w:tcPr>
            <w:tcW w:w="1267" w:type="dxa"/>
            <w:noWrap/>
            <w:vAlign w:val="center"/>
          </w:tcPr>
          <w:p w14:paraId="40DF392A" w14:textId="77777777" w:rsidR="00B83AF7" w:rsidRPr="0030741F" w:rsidRDefault="00A42299" w:rsidP="00B83AF7">
            <w:pPr>
              <w:spacing w:after="0" w:line="240" w:lineRule="auto"/>
              <w:jc w:val="right"/>
              <w:rPr>
                <w:rFonts w:ascii="Times New Roman" w:hAnsi="Times New Roman"/>
                <w:b/>
                <w:bCs/>
                <w:iCs/>
                <w:sz w:val="24"/>
                <w:szCs w:val="24"/>
                <w:lang w:eastAsia="sk-SK"/>
              </w:rPr>
            </w:pPr>
            <w:r w:rsidRPr="001672B8">
              <w:rPr>
                <w:rFonts w:ascii="Times New Roman" w:hAnsi="Times New Roman"/>
                <w:b/>
                <w:bCs/>
                <w:iCs/>
                <w:sz w:val="24"/>
                <w:szCs w:val="24"/>
                <w:lang w:eastAsia="sk-SK"/>
              </w:rPr>
              <w:t>13</w:t>
            </w:r>
            <w:r w:rsidR="0030741F" w:rsidRPr="001672B8">
              <w:rPr>
                <w:rFonts w:ascii="Times New Roman" w:hAnsi="Times New Roman"/>
                <w:b/>
                <w:bCs/>
                <w:iCs/>
                <w:sz w:val="24"/>
                <w:szCs w:val="24"/>
                <w:lang w:eastAsia="sk-SK"/>
              </w:rPr>
              <w:t xml:space="preserve"> </w:t>
            </w:r>
            <w:r w:rsidRPr="001672B8">
              <w:rPr>
                <w:rFonts w:ascii="Times New Roman" w:hAnsi="Times New Roman"/>
                <w:b/>
                <w:bCs/>
                <w:iCs/>
                <w:sz w:val="24"/>
                <w:szCs w:val="24"/>
                <w:lang w:eastAsia="sk-SK"/>
              </w:rPr>
              <w:t>708</w:t>
            </w:r>
          </w:p>
        </w:tc>
      </w:tr>
      <w:tr w:rsidR="00386018" w:rsidRPr="00386018" w14:paraId="1CAFD658" w14:textId="77777777">
        <w:trPr>
          <w:trHeight w:val="70"/>
          <w:jc w:val="center"/>
        </w:trPr>
        <w:tc>
          <w:tcPr>
            <w:tcW w:w="4661" w:type="dxa"/>
            <w:noWrap/>
            <w:vAlign w:val="center"/>
          </w:tcPr>
          <w:p w14:paraId="0B602852" w14:textId="77777777" w:rsidR="00B83AF7" w:rsidRPr="00386018" w:rsidRDefault="00B83AF7" w:rsidP="00B83AF7">
            <w:pPr>
              <w:spacing w:after="0" w:line="240" w:lineRule="auto"/>
              <w:ind w:left="259"/>
              <w:rPr>
                <w:rFonts w:ascii="Times New Roman" w:hAnsi="Times New Roman"/>
                <w:b/>
                <w:bCs/>
                <w:i/>
                <w:iCs/>
                <w:sz w:val="24"/>
                <w:szCs w:val="24"/>
                <w:lang w:eastAsia="sk-SK"/>
              </w:rPr>
            </w:pPr>
            <w:r w:rsidRPr="00386018">
              <w:rPr>
                <w:rFonts w:ascii="Times New Roman" w:hAnsi="Times New Roman"/>
                <w:bCs/>
                <w:i/>
                <w:iCs/>
                <w:sz w:val="24"/>
                <w:szCs w:val="24"/>
                <w:lang w:eastAsia="sk-SK"/>
              </w:rPr>
              <w:t>Rozpočtové prostriedky</w:t>
            </w:r>
          </w:p>
        </w:tc>
        <w:tc>
          <w:tcPr>
            <w:tcW w:w="1267" w:type="dxa"/>
            <w:noWrap/>
            <w:vAlign w:val="center"/>
          </w:tcPr>
          <w:p w14:paraId="02F77635"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6A7E8D5E" w14:textId="77777777" w:rsidR="00B83AF7" w:rsidRPr="0030741F" w:rsidRDefault="00A42299" w:rsidP="00B83AF7">
            <w:pPr>
              <w:spacing w:after="0" w:line="240" w:lineRule="auto"/>
              <w:jc w:val="right"/>
              <w:rPr>
                <w:rFonts w:ascii="Times New Roman" w:hAnsi="Times New Roman"/>
                <w:b/>
                <w:bCs/>
                <w:iCs/>
                <w:sz w:val="24"/>
                <w:szCs w:val="24"/>
                <w:lang w:eastAsia="sk-SK"/>
              </w:rPr>
            </w:pPr>
            <w:r w:rsidRPr="001672B8">
              <w:rPr>
                <w:rFonts w:ascii="Times New Roman" w:hAnsi="Times New Roman"/>
                <w:b/>
                <w:bCs/>
                <w:iCs/>
                <w:sz w:val="24"/>
                <w:szCs w:val="24"/>
                <w:lang w:eastAsia="sk-SK"/>
              </w:rPr>
              <w:t>13</w:t>
            </w:r>
            <w:r w:rsidR="0030741F" w:rsidRPr="001672B8">
              <w:rPr>
                <w:rFonts w:ascii="Times New Roman" w:hAnsi="Times New Roman"/>
                <w:b/>
                <w:bCs/>
                <w:iCs/>
                <w:sz w:val="24"/>
                <w:szCs w:val="24"/>
                <w:lang w:eastAsia="sk-SK"/>
              </w:rPr>
              <w:t xml:space="preserve"> </w:t>
            </w:r>
            <w:r w:rsidRPr="001672B8">
              <w:rPr>
                <w:rFonts w:ascii="Times New Roman" w:hAnsi="Times New Roman"/>
                <w:b/>
                <w:bCs/>
                <w:iCs/>
                <w:sz w:val="24"/>
                <w:szCs w:val="24"/>
                <w:lang w:eastAsia="sk-SK"/>
              </w:rPr>
              <w:t>708</w:t>
            </w:r>
          </w:p>
        </w:tc>
        <w:tc>
          <w:tcPr>
            <w:tcW w:w="1267" w:type="dxa"/>
            <w:noWrap/>
            <w:vAlign w:val="center"/>
          </w:tcPr>
          <w:p w14:paraId="14023F3F" w14:textId="77777777" w:rsidR="00B83AF7" w:rsidRPr="0030741F" w:rsidRDefault="00A42299" w:rsidP="00B83AF7">
            <w:pPr>
              <w:spacing w:after="0" w:line="240" w:lineRule="auto"/>
              <w:jc w:val="right"/>
              <w:rPr>
                <w:rFonts w:ascii="Times New Roman" w:hAnsi="Times New Roman"/>
                <w:b/>
                <w:bCs/>
                <w:iCs/>
                <w:sz w:val="24"/>
                <w:szCs w:val="24"/>
                <w:lang w:eastAsia="sk-SK"/>
              </w:rPr>
            </w:pPr>
            <w:r w:rsidRPr="001672B8">
              <w:rPr>
                <w:rFonts w:ascii="Times New Roman" w:hAnsi="Times New Roman"/>
                <w:b/>
                <w:bCs/>
                <w:iCs/>
                <w:sz w:val="24"/>
                <w:szCs w:val="24"/>
                <w:lang w:eastAsia="sk-SK"/>
              </w:rPr>
              <w:t>13</w:t>
            </w:r>
            <w:r w:rsidR="0030741F" w:rsidRPr="001672B8">
              <w:rPr>
                <w:rFonts w:ascii="Times New Roman" w:hAnsi="Times New Roman"/>
                <w:b/>
                <w:bCs/>
                <w:iCs/>
                <w:sz w:val="24"/>
                <w:szCs w:val="24"/>
                <w:lang w:eastAsia="sk-SK"/>
              </w:rPr>
              <w:t xml:space="preserve"> </w:t>
            </w:r>
            <w:r w:rsidRPr="001672B8">
              <w:rPr>
                <w:rFonts w:ascii="Times New Roman" w:hAnsi="Times New Roman"/>
                <w:b/>
                <w:bCs/>
                <w:iCs/>
                <w:sz w:val="24"/>
                <w:szCs w:val="24"/>
                <w:lang w:eastAsia="sk-SK"/>
              </w:rPr>
              <w:t>708</w:t>
            </w:r>
          </w:p>
        </w:tc>
        <w:tc>
          <w:tcPr>
            <w:tcW w:w="1267" w:type="dxa"/>
            <w:noWrap/>
            <w:vAlign w:val="center"/>
          </w:tcPr>
          <w:p w14:paraId="3541142D" w14:textId="77777777" w:rsidR="00B83AF7" w:rsidRPr="0030741F" w:rsidRDefault="00A42299" w:rsidP="00B83AF7">
            <w:pPr>
              <w:spacing w:after="0" w:line="240" w:lineRule="auto"/>
              <w:jc w:val="right"/>
              <w:rPr>
                <w:rFonts w:ascii="Times New Roman" w:hAnsi="Times New Roman"/>
                <w:b/>
                <w:bCs/>
                <w:iCs/>
                <w:sz w:val="24"/>
                <w:szCs w:val="24"/>
                <w:lang w:eastAsia="sk-SK"/>
              </w:rPr>
            </w:pPr>
            <w:r w:rsidRPr="001672B8">
              <w:rPr>
                <w:rFonts w:ascii="Times New Roman" w:hAnsi="Times New Roman"/>
                <w:b/>
                <w:bCs/>
                <w:iCs/>
                <w:sz w:val="24"/>
                <w:szCs w:val="24"/>
                <w:lang w:eastAsia="sk-SK"/>
              </w:rPr>
              <w:t>13</w:t>
            </w:r>
            <w:r w:rsidR="0030741F" w:rsidRPr="001672B8">
              <w:rPr>
                <w:rFonts w:ascii="Times New Roman" w:hAnsi="Times New Roman"/>
                <w:b/>
                <w:bCs/>
                <w:iCs/>
                <w:sz w:val="24"/>
                <w:szCs w:val="24"/>
                <w:lang w:eastAsia="sk-SK"/>
              </w:rPr>
              <w:t xml:space="preserve"> </w:t>
            </w:r>
            <w:r w:rsidRPr="001672B8">
              <w:rPr>
                <w:rFonts w:ascii="Times New Roman" w:hAnsi="Times New Roman"/>
                <w:b/>
                <w:bCs/>
                <w:iCs/>
                <w:sz w:val="24"/>
                <w:szCs w:val="24"/>
                <w:lang w:eastAsia="sk-SK"/>
              </w:rPr>
              <w:t>708</w:t>
            </w:r>
          </w:p>
        </w:tc>
      </w:tr>
      <w:tr w:rsidR="00386018" w:rsidRPr="00386018" w14:paraId="0083FCE4" w14:textId="77777777">
        <w:trPr>
          <w:trHeight w:val="70"/>
          <w:jc w:val="center"/>
        </w:trPr>
        <w:tc>
          <w:tcPr>
            <w:tcW w:w="4661" w:type="dxa"/>
            <w:noWrap/>
            <w:vAlign w:val="center"/>
          </w:tcPr>
          <w:p w14:paraId="20BEB933" w14:textId="77777777" w:rsidR="00A13433" w:rsidRPr="00386018" w:rsidRDefault="00A13433" w:rsidP="0097577D">
            <w:pPr>
              <w:spacing w:after="0" w:line="240" w:lineRule="auto"/>
              <w:rPr>
                <w:rFonts w:ascii="Times New Roman" w:hAnsi="Times New Roman"/>
                <w:bCs/>
                <w:i/>
                <w:iCs/>
                <w:sz w:val="24"/>
                <w:szCs w:val="24"/>
                <w:lang w:eastAsia="sk-SK"/>
              </w:rPr>
            </w:pPr>
            <w:r w:rsidRPr="00386018">
              <w:rPr>
                <w:rFonts w:ascii="Times New Roman" w:hAnsi="Times New Roman"/>
                <w:bCs/>
                <w:i/>
                <w:iCs/>
                <w:sz w:val="24"/>
                <w:szCs w:val="24"/>
                <w:lang w:eastAsia="sk-SK"/>
              </w:rPr>
              <w:t xml:space="preserve">    EÚ zdroje</w:t>
            </w:r>
          </w:p>
        </w:tc>
        <w:tc>
          <w:tcPr>
            <w:tcW w:w="1267" w:type="dxa"/>
            <w:noWrap/>
            <w:vAlign w:val="center"/>
          </w:tcPr>
          <w:p w14:paraId="4FD39B17" w14:textId="77777777" w:rsidR="00A13433" w:rsidRPr="00386018" w:rsidRDefault="00A13433" w:rsidP="0097577D">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0</w:t>
            </w:r>
          </w:p>
        </w:tc>
        <w:tc>
          <w:tcPr>
            <w:tcW w:w="1267" w:type="dxa"/>
            <w:noWrap/>
            <w:vAlign w:val="center"/>
          </w:tcPr>
          <w:p w14:paraId="03F198BA" w14:textId="77777777" w:rsidR="00A13433" w:rsidRPr="0030741F" w:rsidRDefault="00A13433" w:rsidP="0097577D">
            <w:pPr>
              <w:spacing w:after="0" w:line="240" w:lineRule="auto"/>
              <w:jc w:val="right"/>
              <w:rPr>
                <w:rFonts w:ascii="Times New Roman" w:hAnsi="Times New Roman"/>
                <w:sz w:val="24"/>
                <w:szCs w:val="24"/>
                <w:lang w:eastAsia="sk-SK"/>
              </w:rPr>
            </w:pPr>
            <w:r w:rsidRPr="0030741F">
              <w:rPr>
                <w:rFonts w:ascii="Times New Roman" w:hAnsi="Times New Roman"/>
                <w:sz w:val="24"/>
                <w:szCs w:val="24"/>
                <w:lang w:eastAsia="sk-SK"/>
              </w:rPr>
              <w:t>0</w:t>
            </w:r>
          </w:p>
        </w:tc>
        <w:tc>
          <w:tcPr>
            <w:tcW w:w="1267" w:type="dxa"/>
            <w:noWrap/>
            <w:vAlign w:val="center"/>
          </w:tcPr>
          <w:p w14:paraId="667CC31A" w14:textId="77777777" w:rsidR="00A13433" w:rsidRPr="00D9638B" w:rsidRDefault="00A13433" w:rsidP="0097577D">
            <w:pPr>
              <w:spacing w:after="0" w:line="240" w:lineRule="auto"/>
              <w:jc w:val="right"/>
              <w:rPr>
                <w:rFonts w:ascii="Times New Roman" w:hAnsi="Times New Roman"/>
                <w:sz w:val="24"/>
                <w:szCs w:val="24"/>
                <w:lang w:eastAsia="sk-SK"/>
              </w:rPr>
            </w:pPr>
            <w:r w:rsidRPr="00D9638B">
              <w:rPr>
                <w:rFonts w:ascii="Times New Roman" w:hAnsi="Times New Roman"/>
                <w:sz w:val="24"/>
                <w:szCs w:val="24"/>
                <w:lang w:eastAsia="sk-SK"/>
              </w:rPr>
              <w:t>0</w:t>
            </w:r>
          </w:p>
        </w:tc>
        <w:tc>
          <w:tcPr>
            <w:tcW w:w="1267" w:type="dxa"/>
            <w:noWrap/>
            <w:vAlign w:val="center"/>
          </w:tcPr>
          <w:p w14:paraId="5B55AABD" w14:textId="77777777" w:rsidR="00A13433" w:rsidRPr="0030741F" w:rsidRDefault="00A13433" w:rsidP="0097577D">
            <w:pPr>
              <w:spacing w:after="0" w:line="240" w:lineRule="auto"/>
              <w:jc w:val="right"/>
              <w:rPr>
                <w:rFonts w:ascii="Times New Roman" w:hAnsi="Times New Roman"/>
                <w:sz w:val="24"/>
                <w:szCs w:val="24"/>
                <w:lang w:eastAsia="sk-SK"/>
              </w:rPr>
            </w:pPr>
            <w:r w:rsidRPr="0030741F">
              <w:rPr>
                <w:rFonts w:ascii="Times New Roman" w:hAnsi="Times New Roman"/>
                <w:sz w:val="24"/>
                <w:szCs w:val="24"/>
                <w:lang w:eastAsia="sk-SK"/>
              </w:rPr>
              <w:t>0</w:t>
            </w:r>
          </w:p>
        </w:tc>
      </w:tr>
      <w:tr w:rsidR="00386018" w:rsidRPr="00386018" w14:paraId="1B295F6D" w14:textId="77777777">
        <w:trPr>
          <w:trHeight w:val="70"/>
          <w:jc w:val="center"/>
        </w:trPr>
        <w:tc>
          <w:tcPr>
            <w:tcW w:w="4661" w:type="dxa"/>
            <w:noWrap/>
            <w:vAlign w:val="center"/>
          </w:tcPr>
          <w:p w14:paraId="62895D57" w14:textId="77777777" w:rsidR="00A13433" w:rsidRPr="00386018" w:rsidRDefault="00A13433" w:rsidP="0097577D">
            <w:pPr>
              <w:spacing w:after="0" w:line="240" w:lineRule="auto"/>
              <w:rPr>
                <w:rFonts w:ascii="Times New Roman" w:hAnsi="Times New Roman"/>
                <w:bCs/>
                <w:i/>
                <w:iCs/>
                <w:sz w:val="24"/>
                <w:szCs w:val="24"/>
                <w:lang w:eastAsia="sk-SK"/>
              </w:rPr>
            </w:pPr>
            <w:r w:rsidRPr="00386018">
              <w:rPr>
                <w:rFonts w:ascii="Times New Roman" w:hAnsi="Times New Roman"/>
                <w:bCs/>
                <w:i/>
                <w:iCs/>
                <w:sz w:val="24"/>
                <w:szCs w:val="24"/>
                <w:lang w:eastAsia="sk-SK"/>
              </w:rPr>
              <w:t xml:space="preserve">    spolufinancovanie</w:t>
            </w:r>
          </w:p>
        </w:tc>
        <w:tc>
          <w:tcPr>
            <w:tcW w:w="1267" w:type="dxa"/>
            <w:noWrap/>
            <w:vAlign w:val="center"/>
          </w:tcPr>
          <w:p w14:paraId="4ACEBA62" w14:textId="77777777" w:rsidR="00A13433" w:rsidRPr="00386018" w:rsidRDefault="00A13433" w:rsidP="0097577D">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0</w:t>
            </w:r>
          </w:p>
        </w:tc>
        <w:tc>
          <w:tcPr>
            <w:tcW w:w="1267" w:type="dxa"/>
            <w:noWrap/>
            <w:vAlign w:val="center"/>
          </w:tcPr>
          <w:p w14:paraId="77D1167E" w14:textId="77777777" w:rsidR="00A13433" w:rsidRPr="0030741F" w:rsidRDefault="00A13433" w:rsidP="0097577D">
            <w:pPr>
              <w:spacing w:after="0" w:line="240" w:lineRule="auto"/>
              <w:jc w:val="right"/>
              <w:rPr>
                <w:rFonts w:ascii="Times New Roman" w:hAnsi="Times New Roman"/>
                <w:sz w:val="24"/>
                <w:szCs w:val="24"/>
                <w:lang w:eastAsia="sk-SK"/>
              </w:rPr>
            </w:pPr>
            <w:r w:rsidRPr="0030741F">
              <w:rPr>
                <w:rFonts w:ascii="Times New Roman" w:hAnsi="Times New Roman"/>
                <w:sz w:val="24"/>
                <w:szCs w:val="24"/>
                <w:lang w:eastAsia="sk-SK"/>
              </w:rPr>
              <w:t>0</w:t>
            </w:r>
          </w:p>
        </w:tc>
        <w:tc>
          <w:tcPr>
            <w:tcW w:w="1267" w:type="dxa"/>
            <w:noWrap/>
            <w:vAlign w:val="center"/>
          </w:tcPr>
          <w:p w14:paraId="2B58D842" w14:textId="77777777" w:rsidR="00A13433" w:rsidRPr="00D9638B" w:rsidRDefault="00A13433" w:rsidP="0097577D">
            <w:pPr>
              <w:spacing w:after="0" w:line="240" w:lineRule="auto"/>
              <w:jc w:val="right"/>
              <w:rPr>
                <w:rFonts w:ascii="Times New Roman" w:hAnsi="Times New Roman"/>
                <w:sz w:val="24"/>
                <w:szCs w:val="24"/>
                <w:lang w:eastAsia="sk-SK"/>
              </w:rPr>
            </w:pPr>
            <w:r w:rsidRPr="00D9638B">
              <w:rPr>
                <w:rFonts w:ascii="Times New Roman" w:hAnsi="Times New Roman"/>
                <w:sz w:val="24"/>
                <w:szCs w:val="24"/>
                <w:lang w:eastAsia="sk-SK"/>
              </w:rPr>
              <w:t>0</w:t>
            </w:r>
          </w:p>
        </w:tc>
        <w:tc>
          <w:tcPr>
            <w:tcW w:w="1267" w:type="dxa"/>
            <w:noWrap/>
            <w:vAlign w:val="center"/>
          </w:tcPr>
          <w:p w14:paraId="0A6D38D1" w14:textId="77777777" w:rsidR="00A13433" w:rsidRPr="0030741F" w:rsidRDefault="00A13433" w:rsidP="0097577D">
            <w:pPr>
              <w:spacing w:after="0" w:line="240" w:lineRule="auto"/>
              <w:jc w:val="right"/>
              <w:rPr>
                <w:rFonts w:ascii="Times New Roman" w:hAnsi="Times New Roman"/>
                <w:sz w:val="24"/>
                <w:szCs w:val="24"/>
                <w:lang w:eastAsia="sk-SK"/>
              </w:rPr>
            </w:pPr>
            <w:r w:rsidRPr="0030741F">
              <w:rPr>
                <w:rFonts w:ascii="Times New Roman" w:hAnsi="Times New Roman"/>
                <w:sz w:val="24"/>
                <w:szCs w:val="24"/>
                <w:lang w:eastAsia="sk-SK"/>
              </w:rPr>
              <w:t>0</w:t>
            </w:r>
          </w:p>
        </w:tc>
      </w:tr>
      <w:tr w:rsidR="00386018" w:rsidRPr="00386018" w14:paraId="04741B7A" w14:textId="77777777" w:rsidTr="009C17FB">
        <w:trPr>
          <w:trHeight w:val="125"/>
          <w:jc w:val="center"/>
        </w:trPr>
        <w:tc>
          <w:tcPr>
            <w:tcW w:w="4661" w:type="dxa"/>
            <w:noWrap/>
            <w:vAlign w:val="center"/>
          </w:tcPr>
          <w:p w14:paraId="1D3EA69A" w14:textId="77777777" w:rsidR="00C46E7D" w:rsidRPr="00386018" w:rsidRDefault="00C46E7D" w:rsidP="00C46E7D">
            <w:pPr>
              <w:spacing w:after="0" w:line="240" w:lineRule="auto"/>
              <w:rPr>
                <w:rFonts w:ascii="Times New Roman" w:hAnsi="Times New Roman"/>
                <w:b/>
                <w:bCs/>
                <w:i/>
                <w:iCs/>
                <w:sz w:val="24"/>
                <w:szCs w:val="24"/>
                <w:lang w:eastAsia="sk-SK"/>
              </w:rPr>
            </w:pPr>
            <w:r w:rsidRPr="00386018">
              <w:rPr>
                <w:rFonts w:ascii="Times New Roman" w:hAnsi="Times New Roman"/>
                <w:sz w:val="24"/>
                <w:szCs w:val="24"/>
                <w:lang w:eastAsia="sk-SK"/>
              </w:rPr>
              <w:t>v tom: MŽP SR/ 075</w:t>
            </w:r>
          </w:p>
        </w:tc>
        <w:tc>
          <w:tcPr>
            <w:tcW w:w="1267" w:type="dxa"/>
            <w:noWrap/>
            <w:vAlign w:val="center"/>
          </w:tcPr>
          <w:p w14:paraId="078A18CC" w14:textId="77777777" w:rsidR="00C46E7D" w:rsidRPr="00386018" w:rsidRDefault="00C46E7D" w:rsidP="00C46E7D">
            <w:pPr>
              <w:spacing w:after="0" w:line="240" w:lineRule="auto"/>
              <w:jc w:val="right"/>
              <w:rPr>
                <w:rFonts w:ascii="Times New Roman" w:hAnsi="Times New Roman"/>
                <w:b/>
                <w:bCs/>
                <w:iCs/>
                <w:sz w:val="24"/>
                <w:szCs w:val="24"/>
                <w:lang w:eastAsia="sk-SK"/>
              </w:rPr>
            </w:pPr>
            <w:r w:rsidRPr="00386018">
              <w:rPr>
                <w:rFonts w:ascii="Times New Roman" w:hAnsi="Times New Roman"/>
                <w:sz w:val="24"/>
                <w:szCs w:val="24"/>
                <w:lang w:eastAsia="sk-SK"/>
              </w:rPr>
              <w:t>0</w:t>
            </w:r>
          </w:p>
        </w:tc>
        <w:tc>
          <w:tcPr>
            <w:tcW w:w="1267" w:type="dxa"/>
            <w:noWrap/>
            <w:vAlign w:val="center"/>
          </w:tcPr>
          <w:p w14:paraId="57E5FC16" w14:textId="77777777" w:rsidR="00C46E7D" w:rsidRPr="0030741F" w:rsidRDefault="006D2124">
            <w:pPr>
              <w:spacing w:after="0" w:line="240" w:lineRule="auto"/>
              <w:jc w:val="right"/>
              <w:rPr>
                <w:rFonts w:ascii="Times New Roman" w:hAnsi="Times New Roman"/>
                <w:b/>
                <w:bCs/>
                <w:iCs/>
                <w:sz w:val="24"/>
                <w:szCs w:val="24"/>
                <w:lang w:eastAsia="sk-SK"/>
              </w:rPr>
            </w:pPr>
            <w:r w:rsidRPr="001672B8">
              <w:rPr>
                <w:rFonts w:ascii="Times New Roman" w:hAnsi="Times New Roman"/>
                <w:b/>
                <w:sz w:val="24"/>
                <w:szCs w:val="24"/>
                <w:lang w:eastAsia="sk-SK"/>
              </w:rPr>
              <w:t>10</w:t>
            </w:r>
            <w:r w:rsidR="0030741F"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267" w:type="dxa"/>
            <w:noWrap/>
          </w:tcPr>
          <w:p w14:paraId="2D04B7C1" w14:textId="77777777" w:rsidR="00C46E7D" w:rsidRPr="0030741F" w:rsidRDefault="006D2124">
            <w:pPr>
              <w:spacing w:after="0" w:line="240" w:lineRule="auto"/>
              <w:jc w:val="right"/>
              <w:rPr>
                <w:rFonts w:ascii="Times New Roman" w:hAnsi="Times New Roman"/>
                <w:b/>
                <w:bCs/>
                <w:iCs/>
                <w:sz w:val="24"/>
                <w:szCs w:val="24"/>
                <w:lang w:eastAsia="sk-SK"/>
              </w:rPr>
            </w:pPr>
            <w:r w:rsidRPr="001672B8">
              <w:rPr>
                <w:rFonts w:ascii="Times New Roman" w:hAnsi="Times New Roman"/>
                <w:b/>
                <w:sz w:val="24"/>
                <w:szCs w:val="24"/>
                <w:lang w:eastAsia="sk-SK"/>
              </w:rPr>
              <w:t>10</w:t>
            </w:r>
            <w:r w:rsidR="0030741F"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267" w:type="dxa"/>
            <w:noWrap/>
          </w:tcPr>
          <w:p w14:paraId="290A1FD6" w14:textId="77777777" w:rsidR="00C46E7D" w:rsidRPr="0030741F" w:rsidRDefault="006D2124" w:rsidP="00C46E7D">
            <w:pPr>
              <w:spacing w:after="0" w:line="240" w:lineRule="auto"/>
              <w:jc w:val="right"/>
              <w:rPr>
                <w:rFonts w:ascii="Times New Roman" w:hAnsi="Times New Roman"/>
                <w:b/>
                <w:bCs/>
                <w:iCs/>
                <w:sz w:val="24"/>
                <w:szCs w:val="24"/>
                <w:lang w:eastAsia="sk-SK"/>
              </w:rPr>
            </w:pPr>
            <w:r w:rsidRPr="001672B8">
              <w:rPr>
                <w:rFonts w:ascii="Times New Roman" w:hAnsi="Times New Roman"/>
                <w:b/>
                <w:sz w:val="24"/>
                <w:szCs w:val="24"/>
                <w:lang w:eastAsia="sk-SK"/>
              </w:rPr>
              <w:t>10</w:t>
            </w:r>
            <w:r w:rsidR="0030741F"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r>
      <w:tr w:rsidR="00386018" w:rsidRPr="00386018" w14:paraId="4BA147DB" w14:textId="77777777" w:rsidTr="00386018">
        <w:trPr>
          <w:trHeight w:val="125"/>
          <w:jc w:val="center"/>
        </w:trPr>
        <w:tc>
          <w:tcPr>
            <w:tcW w:w="4661" w:type="dxa"/>
            <w:noWrap/>
            <w:vAlign w:val="center"/>
          </w:tcPr>
          <w:p w14:paraId="754EDCC7" w14:textId="77777777" w:rsidR="00B540FB" w:rsidRPr="00386018" w:rsidRDefault="00B540FB" w:rsidP="00B540FB">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xml:space="preserve">            </w:t>
            </w:r>
            <w:r w:rsidRPr="00386018">
              <w:rPr>
                <w:rFonts w:ascii="Times New Roman" w:hAnsi="Times New Roman"/>
                <w:sz w:val="24"/>
                <w:szCs w:val="24"/>
                <w:lang w:eastAsia="sk-SK"/>
              </w:rPr>
              <w:t>MV SR / 0D6</w:t>
            </w:r>
          </w:p>
        </w:tc>
        <w:tc>
          <w:tcPr>
            <w:tcW w:w="1267" w:type="dxa"/>
            <w:noWrap/>
            <w:vAlign w:val="center"/>
          </w:tcPr>
          <w:p w14:paraId="6D78A6BE" w14:textId="77777777" w:rsidR="00B540FB" w:rsidRPr="00386018" w:rsidRDefault="00B540FB" w:rsidP="00B540FB">
            <w:pPr>
              <w:spacing w:after="0" w:line="240" w:lineRule="auto"/>
              <w:jc w:val="right"/>
              <w:rPr>
                <w:rFonts w:ascii="Times New Roman" w:hAnsi="Times New Roman"/>
                <w:b/>
                <w:bCs/>
                <w:iCs/>
                <w:sz w:val="24"/>
                <w:szCs w:val="24"/>
                <w:lang w:eastAsia="sk-SK"/>
              </w:rPr>
            </w:pPr>
          </w:p>
        </w:tc>
        <w:tc>
          <w:tcPr>
            <w:tcW w:w="1267" w:type="dxa"/>
            <w:noWrap/>
            <w:vAlign w:val="center"/>
          </w:tcPr>
          <w:p w14:paraId="48A1A8F4" w14:textId="77777777" w:rsidR="00B540FB" w:rsidRPr="00386018" w:rsidRDefault="00B540FB">
            <w:pPr>
              <w:spacing w:after="0" w:line="240" w:lineRule="auto"/>
              <w:jc w:val="right"/>
              <w:rPr>
                <w:rFonts w:ascii="Times New Roman" w:hAnsi="Times New Roman"/>
                <w:b/>
                <w:bCs/>
                <w:iCs/>
                <w:sz w:val="24"/>
                <w:szCs w:val="24"/>
                <w:lang w:eastAsia="sk-SK"/>
              </w:rPr>
            </w:pPr>
            <w:r w:rsidRPr="00386018">
              <w:rPr>
                <w:rFonts w:ascii="Times New Roman" w:hAnsi="Times New Roman"/>
                <w:sz w:val="24"/>
                <w:szCs w:val="24"/>
                <w:lang w:eastAsia="sk-SK"/>
              </w:rPr>
              <w:t>3 480</w:t>
            </w:r>
          </w:p>
        </w:tc>
        <w:tc>
          <w:tcPr>
            <w:tcW w:w="1267" w:type="dxa"/>
            <w:noWrap/>
          </w:tcPr>
          <w:p w14:paraId="7CDB8210" w14:textId="77777777" w:rsidR="00B540FB" w:rsidRPr="00386018" w:rsidRDefault="00B540FB" w:rsidP="00B540FB">
            <w:pPr>
              <w:spacing w:after="0" w:line="240" w:lineRule="auto"/>
              <w:jc w:val="right"/>
              <w:rPr>
                <w:rFonts w:ascii="Times New Roman" w:hAnsi="Times New Roman"/>
                <w:b/>
                <w:bCs/>
                <w:iCs/>
                <w:sz w:val="24"/>
                <w:szCs w:val="24"/>
                <w:lang w:eastAsia="sk-SK"/>
              </w:rPr>
            </w:pPr>
            <w:r w:rsidRPr="00386018">
              <w:rPr>
                <w:rFonts w:ascii="Times New Roman" w:hAnsi="Times New Roman"/>
                <w:sz w:val="24"/>
                <w:szCs w:val="24"/>
                <w:lang w:eastAsia="sk-SK"/>
              </w:rPr>
              <w:t>3 480</w:t>
            </w:r>
          </w:p>
        </w:tc>
        <w:tc>
          <w:tcPr>
            <w:tcW w:w="1267" w:type="dxa"/>
            <w:noWrap/>
          </w:tcPr>
          <w:p w14:paraId="0C198F76" w14:textId="77777777" w:rsidR="00B540FB" w:rsidRPr="00386018" w:rsidRDefault="00B540FB" w:rsidP="00B540FB">
            <w:pPr>
              <w:spacing w:after="0" w:line="240" w:lineRule="auto"/>
              <w:jc w:val="right"/>
              <w:rPr>
                <w:rFonts w:ascii="Times New Roman" w:hAnsi="Times New Roman"/>
                <w:b/>
                <w:bCs/>
                <w:iCs/>
                <w:sz w:val="24"/>
                <w:szCs w:val="24"/>
                <w:lang w:eastAsia="sk-SK"/>
              </w:rPr>
            </w:pPr>
            <w:r w:rsidRPr="00386018">
              <w:rPr>
                <w:rFonts w:ascii="Times New Roman" w:hAnsi="Times New Roman"/>
                <w:sz w:val="24"/>
                <w:szCs w:val="24"/>
                <w:lang w:eastAsia="sk-SK"/>
              </w:rPr>
              <w:t>3 480</w:t>
            </w:r>
          </w:p>
        </w:tc>
      </w:tr>
      <w:tr w:rsidR="00386018" w:rsidRPr="00386018" w14:paraId="100CCD81" w14:textId="77777777">
        <w:trPr>
          <w:trHeight w:val="125"/>
          <w:jc w:val="center"/>
        </w:trPr>
        <w:tc>
          <w:tcPr>
            <w:tcW w:w="4661" w:type="dxa"/>
            <w:noWrap/>
            <w:vAlign w:val="center"/>
          </w:tcPr>
          <w:p w14:paraId="054E79EC" w14:textId="77777777" w:rsidR="00B83AF7" w:rsidRPr="00386018" w:rsidRDefault="00B83AF7" w:rsidP="00B83AF7">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obce</w:t>
            </w:r>
          </w:p>
        </w:tc>
        <w:tc>
          <w:tcPr>
            <w:tcW w:w="1267" w:type="dxa"/>
            <w:noWrap/>
            <w:vAlign w:val="center"/>
          </w:tcPr>
          <w:p w14:paraId="2EA812A6"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00E041D3"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3649F520"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4E4D8C51"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423B6761" w14:textId="77777777">
        <w:trPr>
          <w:trHeight w:val="125"/>
          <w:jc w:val="center"/>
        </w:trPr>
        <w:tc>
          <w:tcPr>
            <w:tcW w:w="4661" w:type="dxa"/>
            <w:noWrap/>
            <w:vAlign w:val="center"/>
          </w:tcPr>
          <w:p w14:paraId="56348BAE" w14:textId="77777777" w:rsidR="00B83AF7" w:rsidRPr="00386018" w:rsidRDefault="00B83AF7" w:rsidP="00B83AF7">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vyššie územné celky</w:t>
            </w:r>
          </w:p>
        </w:tc>
        <w:tc>
          <w:tcPr>
            <w:tcW w:w="1267" w:type="dxa"/>
            <w:noWrap/>
            <w:vAlign w:val="center"/>
          </w:tcPr>
          <w:p w14:paraId="38DF666E"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6D696A17"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0017F649"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325000CC"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4FEF6AEE" w14:textId="77777777">
        <w:trPr>
          <w:trHeight w:val="70"/>
          <w:jc w:val="center"/>
        </w:trPr>
        <w:tc>
          <w:tcPr>
            <w:tcW w:w="4661" w:type="dxa"/>
            <w:noWrap/>
            <w:vAlign w:val="center"/>
          </w:tcPr>
          <w:p w14:paraId="7BF9D079" w14:textId="77777777" w:rsidR="00B83AF7" w:rsidRPr="00386018" w:rsidRDefault="00B83AF7" w:rsidP="00B83AF7">
            <w:pPr>
              <w:spacing w:after="0" w:line="240" w:lineRule="auto"/>
              <w:rPr>
                <w:rFonts w:ascii="Times New Roman" w:hAnsi="Times New Roman"/>
                <w:b/>
                <w:bCs/>
                <w:sz w:val="24"/>
                <w:szCs w:val="24"/>
                <w:lang w:eastAsia="sk-SK"/>
              </w:rPr>
            </w:pPr>
            <w:r w:rsidRPr="00386018">
              <w:rPr>
                <w:rFonts w:ascii="Times New Roman" w:hAnsi="Times New Roman"/>
                <w:b/>
                <w:bCs/>
                <w:i/>
                <w:iCs/>
                <w:sz w:val="24"/>
                <w:szCs w:val="24"/>
                <w:lang w:eastAsia="sk-SK"/>
              </w:rPr>
              <w:t>- vplyv na ostatné subjekty verejnej správy</w:t>
            </w:r>
          </w:p>
        </w:tc>
        <w:tc>
          <w:tcPr>
            <w:tcW w:w="1267" w:type="dxa"/>
            <w:noWrap/>
            <w:vAlign w:val="center"/>
          </w:tcPr>
          <w:p w14:paraId="39BFA2CD"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07D55B3B"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1F19A839"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3657589E"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7D519B6B" w14:textId="77777777">
        <w:trPr>
          <w:trHeight w:val="70"/>
          <w:jc w:val="center"/>
        </w:trPr>
        <w:tc>
          <w:tcPr>
            <w:tcW w:w="4661" w:type="dxa"/>
            <w:shd w:val="clear" w:color="auto" w:fill="BFBFBF"/>
            <w:noWrap/>
            <w:vAlign w:val="center"/>
          </w:tcPr>
          <w:p w14:paraId="2EE61BE1" w14:textId="77777777" w:rsidR="00B83AF7" w:rsidRPr="00386018" w:rsidRDefault="00B83AF7" w:rsidP="00B83AF7">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 xml:space="preserve">Vplyv na počet zamestnancov </w:t>
            </w:r>
          </w:p>
        </w:tc>
        <w:tc>
          <w:tcPr>
            <w:tcW w:w="1267" w:type="dxa"/>
            <w:shd w:val="clear" w:color="auto" w:fill="BFBFBF"/>
            <w:noWrap/>
            <w:vAlign w:val="center"/>
          </w:tcPr>
          <w:p w14:paraId="4CC86466" w14:textId="77777777" w:rsidR="00B83AF7" w:rsidRPr="00386018" w:rsidRDefault="00B83AF7" w:rsidP="00B83AF7">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BFBFBF"/>
            <w:noWrap/>
            <w:vAlign w:val="center"/>
          </w:tcPr>
          <w:p w14:paraId="3EC078D8" w14:textId="77777777" w:rsidR="00B83AF7" w:rsidRPr="00386018" w:rsidRDefault="00B83AF7" w:rsidP="00B83AF7">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BFBFBF"/>
            <w:noWrap/>
            <w:vAlign w:val="center"/>
          </w:tcPr>
          <w:p w14:paraId="78E8BD7F" w14:textId="77777777" w:rsidR="00B83AF7" w:rsidRPr="00386018" w:rsidRDefault="00B83AF7" w:rsidP="00B83AF7">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BFBFBF"/>
            <w:noWrap/>
            <w:vAlign w:val="center"/>
          </w:tcPr>
          <w:p w14:paraId="13BAB8D6" w14:textId="77777777" w:rsidR="00B83AF7" w:rsidRPr="00386018" w:rsidRDefault="00B83AF7" w:rsidP="00B83AF7">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r>
      <w:tr w:rsidR="00386018" w:rsidRPr="00386018" w14:paraId="09F36D9F" w14:textId="77777777">
        <w:trPr>
          <w:trHeight w:val="70"/>
          <w:jc w:val="center"/>
        </w:trPr>
        <w:tc>
          <w:tcPr>
            <w:tcW w:w="4661" w:type="dxa"/>
            <w:noWrap/>
            <w:vAlign w:val="center"/>
          </w:tcPr>
          <w:p w14:paraId="3EC4421F" w14:textId="77777777" w:rsidR="00B83AF7" w:rsidRPr="00386018" w:rsidRDefault="00B83AF7" w:rsidP="00B83AF7">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ŠR</w:t>
            </w:r>
          </w:p>
        </w:tc>
        <w:tc>
          <w:tcPr>
            <w:tcW w:w="1267" w:type="dxa"/>
            <w:noWrap/>
            <w:vAlign w:val="center"/>
          </w:tcPr>
          <w:p w14:paraId="0A29689F"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719F4891"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06AFD459"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2271FC94"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7DF8D412" w14:textId="77777777">
        <w:trPr>
          <w:trHeight w:val="70"/>
          <w:jc w:val="center"/>
        </w:trPr>
        <w:tc>
          <w:tcPr>
            <w:tcW w:w="4661" w:type="dxa"/>
            <w:noWrap/>
            <w:vAlign w:val="center"/>
          </w:tcPr>
          <w:p w14:paraId="5AC1148C" w14:textId="77777777" w:rsidR="00B83AF7" w:rsidRPr="00386018" w:rsidRDefault="00B83AF7" w:rsidP="00B83AF7">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obce</w:t>
            </w:r>
          </w:p>
        </w:tc>
        <w:tc>
          <w:tcPr>
            <w:tcW w:w="1267" w:type="dxa"/>
            <w:noWrap/>
            <w:vAlign w:val="center"/>
          </w:tcPr>
          <w:p w14:paraId="3C3E2A02"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37DE5ED3"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68E8A528"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4014EDF0"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08CB7D0C" w14:textId="77777777">
        <w:trPr>
          <w:trHeight w:val="70"/>
          <w:jc w:val="center"/>
        </w:trPr>
        <w:tc>
          <w:tcPr>
            <w:tcW w:w="4661" w:type="dxa"/>
            <w:noWrap/>
            <w:vAlign w:val="center"/>
          </w:tcPr>
          <w:p w14:paraId="4DECA61B" w14:textId="77777777" w:rsidR="00B83AF7" w:rsidRPr="00386018" w:rsidRDefault="00B83AF7" w:rsidP="00B83AF7">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vyššie územné celky</w:t>
            </w:r>
          </w:p>
        </w:tc>
        <w:tc>
          <w:tcPr>
            <w:tcW w:w="1267" w:type="dxa"/>
            <w:noWrap/>
            <w:vAlign w:val="center"/>
          </w:tcPr>
          <w:p w14:paraId="0AAD457C"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344F5A33"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63441A30"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46AD7E1A"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425C7EB2" w14:textId="77777777">
        <w:trPr>
          <w:trHeight w:val="70"/>
          <w:jc w:val="center"/>
        </w:trPr>
        <w:tc>
          <w:tcPr>
            <w:tcW w:w="4661" w:type="dxa"/>
            <w:noWrap/>
            <w:vAlign w:val="center"/>
          </w:tcPr>
          <w:p w14:paraId="0188E16C" w14:textId="77777777" w:rsidR="00B83AF7" w:rsidRPr="00386018" w:rsidRDefault="00B83AF7" w:rsidP="00B83AF7">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ostatné subjekty verejnej správy</w:t>
            </w:r>
          </w:p>
        </w:tc>
        <w:tc>
          <w:tcPr>
            <w:tcW w:w="1267" w:type="dxa"/>
            <w:noWrap/>
            <w:vAlign w:val="center"/>
          </w:tcPr>
          <w:p w14:paraId="7B3C9837"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5EA867B9"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7D9FFF3E"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7E0FE1F5"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7F266A5B" w14:textId="77777777">
        <w:trPr>
          <w:trHeight w:val="70"/>
          <w:jc w:val="center"/>
        </w:trPr>
        <w:tc>
          <w:tcPr>
            <w:tcW w:w="4661" w:type="dxa"/>
            <w:shd w:val="clear" w:color="auto" w:fill="BFBFBF"/>
            <w:noWrap/>
            <w:vAlign w:val="center"/>
          </w:tcPr>
          <w:p w14:paraId="717554E4" w14:textId="77777777" w:rsidR="00B83AF7" w:rsidRPr="00386018" w:rsidRDefault="00B83AF7" w:rsidP="00B83AF7">
            <w:pPr>
              <w:spacing w:after="0" w:line="240" w:lineRule="auto"/>
              <w:rPr>
                <w:rFonts w:ascii="Times New Roman" w:hAnsi="Times New Roman"/>
                <w:b/>
                <w:sz w:val="24"/>
                <w:szCs w:val="24"/>
                <w:lang w:eastAsia="sk-SK"/>
              </w:rPr>
            </w:pPr>
            <w:r w:rsidRPr="00386018">
              <w:rPr>
                <w:rFonts w:ascii="Times New Roman" w:hAnsi="Times New Roman"/>
                <w:b/>
                <w:sz w:val="24"/>
                <w:szCs w:val="24"/>
                <w:lang w:eastAsia="sk-SK"/>
              </w:rPr>
              <w:t>Vplyv na mzdové výdavky</w:t>
            </w:r>
          </w:p>
        </w:tc>
        <w:tc>
          <w:tcPr>
            <w:tcW w:w="1267" w:type="dxa"/>
            <w:shd w:val="clear" w:color="auto" w:fill="BFBFBF"/>
            <w:noWrap/>
            <w:vAlign w:val="center"/>
          </w:tcPr>
          <w:p w14:paraId="3D46B40D" w14:textId="77777777" w:rsidR="00B83AF7" w:rsidRPr="00386018" w:rsidRDefault="00B83AF7" w:rsidP="00B83AF7">
            <w:pPr>
              <w:spacing w:after="0" w:line="240" w:lineRule="auto"/>
              <w:jc w:val="right"/>
              <w:rPr>
                <w:rFonts w:ascii="Times New Roman" w:hAnsi="Times New Roman"/>
                <w:b/>
                <w:sz w:val="24"/>
                <w:szCs w:val="24"/>
                <w:lang w:eastAsia="sk-SK"/>
              </w:rPr>
            </w:pPr>
            <w:r w:rsidRPr="00386018">
              <w:rPr>
                <w:rFonts w:ascii="Times New Roman" w:hAnsi="Times New Roman"/>
                <w:b/>
                <w:sz w:val="24"/>
                <w:szCs w:val="24"/>
                <w:lang w:eastAsia="sk-SK"/>
              </w:rPr>
              <w:t>0</w:t>
            </w:r>
          </w:p>
        </w:tc>
        <w:tc>
          <w:tcPr>
            <w:tcW w:w="1267" w:type="dxa"/>
            <w:shd w:val="clear" w:color="auto" w:fill="BFBFBF"/>
            <w:noWrap/>
            <w:vAlign w:val="center"/>
          </w:tcPr>
          <w:p w14:paraId="5C762F10" w14:textId="77777777" w:rsidR="00B83AF7" w:rsidRPr="00386018" w:rsidRDefault="00B83AF7" w:rsidP="00B83AF7">
            <w:pPr>
              <w:spacing w:after="0" w:line="240" w:lineRule="auto"/>
              <w:jc w:val="right"/>
              <w:rPr>
                <w:rFonts w:ascii="Times New Roman" w:hAnsi="Times New Roman"/>
                <w:b/>
                <w:sz w:val="24"/>
                <w:szCs w:val="24"/>
                <w:lang w:eastAsia="sk-SK"/>
              </w:rPr>
            </w:pPr>
            <w:r w:rsidRPr="00386018">
              <w:rPr>
                <w:rFonts w:ascii="Times New Roman" w:hAnsi="Times New Roman"/>
                <w:b/>
                <w:sz w:val="24"/>
                <w:szCs w:val="24"/>
                <w:lang w:eastAsia="sk-SK"/>
              </w:rPr>
              <w:t>0</w:t>
            </w:r>
          </w:p>
        </w:tc>
        <w:tc>
          <w:tcPr>
            <w:tcW w:w="1267" w:type="dxa"/>
            <w:shd w:val="clear" w:color="auto" w:fill="BFBFBF"/>
            <w:noWrap/>
            <w:vAlign w:val="center"/>
          </w:tcPr>
          <w:p w14:paraId="3CF85892" w14:textId="77777777" w:rsidR="00B83AF7" w:rsidRPr="00386018" w:rsidRDefault="00B83AF7" w:rsidP="00B83AF7">
            <w:pPr>
              <w:spacing w:after="0" w:line="240" w:lineRule="auto"/>
              <w:jc w:val="right"/>
              <w:rPr>
                <w:rFonts w:ascii="Times New Roman" w:hAnsi="Times New Roman"/>
                <w:b/>
                <w:sz w:val="24"/>
                <w:szCs w:val="24"/>
                <w:lang w:eastAsia="sk-SK"/>
              </w:rPr>
            </w:pPr>
            <w:r w:rsidRPr="00386018">
              <w:rPr>
                <w:rFonts w:ascii="Times New Roman" w:hAnsi="Times New Roman"/>
                <w:b/>
                <w:sz w:val="24"/>
                <w:szCs w:val="24"/>
                <w:lang w:eastAsia="sk-SK"/>
              </w:rPr>
              <w:t>0</w:t>
            </w:r>
          </w:p>
        </w:tc>
        <w:tc>
          <w:tcPr>
            <w:tcW w:w="1267" w:type="dxa"/>
            <w:shd w:val="clear" w:color="auto" w:fill="BFBFBF"/>
            <w:noWrap/>
            <w:vAlign w:val="center"/>
          </w:tcPr>
          <w:p w14:paraId="1E6AB820" w14:textId="77777777" w:rsidR="00B83AF7" w:rsidRPr="00386018" w:rsidRDefault="00B83AF7" w:rsidP="00B83AF7">
            <w:pPr>
              <w:spacing w:after="0" w:line="240" w:lineRule="auto"/>
              <w:jc w:val="right"/>
              <w:rPr>
                <w:rFonts w:ascii="Times New Roman" w:hAnsi="Times New Roman"/>
                <w:b/>
                <w:sz w:val="24"/>
                <w:szCs w:val="24"/>
                <w:lang w:eastAsia="sk-SK"/>
              </w:rPr>
            </w:pPr>
            <w:r w:rsidRPr="00386018">
              <w:rPr>
                <w:rFonts w:ascii="Times New Roman" w:hAnsi="Times New Roman"/>
                <w:b/>
                <w:sz w:val="24"/>
                <w:szCs w:val="24"/>
                <w:lang w:eastAsia="sk-SK"/>
              </w:rPr>
              <w:t>0</w:t>
            </w:r>
          </w:p>
        </w:tc>
      </w:tr>
      <w:tr w:rsidR="00386018" w:rsidRPr="00386018" w14:paraId="4F9AB90D" w14:textId="77777777">
        <w:trPr>
          <w:trHeight w:val="70"/>
          <w:jc w:val="center"/>
        </w:trPr>
        <w:tc>
          <w:tcPr>
            <w:tcW w:w="4661" w:type="dxa"/>
            <w:noWrap/>
            <w:vAlign w:val="center"/>
          </w:tcPr>
          <w:p w14:paraId="7FCB10E0" w14:textId="77777777" w:rsidR="00B83AF7" w:rsidRPr="00386018" w:rsidRDefault="00B83AF7" w:rsidP="00B83AF7">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ŠR</w:t>
            </w:r>
          </w:p>
        </w:tc>
        <w:tc>
          <w:tcPr>
            <w:tcW w:w="1267" w:type="dxa"/>
            <w:noWrap/>
            <w:vAlign w:val="center"/>
          </w:tcPr>
          <w:p w14:paraId="2C537044"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1806A32B"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51AE6084"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29B99520"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1A1A5EB4" w14:textId="77777777">
        <w:trPr>
          <w:trHeight w:val="70"/>
          <w:jc w:val="center"/>
        </w:trPr>
        <w:tc>
          <w:tcPr>
            <w:tcW w:w="4661" w:type="dxa"/>
            <w:noWrap/>
            <w:vAlign w:val="center"/>
          </w:tcPr>
          <w:p w14:paraId="7DBA0C0C" w14:textId="77777777" w:rsidR="00B83AF7" w:rsidRPr="00386018" w:rsidRDefault="00B83AF7" w:rsidP="00B83AF7">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obce</w:t>
            </w:r>
          </w:p>
        </w:tc>
        <w:tc>
          <w:tcPr>
            <w:tcW w:w="1267" w:type="dxa"/>
            <w:noWrap/>
            <w:vAlign w:val="center"/>
          </w:tcPr>
          <w:p w14:paraId="656D30E0"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28F8FFC8"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73795F8A"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125320B4"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31D541D9" w14:textId="77777777">
        <w:trPr>
          <w:trHeight w:val="70"/>
          <w:jc w:val="center"/>
        </w:trPr>
        <w:tc>
          <w:tcPr>
            <w:tcW w:w="4661" w:type="dxa"/>
            <w:noWrap/>
            <w:vAlign w:val="center"/>
          </w:tcPr>
          <w:p w14:paraId="00AFD38B" w14:textId="77777777" w:rsidR="00B83AF7" w:rsidRPr="00386018" w:rsidRDefault="00B83AF7" w:rsidP="00B83AF7">
            <w:pPr>
              <w:spacing w:after="0" w:line="240" w:lineRule="auto"/>
              <w:rPr>
                <w:rFonts w:ascii="Times New Roman" w:hAnsi="Times New Roman"/>
                <w:b/>
                <w:bCs/>
                <w:i/>
                <w:iCs/>
                <w:sz w:val="24"/>
                <w:szCs w:val="24"/>
                <w:lang w:eastAsia="sk-SK"/>
              </w:rPr>
            </w:pPr>
            <w:r w:rsidRPr="00386018">
              <w:rPr>
                <w:rFonts w:ascii="Times New Roman" w:hAnsi="Times New Roman"/>
                <w:b/>
                <w:bCs/>
                <w:i/>
                <w:iCs/>
                <w:sz w:val="24"/>
                <w:szCs w:val="24"/>
                <w:lang w:eastAsia="sk-SK"/>
              </w:rPr>
              <w:t>- vplyv na vyššie územné celky</w:t>
            </w:r>
          </w:p>
        </w:tc>
        <w:tc>
          <w:tcPr>
            <w:tcW w:w="1267" w:type="dxa"/>
            <w:noWrap/>
            <w:vAlign w:val="center"/>
          </w:tcPr>
          <w:p w14:paraId="74533F27"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38AABC32"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0902A74E"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45D90658"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26654029" w14:textId="77777777">
        <w:trPr>
          <w:trHeight w:val="70"/>
          <w:jc w:val="center"/>
        </w:trPr>
        <w:tc>
          <w:tcPr>
            <w:tcW w:w="4661" w:type="dxa"/>
            <w:noWrap/>
            <w:vAlign w:val="center"/>
          </w:tcPr>
          <w:p w14:paraId="5D4C008A" w14:textId="77777777" w:rsidR="00B83AF7" w:rsidRPr="00386018" w:rsidRDefault="00B83AF7" w:rsidP="00B83AF7">
            <w:pPr>
              <w:spacing w:after="0" w:line="240" w:lineRule="auto"/>
              <w:rPr>
                <w:rFonts w:ascii="Times New Roman" w:hAnsi="Times New Roman"/>
                <w:b/>
                <w:bCs/>
                <w:sz w:val="24"/>
                <w:szCs w:val="24"/>
                <w:lang w:eastAsia="sk-SK"/>
              </w:rPr>
            </w:pPr>
            <w:r w:rsidRPr="00386018">
              <w:rPr>
                <w:rFonts w:ascii="Times New Roman" w:hAnsi="Times New Roman"/>
                <w:b/>
                <w:bCs/>
                <w:i/>
                <w:iCs/>
                <w:sz w:val="24"/>
                <w:szCs w:val="24"/>
                <w:lang w:eastAsia="sk-SK"/>
              </w:rPr>
              <w:t>- vplyv na ostatné subjekty verejnej správy</w:t>
            </w:r>
          </w:p>
        </w:tc>
        <w:tc>
          <w:tcPr>
            <w:tcW w:w="1267" w:type="dxa"/>
            <w:noWrap/>
            <w:vAlign w:val="center"/>
          </w:tcPr>
          <w:p w14:paraId="47BD9EC0"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508005D0"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5A6BE323"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c>
          <w:tcPr>
            <w:tcW w:w="1267" w:type="dxa"/>
            <w:noWrap/>
            <w:vAlign w:val="center"/>
          </w:tcPr>
          <w:p w14:paraId="77F5A91A" w14:textId="77777777" w:rsidR="00B83AF7" w:rsidRPr="00386018" w:rsidRDefault="00B83AF7" w:rsidP="00B83AF7">
            <w:pPr>
              <w:spacing w:after="0" w:line="240" w:lineRule="auto"/>
              <w:jc w:val="right"/>
              <w:rPr>
                <w:rFonts w:ascii="Times New Roman" w:hAnsi="Times New Roman"/>
                <w:b/>
                <w:bCs/>
                <w:iCs/>
                <w:sz w:val="24"/>
                <w:szCs w:val="24"/>
                <w:lang w:eastAsia="sk-SK"/>
              </w:rPr>
            </w:pPr>
            <w:r w:rsidRPr="00386018">
              <w:rPr>
                <w:rFonts w:ascii="Times New Roman" w:hAnsi="Times New Roman"/>
                <w:b/>
                <w:bCs/>
                <w:iCs/>
                <w:sz w:val="24"/>
                <w:szCs w:val="24"/>
                <w:lang w:eastAsia="sk-SK"/>
              </w:rPr>
              <w:t>0</w:t>
            </w:r>
          </w:p>
        </w:tc>
      </w:tr>
      <w:tr w:rsidR="00386018" w:rsidRPr="00386018" w14:paraId="41A95FBD" w14:textId="77777777">
        <w:trPr>
          <w:trHeight w:val="70"/>
          <w:jc w:val="center"/>
        </w:trPr>
        <w:tc>
          <w:tcPr>
            <w:tcW w:w="4661" w:type="dxa"/>
            <w:shd w:val="clear" w:color="auto" w:fill="C0C0C0"/>
            <w:noWrap/>
            <w:vAlign w:val="center"/>
          </w:tcPr>
          <w:p w14:paraId="155B2629" w14:textId="77777777" w:rsidR="00B83AF7" w:rsidRPr="00386018" w:rsidRDefault="00B83AF7" w:rsidP="00B83AF7">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Financovanie zabezpečené v rozpočte</w:t>
            </w:r>
          </w:p>
        </w:tc>
        <w:tc>
          <w:tcPr>
            <w:tcW w:w="1267" w:type="dxa"/>
            <w:shd w:val="clear" w:color="auto" w:fill="C0C0C0"/>
            <w:noWrap/>
            <w:vAlign w:val="center"/>
          </w:tcPr>
          <w:p w14:paraId="64D3AE63" w14:textId="77777777" w:rsidR="00B83AF7" w:rsidRPr="00386018" w:rsidRDefault="00B83AF7" w:rsidP="00B83AF7">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C0C0C0"/>
            <w:noWrap/>
            <w:vAlign w:val="center"/>
          </w:tcPr>
          <w:p w14:paraId="27D5EE59" w14:textId="77777777" w:rsidR="00B83AF7" w:rsidRPr="0030741F" w:rsidRDefault="00A42299" w:rsidP="00B83AF7">
            <w:pPr>
              <w:spacing w:after="0" w:line="240" w:lineRule="auto"/>
              <w:jc w:val="right"/>
              <w:rPr>
                <w:rFonts w:ascii="Times New Roman" w:hAnsi="Times New Roman"/>
                <w:b/>
                <w:bCs/>
                <w:sz w:val="24"/>
                <w:szCs w:val="24"/>
                <w:lang w:eastAsia="sk-SK"/>
              </w:rPr>
            </w:pPr>
            <w:r w:rsidRPr="001672B8">
              <w:rPr>
                <w:rFonts w:ascii="Times New Roman" w:hAnsi="Times New Roman"/>
                <w:b/>
                <w:bCs/>
                <w:sz w:val="24"/>
                <w:szCs w:val="24"/>
                <w:lang w:eastAsia="sk-SK"/>
              </w:rPr>
              <w:t>13</w:t>
            </w:r>
            <w:r w:rsidR="0030741F">
              <w:rPr>
                <w:rFonts w:ascii="Times New Roman" w:hAnsi="Times New Roman"/>
                <w:b/>
                <w:bCs/>
                <w:sz w:val="24"/>
                <w:szCs w:val="24"/>
                <w:lang w:eastAsia="sk-SK"/>
              </w:rPr>
              <w:t xml:space="preserve"> </w:t>
            </w:r>
            <w:r w:rsidRPr="001672B8">
              <w:rPr>
                <w:rFonts w:ascii="Times New Roman" w:hAnsi="Times New Roman"/>
                <w:b/>
                <w:bCs/>
                <w:sz w:val="24"/>
                <w:szCs w:val="24"/>
                <w:lang w:eastAsia="sk-SK"/>
              </w:rPr>
              <w:t>708</w:t>
            </w:r>
          </w:p>
        </w:tc>
        <w:tc>
          <w:tcPr>
            <w:tcW w:w="1267" w:type="dxa"/>
            <w:shd w:val="clear" w:color="auto" w:fill="C0C0C0"/>
            <w:noWrap/>
            <w:vAlign w:val="center"/>
          </w:tcPr>
          <w:p w14:paraId="552592C3" w14:textId="77777777" w:rsidR="00B83AF7" w:rsidRPr="0030741F" w:rsidRDefault="00A42299" w:rsidP="00B83AF7">
            <w:pPr>
              <w:spacing w:after="0" w:line="240" w:lineRule="auto"/>
              <w:jc w:val="right"/>
              <w:rPr>
                <w:rFonts w:ascii="Times New Roman" w:hAnsi="Times New Roman"/>
                <w:b/>
                <w:bCs/>
                <w:sz w:val="24"/>
                <w:szCs w:val="24"/>
                <w:lang w:eastAsia="sk-SK"/>
              </w:rPr>
            </w:pPr>
            <w:r w:rsidRPr="001672B8">
              <w:rPr>
                <w:rFonts w:ascii="Times New Roman" w:hAnsi="Times New Roman"/>
                <w:b/>
                <w:bCs/>
                <w:sz w:val="24"/>
                <w:szCs w:val="24"/>
                <w:lang w:eastAsia="sk-SK"/>
              </w:rPr>
              <w:t>13</w:t>
            </w:r>
            <w:r w:rsidR="0030741F">
              <w:rPr>
                <w:rFonts w:ascii="Times New Roman" w:hAnsi="Times New Roman"/>
                <w:b/>
                <w:bCs/>
                <w:sz w:val="24"/>
                <w:szCs w:val="24"/>
                <w:lang w:eastAsia="sk-SK"/>
              </w:rPr>
              <w:t xml:space="preserve"> </w:t>
            </w:r>
            <w:r w:rsidRPr="001672B8">
              <w:rPr>
                <w:rFonts w:ascii="Times New Roman" w:hAnsi="Times New Roman"/>
                <w:b/>
                <w:bCs/>
                <w:sz w:val="24"/>
                <w:szCs w:val="24"/>
                <w:lang w:eastAsia="sk-SK"/>
              </w:rPr>
              <w:t>708</w:t>
            </w:r>
          </w:p>
        </w:tc>
        <w:tc>
          <w:tcPr>
            <w:tcW w:w="1267" w:type="dxa"/>
            <w:shd w:val="clear" w:color="auto" w:fill="C0C0C0"/>
            <w:noWrap/>
            <w:vAlign w:val="center"/>
          </w:tcPr>
          <w:p w14:paraId="1D7C3927" w14:textId="77777777" w:rsidR="00B83AF7" w:rsidRPr="0030741F" w:rsidRDefault="00A42299" w:rsidP="00B83AF7">
            <w:pPr>
              <w:spacing w:after="0" w:line="240" w:lineRule="auto"/>
              <w:jc w:val="right"/>
              <w:rPr>
                <w:rFonts w:ascii="Times New Roman" w:hAnsi="Times New Roman"/>
                <w:b/>
                <w:bCs/>
                <w:sz w:val="24"/>
                <w:szCs w:val="24"/>
                <w:lang w:eastAsia="sk-SK"/>
              </w:rPr>
            </w:pPr>
            <w:r w:rsidRPr="001672B8">
              <w:rPr>
                <w:rFonts w:ascii="Times New Roman" w:hAnsi="Times New Roman"/>
                <w:b/>
                <w:bCs/>
                <w:sz w:val="24"/>
                <w:szCs w:val="24"/>
                <w:lang w:eastAsia="sk-SK"/>
              </w:rPr>
              <w:t>13</w:t>
            </w:r>
            <w:r w:rsidR="0030741F">
              <w:rPr>
                <w:rFonts w:ascii="Times New Roman" w:hAnsi="Times New Roman"/>
                <w:b/>
                <w:bCs/>
                <w:sz w:val="24"/>
                <w:szCs w:val="24"/>
                <w:lang w:eastAsia="sk-SK"/>
              </w:rPr>
              <w:t xml:space="preserve"> </w:t>
            </w:r>
            <w:r w:rsidRPr="001672B8">
              <w:rPr>
                <w:rFonts w:ascii="Times New Roman" w:hAnsi="Times New Roman"/>
                <w:b/>
                <w:bCs/>
                <w:sz w:val="24"/>
                <w:szCs w:val="24"/>
                <w:lang w:eastAsia="sk-SK"/>
              </w:rPr>
              <w:t>708</w:t>
            </w:r>
          </w:p>
        </w:tc>
      </w:tr>
      <w:tr w:rsidR="00386018" w:rsidRPr="00386018" w14:paraId="323CE889" w14:textId="77777777">
        <w:trPr>
          <w:trHeight w:val="70"/>
          <w:jc w:val="center"/>
        </w:trPr>
        <w:tc>
          <w:tcPr>
            <w:tcW w:w="4661" w:type="dxa"/>
            <w:noWrap/>
            <w:vAlign w:val="center"/>
          </w:tcPr>
          <w:p w14:paraId="19CAB5F2" w14:textId="77777777" w:rsidR="00B83AF7" w:rsidRPr="00386018" w:rsidRDefault="00B83AF7">
            <w:pPr>
              <w:spacing w:after="0" w:line="240" w:lineRule="auto"/>
              <w:rPr>
                <w:rFonts w:ascii="Times New Roman" w:hAnsi="Times New Roman"/>
                <w:sz w:val="24"/>
                <w:szCs w:val="24"/>
                <w:lang w:eastAsia="sk-SK"/>
              </w:rPr>
            </w:pPr>
            <w:r w:rsidRPr="00386018">
              <w:rPr>
                <w:rFonts w:ascii="Times New Roman" w:hAnsi="Times New Roman"/>
                <w:sz w:val="24"/>
                <w:szCs w:val="24"/>
                <w:lang w:eastAsia="sk-SK"/>
              </w:rPr>
              <w:t xml:space="preserve">v tom: </w:t>
            </w:r>
          </w:p>
        </w:tc>
        <w:tc>
          <w:tcPr>
            <w:tcW w:w="1267" w:type="dxa"/>
            <w:noWrap/>
            <w:vAlign w:val="center"/>
          </w:tcPr>
          <w:p w14:paraId="10B2C80E" w14:textId="77777777" w:rsidR="00B83AF7" w:rsidRPr="00386018" w:rsidRDefault="00B83AF7" w:rsidP="00B83AF7">
            <w:pPr>
              <w:spacing w:after="0" w:line="240" w:lineRule="auto"/>
              <w:jc w:val="right"/>
              <w:rPr>
                <w:rFonts w:ascii="Times New Roman" w:hAnsi="Times New Roman"/>
                <w:sz w:val="24"/>
                <w:szCs w:val="24"/>
                <w:lang w:eastAsia="sk-SK"/>
              </w:rPr>
            </w:pPr>
          </w:p>
        </w:tc>
        <w:tc>
          <w:tcPr>
            <w:tcW w:w="1267" w:type="dxa"/>
            <w:noWrap/>
            <w:vAlign w:val="center"/>
          </w:tcPr>
          <w:p w14:paraId="35B16AF9" w14:textId="77777777" w:rsidR="00B83AF7" w:rsidRPr="0030741F" w:rsidRDefault="00B83AF7" w:rsidP="00B83AF7">
            <w:pPr>
              <w:spacing w:after="0" w:line="240" w:lineRule="auto"/>
              <w:jc w:val="right"/>
              <w:rPr>
                <w:rFonts w:ascii="Times New Roman" w:hAnsi="Times New Roman"/>
                <w:sz w:val="24"/>
                <w:szCs w:val="24"/>
                <w:lang w:eastAsia="sk-SK"/>
              </w:rPr>
            </w:pPr>
          </w:p>
        </w:tc>
        <w:tc>
          <w:tcPr>
            <w:tcW w:w="1267" w:type="dxa"/>
            <w:noWrap/>
            <w:vAlign w:val="center"/>
          </w:tcPr>
          <w:p w14:paraId="72619A89" w14:textId="77777777" w:rsidR="00B83AF7" w:rsidRPr="00D9638B" w:rsidRDefault="00B83AF7" w:rsidP="00B83AF7">
            <w:pPr>
              <w:spacing w:after="0" w:line="240" w:lineRule="auto"/>
              <w:jc w:val="right"/>
              <w:rPr>
                <w:rFonts w:ascii="Times New Roman" w:hAnsi="Times New Roman"/>
                <w:sz w:val="24"/>
                <w:szCs w:val="24"/>
                <w:lang w:eastAsia="sk-SK"/>
              </w:rPr>
            </w:pPr>
          </w:p>
        </w:tc>
        <w:tc>
          <w:tcPr>
            <w:tcW w:w="1267" w:type="dxa"/>
            <w:noWrap/>
            <w:vAlign w:val="center"/>
          </w:tcPr>
          <w:p w14:paraId="25726FEF" w14:textId="77777777" w:rsidR="00B83AF7" w:rsidRPr="0030741F" w:rsidRDefault="00B83AF7" w:rsidP="00B83AF7">
            <w:pPr>
              <w:spacing w:after="0" w:line="240" w:lineRule="auto"/>
              <w:jc w:val="right"/>
              <w:rPr>
                <w:rFonts w:ascii="Times New Roman" w:hAnsi="Times New Roman"/>
                <w:sz w:val="24"/>
                <w:szCs w:val="24"/>
                <w:lang w:eastAsia="sk-SK"/>
              </w:rPr>
            </w:pPr>
          </w:p>
        </w:tc>
      </w:tr>
      <w:tr w:rsidR="00386018" w:rsidRPr="00386018" w14:paraId="4E58424A" w14:textId="77777777" w:rsidTr="00386018">
        <w:trPr>
          <w:trHeight w:val="70"/>
          <w:jc w:val="center"/>
        </w:trPr>
        <w:tc>
          <w:tcPr>
            <w:tcW w:w="4661" w:type="dxa"/>
            <w:tcBorders>
              <w:bottom w:val="single" w:sz="4" w:space="0" w:color="auto"/>
            </w:tcBorders>
            <w:noWrap/>
            <w:vAlign w:val="center"/>
          </w:tcPr>
          <w:p w14:paraId="65B198E6" w14:textId="77777777" w:rsidR="00C46E7D" w:rsidRPr="00386018" w:rsidRDefault="00C46E7D" w:rsidP="00C46E7D">
            <w:pPr>
              <w:spacing w:after="0" w:line="240" w:lineRule="auto"/>
              <w:rPr>
                <w:rFonts w:ascii="Times New Roman" w:hAnsi="Times New Roman"/>
                <w:sz w:val="24"/>
                <w:szCs w:val="24"/>
                <w:lang w:eastAsia="sk-SK"/>
              </w:rPr>
            </w:pPr>
            <w:r w:rsidRPr="00386018">
              <w:rPr>
                <w:rFonts w:ascii="Times New Roman" w:hAnsi="Times New Roman"/>
                <w:sz w:val="24"/>
                <w:szCs w:val="24"/>
                <w:lang w:eastAsia="sk-SK"/>
              </w:rPr>
              <w:t xml:space="preserve">           MŽP SR</w:t>
            </w:r>
          </w:p>
        </w:tc>
        <w:tc>
          <w:tcPr>
            <w:tcW w:w="1267" w:type="dxa"/>
            <w:tcBorders>
              <w:bottom w:val="single" w:sz="4" w:space="0" w:color="auto"/>
            </w:tcBorders>
            <w:noWrap/>
            <w:vAlign w:val="center"/>
          </w:tcPr>
          <w:p w14:paraId="6943942E" w14:textId="77777777" w:rsidR="00C46E7D" w:rsidRPr="00386018" w:rsidRDefault="00C46E7D" w:rsidP="00C46E7D">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0</w:t>
            </w:r>
          </w:p>
        </w:tc>
        <w:tc>
          <w:tcPr>
            <w:tcW w:w="1267" w:type="dxa"/>
            <w:tcBorders>
              <w:bottom w:val="single" w:sz="4" w:space="0" w:color="auto"/>
            </w:tcBorders>
            <w:noWrap/>
            <w:vAlign w:val="center"/>
          </w:tcPr>
          <w:p w14:paraId="6098A6BD" w14:textId="77777777" w:rsidR="00C46E7D" w:rsidRPr="0030741F" w:rsidRDefault="006D2124" w:rsidP="00C46E7D">
            <w:pPr>
              <w:spacing w:after="0" w:line="240" w:lineRule="auto"/>
              <w:jc w:val="right"/>
              <w:rPr>
                <w:rFonts w:ascii="Times New Roman" w:hAnsi="Times New Roman"/>
                <w:sz w:val="24"/>
                <w:szCs w:val="24"/>
                <w:lang w:eastAsia="sk-SK"/>
              </w:rPr>
            </w:pPr>
            <w:r w:rsidRPr="001672B8">
              <w:rPr>
                <w:rFonts w:ascii="Times New Roman" w:hAnsi="Times New Roman"/>
                <w:b/>
                <w:sz w:val="24"/>
                <w:szCs w:val="24"/>
                <w:lang w:eastAsia="sk-SK"/>
              </w:rPr>
              <w:t>10</w:t>
            </w:r>
            <w:r w:rsidR="0030741F">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267" w:type="dxa"/>
            <w:tcBorders>
              <w:bottom w:val="single" w:sz="4" w:space="0" w:color="auto"/>
            </w:tcBorders>
            <w:noWrap/>
          </w:tcPr>
          <w:p w14:paraId="5B418E6E" w14:textId="77777777" w:rsidR="00C46E7D" w:rsidRPr="0030741F" w:rsidRDefault="006D2124" w:rsidP="00C46E7D">
            <w:pPr>
              <w:spacing w:after="0" w:line="240" w:lineRule="auto"/>
              <w:jc w:val="right"/>
              <w:rPr>
                <w:rFonts w:ascii="Times New Roman" w:hAnsi="Times New Roman"/>
                <w:sz w:val="24"/>
                <w:szCs w:val="24"/>
                <w:lang w:eastAsia="sk-SK"/>
              </w:rPr>
            </w:pPr>
            <w:r w:rsidRPr="001672B8">
              <w:rPr>
                <w:rFonts w:ascii="Times New Roman" w:hAnsi="Times New Roman"/>
                <w:b/>
                <w:sz w:val="24"/>
                <w:szCs w:val="24"/>
                <w:lang w:eastAsia="sk-SK"/>
              </w:rPr>
              <w:t>10</w:t>
            </w:r>
            <w:r w:rsidR="0030741F">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267" w:type="dxa"/>
            <w:tcBorders>
              <w:bottom w:val="single" w:sz="4" w:space="0" w:color="auto"/>
            </w:tcBorders>
            <w:noWrap/>
          </w:tcPr>
          <w:p w14:paraId="7D01EFC5" w14:textId="77777777" w:rsidR="00C46E7D" w:rsidRPr="0030741F" w:rsidRDefault="006D2124" w:rsidP="00C46E7D">
            <w:pPr>
              <w:spacing w:after="0" w:line="240" w:lineRule="auto"/>
              <w:jc w:val="right"/>
              <w:rPr>
                <w:rFonts w:ascii="Times New Roman" w:hAnsi="Times New Roman"/>
                <w:sz w:val="24"/>
                <w:szCs w:val="24"/>
                <w:lang w:eastAsia="sk-SK"/>
              </w:rPr>
            </w:pPr>
            <w:r w:rsidRPr="001672B8">
              <w:rPr>
                <w:rFonts w:ascii="Times New Roman" w:hAnsi="Times New Roman"/>
                <w:b/>
                <w:sz w:val="24"/>
                <w:szCs w:val="24"/>
                <w:lang w:eastAsia="sk-SK"/>
              </w:rPr>
              <w:t>10</w:t>
            </w:r>
            <w:r w:rsidR="0030741F">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r>
      <w:tr w:rsidR="00386018" w:rsidRPr="00386018" w14:paraId="2F4841F2" w14:textId="77777777" w:rsidTr="00386018">
        <w:trPr>
          <w:trHeight w:val="70"/>
          <w:jc w:val="center"/>
        </w:trPr>
        <w:tc>
          <w:tcPr>
            <w:tcW w:w="4661" w:type="dxa"/>
            <w:shd w:val="clear" w:color="auto" w:fill="FFFFFF" w:themeFill="background1"/>
            <w:noWrap/>
            <w:vAlign w:val="center"/>
          </w:tcPr>
          <w:p w14:paraId="2AF3F61D" w14:textId="77777777" w:rsidR="00B540FB" w:rsidRPr="00386018" w:rsidRDefault="00B540FB" w:rsidP="00B540FB">
            <w:pPr>
              <w:spacing w:after="0" w:line="240" w:lineRule="auto"/>
              <w:rPr>
                <w:rFonts w:ascii="Times New Roman" w:hAnsi="Times New Roman"/>
                <w:b/>
                <w:sz w:val="24"/>
                <w:szCs w:val="24"/>
                <w:lang w:eastAsia="sk-SK"/>
              </w:rPr>
            </w:pPr>
            <w:r w:rsidRPr="00386018">
              <w:rPr>
                <w:rFonts w:ascii="Times New Roman" w:hAnsi="Times New Roman"/>
                <w:sz w:val="24"/>
                <w:szCs w:val="24"/>
                <w:lang w:eastAsia="sk-SK"/>
              </w:rPr>
              <w:t xml:space="preserve">           MV SR</w:t>
            </w:r>
          </w:p>
        </w:tc>
        <w:tc>
          <w:tcPr>
            <w:tcW w:w="1267" w:type="dxa"/>
            <w:shd w:val="clear" w:color="auto" w:fill="FFFFFF" w:themeFill="background1"/>
            <w:noWrap/>
            <w:vAlign w:val="center"/>
          </w:tcPr>
          <w:p w14:paraId="6C357938" w14:textId="77777777" w:rsidR="00B540FB" w:rsidRPr="00386018" w:rsidRDefault="00B540FB" w:rsidP="00B540FB">
            <w:pPr>
              <w:spacing w:after="0" w:line="240" w:lineRule="auto"/>
              <w:jc w:val="right"/>
              <w:rPr>
                <w:rFonts w:ascii="Times New Roman" w:hAnsi="Times New Roman"/>
                <w:b/>
                <w:bCs/>
                <w:sz w:val="24"/>
                <w:szCs w:val="24"/>
                <w:lang w:eastAsia="sk-SK"/>
              </w:rPr>
            </w:pPr>
            <w:r w:rsidRPr="00386018">
              <w:rPr>
                <w:rFonts w:ascii="Times New Roman" w:hAnsi="Times New Roman"/>
                <w:sz w:val="24"/>
                <w:szCs w:val="24"/>
                <w:lang w:eastAsia="sk-SK"/>
              </w:rPr>
              <w:t>0</w:t>
            </w:r>
          </w:p>
        </w:tc>
        <w:tc>
          <w:tcPr>
            <w:tcW w:w="1267" w:type="dxa"/>
            <w:shd w:val="clear" w:color="auto" w:fill="FFFFFF" w:themeFill="background1"/>
            <w:noWrap/>
          </w:tcPr>
          <w:p w14:paraId="5A784C82" w14:textId="77777777" w:rsidR="00B540FB" w:rsidRPr="00386018" w:rsidRDefault="00B540FB" w:rsidP="00B540FB">
            <w:pPr>
              <w:spacing w:after="0" w:line="240" w:lineRule="auto"/>
              <w:jc w:val="right"/>
              <w:rPr>
                <w:rFonts w:ascii="Times New Roman" w:hAnsi="Times New Roman"/>
                <w:b/>
                <w:bCs/>
                <w:sz w:val="24"/>
                <w:szCs w:val="24"/>
                <w:lang w:eastAsia="sk-SK"/>
              </w:rPr>
            </w:pPr>
            <w:r w:rsidRPr="00386018">
              <w:rPr>
                <w:rFonts w:ascii="Times New Roman" w:hAnsi="Times New Roman"/>
                <w:sz w:val="24"/>
                <w:szCs w:val="24"/>
                <w:lang w:eastAsia="sk-SK"/>
              </w:rPr>
              <w:t>3 480</w:t>
            </w:r>
          </w:p>
        </w:tc>
        <w:tc>
          <w:tcPr>
            <w:tcW w:w="1267" w:type="dxa"/>
            <w:shd w:val="clear" w:color="auto" w:fill="FFFFFF" w:themeFill="background1"/>
            <w:noWrap/>
          </w:tcPr>
          <w:p w14:paraId="541BF81C" w14:textId="77777777" w:rsidR="00B540FB" w:rsidRPr="00386018" w:rsidRDefault="00B540FB" w:rsidP="00B540FB">
            <w:pPr>
              <w:spacing w:after="0" w:line="240" w:lineRule="auto"/>
              <w:jc w:val="right"/>
              <w:rPr>
                <w:rFonts w:ascii="Times New Roman" w:hAnsi="Times New Roman"/>
                <w:b/>
                <w:bCs/>
                <w:sz w:val="24"/>
                <w:szCs w:val="24"/>
                <w:lang w:eastAsia="sk-SK"/>
              </w:rPr>
            </w:pPr>
            <w:r w:rsidRPr="00386018">
              <w:rPr>
                <w:rFonts w:ascii="Times New Roman" w:hAnsi="Times New Roman"/>
                <w:sz w:val="24"/>
                <w:szCs w:val="24"/>
                <w:lang w:eastAsia="sk-SK"/>
              </w:rPr>
              <w:t>3 480</w:t>
            </w:r>
          </w:p>
        </w:tc>
        <w:tc>
          <w:tcPr>
            <w:tcW w:w="1267" w:type="dxa"/>
            <w:shd w:val="clear" w:color="auto" w:fill="FFFFFF" w:themeFill="background1"/>
            <w:noWrap/>
          </w:tcPr>
          <w:p w14:paraId="500A1EB1" w14:textId="77777777" w:rsidR="00B540FB" w:rsidRPr="00386018" w:rsidRDefault="00B540FB" w:rsidP="00B540FB">
            <w:pPr>
              <w:spacing w:after="0" w:line="240" w:lineRule="auto"/>
              <w:jc w:val="right"/>
              <w:rPr>
                <w:rFonts w:ascii="Times New Roman" w:hAnsi="Times New Roman"/>
                <w:b/>
                <w:bCs/>
                <w:sz w:val="24"/>
                <w:szCs w:val="24"/>
                <w:lang w:eastAsia="sk-SK"/>
              </w:rPr>
            </w:pPr>
            <w:r w:rsidRPr="00386018">
              <w:rPr>
                <w:rFonts w:ascii="Times New Roman" w:hAnsi="Times New Roman"/>
                <w:sz w:val="24"/>
                <w:szCs w:val="24"/>
                <w:lang w:eastAsia="sk-SK"/>
              </w:rPr>
              <w:t>3 480</w:t>
            </w:r>
          </w:p>
        </w:tc>
      </w:tr>
      <w:tr w:rsidR="00386018" w:rsidRPr="00386018" w14:paraId="757A23E9" w14:textId="77777777">
        <w:trPr>
          <w:trHeight w:val="70"/>
          <w:jc w:val="center"/>
        </w:trPr>
        <w:tc>
          <w:tcPr>
            <w:tcW w:w="4661" w:type="dxa"/>
            <w:shd w:val="clear" w:color="auto" w:fill="BFBFBF"/>
            <w:noWrap/>
            <w:vAlign w:val="center"/>
          </w:tcPr>
          <w:p w14:paraId="0216ABFF" w14:textId="77777777" w:rsidR="00B83AF7" w:rsidRPr="00386018" w:rsidRDefault="00B83AF7" w:rsidP="00B83AF7">
            <w:pPr>
              <w:spacing w:after="0" w:line="240" w:lineRule="auto"/>
              <w:rPr>
                <w:rFonts w:ascii="Times New Roman" w:hAnsi="Times New Roman"/>
                <w:b/>
                <w:sz w:val="24"/>
                <w:szCs w:val="24"/>
                <w:lang w:eastAsia="sk-SK"/>
              </w:rPr>
            </w:pPr>
            <w:r w:rsidRPr="00386018">
              <w:rPr>
                <w:rFonts w:ascii="Times New Roman" w:hAnsi="Times New Roman"/>
                <w:b/>
                <w:sz w:val="24"/>
                <w:szCs w:val="24"/>
                <w:lang w:eastAsia="sk-SK"/>
              </w:rPr>
              <w:t>Iné ako rozpočtové zdroje</w:t>
            </w:r>
          </w:p>
        </w:tc>
        <w:tc>
          <w:tcPr>
            <w:tcW w:w="1267" w:type="dxa"/>
            <w:shd w:val="clear" w:color="auto" w:fill="BFBFBF"/>
            <w:noWrap/>
            <w:vAlign w:val="center"/>
          </w:tcPr>
          <w:p w14:paraId="3AD10943" w14:textId="77777777" w:rsidR="00B83AF7" w:rsidRPr="00386018" w:rsidRDefault="00B83AF7" w:rsidP="00B83AF7">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BFBFBF"/>
            <w:noWrap/>
            <w:vAlign w:val="center"/>
          </w:tcPr>
          <w:p w14:paraId="005D2EF4" w14:textId="77777777" w:rsidR="00B83AF7" w:rsidRPr="00386018" w:rsidRDefault="00B83AF7" w:rsidP="00B83AF7">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BFBFBF"/>
            <w:noWrap/>
            <w:vAlign w:val="center"/>
          </w:tcPr>
          <w:p w14:paraId="11DF086E" w14:textId="77777777" w:rsidR="00B83AF7" w:rsidRPr="00386018" w:rsidRDefault="00B83AF7" w:rsidP="00B83AF7">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BFBFBF"/>
            <w:noWrap/>
            <w:vAlign w:val="center"/>
          </w:tcPr>
          <w:p w14:paraId="345329DF" w14:textId="77777777" w:rsidR="00B83AF7" w:rsidRPr="00386018" w:rsidRDefault="00B83AF7" w:rsidP="00B83AF7">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r>
      <w:tr w:rsidR="00386018" w:rsidRPr="00386018" w14:paraId="14F15306" w14:textId="77777777">
        <w:trPr>
          <w:trHeight w:val="70"/>
          <w:jc w:val="center"/>
        </w:trPr>
        <w:tc>
          <w:tcPr>
            <w:tcW w:w="4661" w:type="dxa"/>
            <w:shd w:val="clear" w:color="auto" w:fill="A6A6A6"/>
            <w:noWrap/>
            <w:vAlign w:val="center"/>
          </w:tcPr>
          <w:p w14:paraId="69C09422" w14:textId="77777777" w:rsidR="00B83AF7" w:rsidRPr="00386018" w:rsidRDefault="00B83AF7" w:rsidP="00B83AF7">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Rozpočtovo nekrytý vplyv / úspora</w:t>
            </w:r>
          </w:p>
        </w:tc>
        <w:tc>
          <w:tcPr>
            <w:tcW w:w="1267" w:type="dxa"/>
            <w:shd w:val="clear" w:color="auto" w:fill="A6A6A6"/>
            <w:noWrap/>
            <w:vAlign w:val="center"/>
          </w:tcPr>
          <w:p w14:paraId="1BFFCB2C" w14:textId="77777777" w:rsidR="00B83AF7" w:rsidRPr="00386018" w:rsidRDefault="00B83AF7" w:rsidP="00B83AF7">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A6A6A6"/>
            <w:noWrap/>
            <w:vAlign w:val="center"/>
          </w:tcPr>
          <w:p w14:paraId="3F222343" w14:textId="77777777" w:rsidR="00B83AF7" w:rsidRPr="00386018" w:rsidRDefault="00B83AF7" w:rsidP="00B83AF7">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A6A6A6"/>
            <w:noWrap/>
            <w:vAlign w:val="center"/>
          </w:tcPr>
          <w:p w14:paraId="1BAF97BC" w14:textId="77777777" w:rsidR="00B83AF7" w:rsidRPr="00386018" w:rsidRDefault="00B83AF7" w:rsidP="00B83AF7">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67" w:type="dxa"/>
            <w:shd w:val="clear" w:color="auto" w:fill="A6A6A6"/>
            <w:noWrap/>
            <w:vAlign w:val="center"/>
          </w:tcPr>
          <w:p w14:paraId="3A5CCB55" w14:textId="77777777" w:rsidR="00B83AF7" w:rsidRPr="00386018" w:rsidRDefault="00B83AF7" w:rsidP="00B83AF7">
            <w:pPr>
              <w:spacing w:after="0" w:line="240" w:lineRule="auto"/>
              <w:jc w:val="right"/>
              <w:rPr>
                <w:rFonts w:ascii="Times New Roman" w:hAnsi="Times New Roman"/>
                <w:b/>
                <w:bCs/>
                <w:sz w:val="24"/>
                <w:szCs w:val="24"/>
                <w:lang w:eastAsia="sk-SK"/>
              </w:rPr>
            </w:pPr>
            <w:r w:rsidRPr="00386018">
              <w:rPr>
                <w:rFonts w:ascii="Times New Roman" w:hAnsi="Times New Roman"/>
                <w:b/>
                <w:bCs/>
                <w:sz w:val="24"/>
                <w:szCs w:val="24"/>
                <w:lang w:eastAsia="sk-SK"/>
              </w:rPr>
              <w:t>0</w:t>
            </w:r>
          </w:p>
        </w:tc>
      </w:tr>
      <w:bookmarkEnd w:id="0"/>
    </w:tbl>
    <w:p w14:paraId="090ACA2D" w14:textId="77777777" w:rsidR="00A13433" w:rsidRPr="00386018" w:rsidRDefault="00A13433" w:rsidP="001D0317">
      <w:pPr>
        <w:spacing w:after="0" w:line="240" w:lineRule="auto"/>
        <w:rPr>
          <w:rFonts w:ascii="Times New Roman" w:hAnsi="Times New Roman"/>
          <w:b/>
          <w:bCs/>
          <w:sz w:val="24"/>
          <w:szCs w:val="24"/>
          <w:lang w:eastAsia="sk-SK"/>
        </w:rPr>
      </w:pPr>
    </w:p>
    <w:p w14:paraId="7DFACE46" w14:textId="77777777" w:rsidR="00A13433" w:rsidRPr="00386018" w:rsidRDefault="00A13433" w:rsidP="001D0317">
      <w:pPr>
        <w:rPr>
          <w:rFonts w:ascii="Times New Roman" w:hAnsi="Times New Roman"/>
          <w:b/>
          <w:bCs/>
          <w:sz w:val="24"/>
          <w:szCs w:val="24"/>
          <w:lang w:eastAsia="sk-SK"/>
        </w:rPr>
      </w:pPr>
      <w:r w:rsidRPr="00386018">
        <w:rPr>
          <w:rFonts w:ascii="Times New Roman" w:hAnsi="Times New Roman"/>
          <w:b/>
          <w:bCs/>
          <w:sz w:val="24"/>
          <w:szCs w:val="24"/>
          <w:lang w:eastAsia="sk-SK"/>
        </w:rPr>
        <w:br w:type="page"/>
      </w:r>
    </w:p>
    <w:p w14:paraId="19C860E6" w14:textId="77777777" w:rsidR="00A13433" w:rsidRPr="00386018" w:rsidRDefault="00A13433" w:rsidP="001D0317">
      <w:pPr>
        <w:spacing w:after="0" w:line="240" w:lineRule="auto"/>
        <w:jc w:val="both"/>
        <w:rPr>
          <w:rFonts w:ascii="Times New Roman" w:hAnsi="Times New Roman"/>
          <w:b/>
          <w:bCs/>
          <w:sz w:val="24"/>
          <w:szCs w:val="24"/>
          <w:lang w:eastAsia="sk-SK"/>
        </w:rPr>
      </w:pPr>
      <w:r w:rsidRPr="00386018">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373A08A2" w14:textId="77777777" w:rsidR="00A13433" w:rsidRPr="00386018" w:rsidRDefault="00A13433" w:rsidP="001D0317">
      <w:pPr>
        <w:spacing w:after="0" w:line="240" w:lineRule="auto"/>
        <w:jc w:val="both"/>
        <w:rPr>
          <w:rFonts w:ascii="Times New Roman" w:hAnsi="Times New Roman"/>
          <w:b/>
          <w:bCs/>
          <w:sz w:val="24"/>
          <w:szCs w:val="24"/>
          <w:lang w:eastAsia="sk-SK"/>
        </w:rPr>
      </w:pPr>
    </w:p>
    <w:p w14:paraId="486A07B7" w14:textId="555BAB10" w:rsidR="00136A03" w:rsidRPr="002D1A2A" w:rsidRDefault="00A13433" w:rsidP="006936B3">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sidRPr="002D1A2A">
        <w:rPr>
          <w:rFonts w:ascii="Times New Roman" w:hAnsi="Times New Roman"/>
          <w:b/>
          <w:bCs/>
          <w:sz w:val="24"/>
          <w:szCs w:val="24"/>
          <w:lang w:eastAsia="sk-SK"/>
        </w:rPr>
        <w:t>Doplnením národného zoznamu území európskeho významu (ÚEV) o </w:t>
      </w:r>
      <w:r w:rsidR="00050269" w:rsidRPr="002D1A2A">
        <w:rPr>
          <w:rFonts w:ascii="Times New Roman" w:hAnsi="Times New Roman"/>
          <w:b/>
          <w:bCs/>
          <w:sz w:val="24"/>
          <w:szCs w:val="24"/>
          <w:lang w:eastAsia="sk-SK"/>
        </w:rPr>
        <w:t>97</w:t>
      </w:r>
      <w:r w:rsidRPr="002D1A2A">
        <w:rPr>
          <w:rFonts w:ascii="Times New Roman" w:hAnsi="Times New Roman"/>
          <w:b/>
          <w:bCs/>
          <w:sz w:val="24"/>
          <w:szCs w:val="24"/>
          <w:lang w:eastAsia="sk-SK"/>
        </w:rPr>
        <w:t xml:space="preserve"> lokalít na výmere </w:t>
      </w:r>
      <w:r w:rsidR="00D301ED" w:rsidRPr="002D1A2A">
        <w:rPr>
          <w:rFonts w:ascii="Times New Roman" w:hAnsi="Times New Roman"/>
          <w:b/>
          <w:bCs/>
          <w:sz w:val="24"/>
          <w:szCs w:val="24"/>
          <w:lang w:eastAsia="sk-SK"/>
        </w:rPr>
        <w:t>10</w:t>
      </w:r>
      <w:r w:rsidR="002D1A2A" w:rsidRPr="002D1A2A">
        <w:rPr>
          <w:rFonts w:ascii="Times New Roman" w:hAnsi="Times New Roman"/>
          <w:b/>
          <w:bCs/>
          <w:sz w:val="24"/>
          <w:szCs w:val="24"/>
          <w:lang w:eastAsia="sk-SK"/>
        </w:rPr>
        <w:t xml:space="preserve"> </w:t>
      </w:r>
      <w:r w:rsidR="00BB2A37">
        <w:rPr>
          <w:rFonts w:ascii="Times New Roman" w:hAnsi="Times New Roman"/>
          <w:b/>
          <w:bCs/>
          <w:sz w:val="24"/>
          <w:szCs w:val="24"/>
          <w:lang w:eastAsia="sk-SK"/>
        </w:rPr>
        <w:t>195</w:t>
      </w:r>
      <w:r w:rsidRPr="002D1A2A">
        <w:rPr>
          <w:rFonts w:ascii="Times New Roman" w:hAnsi="Times New Roman"/>
          <w:b/>
          <w:bCs/>
          <w:sz w:val="24"/>
          <w:szCs w:val="24"/>
          <w:lang w:eastAsia="sk-SK"/>
        </w:rPr>
        <w:t xml:space="preserve"> ha</w:t>
      </w:r>
      <w:r w:rsidRPr="002D1A2A">
        <w:rPr>
          <w:rFonts w:ascii="Times New Roman" w:hAnsi="Times New Roman"/>
          <w:bCs/>
          <w:sz w:val="24"/>
          <w:szCs w:val="24"/>
          <w:lang w:eastAsia="sk-SK"/>
        </w:rPr>
        <w:t xml:space="preserve">. Lokality boli navrhnuté </w:t>
      </w:r>
      <w:r w:rsidRPr="002D1A2A">
        <w:rPr>
          <w:rFonts w:ascii="Times New Roman" w:hAnsi="Times New Roman"/>
          <w:b/>
          <w:bCs/>
          <w:sz w:val="24"/>
          <w:szCs w:val="24"/>
          <w:lang w:eastAsia="sk-SK"/>
        </w:rPr>
        <w:t>prednostne v rámci národnej sústavy chránených území</w:t>
      </w:r>
      <w:r w:rsidR="005B64A7" w:rsidRPr="002D1A2A">
        <w:rPr>
          <w:rFonts w:ascii="Times New Roman" w:hAnsi="Times New Roman"/>
          <w:b/>
          <w:bCs/>
          <w:sz w:val="24"/>
          <w:szCs w:val="24"/>
          <w:lang w:eastAsia="sk-SK"/>
        </w:rPr>
        <w:t xml:space="preserve"> </w:t>
      </w:r>
      <w:r w:rsidR="005B64A7" w:rsidRPr="002D1A2A">
        <w:rPr>
          <w:rFonts w:ascii="Times New Roman" w:hAnsi="Times New Roman"/>
          <w:bCs/>
          <w:sz w:val="24"/>
          <w:szCs w:val="24"/>
          <w:lang w:eastAsia="sk-SK"/>
        </w:rPr>
        <w:t>napriek tomu je 50 %</w:t>
      </w:r>
      <w:r w:rsidR="007E6304">
        <w:rPr>
          <w:rFonts w:ascii="Times New Roman" w:hAnsi="Times New Roman"/>
          <w:bCs/>
          <w:sz w:val="24"/>
          <w:szCs w:val="24"/>
          <w:lang w:eastAsia="sk-SK"/>
        </w:rPr>
        <w:t xml:space="preserve"> ich výmery</w:t>
      </w:r>
      <w:r w:rsidR="005B64A7" w:rsidRPr="002D1A2A">
        <w:rPr>
          <w:rFonts w:ascii="Times New Roman" w:hAnsi="Times New Roman"/>
          <w:bCs/>
          <w:sz w:val="24"/>
          <w:szCs w:val="24"/>
          <w:lang w:eastAsia="sk-SK"/>
        </w:rPr>
        <w:t xml:space="preserve"> m</w:t>
      </w:r>
      <w:r w:rsidRPr="002D1A2A">
        <w:rPr>
          <w:rFonts w:ascii="Times New Roman" w:hAnsi="Times New Roman"/>
          <w:bCs/>
          <w:sz w:val="24"/>
          <w:szCs w:val="24"/>
          <w:lang w:eastAsia="sk-SK"/>
        </w:rPr>
        <w:t>imo osobitne chránených častí prírody a</w:t>
      </w:r>
      <w:r w:rsidR="005B64A7" w:rsidRPr="002D1A2A">
        <w:rPr>
          <w:rFonts w:ascii="Times New Roman" w:hAnsi="Times New Roman"/>
          <w:bCs/>
          <w:sz w:val="24"/>
          <w:szCs w:val="24"/>
          <w:lang w:eastAsia="sk-SK"/>
        </w:rPr>
        <w:t> </w:t>
      </w:r>
      <w:r w:rsidRPr="002D1A2A">
        <w:rPr>
          <w:rFonts w:ascii="Times New Roman" w:hAnsi="Times New Roman"/>
          <w:bCs/>
          <w:sz w:val="24"/>
          <w:szCs w:val="24"/>
          <w:lang w:eastAsia="sk-SK"/>
        </w:rPr>
        <w:t>krajiny</w:t>
      </w:r>
      <w:r w:rsidR="005B64A7" w:rsidRPr="002D1A2A">
        <w:rPr>
          <w:rFonts w:ascii="Times New Roman" w:hAnsi="Times New Roman"/>
          <w:bCs/>
          <w:sz w:val="24"/>
          <w:szCs w:val="24"/>
          <w:lang w:eastAsia="sk-SK"/>
        </w:rPr>
        <w:t xml:space="preserve">. </w:t>
      </w:r>
      <w:r w:rsidRPr="002D1A2A">
        <w:rPr>
          <w:rFonts w:ascii="Times New Roman" w:hAnsi="Times New Roman"/>
          <w:bCs/>
          <w:sz w:val="24"/>
          <w:szCs w:val="24"/>
          <w:lang w:eastAsia="sk-SK"/>
        </w:rPr>
        <w:t xml:space="preserve"> </w:t>
      </w:r>
    </w:p>
    <w:p w14:paraId="26B6E1A8" w14:textId="1F017ED8" w:rsidR="00A13433" w:rsidRPr="002D1A2A" w:rsidRDefault="007E6304" w:rsidP="00136A03">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Rovnako n</w:t>
      </w:r>
      <w:r w:rsidR="00E351D3" w:rsidRPr="002D1A2A">
        <w:rPr>
          <w:rFonts w:ascii="Times New Roman" w:hAnsi="Times New Roman"/>
          <w:bCs/>
          <w:iCs/>
          <w:sz w:val="24"/>
          <w:szCs w:val="24"/>
          <w:lang w:eastAsia="sk-SK"/>
        </w:rPr>
        <w:t xml:space="preserve">a </w:t>
      </w:r>
      <w:r w:rsidR="00050269" w:rsidRPr="002D1A2A">
        <w:rPr>
          <w:rFonts w:ascii="Times New Roman" w:hAnsi="Times New Roman"/>
          <w:bCs/>
          <w:sz w:val="24"/>
          <w:szCs w:val="24"/>
          <w:lang w:eastAsia="sk-SK"/>
        </w:rPr>
        <w:t xml:space="preserve">50 </w:t>
      </w:r>
      <w:r w:rsidR="00E351D3" w:rsidRPr="002D1A2A">
        <w:rPr>
          <w:rFonts w:ascii="Times New Roman" w:hAnsi="Times New Roman"/>
          <w:bCs/>
          <w:sz w:val="24"/>
          <w:szCs w:val="24"/>
          <w:lang w:eastAsia="sk-SK"/>
        </w:rPr>
        <w:t>%</w:t>
      </w:r>
      <w:r>
        <w:rPr>
          <w:rFonts w:ascii="Times New Roman" w:hAnsi="Times New Roman"/>
          <w:bCs/>
          <w:sz w:val="24"/>
          <w:szCs w:val="24"/>
          <w:lang w:eastAsia="sk-SK"/>
        </w:rPr>
        <w:t xml:space="preserve"> ich výmery</w:t>
      </w:r>
      <w:r w:rsidR="00E351D3" w:rsidRPr="002D1A2A">
        <w:rPr>
          <w:rFonts w:ascii="Times New Roman" w:hAnsi="Times New Roman"/>
          <w:bCs/>
          <w:sz w:val="24"/>
          <w:szCs w:val="24"/>
          <w:lang w:eastAsia="sk-SK"/>
        </w:rPr>
        <w:t xml:space="preserve"> sa nemení s</w:t>
      </w:r>
      <w:r w:rsidR="00E351D3" w:rsidRPr="002D1A2A">
        <w:rPr>
          <w:rFonts w:ascii="Times New Roman" w:hAnsi="Times New Roman"/>
          <w:bCs/>
          <w:iCs/>
          <w:sz w:val="24"/>
          <w:szCs w:val="24"/>
          <w:lang w:eastAsia="sk-SK"/>
        </w:rPr>
        <w:t xml:space="preserve">tupeň ochrany </w:t>
      </w:r>
      <w:r w:rsidR="00E351D3" w:rsidRPr="002D1A2A">
        <w:rPr>
          <w:rFonts w:ascii="Times New Roman" w:hAnsi="Times New Roman"/>
          <w:bCs/>
          <w:sz w:val="24"/>
          <w:szCs w:val="24"/>
          <w:lang w:eastAsia="sk-SK"/>
        </w:rPr>
        <w:t>podľa zákona č. 543/2002 Z. z. o ochrane prírody a krajiny v znení neskorších predpisov (ďalej len „zákon č. 543/2002 Z. z.“)</w:t>
      </w:r>
      <w:r>
        <w:rPr>
          <w:rFonts w:ascii="Times New Roman" w:hAnsi="Times New Roman"/>
          <w:bCs/>
          <w:sz w:val="24"/>
          <w:szCs w:val="24"/>
          <w:lang w:eastAsia="sk-SK"/>
        </w:rPr>
        <w:t xml:space="preserve">, na ostatných </w:t>
      </w:r>
      <w:r w:rsidR="00E351D3" w:rsidRPr="002D1A2A">
        <w:rPr>
          <w:rFonts w:ascii="Times New Roman" w:hAnsi="Times New Roman"/>
          <w:bCs/>
          <w:sz w:val="24"/>
          <w:szCs w:val="24"/>
          <w:lang w:eastAsia="sk-SK"/>
        </w:rPr>
        <w:t>5</w:t>
      </w:r>
      <w:r w:rsidR="00050269" w:rsidRPr="002D1A2A">
        <w:rPr>
          <w:rFonts w:ascii="Times New Roman" w:hAnsi="Times New Roman"/>
          <w:bCs/>
          <w:sz w:val="24"/>
          <w:szCs w:val="24"/>
          <w:lang w:eastAsia="sk-SK"/>
        </w:rPr>
        <w:t>0</w:t>
      </w:r>
      <w:r w:rsidR="00E351D3" w:rsidRPr="002D1A2A">
        <w:rPr>
          <w:rFonts w:ascii="Times New Roman" w:hAnsi="Times New Roman"/>
          <w:bCs/>
          <w:sz w:val="24"/>
          <w:szCs w:val="24"/>
          <w:lang w:eastAsia="sk-SK"/>
        </w:rPr>
        <w:t xml:space="preserve"> %</w:t>
      </w:r>
      <w:r>
        <w:rPr>
          <w:rFonts w:ascii="Times New Roman" w:hAnsi="Times New Roman"/>
          <w:bCs/>
          <w:sz w:val="24"/>
          <w:szCs w:val="24"/>
          <w:lang w:eastAsia="sk-SK"/>
        </w:rPr>
        <w:t xml:space="preserve"> výmery</w:t>
      </w:r>
      <w:r w:rsidR="00A13433" w:rsidRPr="002D1A2A">
        <w:rPr>
          <w:rFonts w:ascii="Times New Roman" w:hAnsi="Times New Roman"/>
          <w:bCs/>
          <w:sz w:val="24"/>
          <w:szCs w:val="24"/>
          <w:lang w:eastAsia="sk-SK"/>
        </w:rPr>
        <w:t xml:space="preserve"> novo navrhovaných lokalít </w:t>
      </w:r>
      <w:r w:rsidR="00136A03" w:rsidRPr="002D1A2A">
        <w:rPr>
          <w:rFonts w:ascii="Times New Roman" w:hAnsi="Times New Roman"/>
          <w:bCs/>
          <w:sz w:val="24"/>
          <w:szCs w:val="24"/>
          <w:lang w:eastAsia="sk-SK"/>
        </w:rPr>
        <w:t>bolo navrhnut</w:t>
      </w:r>
      <w:r w:rsidR="005B64A7" w:rsidRPr="002D1A2A">
        <w:rPr>
          <w:rFonts w:ascii="Times New Roman" w:hAnsi="Times New Roman"/>
          <w:bCs/>
          <w:sz w:val="24"/>
          <w:szCs w:val="24"/>
          <w:lang w:eastAsia="sk-SK"/>
        </w:rPr>
        <w:t xml:space="preserve">é </w:t>
      </w:r>
      <w:r w:rsidR="00A13433" w:rsidRPr="002D1A2A">
        <w:rPr>
          <w:rFonts w:ascii="Times New Roman" w:hAnsi="Times New Roman"/>
          <w:b/>
          <w:sz w:val="24"/>
          <w:szCs w:val="24"/>
          <w:lang w:eastAsia="sk-SK"/>
        </w:rPr>
        <w:t>zvýšeni</w:t>
      </w:r>
      <w:r w:rsidR="00136A03" w:rsidRPr="002D1A2A">
        <w:rPr>
          <w:rFonts w:ascii="Times New Roman" w:hAnsi="Times New Roman"/>
          <w:b/>
          <w:sz w:val="24"/>
          <w:szCs w:val="24"/>
          <w:lang w:eastAsia="sk-SK"/>
        </w:rPr>
        <w:t>e</w:t>
      </w:r>
      <w:r w:rsidR="00A13433" w:rsidRPr="002D1A2A">
        <w:rPr>
          <w:rFonts w:ascii="Times New Roman" w:hAnsi="Times New Roman"/>
          <w:b/>
          <w:sz w:val="24"/>
          <w:szCs w:val="24"/>
          <w:lang w:eastAsia="sk-SK"/>
        </w:rPr>
        <w:t xml:space="preserve"> stupňa ochrany</w:t>
      </w:r>
      <w:r w:rsidR="00136A03" w:rsidRPr="002D1A2A">
        <w:rPr>
          <w:rFonts w:ascii="Times New Roman" w:hAnsi="Times New Roman"/>
          <w:b/>
          <w:sz w:val="24"/>
          <w:szCs w:val="24"/>
          <w:lang w:eastAsia="sk-SK"/>
        </w:rPr>
        <w:t>, v</w:t>
      </w:r>
      <w:r w:rsidR="00136A03" w:rsidRPr="002D1A2A">
        <w:rPr>
          <w:rFonts w:ascii="Times New Roman" w:hAnsi="Times New Roman"/>
          <w:bCs/>
          <w:sz w:val="24"/>
          <w:szCs w:val="24"/>
          <w:lang w:eastAsia="sk-SK"/>
        </w:rPr>
        <w:t> </w:t>
      </w:r>
      <w:r w:rsidR="00050269" w:rsidRPr="002D1A2A">
        <w:rPr>
          <w:rFonts w:ascii="Times New Roman" w:hAnsi="Times New Roman"/>
          <w:bCs/>
          <w:sz w:val="24"/>
          <w:szCs w:val="24"/>
          <w:lang w:eastAsia="sk-SK"/>
        </w:rPr>
        <w:t xml:space="preserve">96 </w:t>
      </w:r>
      <w:r w:rsidR="00136A03" w:rsidRPr="002D1A2A">
        <w:rPr>
          <w:rFonts w:ascii="Times New Roman" w:hAnsi="Times New Roman"/>
          <w:bCs/>
          <w:sz w:val="24"/>
          <w:szCs w:val="24"/>
          <w:lang w:eastAsia="sk-SK"/>
        </w:rPr>
        <w:t xml:space="preserve">% ide o zvýšenie z 1. na 2. stupeň ochrany. </w:t>
      </w:r>
      <w:r w:rsidR="005B64A7" w:rsidRPr="002D1A2A">
        <w:rPr>
          <w:rFonts w:ascii="Times New Roman" w:hAnsi="Times New Roman"/>
          <w:bCs/>
          <w:sz w:val="24"/>
          <w:szCs w:val="24"/>
          <w:lang w:eastAsia="sk-SK"/>
        </w:rPr>
        <w:t>P</w:t>
      </w:r>
      <w:r w:rsidR="00DD0591" w:rsidRPr="002D1A2A">
        <w:rPr>
          <w:rFonts w:ascii="Times New Roman" w:hAnsi="Times New Roman"/>
          <w:bCs/>
          <w:sz w:val="24"/>
          <w:szCs w:val="24"/>
          <w:lang w:eastAsia="sk-SK"/>
        </w:rPr>
        <w:t>odľa zákona č. 543/2002 Z.</w:t>
      </w:r>
      <w:r w:rsidR="00DD0591" w:rsidRPr="002D1A2A">
        <w:rPr>
          <w:rFonts w:ascii="Times New Roman" w:hAnsi="Times New Roman"/>
          <w:bCs/>
          <w:i/>
          <w:sz w:val="24"/>
          <w:szCs w:val="24"/>
          <w:lang w:eastAsia="sk-SK"/>
        </w:rPr>
        <w:t xml:space="preserve"> z</w:t>
      </w:r>
      <w:r w:rsidR="00DD0591" w:rsidRPr="002D1A2A">
        <w:rPr>
          <w:rFonts w:ascii="Times New Roman" w:hAnsi="Times New Roman"/>
          <w:bCs/>
          <w:sz w:val="24"/>
          <w:szCs w:val="24"/>
          <w:lang w:eastAsia="sk-SK"/>
        </w:rPr>
        <w:t xml:space="preserve">. sa ÚEV priraďuje 2., 3., 4. alebo 5. stupeň ochrany,  pričom miera </w:t>
      </w:r>
      <w:r w:rsidR="00D81135" w:rsidRPr="002D1A2A">
        <w:rPr>
          <w:rFonts w:ascii="Times New Roman" w:hAnsi="Times New Roman"/>
          <w:bCs/>
          <w:sz w:val="24"/>
          <w:szCs w:val="24"/>
          <w:lang w:eastAsia="sk-SK"/>
        </w:rPr>
        <w:t xml:space="preserve">sa so zvyšujúcim stupňom ochrany </w:t>
      </w:r>
      <w:r w:rsidR="00DD0591" w:rsidRPr="002D1A2A">
        <w:rPr>
          <w:rFonts w:ascii="Times New Roman" w:hAnsi="Times New Roman"/>
          <w:bCs/>
          <w:sz w:val="24"/>
          <w:szCs w:val="24"/>
          <w:lang w:eastAsia="sk-SK"/>
        </w:rPr>
        <w:t>zvyšuje.</w:t>
      </w:r>
      <w:r w:rsidR="00136A03" w:rsidRPr="002D1A2A">
        <w:rPr>
          <w:rFonts w:ascii="Times New Roman" w:hAnsi="Times New Roman"/>
          <w:bCs/>
          <w:sz w:val="24"/>
          <w:szCs w:val="24"/>
          <w:lang w:eastAsia="sk-SK"/>
        </w:rPr>
        <w:t xml:space="preserve"> </w:t>
      </w:r>
    </w:p>
    <w:p w14:paraId="50FBAC44" w14:textId="77777777" w:rsidR="005B64A7" w:rsidRPr="002D1A2A" w:rsidRDefault="005B64A7" w:rsidP="00136A03">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p>
    <w:p w14:paraId="620C9C6B" w14:textId="77777777" w:rsidR="00A13433" w:rsidRPr="002D1A2A" w:rsidRDefault="00A13433" w:rsidP="006936B3">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sidRPr="002D1A2A">
        <w:rPr>
          <w:rFonts w:ascii="Times New Roman" w:hAnsi="Times New Roman"/>
          <w:b/>
          <w:sz w:val="24"/>
          <w:szCs w:val="24"/>
          <w:lang w:eastAsia="sk-SK"/>
        </w:rPr>
        <w:t>K obmedzeniu bežného obhospodarovania</w:t>
      </w:r>
      <w:r w:rsidRPr="002D1A2A">
        <w:rPr>
          <w:rFonts w:ascii="Times New Roman" w:hAnsi="Times New Roman"/>
          <w:bCs/>
          <w:sz w:val="24"/>
          <w:szCs w:val="24"/>
          <w:lang w:eastAsia="sk-SK"/>
        </w:rPr>
        <w:t xml:space="preserve"> </w:t>
      </w:r>
      <w:r w:rsidR="00AC0604" w:rsidRPr="002D1A2A">
        <w:rPr>
          <w:rFonts w:ascii="Times New Roman" w:hAnsi="Times New Roman"/>
          <w:bCs/>
          <w:sz w:val="24"/>
          <w:szCs w:val="24"/>
          <w:lang w:eastAsia="sk-SK"/>
        </w:rPr>
        <w:t>môže dôjsť</w:t>
      </w:r>
      <w:r w:rsidRPr="002D1A2A">
        <w:rPr>
          <w:rFonts w:ascii="Times New Roman" w:hAnsi="Times New Roman"/>
          <w:bCs/>
          <w:sz w:val="24"/>
          <w:szCs w:val="24"/>
          <w:lang w:eastAsia="sk-SK"/>
        </w:rPr>
        <w:t xml:space="preserve"> predovšetkým na lesných pozemkoch v</w:t>
      </w:r>
      <w:r w:rsidR="00AC0604" w:rsidRPr="002D1A2A">
        <w:rPr>
          <w:rFonts w:ascii="Times New Roman" w:hAnsi="Times New Roman"/>
          <w:bCs/>
          <w:sz w:val="24"/>
          <w:szCs w:val="24"/>
          <w:lang w:eastAsia="sk-SK"/>
        </w:rPr>
        <w:t xml:space="preserve"> 3., </w:t>
      </w:r>
      <w:r w:rsidRPr="002D1A2A">
        <w:rPr>
          <w:rFonts w:ascii="Times New Roman" w:hAnsi="Times New Roman"/>
          <w:bCs/>
          <w:sz w:val="24"/>
          <w:szCs w:val="24"/>
          <w:lang w:eastAsia="sk-SK"/>
        </w:rPr>
        <w:t>4. a 5. stupni ochrany a na poľnohospodárskych pozemkoch v 3. a 4. stupni ochrany</w:t>
      </w:r>
      <w:r w:rsidR="007C16AB" w:rsidRPr="002D1A2A">
        <w:rPr>
          <w:rFonts w:ascii="Times New Roman" w:hAnsi="Times New Roman"/>
          <w:bCs/>
          <w:sz w:val="24"/>
          <w:szCs w:val="24"/>
          <w:lang w:eastAsia="sk-SK"/>
        </w:rPr>
        <w:t>.</w:t>
      </w:r>
      <w:r w:rsidR="00047B97" w:rsidRPr="002D1A2A">
        <w:rPr>
          <w:rFonts w:ascii="Times New Roman" w:hAnsi="Times New Roman"/>
          <w:bCs/>
          <w:sz w:val="24"/>
          <w:szCs w:val="24"/>
          <w:lang w:eastAsia="sk-SK"/>
        </w:rPr>
        <w:t xml:space="preserve"> </w:t>
      </w:r>
      <w:r w:rsidR="007C16AB" w:rsidRPr="002D1A2A">
        <w:rPr>
          <w:rFonts w:ascii="Times New Roman" w:hAnsi="Times New Roman"/>
          <w:bCs/>
          <w:sz w:val="24"/>
          <w:szCs w:val="24"/>
          <w:lang w:eastAsia="sk-SK"/>
        </w:rPr>
        <w:t>U</w:t>
      </w:r>
      <w:r w:rsidR="00047B97" w:rsidRPr="002D1A2A">
        <w:rPr>
          <w:rFonts w:ascii="Times New Roman" w:hAnsi="Times New Roman"/>
          <w:bCs/>
          <w:sz w:val="24"/>
          <w:szCs w:val="24"/>
          <w:lang w:eastAsia="sk-SK"/>
        </w:rPr>
        <w:t xml:space="preserve">vedené zvýšenie </w:t>
      </w:r>
      <w:r w:rsidRPr="002D1A2A">
        <w:rPr>
          <w:rFonts w:ascii="Times New Roman" w:hAnsi="Times New Roman"/>
          <w:bCs/>
          <w:sz w:val="24"/>
          <w:szCs w:val="24"/>
          <w:lang w:eastAsia="sk-SK"/>
        </w:rPr>
        <w:t xml:space="preserve">stupňov ochrany </w:t>
      </w:r>
      <w:r w:rsidR="00047B97" w:rsidRPr="002D1A2A">
        <w:rPr>
          <w:rFonts w:ascii="Times New Roman" w:hAnsi="Times New Roman"/>
          <w:bCs/>
          <w:sz w:val="24"/>
          <w:szCs w:val="24"/>
          <w:lang w:eastAsia="sk-SK"/>
        </w:rPr>
        <w:t xml:space="preserve">sa týka </w:t>
      </w:r>
      <w:r w:rsidR="009C17FB" w:rsidRPr="002D1A2A">
        <w:rPr>
          <w:rFonts w:ascii="Times New Roman" w:hAnsi="Times New Roman"/>
          <w:bCs/>
          <w:sz w:val="24"/>
          <w:szCs w:val="24"/>
          <w:lang w:eastAsia="sk-SK"/>
        </w:rPr>
        <w:t xml:space="preserve">spolu </w:t>
      </w:r>
      <w:r w:rsidR="00D81135" w:rsidRPr="002D1A2A">
        <w:rPr>
          <w:rFonts w:ascii="Times New Roman" w:hAnsi="Times New Roman"/>
          <w:bCs/>
          <w:sz w:val="24"/>
          <w:szCs w:val="24"/>
          <w:lang w:eastAsia="sk-SK"/>
        </w:rPr>
        <w:t xml:space="preserve">len </w:t>
      </w:r>
      <w:r w:rsidRPr="002D1A2A">
        <w:rPr>
          <w:rFonts w:ascii="Times New Roman" w:hAnsi="Times New Roman"/>
          <w:bCs/>
          <w:sz w:val="24"/>
          <w:szCs w:val="24"/>
          <w:lang w:eastAsia="sk-SK"/>
        </w:rPr>
        <w:t>výmer</w:t>
      </w:r>
      <w:r w:rsidR="00047B97" w:rsidRPr="002D1A2A">
        <w:rPr>
          <w:rFonts w:ascii="Times New Roman" w:hAnsi="Times New Roman"/>
          <w:bCs/>
          <w:sz w:val="24"/>
          <w:szCs w:val="24"/>
          <w:lang w:eastAsia="sk-SK"/>
        </w:rPr>
        <w:t>y</w:t>
      </w:r>
      <w:r w:rsidRPr="002D1A2A">
        <w:rPr>
          <w:rFonts w:ascii="Times New Roman" w:hAnsi="Times New Roman"/>
          <w:bCs/>
          <w:sz w:val="24"/>
          <w:szCs w:val="24"/>
          <w:lang w:eastAsia="sk-SK"/>
        </w:rPr>
        <w:t xml:space="preserve"> </w:t>
      </w:r>
      <w:r w:rsidR="00AC0604" w:rsidRPr="002D1A2A">
        <w:rPr>
          <w:rFonts w:ascii="Times New Roman" w:hAnsi="Times New Roman"/>
          <w:b/>
          <w:sz w:val="24"/>
          <w:szCs w:val="24"/>
          <w:lang w:eastAsia="sk-SK"/>
        </w:rPr>
        <w:t>20</w:t>
      </w:r>
      <w:r w:rsidR="000746D9" w:rsidRPr="002D1A2A">
        <w:rPr>
          <w:rFonts w:ascii="Times New Roman" w:hAnsi="Times New Roman"/>
          <w:b/>
          <w:sz w:val="24"/>
          <w:szCs w:val="24"/>
          <w:lang w:eastAsia="sk-SK"/>
        </w:rPr>
        <w:t>8</w:t>
      </w:r>
      <w:r w:rsidRPr="002D1A2A">
        <w:rPr>
          <w:rFonts w:ascii="Times New Roman" w:hAnsi="Times New Roman"/>
          <w:b/>
          <w:sz w:val="24"/>
          <w:szCs w:val="24"/>
          <w:lang w:eastAsia="sk-SK"/>
        </w:rPr>
        <w:t xml:space="preserve"> ha</w:t>
      </w:r>
      <w:r w:rsidR="003F0A3C" w:rsidRPr="002D1A2A">
        <w:rPr>
          <w:rFonts w:ascii="Times New Roman" w:hAnsi="Times New Roman"/>
          <w:b/>
          <w:sz w:val="24"/>
          <w:szCs w:val="24"/>
          <w:lang w:eastAsia="sk-SK"/>
        </w:rPr>
        <w:t xml:space="preserve"> </w:t>
      </w:r>
      <w:r w:rsidR="003F0A3C" w:rsidRPr="002D1A2A">
        <w:rPr>
          <w:rFonts w:ascii="Times New Roman" w:hAnsi="Times New Roman"/>
          <w:bCs/>
          <w:sz w:val="24"/>
          <w:szCs w:val="24"/>
          <w:lang w:eastAsia="sk-SK"/>
        </w:rPr>
        <w:t>(50 ha lesných a 15</w:t>
      </w:r>
      <w:r w:rsidR="006D2124" w:rsidRPr="002D1A2A">
        <w:rPr>
          <w:rFonts w:ascii="Times New Roman" w:hAnsi="Times New Roman"/>
          <w:bCs/>
          <w:sz w:val="24"/>
          <w:szCs w:val="24"/>
          <w:lang w:eastAsia="sk-SK"/>
        </w:rPr>
        <w:t>8</w:t>
      </w:r>
      <w:r w:rsidR="003F0A3C" w:rsidRPr="002D1A2A">
        <w:rPr>
          <w:rFonts w:ascii="Times New Roman" w:hAnsi="Times New Roman"/>
          <w:bCs/>
          <w:sz w:val="24"/>
          <w:szCs w:val="24"/>
          <w:lang w:eastAsia="sk-SK"/>
        </w:rPr>
        <w:t xml:space="preserve"> ha poľnohospodárskych pozemkov)</w:t>
      </w:r>
      <w:r w:rsidRPr="002D1A2A">
        <w:rPr>
          <w:rFonts w:ascii="Times New Roman" w:hAnsi="Times New Roman"/>
          <w:bCs/>
          <w:sz w:val="24"/>
          <w:szCs w:val="24"/>
          <w:lang w:eastAsia="sk-SK"/>
        </w:rPr>
        <w:t>.</w:t>
      </w:r>
      <w:r w:rsidR="003F0A3C" w:rsidRPr="002D1A2A">
        <w:rPr>
          <w:rFonts w:ascii="Times New Roman" w:hAnsi="Times New Roman"/>
          <w:bCs/>
          <w:sz w:val="24"/>
          <w:szCs w:val="24"/>
          <w:lang w:eastAsia="sk-SK"/>
        </w:rPr>
        <w:t xml:space="preserve"> </w:t>
      </w:r>
      <w:r w:rsidR="00D81135" w:rsidRPr="002D1A2A">
        <w:rPr>
          <w:rFonts w:ascii="Times New Roman" w:hAnsi="Times New Roman"/>
          <w:bCs/>
          <w:sz w:val="24"/>
          <w:szCs w:val="24"/>
          <w:lang w:eastAsia="sk-SK"/>
        </w:rPr>
        <w:t>Vz</w:t>
      </w:r>
      <w:r w:rsidR="003F0A3C" w:rsidRPr="002D1A2A">
        <w:rPr>
          <w:rFonts w:ascii="Times New Roman" w:hAnsi="Times New Roman"/>
          <w:bCs/>
          <w:sz w:val="24"/>
          <w:szCs w:val="24"/>
          <w:lang w:eastAsia="sk-SK"/>
        </w:rPr>
        <w:t>nik a následné uplatneni</w:t>
      </w:r>
      <w:r w:rsidR="00D81135" w:rsidRPr="002D1A2A">
        <w:rPr>
          <w:rFonts w:ascii="Times New Roman" w:hAnsi="Times New Roman"/>
          <w:bCs/>
          <w:sz w:val="24"/>
          <w:szCs w:val="24"/>
          <w:lang w:eastAsia="sk-SK"/>
        </w:rPr>
        <w:t>e</w:t>
      </w:r>
      <w:r w:rsidR="003F0A3C" w:rsidRPr="002D1A2A">
        <w:rPr>
          <w:rFonts w:ascii="Times New Roman" w:hAnsi="Times New Roman"/>
          <w:bCs/>
          <w:sz w:val="24"/>
          <w:szCs w:val="24"/>
          <w:lang w:eastAsia="sk-SK"/>
        </w:rPr>
        <w:t xml:space="preserve"> nároku na náhradu za obmedzenie bežného obhospodarovania </w:t>
      </w:r>
      <w:r w:rsidR="00D81135" w:rsidRPr="002D1A2A">
        <w:rPr>
          <w:rFonts w:ascii="Times New Roman" w:hAnsi="Times New Roman"/>
          <w:bCs/>
          <w:sz w:val="24"/>
          <w:szCs w:val="24"/>
          <w:lang w:eastAsia="sk-SK"/>
        </w:rPr>
        <w:t>na uvedených 20</w:t>
      </w:r>
      <w:r w:rsidR="000746D9" w:rsidRPr="002D1A2A">
        <w:rPr>
          <w:rFonts w:ascii="Times New Roman" w:hAnsi="Times New Roman"/>
          <w:bCs/>
          <w:sz w:val="24"/>
          <w:szCs w:val="24"/>
          <w:lang w:eastAsia="sk-SK"/>
        </w:rPr>
        <w:t>8</w:t>
      </w:r>
      <w:r w:rsidR="00D81135" w:rsidRPr="002D1A2A">
        <w:rPr>
          <w:rFonts w:ascii="Times New Roman" w:hAnsi="Times New Roman"/>
          <w:bCs/>
          <w:sz w:val="24"/>
          <w:szCs w:val="24"/>
          <w:lang w:eastAsia="sk-SK"/>
        </w:rPr>
        <w:t xml:space="preserve"> ha bude znamenať </w:t>
      </w:r>
      <w:r w:rsidRPr="002D1A2A">
        <w:rPr>
          <w:rFonts w:ascii="Times New Roman" w:hAnsi="Times New Roman"/>
          <w:b/>
          <w:bCs/>
          <w:sz w:val="24"/>
          <w:szCs w:val="24"/>
          <w:lang w:eastAsia="sk-SK"/>
        </w:rPr>
        <w:t>zvýšenie nárokov na štátny rozpočet</w:t>
      </w:r>
      <w:r w:rsidR="00D81135" w:rsidRPr="002D1A2A">
        <w:rPr>
          <w:rFonts w:ascii="Times New Roman" w:hAnsi="Times New Roman"/>
          <w:b/>
          <w:bCs/>
          <w:sz w:val="24"/>
          <w:szCs w:val="24"/>
          <w:lang w:eastAsia="sk-SK"/>
        </w:rPr>
        <w:t>.</w:t>
      </w:r>
    </w:p>
    <w:p w14:paraId="18D9AE68" w14:textId="77777777" w:rsidR="00217A95" w:rsidRPr="00386018" w:rsidRDefault="00A13433" w:rsidP="007542F6">
      <w:pPr>
        <w:pBdr>
          <w:top w:val="single" w:sz="4" w:space="1" w:color="auto"/>
          <w:left w:val="single" w:sz="4" w:space="4" w:color="auto"/>
          <w:bottom w:val="single" w:sz="4" w:space="0" w:color="auto"/>
          <w:right w:val="single" w:sz="4" w:space="4" w:color="auto"/>
        </w:pBdr>
        <w:spacing w:after="120" w:line="240" w:lineRule="auto"/>
        <w:jc w:val="both"/>
        <w:rPr>
          <w:rFonts w:ascii="Times New Roman" w:hAnsi="Times New Roman"/>
          <w:sz w:val="24"/>
          <w:szCs w:val="24"/>
          <w:lang w:eastAsia="sk-SK"/>
        </w:rPr>
      </w:pPr>
      <w:r w:rsidRPr="002D1A2A">
        <w:rPr>
          <w:rFonts w:ascii="Times New Roman" w:hAnsi="Times New Roman"/>
          <w:bCs/>
          <w:sz w:val="24"/>
          <w:szCs w:val="24"/>
          <w:lang w:eastAsia="sk-SK"/>
        </w:rPr>
        <w:t>Predpokladá sa uplatnenie zmluvnej starostlivosti (financovanej z kapitoly Ministerstva životného prostredia</w:t>
      </w:r>
      <w:r w:rsidR="007B233D" w:rsidRPr="002D1A2A">
        <w:rPr>
          <w:rFonts w:ascii="Times New Roman" w:hAnsi="Times New Roman"/>
          <w:bCs/>
          <w:sz w:val="24"/>
          <w:szCs w:val="24"/>
          <w:lang w:eastAsia="sk-SK"/>
        </w:rPr>
        <w:t xml:space="preserve"> Slovenskej republiky</w:t>
      </w:r>
      <w:r w:rsidRPr="002D1A2A">
        <w:rPr>
          <w:rFonts w:ascii="Times New Roman" w:hAnsi="Times New Roman"/>
          <w:bCs/>
          <w:sz w:val="24"/>
          <w:szCs w:val="24"/>
          <w:lang w:eastAsia="sk-SK"/>
        </w:rPr>
        <w:t xml:space="preserve">) a finančnej náhrady (financovanej z kapitoly z kapitoly Ministerstva vnútra Slovenskej republiky). V prípade, že k obmedzeniu bežného obhospodarovania dôjde, finančné prostriedky na uplatnené náhrady budú zabezpečené v rámci rozpočtu verejnej správy na jednotlivé rozpočtové obdobia (jednotlivé roky). </w:t>
      </w:r>
      <w:r w:rsidRPr="002D1A2A">
        <w:rPr>
          <w:rFonts w:ascii="Times New Roman" w:hAnsi="Times New Roman"/>
          <w:b/>
          <w:bCs/>
          <w:sz w:val="24"/>
          <w:szCs w:val="24"/>
          <w:lang w:eastAsia="sk-SK"/>
        </w:rPr>
        <w:t xml:space="preserve">Celkový </w:t>
      </w:r>
      <w:r w:rsidR="00A16229" w:rsidRPr="002D1A2A">
        <w:rPr>
          <w:rFonts w:ascii="Times New Roman" w:hAnsi="Times New Roman"/>
          <w:b/>
          <w:bCs/>
          <w:sz w:val="24"/>
          <w:szCs w:val="24"/>
          <w:lang w:eastAsia="sk-SK"/>
        </w:rPr>
        <w:t xml:space="preserve">maximálny </w:t>
      </w:r>
      <w:r w:rsidRPr="002D1A2A">
        <w:rPr>
          <w:rFonts w:ascii="Times New Roman" w:hAnsi="Times New Roman"/>
          <w:b/>
          <w:bCs/>
          <w:sz w:val="24"/>
          <w:szCs w:val="24"/>
          <w:lang w:eastAsia="sk-SK"/>
        </w:rPr>
        <w:t xml:space="preserve">odhad bol vyčíslený na </w:t>
      </w:r>
      <w:r w:rsidR="006D2124" w:rsidRPr="002D1A2A">
        <w:rPr>
          <w:rFonts w:ascii="Times New Roman" w:hAnsi="Times New Roman"/>
          <w:b/>
          <w:bCs/>
          <w:sz w:val="24"/>
          <w:szCs w:val="24"/>
          <w:lang w:eastAsia="sk-SK"/>
        </w:rPr>
        <w:t>13</w:t>
      </w:r>
      <w:r w:rsidR="0030741F" w:rsidRPr="002D1A2A">
        <w:rPr>
          <w:rFonts w:ascii="Times New Roman" w:hAnsi="Times New Roman"/>
          <w:b/>
          <w:bCs/>
          <w:sz w:val="24"/>
          <w:szCs w:val="24"/>
          <w:lang w:eastAsia="sk-SK"/>
        </w:rPr>
        <w:t xml:space="preserve"> </w:t>
      </w:r>
      <w:r w:rsidR="006D2124" w:rsidRPr="002D1A2A">
        <w:rPr>
          <w:rFonts w:ascii="Times New Roman" w:hAnsi="Times New Roman"/>
          <w:b/>
          <w:bCs/>
          <w:sz w:val="24"/>
          <w:szCs w:val="24"/>
          <w:lang w:eastAsia="sk-SK"/>
        </w:rPr>
        <w:t>708</w:t>
      </w:r>
      <w:r w:rsidR="009127DA" w:rsidRPr="002D1A2A">
        <w:rPr>
          <w:rFonts w:ascii="Times New Roman" w:hAnsi="Times New Roman"/>
          <w:b/>
          <w:bCs/>
          <w:sz w:val="24"/>
          <w:szCs w:val="24"/>
          <w:lang w:eastAsia="sk-SK"/>
        </w:rPr>
        <w:t xml:space="preserve"> </w:t>
      </w:r>
      <w:r w:rsidRPr="002D1A2A">
        <w:rPr>
          <w:rFonts w:ascii="Times New Roman" w:hAnsi="Times New Roman"/>
          <w:b/>
          <w:bCs/>
          <w:sz w:val="24"/>
          <w:szCs w:val="24"/>
          <w:lang w:eastAsia="sk-SK"/>
        </w:rPr>
        <w:t>EUR/rok</w:t>
      </w:r>
      <w:r w:rsidRPr="0067676D">
        <w:rPr>
          <w:rFonts w:ascii="Times New Roman" w:hAnsi="Times New Roman"/>
          <w:b/>
          <w:bCs/>
          <w:sz w:val="24"/>
          <w:szCs w:val="24"/>
          <w:lang w:eastAsia="sk-SK"/>
        </w:rPr>
        <w:t>.</w:t>
      </w:r>
      <w:r w:rsidR="00D81135" w:rsidRPr="0067676D">
        <w:rPr>
          <w:rFonts w:ascii="Times New Roman" w:hAnsi="Times New Roman"/>
          <w:b/>
          <w:bCs/>
          <w:sz w:val="24"/>
          <w:szCs w:val="24"/>
          <w:lang w:eastAsia="sk-SK"/>
        </w:rPr>
        <w:t xml:space="preserve"> </w:t>
      </w:r>
      <w:r w:rsidR="00D81135" w:rsidRPr="0067676D">
        <w:rPr>
          <w:rFonts w:ascii="Times New Roman" w:hAnsi="Times New Roman"/>
          <w:sz w:val="24"/>
          <w:szCs w:val="24"/>
          <w:lang w:eastAsia="sk-SK"/>
        </w:rPr>
        <w:t>Alternatívou k</w:t>
      </w:r>
      <w:r w:rsidR="00D81135" w:rsidRPr="002D1A2A">
        <w:rPr>
          <w:rFonts w:ascii="Times New Roman" w:hAnsi="Times New Roman"/>
          <w:sz w:val="24"/>
          <w:szCs w:val="24"/>
          <w:lang w:eastAsia="sk-SK"/>
        </w:rPr>
        <w:t xml:space="preserve"> zmluvnej </w:t>
      </w:r>
      <w:r w:rsidR="007B233D" w:rsidRPr="002D1A2A">
        <w:rPr>
          <w:rFonts w:ascii="Times New Roman" w:hAnsi="Times New Roman"/>
          <w:sz w:val="24"/>
          <w:szCs w:val="24"/>
          <w:lang w:eastAsia="sk-SK"/>
        </w:rPr>
        <w:t xml:space="preserve">starostlivosti </w:t>
      </w:r>
      <w:r w:rsidR="00D81135" w:rsidRPr="002D1A2A">
        <w:rPr>
          <w:rFonts w:ascii="Times New Roman" w:hAnsi="Times New Roman"/>
          <w:sz w:val="24"/>
          <w:szCs w:val="24"/>
          <w:lang w:eastAsia="sk-SK"/>
        </w:rPr>
        <w:t>(v prípade využitia fondov EÚ) je finančný príspevok podľa § 60</w:t>
      </w:r>
      <w:r w:rsidR="00D81135" w:rsidRPr="00556DDE">
        <w:rPr>
          <w:rFonts w:ascii="Times New Roman" w:hAnsi="Times New Roman"/>
          <w:sz w:val="24"/>
          <w:szCs w:val="24"/>
          <w:lang w:eastAsia="sk-SK"/>
        </w:rPr>
        <w:t xml:space="preserve"> </w:t>
      </w:r>
      <w:r w:rsidR="00D81135" w:rsidRPr="001672B8">
        <w:rPr>
          <w:rFonts w:ascii="Times New Roman" w:hAnsi="Times New Roman"/>
          <w:iCs/>
          <w:sz w:val="24"/>
          <w:szCs w:val="24"/>
          <w:lang w:eastAsia="sk-SK"/>
        </w:rPr>
        <w:t>zákona č. 543/2002 Z. z.</w:t>
      </w:r>
      <w:r w:rsidR="00D81135" w:rsidRPr="00386018">
        <w:rPr>
          <w:rFonts w:ascii="Times New Roman" w:hAnsi="Times New Roman"/>
          <w:i/>
          <w:iCs/>
          <w:sz w:val="24"/>
          <w:szCs w:val="24"/>
          <w:lang w:eastAsia="sk-SK"/>
        </w:rPr>
        <w:t xml:space="preserve"> </w:t>
      </w:r>
      <w:r w:rsidR="00D81135" w:rsidRPr="00386018">
        <w:rPr>
          <w:rFonts w:ascii="Times New Roman" w:hAnsi="Times New Roman"/>
          <w:sz w:val="24"/>
          <w:szCs w:val="24"/>
          <w:lang w:eastAsia="sk-SK"/>
        </w:rPr>
        <w:t xml:space="preserve"> </w:t>
      </w:r>
      <w:r w:rsidR="00D81135" w:rsidRPr="00386018">
        <w:rPr>
          <w:rFonts w:ascii="Times New Roman" w:hAnsi="Times New Roman"/>
          <w:i/>
          <w:iCs/>
          <w:sz w:val="24"/>
          <w:szCs w:val="24"/>
          <w:lang w:eastAsia="sk-SK"/>
        </w:rPr>
        <w:t xml:space="preserve"> </w:t>
      </w:r>
    </w:p>
    <w:p w14:paraId="3524EF86" w14:textId="77777777" w:rsidR="00A13433" w:rsidRPr="00386018" w:rsidRDefault="00454386" w:rsidP="007542F6">
      <w:pPr>
        <w:pBdr>
          <w:top w:val="single" w:sz="4" w:space="1" w:color="auto"/>
          <w:left w:val="single" w:sz="4" w:space="4" w:color="auto"/>
          <w:bottom w:val="single" w:sz="4" w:space="0" w:color="auto"/>
          <w:right w:val="single" w:sz="4" w:space="4" w:color="auto"/>
        </w:pBdr>
        <w:spacing w:after="120" w:line="240" w:lineRule="auto"/>
        <w:jc w:val="both"/>
        <w:rPr>
          <w:rFonts w:ascii="Times New Roman" w:hAnsi="Times New Roman"/>
          <w:bCs/>
          <w:sz w:val="24"/>
          <w:szCs w:val="24"/>
          <w:lang w:eastAsia="sk-SK"/>
        </w:rPr>
      </w:pPr>
      <w:r w:rsidRPr="00386018">
        <w:rPr>
          <w:rFonts w:ascii="Times New Roman" w:hAnsi="Times New Roman"/>
          <w:bCs/>
          <w:sz w:val="24"/>
          <w:szCs w:val="24"/>
          <w:lang w:eastAsia="sk-SK"/>
        </w:rPr>
        <w:t xml:space="preserve">Na lesných pozemkoch v 5. stupni </w:t>
      </w:r>
      <w:r w:rsidR="004F6B59" w:rsidRPr="00386018">
        <w:rPr>
          <w:rFonts w:ascii="Times New Roman" w:hAnsi="Times New Roman"/>
          <w:bCs/>
          <w:sz w:val="24"/>
          <w:szCs w:val="24"/>
          <w:lang w:eastAsia="sk-SK"/>
        </w:rPr>
        <w:t>môže dôjsť</w:t>
      </w:r>
      <w:r w:rsidRPr="00386018">
        <w:rPr>
          <w:rFonts w:ascii="Times New Roman" w:hAnsi="Times New Roman"/>
          <w:bCs/>
          <w:sz w:val="24"/>
          <w:szCs w:val="24"/>
          <w:lang w:eastAsia="sk-SK"/>
        </w:rPr>
        <w:t xml:space="preserve">, v prípade ich </w:t>
      </w:r>
      <w:proofErr w:type="spellStart"/>
      <w:r w:rsidRPr="00386018">
        <w:rPr>
          <w:rFonts w:ascii="Times New Roman" w:hAnsi="Times New Roman"/>
          <w:bCs/>
          <w:sz w:val="24"/>
          <w:szCs w:val="24"/>
          <w:lang w:eastAsia="sk-SK"/>
        </w:rPr>
        <w:t>prekategorizovania</w:t>
      </w:r>
      <w:proofErr w:type="spellEnd"/>
      <w:r w:rsidRPr="00386018">
        <w:rPr>
          <w:rFonts w:ascii="Times New Roman" w:hAnsi="Times New Roman"/>
          <w:bCs/>
          <w:sz w:val="24"/>
          <w:szCs w:val="24"/>
          <w:lang w:eastAsia="sk-SK"/>
        </w:rPr>
        <w:t xml:space="preserve"> (z lesov hospodárskych na lesy ochranné) </w:t>
      </w:r>
      <w:r w:rsidRPr="00386018">
        <w:rPr>
          <w:rFonts w:ascii="Times New Roman" w:hAnsi="Times New Roman"/>
          <w:b/>
          <w:sz w:val="24"/>
          <w:szCs w:val="24"/>
          <w:lang w:eastAsia="sk-SK"/>
        </w:rPr>
        <w:t xml:space="preserve">aj </w:t>
      </w:r>
      <w:r w:rsidR="00A13433" w:rsidRPr="00386018">
        <w:rPr>
          <w:rFonts w:ascii="Times New Roman" w:hAnsi="Times New Roman"/>
          <w:b/>
          <w:sz w:val="24"/>
          <w:szCs w:val="24"/>
          <w:lang w:eastAsia="sk-SK"/>
        </w:rPr>
        <w:t>k oslobodeniu pozemkov od daní</w:t>
      </w:r>
      <w:r w:rsidR="00A13433" w:rsidRPr="00386018">
        <w:rPr>
          <w:rFonts w:ascii="Times New Roman" w:hAnsi="Times New Roman"/>
          <w:bCs/>
          <w:sz w:val="24"/>
          <w:szCs w:val="24"/>
          <w:lang w:eastAsia="sk-SK"/>
        </w:rPr>
        <w:t xml:space="preserve"> v zmysle ustanovení zákona č. 582/2004 Z. z. o miestnych daniach a miestnom poplatku za komunálne odpady a drobné stavebné odpady v znení neskorších predpisov. </w:t>
      </w:r>
      <w:r w:rsidR="004F6B59" w:rsidRPr="00386018">
        <w:rPr>
          <w:rFonts w:ascii="Times New Roman" w:hAnsi="Times New Roman"/>
          <w:bCs/>
          <w:sz w:val="24"/>
          <w:szCs w:val="24"/>
          <w:lang w:eastAsia="sk-SK"/>
        </w:rPr>
        <w:t xml:space="preserve">Podľa odhadu však ide o úbytok príjmov na daniach pre obce </w:t>
      </w:r>
      <w:r w:rsidR="004F6B59" w:rsidRPr="00386018">
        <w:rPr>
          <w:rFonts w:ascii="Times New Roman" w:hAnsi="Times New Roman"/>
          <w:b/>
          <w:sz w:val="24"/>
          <w:szCs w:val="24"/>
          <w:lang w:eastAsia="sk-SK"/>
        </w:rPr>
        <w:t>v nepatrnej výške</w:t>
      </w:r>
      <w:r w:rsidR="004F6B59" w:rsidRPr="00386018">
        <w:rPr>
          <w:rFonts w:ascii="Times New Roman" w:hAnsi="Times New Roman"/>
          <w:bCs/>
          <w:sz w:val="24"/>
          <w:szCs w:val="24"/>
          <w:lang w:eastAsia="sk-SK"/>
        </w:rPr>
        <w:t xml:space="preserve">. </w:t>
      </w:r>
    </w:p>
    <w:p w14:paraId="6505BAEC" w14:textId="77777777" w:rsidR="00A13433" w:rsidRPr="00386018" w:rsidRDefault="00A13433" w:rsidP="001D0317">
      <w:pPr>
        <w:spacing w:after="0" w:line="240" w:lineRule="auto"/>
        <w:rPr>
          <w:rFonts w:ascii="Times New Roman" w:hAnsi="Times New Roman"/>
          <w:b/>
          <w:bCs/>
          <w:sz w:val="24"/>
          <w:szCs w:val="24"/>
          <w:lang w:eastAsia="sk-SK"/>
        </w:rPr>
      </w:pPr>
    </w:p>
    <w:p w14:paraId="27E0E85F" w14:textId="77777777" w:rsidR="00A13433" w:rsidRPr="00386018" w:rsidRDefault="00A13433" w:rsidP="001D0317">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2.2. Popis a charakteristika návrhu</w:t>
      </w:r>
    </w:p>
    <w:p w14:paraId="7A3F48EB" w14:textId="77777777" w:rsidR="00A13433" w:rsidRPr="00386018" w:rsidRDefault="00A13433" w:rsidP="001D0317">
      <w:pPr>
        <w:spacing w:after="0" w:line="240" w:lineRule="auto"/>
        <w:rPr>
          <w:rFonts w:ascii="Times New Roman" w:hAnsi="Times New Roman"/>
          <w:sz w:val="24"/>
          <w:szCs w:val="24"/>
          <w:lang w:eastAsia="sk-SK"/>
        </w:rPr>
      </w:pPr>
    </w:p>
    <w:p w14:paraId="68DD595A" w14:textId="77777777" w:rsidR="00A13433" w:rsidRPr="00386018" w:rsidRDefault="00A13433" w:rsidP="001D0317">
      <w:pPr>
        <w:spacing w:after="0" w:line="240" w:lineRule="auto"/>
        <w:jc w:val="both"/>
        <w:rPr>
          <w:rFonts w:ascii="Times New Roman" w:hAnsi="Times New Roman"/>
          <w:b/>
          <w:bCs/>
          <w:sz w:val="24"/>
          <w:szCs w:val="24"/>
          <w:lang w:eastAsia="sk-SK"/>
        </w:rPr>
      </w:pPr>
      <w:r w:rsidRPr="00386018">
        <w:rPr>
          <w:rFonts w:ascii="Times New Roman" w:hAnsi="Times New Roman"/>
          <w:b/>
          <w:bCs/>
          <w:sz w:val="24"/>
          <w:szCs w:val="24"/>
          <w:lang w:eastAsia="sk-SK"/>
        </w:rPr>
        <w:t>2.2.1. Popis návrhu:</w:t>
      </w:r>
    </w:p>
    <w:p w14:paraId="0EB9C6D0" w14:textId="77777777" w:rsidR="00A13433" w:rsidRPr="00386018" w:rsidRDefault="00A13433" w:rsidP="002204BE">
      <w:pPr>
        <w:autoSpaceDE w:val="0"/>
        <w:autoSpaceDN w:val="0"/>
        <w:adjustRightInd w:val="0"/>
        <w:spacing w:line="240" w:lineRule="auto"/>
        <w:jc w:val="both"/>
        <w:rPr>
          <w:rFonts w:ascii="Times New Roman" w:hAnsi="Times New Roman"/>
          <w:sz w:val="24"/>
          <w:szCs w:val="24"/>
        </w:rPr>
      </w:pPr>
      <w:r w:rsidRPr="00386018">
        <w:rPr>
          <w:rFonts w:ascii="Times New Roman" w:hAnsi="Times New Roman"/>
          <w:b/>
          <w:bCs/>
          <w:sz w:val="24"/>
          <w:szCs w:val="24"/>
        </w:rPr>
        <w:t xml:space="preserve">Doplnenie </w:t>
      </w:r>
      <w:r w:rsidR="00050269">
        <w:rPr>
          <w:rFonts w:ascii="Times New Roman" w:hAnsi="Times New Roman"/>
          <w:b/>
          <w:bCs/>
          <w:sz w:val="24"/>
          <w:szCs w:val="24"/>
        </w:rPr>
        <w:t>97</w:t>
      </w:r>
      <w:r w:rsidRPr="00386018">
        <w:rPr>
          <w:rFonts w:ascii="Times New Roman" w:hAnsi="Times New Roman"/>
          <w:b/>
          <w:bCs/>
          <w:sz w:val="24"/>
          <w:szCs w:val="24"/>
        </w:rPr>
        <w:t xml:space="preserve"> novo navrhovaných lokalít vyplýva z EÚ i národnej legislatívy a stratégií a z požiadaviek Európskej komisie</w:t>
      </w:r>
      <w:r w:rsidRPr="00386018">
        <w:rPr>
          <w:rFonts w:ascii="Times New Roman" w:hAnsi="Times New Roman"/>
          <w:sz w:val="24"/>
          <w:szCs w:val="24"/>
        </w:rPr>
        <w:t xml:space="preserve">. Európska komisia vedie voči 12 členským štátom, vrátane Slovenska, konanie vo veci dostatočnosti národného zoznamu ÚEV (konanie k porušeniu č. 2016/2091). Vytýkané nedostatky Slovenská republika odstránila doplnením 169 ÚEV v roku 2017 a následnými korekciami v databáze ÚEV. Pre 8 biotopov a druhov európskeho významu Európska komisia žiada doplniť ďalšie lokality. Ide o kosné lúky, ktoré majú na Slovensku výmeru viac ako 152 000 ha, ako aj o druhy rýb, pre ktoré neboli zatiaľ vymedzené určité úseky riek. Výhrady sú aj k dostatočnosti ÚEV pre biotop dubových lesov na spraši a piesku a lokalít pre sysľa pasienkového. Do národného zoznamu boli navrhnuté aj lokality pre  vzácne druhy </w:t>
      </w:r>
      <w:proofErr w:type="spellStart"/>
      <w:r w:rsidRPr="00386018">
        <w:rPr>
          <w:rFonts w:ascii="Times New Roman" w:hAnsi="Times New Roman"/>
          <w:sz w:val="24"/>
          <w:szCs w:val="24"/>
        </w:rPr>
        <w:t>bezzstavovcov</w:t>
      </w:r>
      <w:proofErr w:type="spellEnd"/>
      <w:r w:rsidRPr="00386018">
        <w:rPr>
          <w:rFonts w:ascii="Times New Roman" w:hAnsi="Times New Roman"/>
          <w:sz w:val="24"/>
          <w:szCs w:val="24"/>
        </w:rPr>
        <w:t>.</w:t>
      </w:r>
    </w:p>
    <w:p w14:paraId="080CC95F" w14:textId="77777777" w:rsidR="002E4D35" w:rsidRPr="00386018" w:rsidRDefault="00A13433" w:rsidP="00250CE7">
      <w:pPr>
        <w:autoSpaceDE w:val="0"/>
        <w:autoSpaceDN w:val="0"/>
        <w:adjustRightInd w:val="0"/>
        <w:spacing w:line="240" w:lineRule="auto"/>
        <w:jc w:val="both"/>
        <w:rPr>
          <w:rFonts w:ascii="Times New Roman" w:hAnsi="Times New Roman"/>
          <w:sz w:val="24"/>
          <w:szCs w:val="24"/>
        </w:rPr>
      </w:pPr>
      <w:r w:rsidRPr="00386018">
        <w:rPr>
          <w:rFonts w:ascii="Times New Roman" w:hAnsi="Times New Roman"/>
          <w:sz w:val="24"/>
          <w:szCs w:val="24"/>
        </w:rPr>
        <w:t xml:space="preserve">Cieľom doplnenia je nielen odstrániť vytýkané nedostatky a predísť tak ďalším krokom zo strany Európskej komisie, ale rovnako aj </w:t>
      </w:r>
      <w:r w:rsidRPr="00386018">
        <w:rPr>
          <w:rFonts w:ascii="Times New Roman" w:hAnsi="Times New Roman"/>
          <w:b/>
          <w:sz w:val="24"/>
          <w:szCs w:val="24"/>
        </w:rPr>
        <w:t>zabezpečiť ochranu lokalít a v rámci nich zachovanie či zlepšenie stavu predmetných druhov a biotopov.</w:t>
      </w:r>
      <w:r w:rsidRPr="00386018">
        <w:rPr>
          <w:rFonts w:ascii="Times New Roman" w:hAnsi="Times New Roman"/>
          <w:sz w:val="24"/>
          <w:szCs w:val="24"/>
        </w:rPr>
        <w:t xml:space="preserve"> Toto je jeden zo záväzkov, ktorý členským štátom EÚ vyplýva a ktorý sa v 6 ročných intervaloch, v rámci </w:t>
      </w:r>
      <w:proofErr w:type="spellStart"/>
      <w:r w:rsidRPr="00386018">
        <w:rPr>
          <w:rFonts w:ascii="Times New Roman" w:hAnsi="Times New Roman"/>
          <w:sz w:val="24"/>
          <w:szCs w:val="24"/>
        </w:rPr>
        <w:t>reportingu</w:t>
      </w:r>
      <w:proofErr w:type="spellEnd"/>
      <w:r w:rsidRPr="00386018">
        <w:rPr>
          <w:rFonts w:ascii="Times New Roman" w:hAnsi="Times New Roman"/>
          <w:sz w:val="24"/>
          <w:szCs w:val="24"/>
        </w:rPr>
        <w:t xml:space="preserve">, veľmi dôsledne hodnotí. Európska komisia hodnotí dostatočnosť z hľadiska kvantity (výmery), kvality alebo </w:t>
      </w:r>
      <w:r w:rsidRPr="00386018">
        <w:rPr>
          <w:rFonts w:ascii="Times New Roman" w:hAnsi="Times New Roman"/>
          <w:sz w:val="24"/>
          <w:szCs w:val="24"/>
        </w:rPr>
        <w:lastRenderedPageBreak/>
        <w:t xml:space="preserve">koherencie (vzájomnej prepojenosti) zoznam ÚEV. Pri hodnotení vychádza aj z nových poznatkov, vrátane výsledkov </w:t>
      </w:r>
      <w:proofErr w:type="spellStart"/>
      <w:r w:rsidRPr="00386018">
        <w:rPr>
          <w:rFonts w:ascii="Times New Roman" w:hAnsi="Times New Roman"/>
          <w:sz w:val="24"/>
          <w:szCs w:val="24"/>
        </w:rPr>
        <w:t>reportingu</w:t>
      </w:r>
      <w:proofErr w:type="spellEnd"/>
      <w:r w:rsidRPr="00386018">
        <w:rPr>
          <w:rFonts w:ascii="Times New Roman" w:hAnsi="Times New Roman"/>
          <w:sz w:val="24"/>
          <w:szCs w:val="24"/>
        </w:rPr>
        <w:t xml:space="preserve">, preto je tento proces náročný. Rovnako ako proces prípravy odborného návrhu, podkladov pre prerokovania a samotných rokovaní. </w:t>
      </w:r>
    </w:p>
    <w:p w14:paraId="6D95F0A4" w14:textId="77777777" w:rsidR="002E4D35" w:rsidRPr="00556DDE" w:rsidRDefault="00A13433" w:rsidP="00250CE7">
      <w:pPr>
        <w:autoSpaceDE w:val="0"/>
        <w:autoSpaceDN w:val="0"/>
        <w:adjustRightInd w:val="0"/>
        <w:spacing w:line="240" w:lineRule="auto"/>
        <w:jc w:val="both"/>
        <w:rPr>
          <w:rFonts w:ascii="Times New Roman" w:hAnsi="Times New Roman"/>
          <w:sz w:val="24"/>
          <w:szCs w:val="24"/>
        </w:rPr>
      </w:pPr>
      <w:r w:rsidRPr="00386018">
        <w:rPr>
          <w:rFonts w:ascii="Times New Roman" w:hAnsi="Times New Roman"/>
          <w:sz w:val="24"/>
          <w:szCs w:val="24"/>
        </w:rPr>
        <w:t xml:space="preserve">Podľa § 27 </w:t>
      </w:r>
      <w:r w:rsidRPr="00556DDE">
        <w:rPr>
          <w:rFonts w:ascii="Times New Roman" w:hAnsi="Times New Roman"/>
          <w:sz w:val="24"/>
          <w:szCs w:val="24"/>
        </w:rPr>
        <w:t xml:space="preserve">ods. 3 </w:t>
      </w:r>
      <w:r w:rsidRPr="001672B8">
        <w:rPr>
          <w:rFonts w:ascii="Times New Roman" w:hAnsi="Times New Roman"/>
          <w:sz w:val="24"/>
          <w:szCs w:val="24"/>
        </w:rPr>
        <w:t xml:space="preserve">zákona č. 543/2002 Z. z. </w:t>
      </w:r>
      <w:r w:rsidRPr="00556DDE">
        <w:rPr>
          <w:rFonts w:ascii="Times New Roman" w:hAnsi="Times New Roman"/>
          <w:sz w:val="24"/>
          <w:szCs w:val="24"/>
        </w:rPr>
        <w:t xml:space="preserve">Ministerstvo životného prostredia Slovenskej republiky alebo okresný úrad v sídle kraja prerokuje s vlastníkmi, správcami, a nájomcami pozemkov dotknutých zamýšľanou ochranou zaradenie ÚEV do národného zoznamu. Tieto </w:t>
      </w:r>
      <w:r w:rsidRPr="00556DDE">
        <w:rPr>
          <w:rFonts w:ascii="Times New Roman" w:hAnsi="Times New Roman"/>
          <w:b/>
          <w:sz w:val="24"/>
          <w:szCs w:val="24"/>
        </w:rPr>
        <w:t>rokovania sa uskutočnili v roku 2020 a 2021</w:t>
      </w:r>
      <w:r w:rsidRPr="00556DDE">
        <w:rPr>
          <w:rFonts w:ascii="Times New Roman" w:hAnsi="Times New Roman"/>
          <w:sz w:val="24"/>
          <w:szCs w:val="24"/>
        </w:rPr>
        <w:t xml:space="preserve"> a ich súčasťou boli aj informácie o navrhovanom stupni ochrany a možnostiach náhrady za obmedzenie bežného obhospodarovania, v prípade zmeny podmienok ochrany. </w:t>
      </w:r>
    </w:p>
    <w:p w14:paraId="2C3DA716" w14:textId="77777777" w:rsidR="00A13433" w:rsidRPr="00556DDE" w:rsidRDefault="00A13433" w:rsidP="00250CE7">
      <w:pPr>
        <w:autoSpaceDE w:val="0"/>
        <w:autoSpaceDN w:val="0"/>
        <w:adjustRightInd w:val="0"/>
        <w:spacing w:line="240" w:lineRule="auto"/>
        <w:jc w:val="both"/>
        <w:rPr>
          <w:rFonts w:ascii="Times New Roman" w:hAnsi="Times New Roman"/>
          <w:sz w:val="24"/>
          <w:szCs w:val="24"/>
        </w:rPr>
      </w:pPr>
      <w:r w:rsidRPr="00556DDE">
        <w:rPr>
          <w:rFonts w:ascii="Times New Roman" w:hAnsi="Times New Roman"/>
          <w:sz w:val="24"/>
          <w:szCs w:val="24"/>
        </w:rPr>
        <w:t xml:space="preserve">V prípade navrhovaného doplnku sa predpokladá ako forma náhrady na trvalých trávnych pozemkoch </w:t>
      </w:r>
      <w:r w:rsidR="002E4D35" w:rsidRPr="00556DDE">
        <w:rPr>
          <w:rFonts w:ascii="Times New Roman" w:hAnsi="Times New Roman"/>
          <w:sz w:val="24"/>
          <w:szCs w:val="24"/>
        </w:rPr>
        <w:t xml:space="preserve">a na časti lesných pozemkoch </w:t>
      </w:r>
      <w:r w:rsidRPr="00556DDE">
        <w:rPr>
          <w:rFonts w:ascii="Times New Roman" w:hAnsi="Times New Roman"/>
          <w:sz w:val="24"/>
          <w:szCs w:val="24"/>
        </w:rPr>
        <w:t>zmluvná starostlivosť (</w:t>
      </w:r>
      <w:hyperlink r:id="rId8" w:anchor="paragraf-61d" w:tooltip="Odkaz na predpis alebo ustanovenie" w:history="1">
        <w:r w:rsidRPr="00556DDE">
          <w:rPr>
            <w:rFonts w:ascii="Times New Roman" w:hAnsi="Times New Roman"/>
            <w:sz w:val="24"/>
            <w:szCs w:val="24"/>
          </w:rPr>
          <w:t>§ 61d</w:t>
        </w:r>
      </w:hyperlink>
      <w:r w:rsidRPr="00556DDE">
        <w:rPr>
          <w:rFonts w:ascii="Times New Roman" w:hAnsi="Times New Roman"/>
          <w:sz w:val="24"/>
          <w:szCs w:val="24"/>
        </w:rPr>
        <w:t>) a</w:t>
      </w:r>
      <w:r w:rsidR="002E4D35" w:rsidRPr="00556DDE">
        <w:rPr>
          <w:rFonts w:ascii="Times New Roman" w:hAnsi="Times New Roman"/>
          <w:sz w:val="24"/>
          <w:szCs w:val="24"/>
        </w:rPr>
        <w:t xml:space="preserve"> </w:t>
      </w:r>
      <w:r w:rsidRPr="00556DDE">
        <w:rPr>
          <w:rFonts w:ascii="Times New Roman" w:hAnsi="Times New Roman"/>
          <w:sz w:val="24"/>
          <w:szCs w:val="24"/>
        </w:rPr>
        <w:t xml:space="preserve">na lesných pozemkoch </w:t>
      </w:r>
      <w:r w:rsidR="002E4D35" w:rsidRPr="00556DDE">
        <w:rPr>
          <w:rFonts w:ascii="Times New Roman" w:hAnsi="Times New Roman"/>
          <w:sz w:val="24"/>
          <w:szCs w:val="24"/>
        </w:rPr>
        <w:t xml:space="preserve">aj </w:t>
      </w:r>
      <w:r w:rsidRPr="00556DDE">
        <w:rPr>
          <w:rFonts w:ascii="Times New Roman" w:hAnsi="Times New Roman"/>
          <w:sz w:val="24"/>
          <w:szCs w:val="24"/>
        </w:rPr>
        <w:t>finančná náhrada (</w:t>
      </w:r>
      <w:hyperlink r:id="rId9" w:anchor="paragraf-61e" w:tooltip="Odkaz na predpis alebo ustanovenie" w:history="1">
        <w:r w:rsidRPr="00556DDE">
          <w:rPr>
            <w:rFonts w:ascii="Times New Roman" w:hAnsi="Times New Roman"/>
            <w:sz w:val="24"/>
            <w:szCs w:val="24"/>
          </w:rPr>
          <w:t>§ 61e</w:t>
        </w:r>
      </w:hyperlink>
      <w:r w:rsidRPr="00556DDE">
        <w:rPr>
          <w:rFonts w:ascii="Times New Roman" w:hAnsi="Times New Roman"/>
          <w:sz w:val="24"/>
          <w:szCs w:val="24"/>
        </w:rPr>
        <w:t xml:space="preserve"> </w:t>
      </w:r>
      <w:r w:rsidRPr="001672B8">
        <w:rPr>
          <w:rFonts w:ascii="Times New Roman" w:hAnsi="Times New Roman"/>
          <w:sz w:val="24"/>
          <w:szCs w:val="24"/>
        </w:rPr>
        <w:t>zákona č. 543/2002 Z. z.</w:t>
      </w:r>
      <w:r w:rsidRPr="00556DDE">
        <w:rPr>
          <w:rFonts w:ascii="Times New Roman" w:hAnsi="Times New Roman"/>
          <w:sz w:val="24"/>
          <w:szCs w:val="24"/>
        </w:rPr>
        <w:t xml:space="preserve">). </w:t>
      </w:r>
      <w:r w:rsidR="008D3058" w:rsidRPr="0067676D">
        <w:rPr>
          <w:rFonts w:ascii="Times New Roman" w:hAnsi="Times New Roman"/>
          <w:sz w:val="24"/>
          <w:szCs w:val="24"/>
        </w:rPr>
        <w:t>Alternatívou k zmluvnej starostlivosti je finančný príspevok (</w:t>
      </w:r>
      <w:hyperlink r:id="rId10" w:anchor="paragraf-61e" w:tooltip="Odkaz na predpis alebo ustanovenie" w:history="1">
        <w:r w:rsidR="008D3058" w:rsidRPr="0067676D">
          <w:rPr>
            <w:rFonts w:ascii="Times New Roman" w:hAnsi="Times New Roman"/>
            <w:sz w:val="24"/>
            <w:szCs w:val="24"/>
          </w:rPr>
          <w:t>§ 60</w:t>
        </w:r>
      </w:hyperlink>
      <w:r w:rsidR="008D3058" w:rsidRPr="0067676D">
        <w:rPr>
          <w:rFonts w:ascii="Times New Roman" w:hAnsi="Times New Roman"/>
          <w:sz w:val="24"/>
          <w:szCs w:val="24"/>
        </w:rPr>
        <w:t xml:space="preserve"> zákona č. 543/2002 Z. z.).</w:t>
      </w:r>
    </w:p>
    <w:p w14:paraId="543FB2DC" w14:textId="77777777" w:rsidR="00A13433" w:rsidRPr="002D1A2A" w:rsidRDefault="00A13433" w:rsidP="00C478F0">
      <w:pPr>
        <w:autoSpaceDE w:val="0"/>
        <w:autoSpaceDN w:val="0"/>
        <w:adjustRightInd w:val="0"/>
        <w:spacing w:line="240" w:lineRule="auto"/>
        <w:jc w:val="both"/>
        <w:rPr>
          <w:rFonts w:ascii="Times New Roman" w:hAnsi="Times New Roman"/>
          <w:b/>
          <w:bCs/>
          <w:sz w:val="24"/>
          <w:szCs w:val="24"/>
        </w:rPr>
      </w:pPr>
      <w:r w:rsidRPr="00386018">
        <w:rPr>
          <w:rFonts w:ascii="Times New Roman" w:hAnsi="Times New Roman"/>
          <w:sz w:val="24"/>
          <w:szCs w:val="24"/>
        </w:rPr>
        <w:t xml:space="preserve">Finančné náhrady boli odhadnuté s ohľadom na výmeru, ku ktorej by </w:t>
      </w:r>
      <w:r w:rsidRPr="0030741F">
        <w:rPr>
          <w:rFonts w:ascii="Times New Roman" w:hAnsi="Times New Roman"/>
          <w:sz w:val="24"/>
          <w:szCs w:val="24"/>
        </w:rPr>
        <w:t xml:space="preserve">mohlo </w:t>
      </w:r>
      <w:r w:rsidRPr="002D1A2A">
        <w:rPr>
          <w:rFonts w:ascii="Times New Roman" w:hAnsi="Times New Roman"/>
          <w:sz w:val="24"/>
          <w:szCs w:val="24"/>
        </w:rPr>
        <w:t>dôjsť k obmedzeniu bežného obhospodarovania – na časti lokalít, kde dochádza k zvýšeniu súčasnéh</w:t>
      </w:r>
      <w:r w:rsidR="00217A95" w:rsidRPr="002D1A2A">
        <w:rPr>
          <w:rFonts w:ascii="Times New Roman" w:hAnsi="Times New Roman"/>
          <w:sz w:val="24"/>
          <w:szCs w:val="24"/>
        </w:rPr>
        <w:t>o</w:t>
      </w:r>
      <w:r w:rsidRPr="002D1A2A">
        <w:rPr>
          <w:rFonts w:ascii="Times New Roman" w:hAnsi="Times New Roman"/>
          <w:sz w:val="24"/>
          <w:szCs w:val="24"/>
        </w:rPr>
        <w:t xml:space="preserve"> stupňa ochrany. </w:t>
      </w:r>
      <w:r w:rsidRPr="002D1A2A">
        <w:rPr>
          <w:rFonts w:ascii="Times New Roman" w:hAnsi="Times New Roman"/>
          <w:b/>
          <w:bCs/>
          <w:sz w:val="24"/>
          <w:szCs w:val="24"/>
        </w:rPr>
        <w:t xml:space="preserve">Celkové maximálne predpokladané finančné prostriedky </w:t>
      </w:r>
      <w:r w:rsidR="00A42299" w:rsidRPr="002D1A2A">
        <w:rPr>
          <w:rFonts w:ascii="Times New Roman" w:hAnsi="Times New Roman"/>
          <w:b/>
          <w:bCs/>
          <w:sz w:val="24"/>
          <w:szCs w:val="24"/>
        </w:rPr>
        <w:t>13</w:t>
      </w:r>
      <w:r w:rsidR="0030741F" w:rsidRPr="002D1A2A">
        <w:rPr>
          <w:rFonts w:ascii="Times New Roman" w:hAnsi="Times New Roman"/>
          <w:b/>
          <w:bCs/>
          <w:sz w:val="24"/>
          <w:szCs w:val="24"/>
        </w:rPr>
        <w:t xml:space="preserve"> </w:t>
      </w:r>
      <w:r w:rsidR="00A42299" w:rsidRPr="002D1A2A">
        <w:rPr>
          <w:rFonts w:ascii="Times New Roman" w:hAnsi="Times New Roman"/>
          <w:b/>
          <w:bCs/>
          <w:sz w:val="24"/>
          <w:szCs w:val="24"/>
        </w:rPr>
        <w:t>708</w:t>
      </w:r>
      <w:r w:rsidR="004F6B59" w:rsidRPr="002D1A2A">
        <w:rPr>
          <w:rFonts w:ascii="Times New Roman" w:hAnsi="Times New Roman"/>
          <w:b/>
          <w:bCs/>
          <w:sz w:val="24"/>
          <w:szCs w:val="24"/>
        </w:rPr>
        <w:t xml:space="preserve"> EUR</w:t>
      </w:r>
      <w:r w:rsidRPr="002D1A2A">
        <w:rPr>
          <w:rFonts w:ascii="Times New Roman" w:hAnsi="Times New Roman"/>
          <w:b/>
          <w:bCs/>
          <w:sz w:val="24"/>
          <w:szCs w:val="24"/>
        </w:rPr>
        <w:t xml:space="preserve">/rok </w:t>
      </w:r>
      <w:r w:rsidRPr="002D1A2A">
        <w:rPr>
          <w:rFonts w:ascii="Times New Roman" w:hAnsi="Times New Roman"/>
          <w:sz w:val="24"/>
          <w:szCs w:val="24"/>
        </w:rPr>
        <w:t xml:space="preserve">boli rozdelené medzi finančnú náhradu a zmluvnú starostlivosť, obe sú </w:t>
      </w:r>
      <w:r w:rsidRPr="002D1A2A">
        <w:rPr>
          <w:rFonts w:ascii="Times New Roman" w:hAnsi="Times New Roman"/>
          <w:b/>
          <w:bCs/>
          <w:sz w:val="24"/>
          <w:szCs w:val="24"/>
        </w:rPr>
        <w:t xml:space="preserve">hradené zo štátneho rozpočtu. </w:t>
      </w:r>
    </w:p>
    <w:p w14:paraId="2ABD80C8" w14:textId="176BE13E" w:rsidR="00A13433" w:rsidRPr="00386018" w:rsidRDefault="00A13433" w:rsidP="00C478F0">
      <w:pPr>
        <w:autoSpaceDE w:val="0"/>
        <w:autoSpaceDN w:val="0"/>
        <w:adjustRightInd w:val="0"/>
        <w:spacing w:line="240" w:lineRule="auto"/>
        <w:jc w:val="both"/>
        <w:rPr>
          <w:rFonts w:ascii="Times New Roman" w:hAnsi="Times New Roman"/>
          <w:sz w:val="24"/>
          <w:szCs w:val="24"/>
          <w:lang w:eastAsia="sk-SK"/>
        </w:rPr>
      </w:pPr>
      <w:r w:rsidRPr="002D1A2A">
        <w:rPr>
          <w:rFonts w:ascii="Times New Roman" w:hAnsi="Times New Roman"/>
          <w:bCs/>
          <w:sz w:val="24"/>
          <w:szCs w:val="24"/>
        </w:rPr>
        <w:t xml:space="preserve">V analýze </w:t>
      </w:r>
      <w:r w:rsidRPr="002D1A2A">
        <w:rPr>
          <w:rFonts w:ascii="Times New Roman" w:hAnsi="Times New Roman"/>
          <w:b/>
          <w:sz w:val="24"/>
          <w:szCs w:val="24"/>
        </w:rPr>
        <w:t>nie je</w:t>
      </w:r>
      <w:r w:rsidRPr="002D1A2A">
        <w:rPr>
          <w:rFonts w:ascii="Times New Roman" w:hAnsi="Times New Roman"/>
          <w:bCs/>
          <w:sz w:val="24"/>
          <w:szCs w:val="24"/>
        </w:rPr>
        <w:t xml:space="preserve"> zahrnutá podpora zo </w:t>
      </w:r>
      <w:r w:rsidR="00FF7067">
        <w:rPr>
          <w:rFonts w:ascii="Times New Roman" w:hAnsi="Times New Roman"/>
          <w:bCs/>
          <w:sz w:val="24"/>
          <w:szCs w:val="24"/>
        </w:rPr>
        <w:t>s</w:t>
      </w:r>
      <w:r w:rsidRPr="002D1A2A">
        <w:rPr>
          <w:rFonts w:ascii="Times New Roman" w:hAnsi="Times New Roman"/>
          <w:bCs/>
          <w:sz w:val="24"/>
          <w:szCs w:val="24"/>
        </w:rPr>
        <w:t xml:space="preserve">poločnej poľnohospodárskej politiky. Tu je potrebné uviesť, že </w:t>
      </w:r>
      <w:r w:rsidR="00050269" w:rsidRPr="002D1A2A">
        <w:rPr>
          <w:rFonts w:ascii="Times New Roman" w:hAnsi="Times New Roman"/>
          <w:b/>
          <w:sz w:val="24"/>
          <w:szCs w:val="24"/>
        </w:rPr>
        <w:t>4</w:t>
      </w:r>
      <w:r w:rsidR="0019340F" w:rsidRPr="002D1A2A">
        <w:rPr>
          <w:rFonts w:ascii="Times New Roman" w:hAnsi="Times New Roman"/>
          <w:b/>
          <w:sz w:val="24"/>
          <w:szCs w:val="24"/>
        </w:rPr>
        <w:t xml:space="preserve"> </w:t>
      </w:r>
      <w:r w:rsidR="00050269" w:rsidRPr="002D1A2A">
        <w:rPr>
          <w:rFonts w:ascii="Times New Roman" w:hAnsi="Times New Roman"/>
          <w:b/>
          <w:sz w:val="24"/>
          <w:szCs w:val="24"/>
        </w:rPr>
        <w:t>486</w:t>
      </w:r>
      <w:r w:rsidRPr="002D1A2A">
        <w:rPr>
          <w:rFonts w:ascii="Times New Roman" w:hAnsi="Times New Roman"/>
          <w:b/>
          <w:sz w:val="24"/>
          <w:szCs w:val="24"/>
        </w:rPr>
        <w:t xml:space="preserve"> ha z novo navrhovaných lokalít sa prekrýva s blokmi LPIS</w:t>
      </w:r>
      <w:r w:rsidRPr="002D1A2A">
        <w:rPr>
          <w:rFonts w:ascii="Times New Roman" w:hAnsi="Times New Roman"/>
          <w:bCs/>
          <w:sz w:val="24"/>
          <w:szCs w:val="24"/>
        </w:rPr>
        <w:t xml:space="preserve"> a po splnení ďalších podmienok sú oprávnené na podporu z aktuálneho Programu rozvoja vidieka SR</w:t>
      </w:r>
      <w:r w:rsidRPr="00386018">
        <w:rPr>
          <w:rFonts w:ascii="Times New Roman" w:hAnsi="Times New Roman"/>
          <w:bCs/>
          <w:sz w:val="24"/>
          <w:szCs w:val="24"/>
        </w:rPr>
        <w:t xml:space="preserve"> 2014-2020 (opatrenia realizované do r. 2021), pričom ide o </w:t>
      </w:r>
      <w:proofErr w:type="spellStart"/>
      <w:r w:rsidRPr="00386018">
        <w:rPr>
          <w:rFonts w:ascii="Times New Roman" w:hAnsi="Times New Roman"/>
          <w:bCs/>
          <w:sz w:val="24"/>
          <w:szCs w:val="24"/>
        </w:rPr>
        <w:t>agro</w:t>
      </w:r>
      <w:proofErr w:type="spellEnd"/>
      <w:r w:rsidRPr="00386018">
        <w:rPr>
          <w:rFonts w:ascii="Times New Roman" w:hAnsi="Times New Roman"/>
          <w:bCs/>
          <w:sz w:val="24"/>
          <w:szCs w:val="24"/>
        </w:rPr>
        <w:t xml:space="preserve">-environmentálne opatrenia a platby Natura 2000. Tieto a ďalšie opatrenia boli navrhnuté v rámci </w:t>
      </w:r>
      <w:r w:rsidR="008F6F14">
        <w:rPr>
          <w:rFonts w:ascii="Times New Roman" w:hAnsi="Times New Roman"/>
          <w:bCs/>
          <w:sz w:val="24"/>
          <w:szCs w:val="24"/>
        </w:rPr>
        <w:t>s</w:t>
      </w:r>
      <w:r w:rsidRPr="00386018">
        <w:rPr>
          <w:rFonts w:ascii="Times New Roman" w:hAnsi="Times New Roman"/>
          <w:bCs/>
          <w:sz w:val="24"/>
          <w:szCs w:val="24"/>
        </w:rPr>
        <w:t>poločnej poľnohospodárskej politiky aj pre ďalšie programové obdobie</w:t>
      </w:r>
      <w:r w:rsidR="00D2230D">
        <w:rPr>
          <w:rFonts w:ascii="Times New Roman" w:hAnsi="Times New Roman"/>
          <w:bCs/>
          <w:sz w:val="24"/>
          <w:szCs w:val="24"/>
        </w:rPr>
        <w:t xml:space="preserve"> 2023 - 2027</w:t>
      </w:r>
      <w:r w:rsidRPr="00386018">
        <w:rPr>
          <w:rFonts w:ascii="Times New Roman" w:hAnsi="Times New Roman"/>
          <w:bCs/>
          <w:sz w:val="24"/>
          <w:szCs w:val="24"/>
        </w:rPr>
        <w:t>. Možným zdrojom financovania sú aj iné zdroje EÚ, napr. finančný nástroj LIFE+, ktorý rovnako nebol zaradený medzi možné zdroje podpory.</w:t>
      </w:r>
    </w:p>
    <w:p w14:paraId="430250D9" w14:textId="77777777" w:rsidR="00A13433" w:rsidRPr="00386018" w:rsidRDefault="00A13433" w:rsidP="001D0317">
      <w:pPr>
        <w:spacing w:after="0" w:line="240" w:lineRule="auto"/>
        <w:rPr>
          <w:rFonts w:ascii="Times New Roman" w:hAnsi="Times New Roman"/>
          <w:sz w:val="24"/>
          <w:szCs w:val="24"/>
          <w:lang w:eastAsia="sk-SK"/>
        </w:rPr>
      </w:pPr>
    </w:p>
    <w:p w14:paraId="4AE466A7" w14:textId="77777777" w:rsidR="00A13433" w:rsidRPr="00386018" w:rsidRDefault="00A13433" w:rsidP="001D0317">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2.2.2. Charakteristika návrhu:</w:t>
      </w:r>
    </w:p>
    <w:p w14:paraId="3742FBFF" w14:textId="77777777" w:rsidR="00A13433" w:rsidRPr="00386018" w:rsidRDefault="00A13433" w:rsidP="001D0317">
      <w:pPr>
        <w:spacing w:after="0" w:line="240" w:lineRule="auto"/>
        <w:rPr>
          <w:rFonts w:ascii="Times New Roman" w:hAnsi="Times New Roman"/>
          <w:sz w:val="24"/>
          <w:szCs w:val="24"/>
          <w:lang w:eastAsia="sk-SK"/>
        </w:rPr>
      </w:pPr>
    </w:p>
    <w:p w14:paraId="1FCA2B9F" w14:textId="77777777" w:rsidR="00A13433" w:rsidRPr="00386018" w:rsidRDefault="00A13433" w:rsidP="001D0317">
      <w:pPr>
        <w:spacing w:after="0" w:line="240" w:lineRule="auto"/>
        <w:rPr>
          <w:rFonts w:ascii="Times New Roman" w:hAnsi="Times New Roman"/>
          <w:sz w:val="24"/>
          <w:szCs w:val="24"/>
          <w:lang w:eastAsia="sk-SK"/>
        </w:rPr>
      </w:pPr>
      <w:r w:rsidRPr="00386018">
        <w:rPr>
          <w:rFonts w:ascii="Times New Roman" w:hAnsi="Times New Roman"/>
          <w:b/>
          <w:sz w:val="24"/>
          <w:szCs w:val="24"/>
          <w:bdr w:val="single" w:sz="4" w:space="0" w:color="auto"/>
          <w:lang w:eastAsia="sk-SK"/>
        </w:rPr>
        <w:t xml:space="preserve">     </w:t>
      </w:r>
      <w:r w:rsidRPr="00386018">
        <w:rPr>
          <w:rFonts w:ascii="Times New Roman" w:hAnsi="Times New Roman"/>
          <w:b/>
          <w:sz w:val="24"/>
          <w:szCs w:val="24"/>
          <w:lang w:eastAsia="sk-SK"/>
        </w:rPr>
        <w:t xml:space="preserve">  </w:t>
      </w:r>
      <w:r w:rsidRPr="00386018">
        <w:rPr>
          <w:rFonts w:ascii="Times New Roman" w:hAnsi="Times New Roman"/>
          <w:sz w:val="24"/>
          <w:szCs w:val="24"/>
          <w:lang w:eastAsia="sk-SK"/>
        </w:rPr>
        <w:t>zmena sadzby</w:t>
      </w:r>
    </w:p>
    <w:p w14:paraId="29F83F44" w14:textId="77777777" w:rsidR="00A13433" w:rsidRPr="00386018" w:rsidRDefault="00A13433" w:rsidP="001D0317">
      <w:pPr>
        <w:spacing w:after="0" w:line="240" w:lineRule="auto"/>
        <w:rPr>
          <w:rFonts w:ascii="Times New Roman" w:hAnsi="Times New Roman"/>
          <w:sz w:val="24"/>
          <w:szCs w:val="24"/>
          <w:lang w:eastAsia="sk-SK"/>
        </w:rPr>
      </w:pPr>
      <w:r w:rsidRPr="00386018">
        <w:rPr>
          <w:rFonts w:ascii="Times New Roman" w:hAnsi="Times New Roman"/>
          <w:sz w:val="24"/>
          <w:szCs w:val="24"/>
          <w:bdr w:val="single" w:sz="4" w:space="0" w:color="auto"/>
          <w:lang w:eastAsia="sk-SK"/>
        </w:rPr>
        <w:t xml:space="preserve">     </w:t>
      </w:r>
      <w:r w:rsidRPr="00386018">
        <w:rPr>
          <w:rFonts w:ascii="Times New Roman" w:hAnsi="Times New Roman"/>
          <w:sz w:val="24"/>
          <w:szCs w:val="24"/>
          <w:lang w:eastAsia="sk-SK"/>
        </w:rPr>
        <w:t xml:space="preserve">  zmena v nároku</w:t>
      </w:r>
    </w:p>
    <w:p w14:paraId="339FD8A3" w14:textId="77777777" w:rsidR="00A13433" w:rsidRPr="00386018" w:rsidRDefault="00A13433" w:rsidP="001D0317">
      <w:pPr>
        <w:spacing w:after="0" w:line="240" w:lineRule="auto"/>
        <w:rPr>
          <w:rFonts w:ascii="Times New Roman" w:hAnsi="Times New Roman"/>
          <w:sz w:val="24"/>
          <w:szCs w:val="24"/>
          <w:lang w:eastAsia="sk-SK"/>
        </w:rPr>
      </w:pPr>
      <w:r w:rsidRPr="00386018">
        <w:rPr>
          <w:rFonts w:ascii="Times New Roman" w:hAnsi="Times New Roman"/>
          <w:sz w:val="24"/>
          <w:szCs w:val="24"/>
          <w:bdr w:val="single" w:sz="4" w:space="0" w:color="auto"/>
          <w:lang w:eastAsia="sk-SK"/>
        </w:rPr>
        <w:t xml:space="preserve">     </w:t>
      </w:r>
      <w:r w:rsidRPr="00386018">
        <w:rPr>
          <w:rFonts w:ascii="Times New Roman" w:hAnsi="Times New Roman"/>
          <w:sz w:val="24"/>
          <w:szCs w:val="24"/>
          <w:lang w:eastAsia="sk-SK"/>
        </w:rPr>
        <w:t xml:space="preserve">  nová služba alebo nariadenie (alebo ich zrušenie)</w:t>
      </w:r>
    </w:p>
    <w:p w14:paraId="1646C341" w14:textId="77777777" w:rsidR="00A13433" w:rsidRPr="00386018" w:rsidRDefault="00A13433" w:rsidP="001D0317">
      <w:pPr>
        <w:spacing w:after="0" w:line="240" w:lineRule="auto"/>
        <w:rPr>
          <w:rFonts w:ascii="Times New Roman" w:hAnsi="Times New Roman"/>
          <w:sz w:val="24"/>
          <w:szCs w:val="24"/>
          <w:lang w:eastAsia="sk-SK"/>
        </w:rPr>
      </w:pPr>
      <w:r w:rsidRPr="00386018">
        <w:rPr>
          <w:rFonts w:ascii="Times New Roman" w:hAnsi="Times New Roman"/>
          <w:sz w:val="24"/>
          <w:szCs w:val="24"/>
          <w:bdr w:val="single" w:sz="4" w:space="0" w:color="auto"/>
          <w:lang w:eastAsia="sk-SK"/>
        </w:rPr>
        <w:t xml:space="preserve">     </w:t>
      </w:r>
      <w:r w:rsidRPr="00386018">
        <w:rPr>
          <w:rFonts w:ascii="Times New Roman" w:hAnsi="Times New Roman"/>
          <w:sz w:val="24"/>
          <w:szCs w:val="24"/>
          <w:lang w:eastAsia="sk-SK"/>
        </w:rPr>
        <w:t xml:space="preserve">  kombinovaný návrh</w:t>
      </w:r>
    </w:p>
    <w:p w14:paraId="33BD4684" w14:textId="77777777" w:rsidR="00A13433" w:rsidRPr="00386018" w:rsidRDefault="00A13433" w:rsidP="001D0317">
      <w:pPr>
        <w:spacing w:after="0" w:line="240" w:lineRule="auto"/>
        <w:rPr>
          <w:rFonts w:ascii="Times New Roman" w:hAnsi="Times New Roman"/>
          <w:sz w:val="24"/>
          <w:szCs w:val="24"/>
          <w:lang w:eastAsia="sk-SK"/>
        </w:rPr>
      </w:pPr>
      <w:r w:rsidRPr="00386018">
        <w:rPr>
          <w:rFonts w:ascii="Times New Roman" w:hAnsi="Times New Roman"/>
          <w:sz w:val="24"/>
          <w:szCs w:val="24"/>
          <w:bdr w:val="single" w:sz="4" w:space="0" w:color="auto"/>
          <w:lang w:eastAsia="sk-SK"/>
        </w:rPr>
        <w:t xml:space="preserve">  x </w:t>
      </w:r>
      <w:r w:rsidRPr="00386018">
        <w:rPr>
          <w:rFonts w:ascii="Times New Roman" w:hAnsi="Times New Roman"/>
          <w:sz w:val="24"/>
          <w:szCs w:val="24"/>
          <w:lang w:eastAsia="sk-SK"/>
        </w:rPr>
        <w:t xml:space="preserve">  iné </w:t>
      </w:r>
    </w:p>
    <w:p w14:paraId="7F470EBD" w14:textId="77777777" w:rsidR="00A13433" w:rsidRPr="00386018" w:rsidRDefault="00A13433" w:rsidP="001D0317">
      <w:pPr>
        <w:spacing w:after="0" w:line="240" w:lineRule="auto"/>
        <w:rPr>
          <w:rFonts w:ascii="Times New Roman" w:hAnsi="Times New Roman"/>
          <w:sz w:val="24"/>
          <w:szCs w:val="24"/>
          <w:lang w:eastAsia="sk-SK"/>
        </w:rPr>
      </w:pPr>
    </w:p>
    <w:p w14:paraId="640D723A" w14:textId="77777777" w:rsidR="00A13433" w:rsidRPr="00386018" w:rsidRDefault="00A13433" w:rsidP="001D0317">
      <w:pPr>
        <w:spacing w:after="0" w:line="240" w:lineRule="auto"/>
        <w:rPr>
          <w:rFonts w:ascii="Times New Roman" w:hAnsi="Times New Roman"/>
          <w:sz w:val="24"/>
          <w:szCs w:val="24"/>
          <w:lang w:eastAsia="sk-SK"/>
        </w:rPr>
      </w:pPr>
    </w:p>
    <w:p w14:paraId="72E407CA" w14:textId="77777777" w:rsidR="00A13433" w:rsidRPr="00386018" w:rsidRDefault="00A13433" w:rsidP="001D0317">
      <w:pPr>
        <w:spacing w:after="0" w:line="240" w:lineRule="auto"/>
        <w:rPr>
          <w:rFonts w:ascii="Times New Roman" w:hAnsi="Times New Roman"/>
          <w:sz w:val="24"/>
          <w:szCs w:val="24"/>
          <w:lang w:eastAsia="sk-SK"/>
        </w:rPr>
      </w:pPr>
      <w:r w:rsidRPr="00386018">
        <w:rPr>
          <w:rFonts w:ascii="Times New Roman" w:hAnsi="Times New Roman"/>
          <w:b/>
          <w:bCs/>
          <w:sz w:val="24"/>
          <w:szCs w:val="24"/>
          <w:lang w:eastAsia="sk-SK"/>
        </w:rPr>
        <w:t>2.2.3. Predpoklady vývoja objemu aktivít:</w:t>
      </w:r>
    </w:p>
    <w:p w14:paraId="310BBFBA" w14:textId="77777777" w:rsidR="00A13433" w:rsidRPr="00386018" w:rsidRDefault="00A13433" w:rsidP="001D0317">
      <w:pPr>
        <w:spacing w:after="0" w:line="240" w:lineRule="auto"/>
        <w:rPr>
          <w:rFonts w:ascii="Times New Roman" w:hAnsi="Times New Roman"/>
          <w:sz w:val="24"/>
          <w:szCs w:val="24"/>
          <w:lang w:eastAsia="sk-SK"/>
        </w:rPr>
      </w:pPr>
    </w:p>
    <w:p w14:paraId="2AC7196A" w14:textId="77777777" w:rsidR="00A13433" w:rsidRPr="00386018" w:rsidRDefault="00A13433" w:rsidP="001D0317">
      <w:pPr>
        <w:spacing w:after="0" w:line="240" w:lineRule="auto"/>
        <w:ind w:firstLine="708"/>
        <w:jc w:val="both"/>
        <w:rPr>
          <w:rFonts w:ascii="Times New Roman" w:hAnsi="Times New Roman"/>
          <w:sz w:val="24"/>
          <w:szCs w:val="24"/>
          <w:lang w:eastAsia="sk-SK"/>
        </w:rPr>
      </w:pPr>
      <w:r w:rsidRPr="00386018">
        <w:rPr>
          <w:rFonts w:ascii="Times New Roman" w:hAnsi="Times New Roman"/>
          <w:sz w:val="24"/>
          <w:szCs w:val="24"/>
          <w:lang w:eastAsia="sk-SK"/>
        </w:rPr>
        <w:t>Jasne popíšte, v prípade potreby použite nižšie uvedenú tabuľku. Uveďte aj odhady základov daní a/alebo poplatkov, ak sa ich táto zmena týka.</w:t>
      </w:r>
    </w:p>
    <w:p w14:paraId="3326BEFE" w14:textId="77777777" w:rsidR="00A13433" w:rsidRPr="00386018" w:rsidRDefault="00A13433" w:rsidP="001D0317">
      <w:pPr>
        <w:spacing w:after="0" w:line="240" w:lineRule="auto"/>
        <w:jc w:val="right"/>
        <w:rPr>
          <w:rFonts w:ascii="Times New Roman" w:hAnsi="Times New Roman"/>
          <w:sz w:val="24"/>
          <w:szCs w:val="24"/>
          <w:lang w:eastAsia="sk-SK"/>
        </w:rPr>
      </w:pPr>
      <w:r w:rsidRPr="00386018">
        <w:rPr>
          <w:rFonts w:ascii="Times New Roman" w:hAnsi="Times New Roman"/>
          <w:sz w:val="24"/>
          <w:szCs w:val="24"/>
          <w:lang w:eastAsia="sk-SK"/>
        </w:rPr>
        <w:t xml:space="preserve">Tabuľka č. 2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386018" w:rsidRPr="00386018" w14:paraId="39CF18A9" w14:textId="77777777">
        <w:trPr>
          <w:cantSplit/>
          <w:trHeight w:val="70"/>
        </w:trPr>
        <w:tc>
          <w:tcPr>
            <w:tcW w:w="4530" w:type="dxa"/>
            <w:vMerge w:val="restart"/>
            <w:shd w:val="clear" w:color="auto" w:fill="BFBFBF"/>
            <w:vAlign w:val="center"/>
          </w:tcPr>
          <w:p w14:paraId="7079D4B0" w14:textId="77777777" w:rsidR="00A13433" w:rsidRPr="00386018" w:rsidRDefault="00A13433" w:rsidP="0097577D">
            <w:pPr>
              <w:autoSpaceDE w:val="0"/>
              <w:autoSpaceDN w:val="0"/>
              <w:adjustRightInd w:val="0"/>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Objem aktivít</w:t>
            </w:r>
          </w:p>
        </w:tc>
        <w:tc>
          <w:tcPr>
            <w:tcW w:w="1134" w:type="dxa"/>
            <w:gridSpan w:val="4"/>
            <w:shd w:val="clear" w:color="auto" w:fill="BFBFBF"/>
            <w:vAlign w:val="center"/>
          </w:tcPr>
          <w:p w14:paraId="0CE1498B" w14:textId="77777777" w:rsidR="00A13433" w:rsidRPr="00386018" w:rsidRDefault="00A13433" w:rsidP="0097577D">
            <w:pPr>
              <w:autoSpaceDE w:val="0"/>
              <w:autoSpaceDN w:val="0"/>
              <w:adjustRightInd w:val="0"/>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Odhadované objemy</w:t>
            </w:r>
          </w:p>
        </w:tc>
      </w:tr>
      <w:tr w:rsidR="00386018" w:rsidRPr="00386018" w14:paraId="3597B4A9" w14:textId="77777777">
        <w:trPr>
          <w:cantSplit/>
          <w:trHeight w:val="70"/>
        </w:trPr>
        <w:tc>
          <w:tcPr>
            <w:tcW w:w="4530" w:type="dxa"/>
            <w:vMerge/>
            <w:shd w:val="clear" w:color="auto" w:fill="BFBFBF"/>
          </w:tcPr>
          <w:p w14:paraId="58F1E9F4" w14:textId="77777777" w:rsidR="00A13433" w:rsidRPr="00386018" w:rsidRDefault="00A13433" w:rsidP="0097577D">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vAlign w:val="center"/>
          </w:tcPr>
          <w:p w14:paraId="53A91852" w14:textId="77777777" w:rsidR="00A13433" w:rsidRPr="00386018" w:rsidRDefault="00A13433" w:rsidP="0097577D">
            <w:pPr>
              <w:autoSpaceDE w:val="0"/>
              <w:autoSpaceDN w:val="0"/>
              <w:adjustRightInd w:val="0"/>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r</w:t>
            </w:r>
          </w:p>
        </w:tc>
        <w:tc>
          <w:tcPr>
            <w:tcW w:w="1134" w:type="dxa"/>
            <w:shd w:val="clear" w:color="auto" w:fill="BFBFBF"/>
            <w:vAlign w:val="center"/>
          </w:tcPr>
          <w:p w14:paraId="1916E419" w14:textId="77777777" w:rsidR="00A13433" w:rsidRPr="00386018" w:rsidRDefault="00A13433" w:rsidP="0097577D">
            <w:pPr>
              <w:autoSpaceDE w:val="0"/>
              <w:autoSpaceDN w:val="0"/>
              <w:adjustRightInd w:val="0"/>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r + 1</w:t>
            </w:r>
          </w:p>
        </w:tc>
        <w:tc>
          <w:tcPr>
            <w:tcW w:w="1134" w:type="dxa"/>
            <w:shd w:val="clear" w:color="auto" w:fill="BFBFBF"/>
            <w:vAlign w:val="center"/>
          </w:tcPr>
          <w:p w14:paraId="1E39528C" w14:textId="77777777" w:rsidR="00A13433" w:rsidRPr="00386018" w:rsidRDefault="00A13433" w:rsidP="0097577D">
            <w:pPr>
              <w:autoSpaceDE w:val="0"/>
              <w:autoSpaceDN w:val="0"/>
              <w:adjustRightInd w:val="0"/>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r + 2</w:t>
            </w:r>
          </w:p>
        </w:tc>
        <w:tc>
          <w:tcPr>
            <w:tcW w:w="1134" w:type="dxa"/>
            <w:shd w:val="clear" w:color="auto" w:fill="BFBFBF"/>
            <w:vAlign w:val="center"/>
          </w:tcPr>
          <w:p w14:paraId="182098EF" w14:textId="77777777" w:rsidR="00A13433" w:rsidRPr="00386018" w:rsidRDefault="00A13433" w:rsidP="0097577D">
            <w:pPr>
              <w:autoSpaceDE w:val="0"/>
              <w:autoSpaceDN w:val="0"/>
              <w:adjustRightInd w:val="0"/>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r + 3</w:t>
            </w:r>
          </w:p>
        </w:tc>
      </w:tr>
      <w:tr w:rsidR="00386018" w:rsidRPr="00386018" w14:paraId="32EF1FAA" w14:textId="77777777">
        <w:trPr>
          <w:trHeight w:val="70"/>
        </w:trPr>
        <w:tc>
          <w:tcPr>
            <w:tcW w:w="4530" w:type="dxa"/>
          </w:tcPr>
          <w:p w14:paraId="17FA74D7" w14:textId="77777777" w:rsidR="00A13433" w:rsidRPr="00386018" w:rsidRDefault="00A13433" w:rsidP="0097577D">
            <w:pPr>
              <w:autoSpaceDE w:val="0"/>
              <w:autoSpaceDN w:val="0"/>
              <w:adjustRightInd w:val="0"/>
              <w:spacing w:after="0" w:line="240" w:lineRule="auto"/>
              <w:rPr>
                <w:rFonts w:ascii="Times New Roman" w:hAnsi="Times New Roman"/>
                <w:sz w:val="24"/>
                <w:szCs w:val="24"/>
                <w:lang w:eastAsia="sk-SK"/>
              </w:rPr>
            </w:pPr>
            <w:r w:rsidRPr="00386018">
              <w:rPr>
                <w:rFonts w:ascii="Times New Roman" w:hAnsi="Times New Roman"/>
                <w:sz w:val="24"/>
                <w:szCs w:val="24"/>
                <w:lang w:eastAsia="sk-SK"/>
              </w:rPr>
              <w:t>Indikátor ABC</w:t>
            </w:r>
          </w:p>
        </w:tc>
        <w:tc>
          <w:tcPr>
            <w:tcW w:w="1134" w:type="dxa"/>
          </w:tcPr>
          <w:p w14:paraId="7E610D7B" w14:textId="77777777" w:rsidR="00A13433" w:rsidRPr="00386018" w:rsidRDefault="00A13433" w:rsidP="0097577D">
            <w:pPr>
              <w:autoSpaceDE w:val="0"/>
              <w:autoSpaceDN w:val="0"/>
              <w:adjustRightInd w:val="0"/>
              <w:spacing w:after="0" w:line="240" w:lineRule="auto"/>
              <w:jc w:val="right"/>
              <w:rPr>
                <w:rFonts w:ascii="Times New Roman" w:hAnsi="Times New Roman"/>
                <w:sz w:val="24"/>
                <w:szCs w:val="24"/>
                <w:lang w:eastAsia="sk-SK"/>
              </w:rPr>
            </w:pPr>
          </w:p>
        </w:tc>
        <w:tc>
          <w:tcPr>
            <w:tcW w:w="1134" w:type="dxa"/>
          </w:tcPr>
          <w:p w14:paraId="6C4F1C6B" w14:textId="77777777" w:rsidR="00A13433" w:rsidRPr="00386018" w:rsidRDefault="00A13433" w:rsidP="0097577D">
            <w:pPr>
              <w:autoSpaceDE w:val="0"/>
              <w:autoSpaceDN w:val="0"/>
              <w:adjustRightInd w:val="0"/>
              <w:spacing w:after="0" w:line="240" w:lineRule="auto"/>
              <w:jc w:val="right"/>
              <w:rPr>
                <w:rFonts w:ascii="Times New Roman" w:hAnsi="Times New Roman"/>
                <w:sz w:val="24"/>
                <w:szCs w:val="24"/>
                <w:lang w:eastAsia="sk-SK"/>
              </w:rPr>
            </w:pPr>
          </w:p>
        </w:tc>
        <w:tc>
          <w:tcPr>
            <w:tcW w:w="1134" w:type="dxa"/>
          </w:tcPr>
          <w:p w14:paraId="32023513" w14:textId="77777777" w:rsidR="00A13433" w:rsidRPr="00386018" w:rsidRDefault="00A13433" w:rsidP="0097577D">
            <w:pPr>
              <w:autoSpaceDE w:val="0"/>
              <w:autoSpaceDN w:val="0"/>
              <w:adjustRightInd w:val="0"/>
              <w:spacing w:after="0" w:line="240" w:lineRule="auto"/>
              <w:jc w:val="right"/>
              <w:rPr>
                <w:rFonts w:ascii="Times New Roman" w:hAnsi="Times New Roman"/>
                <w:sz w:val="24"/>
                <w:szCs w:val="24"/>
                <w:lang w:eastAsia="sk-SK"/>
              </w:rPr>
            </w:pPr>
          </w:p>
        </w:tc>
        <w:tc>
          <w:tcPr>
            <w:tcW w:w="1134" w:type="dxa"/>
          </w:tcPr>
          <w:p w14:paraId="19BAEBA7" w14:textId="77777777" w:rsidR="00A13433" w:rsidRPr="00386018" w:rsidRDefault="00A13433" w:rsidP="0097577D">
            <w:pPr>
              <w:autoSpaceDE w:val="0"/>
              <w:autoSpaceDN w:val="0"/>
              <w:adjustRightInd w:val="0"/>
              <w:spacing w:after="0" w:line="240" w:lineRule="auto"/>
              <w:jc w:val="right"/>
              <w:rPr>
                <w:rFonts w:ascii="Times New Roman" w:hAnsi="Times New Roman"/>
                <w:sz w:val="24"/>
                <w:szCs w:val="24"/>
                <w:lang w:eastAsia="sk-SK"/>
              </w:rPr>
            </w:pPr>
          </w:p>
        </w:tc>
      </w:tr>
      <w:tr w:rsidR="00386018" w:rsidRPr="00386018" w14:paraId="49E0DA4C" w14:textId="77777777">
        <w:trPr>
          <w:trHeight w:val="70"/>
        </w:trPr>
        <w:tc>
          <w:tcPr>
            <w:tcW w:w="4530" w:type="dxa"/>
          </w:tcPr>
          <w:p w14:paraId="1A9E86DD" w14:textId="77777777" w:rsidR="00A13433" w:rsidRPr="00386018" w:rsidRDefault="00A13433" w:rsidP="0097577D">
            <w:pPr>
              <w:autoSpaceDE w:val="0"/>
              <w:autoSpaceDN w:val="0"/>
              <w:adjustRightInd w:val="0"/>
              <w:spacing w:after="0" w:line="240" w:lineRule="auto"/>
              <w:rPr>
                <w:rFonts w:ascii="Times New Roman" w:hAnsi="Times New Roman"/>
                <w:sz w:val="24"/>
                <w:szCs w:val="24"/>
                <w:lang w:eastAsia="sk-SK"/>
              </w:rPr>
            </w:pPr>
            <w:r w:rsidRPr="00386018">
              <w:rPr>
                <w:rFonts w:ascii="Times New Roman" w:hAnsi="Times New Roman"/>
                <w:sz w:val="24"/>
                <w:szCs w:val="24"/>
                <w:lang w:eastAsia="sk-SK"/>
              </w:rPr>
              <w:t>Indikátor KLM</w:t>
            </w:r>
          </w:p>
        </w:tc>
        <w:tc>
          <w:tcPr>
            <w:tcW w:w="1134" w:type="dxa"/>
          </w:tcPr>
          <w:p w14:paraId="4EA89869" w14:textId="77777777" w:rsidR="00A13433" w:rsidRPr="00386018" w:rsidRDefault="00A13433" w:rsidP="0097577D">
            <w:pPr>
              <w:autoSpaceDE w:val="0"/>
              <w:autoSpaceDN w:val="0"/>
              <w:adjustRightInd w:val="0"/>
              <w:spacing w:after="0" w:line="240" w:lineRule="auto"/>
              <w:jc w:val="right"/>
              <w:rPr>
                <w:rFonts w:ascii="Times New Roman" w:hAnsi="Times New Roman"/>
                <w:sz w:val="24"/>
                <w:szCs w:val="24"/>
                <w:lang w:eastAsia="sk-SK"/>
              </w:rPr>
            </w:pPr>
          </w:p>
        </w:tc>
        <w:tc>
          <w:tcPr>
            <w:tcW w:w="1134" w:type="dxa"/>
          </w:tcPr>
          <w:p w14:paraId="34EBE2F7" w14:textId="77777777" w:rsidR="00A13433" w:rsidRPr="00386018" w:rsidRDefault="00A13433" w:rsidP="0097577D">
            <w:pPr>
              <w:autoSpaceDE w:val="0"/>
              <w:autoSpaceDN w:val="0"/>
              <w:adjustRightInd w:val="0"/>
              <w:spacing w:after="0" w:line="240" w:lineRule="auto"/>
              <w:jc w:val="right"/>
              <w:rPr>
                <w:rFonts w:ascii="Times New Roman" w:hAnsi="Times New Roman"/>
                <w:sz w:val="24"/>
                <w:szCs w:val="24"/>
                <w:lang w:eastAsia="sk-SK"/>
              </w:rPr>
            </w:pPr>
          </w:p>
        </w:tc>
        <w:tc>
          <w:tcPr>
            <w:tcW w:w="1134" w:type="dxa"/>
          </w:tcPr>
          <w:p w14:paraId="586EEA02" w14:textId="77777777" w:rsidR="00A13433" w:rsidRPr="00386018" w:rsidRDefault="00A13433" w:rsidP="0097577D">
            <w:pPr>
              <w:autoSpaceDE w:val="0"/>
              <w:autoSpaceDN w:val="0"/>
              <w:adjustRightInd w:val="0"/>
              <w:spacing w:after="0" w:line="240" w:lineRule="auto"/>
              <w:jc w:val="right"/>
              <w:rPr>
                <w:rFonts w:ascii="Times New Roman" w:hAnsi="Times New Roman"/>
                <w:sz w:val="24"/>
                <w:szCs w:val="24"/>
                <w:lang w:eastAsia="sk-SK"/>
              </w:rPr>
            </w:pPr>
          </w:p>
        </w:tc>
        <w:tc>
          <w:tcPr>
            <w:tcW w:w="1134" w:type="dxa"/>
          </w:tcPr>
          <w:p w14:paraId="3214251F" w14:textId="77777777" w:rsidR="00A13433" w:rsidRPr="00386018" w:rsidRDefault="00A13433" w:rsidP="0097577D">
            <w:pPr>
              <w:autoSpaceDE w:val="0"/>
              <w:autoSpaceDN w:val="0"/>
              <w:adjustRightInd w:val="0"/>
              <w:spacing w:after="0" w:line="240" w:lineRule="auto"/>
              <w:jc w:val="right"/>
              <w:rPr>
                <w:rFonts w:ascii="Times New Roman" w:hAnsi="Times New Roman"/>
                <w:sz w:val="24"/>
                <w:szCs w:val="24"/>
                <w:lang w:eastAsia="sk-SK"/>
              </w:rPr>
            </w:pPr>
          </w:p>
        </w:tc>
      </w:tr>
      <w:tr w:rsidR="00386018" w:rsidRPr="00386018" w14:paraId="32CB2DD7" w14:textId="77777777">
        <w:trPr>
          <w:trHeight w:val="70"/>
        </w:trPr>
        <w:tc>
          <w:tcPr>
            <w:tcW w:w="4530" w:type="dxa"/>
          </w:tcPr>
          <w:p w14:paraId="52236CC0" w14:textId="77777777" w:rsidR="00A13433" w:rsidRPr="00386018" w:rsidRDefault="00A13433" w:rsidP="0097577D">
            <w:pPr>
              <w:autoSpaceDE w:val="0"/>
              <w:autoSpaceDN w:val="0"/>
              <w:adjustRightInd w:val="0"/>
              <w:spacing w:after="0" w:line="240" w:lineRule="auto"/>
              <w:rPr>
                <w:rFonts w:ascii="Times New Roman" w:hAnsi="Times New Roman"/>
                <w:sz w:val="24"/>
                <w:szCs w:val="24"/>
                <w:lang w:eastAsia="sk-SK"/>
              </w:rPr>
            </w:pPr>
            <w:r w:rsidRPr="00386018">
              <w:rPr>
                <w:rFonts w:ascii="Times New Roman" w:hAnsi="Times New Roman"/>
                <w:sz w:val="24"/>
                <w:szCs w:val="24"/>
                <w:lang w:eastAsia="sk-SK"/>
              </w:rPr>
              <w:t>Indikátor XYZ</w:t>
            </w:r>
          </w:p>
        </w:tc>
        <w:tc>
          <w:tcPr>
            <w:tcW w:w="1134" w:type="dxa"/>
          </w:tcPr>
          <w:p w14:paraId="340FE51B" w14:textId="77777777" w:rsidR="00A13433" w:rsidRPr="00386018" w:rsidRDefault="00A13433" w:rsidP="0097577D">
            <w:pPr>
              <w:autoSpaceDE w:val="0"/>
              <w:autoSpaceDN w:val="0"/>
              <w:adjustRightInd w:val="0"/>
              <w:spacing w:after="0" w:line="240" w:lineRule="auto"/>
              <w:jc w:val="right"/>
              <w:rPr>
                <w:rFonts w:ascii="Times New Roman" w:hAnsi="Times New Roman"/>
                <w:sz w:val="24"/>
                <w:szCs w:val="24"/>
                <w:lang w:eastAsia="sk-SK"/>
              </w:rPr>
            </w:pPr>
          </w:p>
        </w:tc>
        <w:tc>
          <w:tcPr>
            <w:tcW w:w="1134" w:type="dxa"/>
          </w:tcPr>
          <w:p w14:paraId="60D5111A" w14:textId="77777777" w:rsidR="00A13433" w:rsidRPr="00386018" w:rsidRDefault="00A13433" w:rsidP="0097577D">
            <w:pPr>
              <w:autoSpaceDE w:val="0"/>
              <w:autoSpaceDN w:val="0"/>
              <w:adjustRightInd w:val="0"/>
              <w:spacing w:after="0" w:line="240" w:lineRule="auto"/>
              <w:jc w:val="right"/>
              <w:rPr>
                <w:rFonts w:ascii="Times New Roman" w:hAnsi="Times New Roman"/>
                <w:sz w:val="24"/>
                <w:szCs w:val="24"/>
                <w:lang w:eastAsia="sk-SK"/>
              </w:rPr>
            </w:pPr>
          </w:p>
        </w:tc>
        <w:tc>
          <w:tcPr>
            <w:tcW w:w="1134" w:type="dxa"/>
          </w:tcPr>
          <w:p w14:paraId="68FDF98B" w14:textId="77777777" w:rsidR="00A13433" w:rsidRPr="00386018" w:rsidRDefault="00A13433" w:rsidP="0097577D">
            <w:pPr>
              <w:autoSpaceDE w:val="0"/>
              <w:autoSpaceDN w:val="0"/>
              <w:adjustRightInd w:val="0"/>
              <w:spacing w:after="0" w:line="240" w:lineRule="auto"/>
              <w:jc w:val="right"/>
              <w:rPr>
                <w:rFonts w:ascii="Times New Roman" w:hAnsi="Times New Roman"/>
                <w:sz w:val="24"/>
                <w:szCs w:val="24"/>
                <w:lang w:eastAsia="sk-SK"/>
              </w:rPr>
            </w:pPr>
          </w:p>
        </w:tc>
        <w:tc>
          <w:tcPr>
            <w:tcW w:w="1134" w:type="dxa"/>
          </w:tcPr>
          <w:p w14:paraId="725B474C" w14:textId="77777777" w:rsidR="00A13433" w:rsidRPr="00386018" w:rsidRDefault="00A13433" w:rsidP="0097577D">
            <w:pPr>
              <w:autoSpaceDE w:val="0"/>
              <w:autoSpaceDN w:val="0"/>
              <w:adjustRightInd w:val="0"/>
              <w:spacing w:after="0" w:line="240" w:lineRule="auto"/>
              <w:jc w:val="right"/>
              <w:rPr>
                <w:rFonts w:ascii="Times New Roman" w:hAnsi="Times New Roman"/>
                <w:sz w:val="24"/>
                <w:szCs w:val="24"/>
                <w:lang w:eastAsia="sk-SK"/>
              </w:rPr>
            </w:pPr>
          </w:p>
        </w:tc>
      </w:tr>
    </w:tbl>
    <w:p w14:paraId="37AA5511" w14:textId="77777777" w:rsidR="00A13433" w:rsidRPr="00386018" w:rsidRDefault="00A13433" w:rsidP="001D0317">
      <w:pPr>
        <w:spacing w:after="0" w:line="240" w:lineRule="auto"/>
        <w:rPr>
          <w:rFonts w:ascii="Times New Roman" w:hAnsi="Times New Roman"/>
          <w:sz w:val="24"/>
          <w:szCs w:val="24"/>
          <w:lang w:eastAsia="sk-SK"/>
        </w:rPr>
      </w:pPr>
    </w:p>
    <w:p w14:paraId="1C8E3D5A" w14:textId="77777777" w:rsidR="00A13433" w:rsidRPr="00386018" w:rsidRDefault="00A13433" w:rsidP="001D0317">
      <w:pPr>
        <w:spacing w:after="0" w:line="240" w:lineRule="auto"/>
        <w:rPr>
          <w:rFonts w:ascii="Times New Roman" w:hAnsi="Times New Roman"/>
          <w:sz w:val="24"/>
          <w:szCs w:val="24"/>
          <w:lang w:eastAsia="sk-SK"/>
        </w:rPr>
      </w:pPr>
    </w:p>
    <w:p w14:paraId="17D466D0" w14:textId="77777777" w:rsidR="00A13433" w:rsidRPr="00386018" w:rsidRDefault="00A13433" w:rsidP="001D0317">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2.2.4. Výpočty vplyvov na verejné financie</w:t>
      </w:r>
    </w:p>
    <w:p w14:paraId="4A78E71E" w14:textId="77777777" w:rsidR="00A13433" w:rsidRPr="00386018" w:rsidRDefault="00A13433" w:rsidP="001D0317">
      <w:pPr>
        <w:spacing w:after="0" w:line="240" w:lineRule="auto"/>
        <w:rPr>
          <w:rFonts w:ascii="Times New Roman" w:hAnsi="Times New Roman"/>
          <w:sz w:val="24"/>
          <w:szCs w:val="24"/>
          <w:lang w:eastAsia="sk-SK"/>
        </w:rPr>
      </w:pPr>
    </w:p>
    <w:p w14:paraId="1B475486" w14:textId="77777777" w:rsidR="00A13433" w:rsidRPr="00556DDE" w:rsidRDefault="00A13433" w:rsidP="00FD40B1">
      <w:pPr>
        <w:spacing w:after="0" w:line="240" w:lineRule="auto"/>
        <w:jc w:val="both"/>
        <w:rPr>
          <w:rFonts w:ascii="Times New Roman" w:hAnsi="Times New Roman"/>
          <w:sz w:val="24"/>
          <w:szCs w:val="24"/>
          <w:lang w:eastAsia="sk-SK"/>
        </w:rPr>
      </w:pPr>
      <w:r w:rsidRPr="00386018">
        <w:rPr>
          <w:rFonts w:ascii="Times New Roman" w:hAnsi="Times New Roman"/>
          <w:b/>
          <w:bCs/>
          <w:sz w:val="24"/>
          <w:szCs w:val="24"/>
          <w:lang w:eastAsia="sk-SK"/>
        </w:rPr>
        <w:t>Výška poskytnutej finančnej náhrady súvisí s výmerou pozemkov, na ktorých dôjde k obmedzeniu bežného obhospodarovania a s počtom vlastník</w:t>
      </w:r>
      <w:r w:rsidR="008D3058" w:rsidRPr="00386018">
        <w:rPr>
          <w:rFonts w:ascii="Times New Roman" w:hAnsi="Times New Roman"/>
          <w:b/>
          <w:bCs/>
          <w:sz w:val="24"/>
          <w:szCs w:val="24"/>
          <w:lang w:eastAsia="sk-SK"/>
        </w:rPr>
        <w:t>ov a správcov</w:t>
      </w:r>
      <w:r w:rsidRPr="00386018">
        <w:rPr>
          <w:rFonts w:ascii="Times New Roman" w:hAnsi="Times New Roman"/>
          <w:sz w:val="24"/>
          <w:szCs w:val="24"/>
          <w:lang w:eastAsia="sk-SK"/>
        </w:rPr>
        <w:t xml:space="preserve"> pozemkov, ktorí zažiadajú o jej vyplatenie v zmysle ustanovení § 61d a §</w:t>
      </w:r>
      <w:r w:rsidR="00A16229" w:rsidRPr="00386018">
        <w:rPr>
          <w:rFonts w:ascii="Times New Roman" w:hAnsi="Times New Roman"/>
          <w:sz w:val="24"/>
          <w:szCs w:val="24"/>
          <w:lang w:eastAsia="sk-SK"/>
        </w:rPr>
        <w:t xml:space="preserve"> </w:t>
      </w:r>
      <w:r w:rsidRPr="00386018">
        <w:rPr>
          <w:rFonts w:ascii="Times New Roman" w:hAnsi="Times New Roman"/>
          <w:sz w:val="24"/>
          <w:szCs w:val="24"/>
          <w:lang w:eastAsia="sk-SK"/>
        </w:rPr>
        <w:t xml:space="preserve">61e </w:t>
      </w:r>
      <w:r w:rsidRPr="001672B8">
        <w:rPr>
          <w:rFonts w:ascii="Times New Roman" w:hAnsi="Times New Roman"/>
          <w:sz w:val="24"/>
          <w:szCs w:val="24"/>
          <w:lang w:eastAsia="sk-SK"/>
        </w:rPr>
        <w:t>zákona č. 543/2002 Z.</w:t>
      </w:r>
      <w:r w:rsidRPr="00556DDE">
        <w:rPr>
          <w:rFonts w:ascii="Times New Roman" w:hAnsi="Times New Roman"/>
          <w:sz w:val="24"/>
          <w:szCs w:val="24"/>
          <w:lang w:eastAsia="sk-SK"/>
        </w:rPr>
        <w:t xml:space="preserve"> z.</w:t>
      </w:r>
    </w:p>
    <w:p w14:paraId="1A825E5E" w14:textId="77777777" w:rsidR="00A13433" w:rsidRPr="00556DDE" w:rsidRDefault="00A13433" w:rsidP="001D0317">
      <w:pPr>
        <w:tabs>
          <w:tab w:val="num" w:pos="1080"/>
        </w:tabs>
        <w:spacing w:after="0" w:line="240" w:lineRule="auto"/>
        <w:jc w:val="both"/>
        <w:rPr>
          <w:rFonts w:ascii="Times New Roman" w:hAnsi="Times New Roman"/>
          <w:bCs/>
          <w:sz w:val="24"/>
          <w:szCs w:val="24"/>
          <w:lang w:eastAsia="sk-SK"/>
        </w:rPr>
      </w:pPr>
    </w:p>
    <w:p w14:paraId="166AECC8" w14:textId="77777777" w:rsidR="00A13433" w:rsidRPr="00556DDE" w:rsidRDefault="008D3058" w:rsidP="00667C2F">
      <w:pPr>
        <w:spacing w:line="240" w:lineRule="auto"/>
        <w:jc w:val="both"/>
        <w:rPr>
          <w:rFonts w:ascii="Times New Roman" w:hAnsi="Times New Roman"/>
          <w:sz w:val="24"/>
          <w:szCs w:val="24"/>
        </w:rPr>
      </w:pPr>
      <w:r w:rsidRPr="00556DDE">
        <w:rPr>
          <w:rFonts w:ascii="Times New Roman" w:hAnsi="Times New Roman"/>
          <w:sz w:val="24"/>
          <w:szCs w:val="24"/>
        </w:rPr>
        <w:t>V</w:t>
      </w:r>
      <w:r w:rsidR="00A13433" w:rsidRPr="00556DDE">
        <w:rPr>
          <w:rFonts w:ascii="Times New Roman" w:hAnsi="Times New Roman"/>
          <w:sz w:val="24"/>
          <w:szCs w:val="24"/>
        </w:rPr>
        <w:t>plyvy na verejné financie vyplývajú predovšetkým z kompenzácie ujmy alebo zo zvýšených nákladov na lesných a poľnohospodárskych pozemkoch. Ide o úbytok príjmov alebo zvýšenie nákladov obhospodarovateľov pozemkov v lokalitách, v ktorých dochádza k výraznému zvýšeniu stupňa ochrany. Kvôli prehľadnosti sú podrobnosti uvedené osobitne za lesné pozemky a za poľnohospodárske pozemky.</w:t>
      </w:r>
    </w:p>
    <w:p w14:paraId="1F0A63B7" w14:textId="77777777" w:rsidR="00A13433" w:rsidRPr="00556DDE" w:rsidRDefault="00A13433" w:rsidP="00F012C6">
      <w:pPr>
        <w:jc w:val="both"/>
        <w:rPr>
          <w:rFonts w:ascii="Times New Roman" w:hAnsi="Times New Roman"/>
          <w:u w:val="single"/>
        </w:rPr>
      </w:pPr>
      <w:r w:rsidRPr="00556DDE">
        <w:rPr>
          <w:rFonts w:ascii="Times New Roman" w:hAnsi="Times New Roman"/>
          <w:u w:val="single"/>
        </w:rPr>
        <w:t>2.</w:t>
      </w:r>
      <w:r w:rsidR="00230C4A" w:rsidRPr="00556DDE">
        <w:rPr>
          <w:rFonts w:ascii="Times New Roman" w:hAnsi="Times New Roman"/>
          <w:u w:val="single"/>
        </w:rPr>
        <w:t>2</w:t>
      </w:r>
      <w:r w:rsidRPr="00556DDE">
        <w:rPr>
          <w:rFonts w:ascii="Times New Roman" w:hAnsi="Times New Roman"/>
          <w:u w:val="single"/>
        </w:rPr>
        <w:t>.4.1  Lesné pozemky v rámci novo navrhovaných ÚEV</w:t>
      </w:r>
      <w:r w:rsidR="00D9638B" w:rsidRPr="00556DDE">
        <w:rPr>
          <w:rFonts w:ascii="Times New Roman" w:hAnsi="Times New Roman"/>
          <w:u w:val="single"/>
        </w:rPr>
        <w:t xml:space="preserve">, </w:t>
      </w:r>
      <w:r w:rsidRPr="00556DDE">
        <w:rPr>
          <w:rFonts w:ascii="Times New Roman" w:hAnsi="Times New Roman"/>
          <w:u w:val="single"/>
        </w:rPr>
        <w:t>kde sa zvyšuje stupeň ochrany</w:t>
      </w:r>
    </w:p>
    <w:tbl>
      <w:tblPr>
        <w:tblW w:w="7542" w:type="dxa"/>
        <w:tblInd w:w="-106" w:type="dxa"/>
        <w:tblLook w:val="0000" w:firstRow="0" w:lastRow="0" w:firstColumn="0" w:lastColumn="0" w:noHBand="0" w:noVBand="0"/>
      </w:tblPr>
      <w:tblGrid>
        <w:gridCol w:w="2201"/>
        <w:gridCol w:w="2551"/>
        <w:gridCol w:w="2790"/>
      </w:tblGrid>
      <w:tr w:rsidR="00386018" w:rsidRPr="00556DDE" w14:paraId="55050205" w14:textId="77777777">
        <w:trPr>
          <w:trHeight w:hRule="exact" w:val="284"/>
        </w:trPr>
        <w:tc>
          <w:tcPr>
            <w:tcW w:w="7542" w:type="dxa"/>
            <w:gridSpan w:val="3"/>
            <w:tcBorders>
              <w:top w:val="single" w:sz="4" w:space="0" w:color="auto"/>
              <w:left w:val="single" w:sz="4" w:space="0" w:color="auto"/>
              <w:bottom w:val="single" w:sz="4" w:space="0" w:color="auto"/>
              <w:right w:val="single" w:sz="4" w:space="0" w:color="000000"/>
            </w:tcBorders>
            <w:shd w:val="clear" w:color="auto" w:fill="D9D9D9"/>
            <w:vAlign w:val="bottom"/>
          </w:tcPr>
          <w:p w14:paraId="6CA019A7" w14:textId="77777777" w:rsidR="00A13433" w:rsidRPr="00556DDE" w:rsidRDefault="00A13433" w:rsidP="00F012C6">
            <w:pPr>
              <w:rPr>
                <w:rFonts w:ascii="Times New Roman" w:hAnsi="Times New Roman"/>
              </w:rPr>
            </w:pPr>
            <w:r w:rsidRPr="00556DDE">
              <w:rPr>
                <w:rFonts w:ascii="Times New Roman" w:hAnsi="Times New Roman"/>
              </w:rPr>
              <w:t xml:space="preserve">Lesné pozemky so zvýšeným stupňom ochrany podľa </w:t>
            </w:r>
            <w:r w:rsidRPr="001672B8">
              <w:rPr>
                <w:rFonts w:ascii="Times New Roman" w:hAnsi="Times New Roman"/>
              </w:rPr>
              <w:t>zákona č. 543/2002</w:t>
            </w:r>
            <w:r w:rsidRPr="00556DDE">
              <w:rPr>
                <w:rFonts w:ascii="Times New Roman" w:hAnsi="Times New Roman"/>
              </w:rPr>
              <w:t xml:space="preserve"> Z. z </w:t>
            </w:r>
          </w:p>
        </w:tc>
      </w:tr>
      <w:tr w:rsidR="00386018" w:rsidRPr="00D9638B" w14:paraId="02ED2ADD" w14:textId="77777777">
        <w:trPr>
          <w:trHeight w:hRule="exact" w:val="284"/>
        </w:trPr>
        <w:tc>
          <w:tcPr>
            <w:tcW w:w="2201" w:type="dxa"/>
            <w:tcBorders>
              <w:top w:val="nil"/>
              <w:left w:val="single" w:sz="4" w:space="0" w:color="auto"/>
              <w:bottom w:val="single" w:sz="4" w:space="0" w:color="auto"/>
              <w:right w:val="single" w:sz="4" w:space="0" w:color="auto"/>
            </w:tcBorders>
            <w:noWrap/>
            <w:vAlign w:val="bottom"/>
          </w:tcPr>
          <w:p w14:paraId="3C2B5874" w14:textId="77777777" w:rsidR="00A13433" w:rsidRPr="00386018" w:rsidRDefault="00A13433" w:rsidP="0096679C">
            <w:pPr>
              <w:jc w:val="right"/>
              <w:rPr>
                <w:rFonts w:ascii="Times New Roman" w:hAnsi="Times New Roman"/>
                <w:lang w:val="en-US"/>
              </w:rPr>
            </w:pPr>
            <w:proofErr w:type="spellStart"/>
            <w:r w:rsidRPr="00386018">
              <w:rPr>
                <w:rFonts w:ascii="Times New Roman" w:hAnsi="Times New Roman"/>
                <w:lang w:val="en-US"/>
              </w:rPr>
              <w:t>stupeň</w:t>
            </w:r>
            <w:proofErr w:type="spellEnd"/>
            <w:r w:rsidRPr="00386018">
              <w:rPr>
                <w:rFonts w:ascii="Times New Roman" w:hAnsi="Times New Roman"/>
                <w:lang w:val="en-US"/>
              </w:rPr>
              <w:t xml:space="preserve"> </w:t>
            </w:r>
            <w:proofErr w:type="spellStart"/>
            <w:r w:rsidRPr="00386018">
              <w:rPr>
                <w:rFonts w:ascii="Times New Roman" w:hAnsi="Times New Roman"/>
                <w:lang w:val="en-US"/>
              </w:rPr>
              <w:t>ochrany</w:t>
            </w:r>
            <w:proofErr w:type="spellEnd"/>
          </w:p>
        </w:tc>
        <w:tc>
          <w:tcPr>
            <w:tcW w:w="2551" w:type="dxa"/>
            <w:tcBorders>
              <w:top w:val="nil"/>
              <w:left w:val="nil"/>
              <w:bottom w:val="single" w:sz="4" w:space="0" w:color="auto"/>
              <w:right w:val="single" w:sz="4" w:space="0" w:color="auto"/>
            </w:tcBorders>
            <w:noWrap/>
            <w:vAlign w:val="bottom"/>
          </w:tcPr>
          <w:p w14:paraId="65ED1D6D" w14:textId="77777777" w:rsidR="00A13433" w:rsidRPr="00386018" w:rsidRDefault="00A13433" w:rsidP="0096679C">
            <w:pPr>
              <w:jc w:val="center"/>
              <w:rPr>
                <w:rFonts w:ascii="Times New Roman" w:hAnsi="Times New Roman"/>
                <w:lang w:val="en-US"/>
              </w:rPr>
            </w:pPr>
            <w:proofErr w:type="spellStart"/>
            <w:r w:rsidRPr="00386018">
              <w:rPr>
                <w:rFonts w:ascii="Times New Roman" w:hAnsi="Times New Roman"/>
                <w:lang w:val="en-US"/>
              </w:rPr>
              <w:t>druh</w:t>
            </w:r>
            <w:proofErr w:type="spellEnd"/>
            <w:r w:rsidRPr="00386018">
              <w:rPr>
                <w:rFonts w:ascii="Times New Roman" w:hAnsi="Times New Roman"/>
                <w:lang w:val="en-US"/>
              </w:rPr>
              <w:t xml:space="preserve"> </w:t>
            </w:r>
            <w:proofErr w:type="spellStart"/>
            <w:r w:rsidRPr="00386018">
              <w:rPr>
                <w:rFonts w:ascii="Times New Roman" w:hAnsi="Times New Roman"/>
                <w:lang w:val="en-US"/>
              </w:rPr>
              <w:t>vlastníctva</w:t>
            </w:r>
            <w:proofErr w:type="spellEnd"/>
          </w:p>
        </w:tc>
        <w:tc>
          <w:tcPr>
            <w:tcW w:w="2790" w:type="dxa"/>
            <w:tcBorders>
              <w:top w:val="nil"/>
              <w:left w:val="nil"/>
              <w:bottom w:val="single" w:sz="4" w:space="0" w:color="auto"/>
              <w:right w:val="single" w:sz="4" w:space="0" w:color="auto"/>
            </w:tcBorders>
            <w:noWrap/>
            <w:vAlign w:val="bottom"/>
          </w:tcPr>
          <w:p w14:paraId="548EBCC8" w14:textId="77777777" w:rsidR="00A13433" w:rsidRPr="00D9638B" w:rsidRDefault="00A13433" w:rsidP="0096679C">
            <w:pPr>
              <w:jc w:val="right"/>
              <w:rPr>
                <w:rFonts w:ascii="Times New Roman" w:hAnsi="Times New Roman"/>
                <w:lang w:val="en-US"/>
              </w:rPr>
            </w:pPr>
            <w:proofErr w:type="spellStart"/>
            <w:r w:rsidRPr="00D9638B">
              <w:rPr>
                <w:rFonts w:ascii="Times New Roman" w:hAnsi="Times New Roman"/>
                <w:lang w:val="en-US"/>
              </w:rPr>
              <w:t>výmera</w:t>
            </w:r>
            <w:proofErr w:type="spellEnd"/>
            <w:r w:rsidRPr="00D9638B">
              <w:rPr>
                <w:rFonts w:ascii="Times New Roman" w:hAnsi="Times New Roman"/>
                <w:lang w:val="en-US"/>
              </w:rPr>
              <w:t xml:space="preserve"> (ha)</w:t>
            </w:r>
          </w:p>
        </w:tc>
      </w:tr>
      <w:tr w:rsidR="00386018" w:rsidRPr="00D9638B" w14:paraId="2BAC9591" w14:textId="77777777">
        <w:trPr>
          <w:trHeight w:hRule="exact" w:val="284"/>
        </w:trPr>
        <w:tc>
          <w:tcPr>
            <w:tcW w:w="2201" w:type="dxa"/>
            <w:tcBorders>
              <w:top w:val="nil"/>
              <w:left w:val="single" w:sz="4" w:space="0" w:color="auto"/>
              <w:bottom w:val="single" w:sz="4" w:space="0" w:color="auto"/>
              <w:right w:val="single" w:sz="4" w:space="0" w:color="auto"/>
            </w:tcBorders>
            <w:noWrap/>
            <w:vAlign w:val="bottom"/>
          </w:tcPr>
          <w:p w14:paraId="5F920A78" w14:textId="77777777" w:rsidR="00A13433" w:rsidRPr="00386018" w:rsidRDefault="00A13433" w:rsidP="0096679C">
            <w:pPr>
              <w:jc w:val="right"/>
              <w:rPr>
                <w:rFonts w:ascii="Times New Roman" w:hAnsi="Times New Roman"/>
                <w:lang w:val="en-US"/>
              </w:rPr>
            </w:pPr>
            <w:r w:rsidRPr="00386018">
              <w:rPr>
                <w:rFonts w:ascii="Times New Roman" w:hAnsi="Times New Roman"/>
                <w:lang w:val="en-US"/>
              </w:rPr>
              <w:t>2</w:t>
            </w:r>
          </w:p>
        </w:tc>
        <w:tc>
          <w:tcPr>
            <w:tcW w:w="2551" w:type="dxa"/>
            <w:tcBorders>
              <w:top w:val="nil"/>
              <w:left w:val="nil"/>
              <w:bottom w:val="single" w:sz="4" w:space="0" w:color="auto"/>
              <w:right w:val="single" w:sz="4" w:space="0" w:color="auto"/>
            </w:tcBorders>
            <w:noWrap/>
            <w:vAlign w:val="bottom"/>
          </w:tcPr>
          <w:p w14:paraId="00A8818E" w14:textId="77777777" w:rsidR="00A13433" w:rsidRPr="00386018" w:rsidRDefault="00A13433" w:rsidP="0096679C">
            <w:pPr>
              <w:jc w:val="center"/>
              <w:rPr>
                <w:rFonts w:ascii="Times New Roman" w:hAnsi="Times New Roman"/>
                <w:lang w:val="en-US"/>
              </w:rPr>
            </w:pPr>
            <w:proofErr w:type="spellStart"/>
            <w:r w:rsidRPr="00386018">
              <w:rPr>
                <w:rFonts w:ascii="Times New Roman" w:hAnsi="Times New Roman"/>
                <w:lang w:val="en-US"/>
              </w:rPr>
              <w:t>neštátne</w:t>
            </w:r>
            <w:proofErr w:type="spellEnd"/>
          </w:p>
        </w:tc>
        <w:tc>
          <w:tcPr>
            <w:tcW w:w="2790" w:type="dxa"/>
            <w:tcBorders>
              <w:top w:val="nil"/>
              <w:left w:val="nil"/>
              <w:bottom w:val="single" w:sz="4" w:space="0" w:color="auto"/>
              <w:right w:val="single" w:sz="4" w:space="0" w:color="auto"/>
            </w:tcBorders>
            <w:noWrap/>
            <w:vAlign w:val="bottom"/>
          </w:tcPr>
          <w:p w14:paraId="5B7ED48A" w14:textId="77777777" w:rsidR="00A13433" w:rsidRPr="00D9638B" w:rsidRDefault="00A13433" w:rsidP="0096679C">
            <w:pPr>
              <w:jc w:val="right"/>
              <w:rPr>
                <w:rFonts w:ascii="Times New Roman" w:hAnsi="Times New Roman"/>
                <w:lang w:val="en-US"/>
              </w:rPr>
            </w:pPr>
            <w:r w:rsidRPr="00D9638B">
              <w:rPr>
                <w:rFonts w:ascii="Times New Roman" w:hAnsi="Times New Roman"/>
                <w:lang w:val="en-US"/>
              </w:rPr>
              <w:t>317</w:t>
            </w:r>
          </w:p>
        </w:tc>
      </w:tr>
      <w:tr w:rsidR="00386018" w:rsidRPr="00D9638B" w14:paraId="512B6250" w14:textId="77777777">
        <w:trPr>
          <w:trHeight w:hRule="exact" w:val="284"/>
        </w:trPr>
        <w:tc>
          <w:tcPr>
            <w:tcW w:w="2201" w:type="dxa"/>
            <w:tcBorders>
              <w:top w:val="nil"/>
              <w:left w:val="single" w:sz="4" w:space="0" w:color="auto"/>
              <w:bottom w:val="single" w:sz="4" w:space="0" w:color="auto"/>
              <w:right w:val="single" w:sz="4" w:space="0" w:color="auto"/>
            </w:tcBorders>
            <w:noWrap/>
            <w:vAlign w:val="bottom"/>
          </w:tcPr>
          <w:p w14:paraId="16F29C0B" w14:textId="77777777" w:rsidR="00A13433" w:rsidRPr="00386018" w:rsidRDefault="00A13433" w:rsidP="0096679C">
            <w:pPr>
              <w:jc w:val="right"/>
              <w:rPr>
                <w:rFonts w:ascii="Times New Roman" w:hAnsi="Times New Roman"/>
                <w:lang w:val="en-US"/>
              </w:rPr>
            </w:pPr>
            <w:r w:rsidRPr="00386018">
              <w:rPr>
                <w:rFonts w:ascii="Times New Roman" w:hAnsi="Times New Roman"/>
                <w:lang w:val="en-US"/>
              </w:rPr>
              <w:t>3</w:t>
            </w:r>
          </w:p>
        </w:tc>
        <w:tc>
          <w:tcPr>
            <w:tcW w:w="2551" w:type="dxa"/>
            <w:tcBorders>
              <w:top w:val="nil"/>
              <w:left w:val="nil"/>
              <w:bottom w:val="single" w:sz="4" w:space="0" w:color="auto"/>
              <w:right w:val="single" w:sz="4" w:space="0" w:color="auto"/>
            </w:tcBorders>
            <w:noWrap/>
            <w:vAlign w:val="bottom"/>
          </w:tcPr>
          <w:p w14:paraId="74590698" w14:textId="77777777" w:rsidR="00A13433" w:rsidRPr="00386018" w:rsidRDefault="00A13433" w:rsidP="0096679C">
            <w:pPr>
              <w:jc w:val="center"/>
              <w:rPr>
                <w:rFonts w:ascii="Times New Roman" w:hAnsi="Times New Roman"/>
                <w:lang w:val="en-US"/>
              </w:rPr>
            </w:pPr>
            <w:proofErr w:type="spellStart"/>
            <w:r w:rsidRPr="00386018">
              <w:rPr>
                <w:rFonts w:ascii="Times New Roman" w:hAnsi="Times New Roman"/>
                <w:lang w:val="en-US"/>
              </w:rPr>
              <w:t>neštátne</w:t>
            </w:r>
            <w:proofErr w:type="spellEnd"/>
          </w:p>
        </w:tc>
        <w:tc>
          <w:tcPr>
            <w:tcW w:w="2790" w:type="dxa"/>
            <w:tcBorders>
              <w:top w:val="nil"/>
              <w:left w:val="nil"/>
              <w:bottom w:val="single" w:sz="4" w:space="0" w:color="auto"/>
              <w:right w:val="single" w:sz="4" w:space="0" w:color="auto"/>
            </w:tcBorders>
            <w:noWrap/>
            <w:vAlign w:val="bottom"/>
          </w:tcPr>
          <w:p w14:paraId="165EE2B1" w14:textId="77777777" w:rsidR="00A13433" w:rsidRPr="00D9638B" w:rsidRDefault="00A13433" w:rsidP="0096679C">
            <w:pPr>
              <w:jc w:val="right"/>
              <w:rPr>
                <w:rFonts w:ascii="Times New Roman" w:hAnsi="Times New Roman"/>
                <w:lang w:val="en-US"/>
              </w:rPr>
            </w:pPr>
            <w:r w:rsidRPr="00D9638B">
              <w:rPr>
                <w:rFonts w:ascii="Times New Roman" w:hAnsi="Times New Roman"/>
                <w:lang w:val="en-US"/>
              </w:rPr>
              <w:t>0</w:t>
            </w:r>
          </w:p>
        </w:tc>
      </w:tr>
      <w:tr w:rsidR="00386018" w:rsidRPr="00D9638B" w14:paraId="5DABFABF" w14:textId="77777777">
        <w:trPr>
          <w:trHeight w:hRule="exact" w:val="284"/>
        </w:trPr>
        <w:tc>
          <w:tcPr>
            <w:tcW w:w="2201" w:type="dxa"/>
            <w:tcBorders>
              <w:top w:val="nil"/>
              <w:left w:val="single" w:sz="4" w:space="0" w:color="auto"/>
              <w:bottom w:val="single" w:sz="4" w:space="0" w:color="auto"/>
              <w:right w:val="single" w:sz="4" w:space="0" w:color="auto"/>
            </w:tcBorders>
            <w:noWrap/>
            <w:vAlign w:val="bottom"/>
          </w:tcPr>
          <w:p w14:paraId="086771E1" w14:textId="77777777" w:rsidR="00A13433" w:rsidRPr="00386018" w:rsidRDefault="00A13433" w:rsidP="0096679C">
            <w:pPr>
              <w:jc w:val="right"/>
              <w:rPr>
                <w:rFonts w:ascii="Times New Roman" w:hAnsi="Times New Roman"/>
                <w:lang w:val="en-US"/>
              </w:rPr>
            </w:pPr>
            <w:r w:rsidRPr="00386018">
              <w:rPr>
                <w:rFonts w:ascii="Times New Roman" w:hAnsi="Times New Roman"/>
                <w:lang w:val="en-US"/>
              </w:rPr>
              <w:t>4</w:t>
            </w:r>
          </w:p>
        </w:tc>
        <w:tc>
          <w:tcPr>
            <w:tcW w:w="2551" w:type="dxa"/>
            <w:tcBorders>
              <w:top w:val="nil"/>
              <w:left w:val="nil"/>
              <w:bottom w:val="single" w:sz="4" w:space="0" w:color="auto"/>
              <w:right w:val="single" w:sz="4" w:space="0" w:color="auto"/>
            </w:tcBorders>
            <w:noWrap/>
            <w:vAlign w:val="bottom"/>
          </w:tcPr>
          <w:p w14:paraId="03887DEA" w14:textId="77777777" w:rsidR="00A13433" w:rsidRPr="00386018" w:rsidRDefault="00A13433" w:rsidP="0096679C">
            <w:pPr>
              <w:jc w:val="center"/>
              <w:rPr>
                <w:rFonts w:ascii="Times New Roman" w:hAnsi="Times New Roman"/>
                <w:lang w:val="en-US"/>
              </w:rPr>
            </w:pPr>
            <w:proofErr w:type="spellStart"/>
            <w:r w:rsidRPr="00386018">
              <w:rPr>
                <w:rFonts w:ascii="Times New Roman" w:hAnsi="Times New Roman"/>
                <w:lang w:val="en-US"/>
              </w:rPr>
              <w:t>neštátne</w:t>
            </w:r>
            <w:proofErr w:type="spellEnd"/>
          </w:p>
        </w:tc>
        <w:tc>
          <w:tcPr>
            <w:tcW w:w="2790" w:type="dxa"/>
            <w:tcBorders>
              <w:top w:val="nil"/>
              <w:left w:val="nil"/>
              <w:bottom w:val="single" w:sz="4" w:space="0" w:color="auto"/>
              <w:right w:val="single" w:sz="4" w:space="0" w:color="auto"/>
            </w:tcBorders>
            <w:noWrap/>
            <w:vAlign w:val="bottom"/>
          </w:tcPr>
          <w:p w14:paraId="26531DD3" w14:textId="77777777" w:rsidR="00A13433" w:rsidRPr="00D9638B" w:rsidRDefault="00A13433" w:rsidP="0096679C">
            <w:pPr>
              <w:jc w:val="right"/>
              <w:rPr>
                <w:rFonts w:ascii="Times New Roman" w:hAnsi="Times New Roman"/>
                <w:lang w:val="en-US"/>
              </w:rPr>
            </w:pPr>
            <w:r w:rsidRPr="00D9638B">
              <w:rPr>
                <w:rFonts w:ascii="Times New Roman" w:hAnsi="Times New Roman"/>
                <w:lang w:val="en-US"/>
              </w:rPr>
              <w:t>0</w:t>
            </w:r>
          </w:p>
        </w:tc>
      </w:tr>
      <w:tr w:rsidR="00386018" w:rsidRPr="00D9638B" w14:paraId="388F815B" w14:textId="77777777">
        <w:trPr>
          <w:trHeight w:hRule="exact" w:val="284"/>
        </w:trPr>
        <w:tc>
          <w:tcPr>
            <w:tcW w:w="2201" w:type="dxa"/>
            <w:tcBorders>
              <w:top w:val="nil"/>
              <w:left w:val="single" w:sz="4" w:space="0" w:color="auto"/>
              <w:bottom w:val="single" w:sz="4" w:space="0" w:color="auto"/>
              <w:right w:val="single" w:sz="4" w:space="0" w:color="auto"/>
            </w:tcBorders>
            <w:noWrap/>
            <w:vAlign w:val="bottom"/>
          </w:tcPr>
          <w:p w14:paraId="29BF5C16" w14:textId="77777777" w:rsidR="00A13433" w:rsidRPr="00386018" w:rsidRDefault="00A13433" w:rsidP="0096679C">
            <w:pPr>
              <w:jc w:val="right"/>
              <w:rPr>
                <w:rFonts w:ascii="Times New Roman" w:hAnsi="Times New Roman"/>
                <w:lang w:val="en-US"/>
              </w:rPr>
            </w:pPr>
            <w:r w:rsidRPr="00386018">
              <w:rPr>
                <w:rFonts w:ascii="Times New Roman" w:hAnsi="Times New Roman"/>
                <w:lang w:val="en-US"/>
              </w:rPr>
              <w:t>5</w:t>
            </w:r>
          </w:p>
        </w:tc>
        <w:tc>
          <w:tcPr>
            <w:tcW w:w="2551" w:type="dxa"/>
            <w:tcBorders>
              <w:top w:val="nil"/>
              <w:left w:val="nil"/>
              <w:bottom w:val="single" w:sz="4" w:space="0" w:color="auto"/>
              <w:right w:val="single" w:sz="4" w:space="0" w:color="auto"/>
            </w:tcBorders>
            <w:noWrap/>
            <w:vAlign w:val="bottom"/>
          </w:tcPr>
          <w:p w14:paraId="2D3C84A5" w14:textId="77777777" w:rsidR="00A13433" w:rsidRPr="00386018" w:rsidRDefault="00A13433" w:rsidP="0096679C">
            <w:pPr>
              <w:jc w:val="center"/>
              <w:rPr>
                <w:rFonts w:ascii="Times New Roman" w:hAnsi="Times New Roman"/>
                <w:lang w:val="en-US"/>
              </w:rPr>
            </w:pPr>
            <w:proofErr w:type="spellStart"/>
            <w:r w:rsidRPr="00386018">
              <w:rPr>
                <w:rFonts w:ascii="Times New Roman" w:hAnsi="Times New Roman"/>
                <w:lang w:val="en-US"/>
              </w:rPr>
              <w:t>neštátne</w:t>
            </w:r>
            <w:proofErr w:type="spellEnd"/>
          </w:p>
        </w:tc>
        <w:tc>
          <w:tcPr>
            <w:tcW w:w="2790" w:type="dxa"/>
            <w:tcBorders>
              <w:top w:val="nil"/>
              <w:left w:val="nil"/>
              <w:bottom w:val="single" w:sz="4" w:space="0" w:color="auto"/>
              <w:right w:val="single" w:sz="4" w:space="0" w:color="auto"/>
            </w:tcBorders>
            <w:noWrap/>
            <w:vAlign w:val="bottom"/>
          </w:tcPr>
          <w:p w14:paraId="05B980D1" w14:textId="77777777" w:rsidR="00A13433" w:rsidRPr="00D9638B" w:rsidRDefault="00A13433" w:rsidP="0096679C">
            <w:pPr>
              <w:jc w:val="right"/>
              <w:rPr>
                <w:rFonts w:ascii="Times New Roman" w:hAnsi="Times New Roman"/>
                <w:lang w:val="en-US"/>
              </w:rPr>
            </w:pPr>
            <w:r w:rsidRPr="00D9638B">
              <w:rPr>
                <w:rFonts w:ascii="Times New Roman" w:hAnsi="Times New Roman"/>
                <w:lang w:val="en-US"/>
              </w:rPr>
              <w:t>0</w:t>
            </w:r>
          </w:p>
        </w:tc>
      </w:tr>
      <w:tr w:rsidR="00386018" w:rsidRPr="00D9638B" w14:paraId="2EA21ACF" w14:textId="77777777">
        <w:trPr>
          <w:trHeight w:hRule="exact" w:val="284"/>
        </w:trPr>
        <w:tc>
          <w:tcPr>
            <w:tcW w:w="2201" w:type="dxa"/>
            <w:tcBorders>
              <w:top w:val="nil"/>
              <w:left w:val="single" w:sz="4" w:space="0" w:color="auto"/>
              <w:bottom w:val="single" w:sz="4" w:space="0" w:color="auto"/>
              <w:right w:val="single" w:sz="4" w:space="0" w:color="auto"/>
            </w:tcBorders>
            <w:shd w:val="clear" w:color="auto" w:fill="D9D9D9"/>
            <w:noWrap/>
            <w:vAlign w:val="bottom"/>
          </w:tcPr>
          <w:p w14:paraId="74625912" w14:textId="77777777" w:rsidR="00A13433" w:rsidRPr="00386018" w:rsidRDefault="00A13433" w:rsidP="0096679C">
            <w:pPr>
              <w:jc w:val="right"/>
              <w:rPr>
                <w:rFonts w:ascii="Times New Roman" w:hAnsi="Times New Roman"/>
                <w:lang w:val="en-US"/>
              </w:rPr>
            </w:pPr>
            <w:proofErr w:type="spellStart"/>
            <w:r w:rsidRPr="00386018">
              <w:rPr>
                <w:rFonts w:ascii="Times New Roman" w:hAnsi="Times New Roman"/>
                <w:lang w:val="en-US"/>
              </w:rPr>
              <w:t>spolu</w:t>
            </w:r>
            <w:proofErr w:type="spellEnd"/>
            <w:r w:rsidRPr="00386018">
              <w:rPr>
                <w:rFonts w:ascii="Times New Roman" w:hAnsi="Times New Roman"/>
                <w:lang w:val="en-US"/>
              </w:rPr>
              <w:t xml:space="preserve"> 2, 3, 4 a 5 </w:t>
            </w:r>
          </w:p>
        </w:tc>
        <w:tc>
          <w:tcPr>
            <w:tcW w:w="2551" w:type="dxa"/>
            <w:tcBorders>
              <w:top w:val="nil"/>
              <w:left w:val="nil"/>
              <w:bottom w:val="single" w:sz="4" w:space="0" w:color="auto"/>
              <w:right w:val="single" w:sz="4" w:space="0" w:color="auto"/>
            </w:tcBorders>
            <w:shd w:val="clear" w:color="auto" w:fill="D9D9D9"/>
            <w:noWrap/>
            <w:vAlign w:val="bottom"/>
          </w:tcPr>
          <w:p w14:paraId="7BFFFFA5" w14:textId="77777777" w:rsidR="00A13433" w:rsidRPr="00386018" w:rsidRDefault="00A13433" w:rsidP="0096679C">
            <w:pPr>
              <w:jc w:val="center"/>
              <w:rPr>
                <w:rFonts w:ascii="Times New Roman" w:hAnsi="Times New Roman"/>
                <w:lang w:val="en-US"/>
              </w:rPr>
            </w:pPr>
            <w:proofErr w:type="spellStart"/>
            <w:r w:rsidRPr="00386018">
              <w:rPr>
                <w:rFonts w:ascii="Times New Roman" w:hAnsi="Times New Roman"/>
                <w:lang w:val="en-US"/>
              </w:rPr>
              <w:t>neštátne</w:t>
            </w:r>
            <w:proofErr w:type="spellEnd"/>
          </w:p>
        </w:tc>
        <w:tc>
          <w:tcPr>
            <w:tcW w:w="2790" w:type="dxa"/>
            <w:tcBorders>
              <w:top w:val="nil"/>
              <w:left w:val="nil"/>
              <w:bottom w:val="single" w:sz="4" w:space="0" w:color="auto"/>
              <w:right w:val="single" w:sz="4" w:space="0" w:color="auto"/>
            </w:tcBorders>
            <w:shd w:val="clear" w:color="auto" w:fill="D9D9D9"/>
            <w:noWrap/>
            <w:vAlign w:val="bottom"/>
          </w:tcPr>
          <w:p w14:paraId="26FF63BD" w14:textId="77777777" w:rsidR="00A13433" w:rsidRPr="00D9638B" w:rsidRDefault="00A13433" w:rsidP="0096679C">
            <w:pPr>
              <w:jc w:val="right"/>
              <w:rPr>
                <w:rFonts w:ascii="Times New Roman" w:hAnsi="Times New Roman"/>
                <w:lang w:val="en-US"/>
              </w:rPr>
            </w:pPr>
            <w:r w:rsidRPr="00D9638B">
              <w:rPr>
                <w:rFonts w:ascii="Times New Roman" w:hAnsi="Times New Roman"/>
                <w:lang w:val="en-US"/>
              </w:rPr>
              <w:t>317</w:t>
            </w:r>
          </w:p>
        </w:tc>
      </w:tr>
      <w:tr w:rsidR="00386018" w:rsidRPr="00D9638B" w14:paraId="1E1A3366" w14:textId="77777777">
        <w:trPr>
          <w:trHeight w:hRule="exact" w:val="284"/>
        </w:trPr>
        <w:tc>
          <w:tcPr>
            <w:tcW w:w="2201" w:type="dxa"/>
            <w:tcBorders>
              <w:top w:val="nil"/>
              <w:left w:val="single" w:sz="4" w:space="0" w:color="auto"/>
              <w:bottom w:val="single" w:sz="4" w:space="0" w:color="auto"/>
              <w:right w:val="single" w:sz="4" w:space="0" w:color="auto"/>
            </w:tcBorders>
            <w:noWrap/>
            <w:vAlign w:val="bottom"/>
          </w:tcPr>
          <w:p w14:paraId="1BEB462D" w14:textId="77777777" w:rsidR="00A13433" w:rsidRPr="00386018" w:rsidRDefault="00A13433" w:rsidP="0096679C">
            <w:pPr>
              <w:jc w:val="right"/>
              <w:rPr>
                <w:rFonts w:ascii="Times New Roman" w:hAnsi="Times New Roman"/>
                <w:lang w:val="en-US"/>
              </w:rPr>
            </w:pPr>
            <w:proofErr w:type="spellStart"/>
            <w:r w:rsidRPr="00386018">
              <w:rPr>
                <w:rFonts w:ascii="Times New Roman" w:hAnsi="Times New Roman"/>
                <w:lang w:val="en-US"/>
              </w:rPr>
              <w:t>stupeň</w:t>
            </w:r>
            <w:proofErr w:type="spellEnd"/>
            <w:r w:rsidRPr="00386018">
              <w:rPr>
                <w:rFonts w:ascii="Times New Roman" w:hAnsi="Times New Roman"/>
                <w:lang w:val="en-US"/>
              </w:rPr>
              <w:t xml:space="preserve"> </w:t>
            </w:r>
            <w:proofErr w:type="spellStart"/>
            <w:r w:rsidRPr="00386018">
              <w:rPr>
                <w:rFonts w:ascii="Times New Roman" w:hAnsi="Times New Roman"/>
                <w:lang w:val="en-US"/>
              </w:rPr>
              <w:t>ochrany</w:t>
            </w:r>
            <w:proofErr w:type="spellEnd"/>
            <w:r w:rsidRPr="00386018">
              <w:rPr>
                <w:rFonts w:ascii="Times New Roman" w:hAnsi="Times New Roman"/>
                <w:lang w:val="en-US"/>
              </w:rPr>
              <w:t xml:space="preserve"> </w:t>
            </w:r>
          </w:p>
        </w:tc>
        <w:tc>
          <w:tcPr>
            <w:tcW w:w="2551" w:type="dxa"/>
            <w:tcBorders>
              <w:top w:val="nil"/>
              <w:left w:val="nil"/>
              <w:bottom w:val="single" w:sz="4" w:space="0" w:color="auto"/>
              <w:right w:val="single" w:sz="4" w:space="0" w:color="auto"/>
            </w:tcBorders>
            <w:noWrap/>
            <w:vAlign w:val="bottom"/>
          </w:tcPr>
          <w:p w14:paraId="2BEFF10F" w14:textId="77777777" w:rsidR="00A13433" w:rsidRPr="00386018" w:rsidRDefault="00A13433" w:rsidP="0096679C">
            <w:pPr>
              <w:jc w:val="center"/>
              <w:rPr>
                <w:rFonts w:ascii="Times New Roman" w:hAnsi="Times New Roman"/>
                <w:lang w:val="en-US"/>
              </w:rPr>
            </w:pPr>
            <w:proofErr w:type="spellStart"/>
            <w:r w:rsidRPr="00386018">
              <w:rPr>
                <w:rFonts w:ascii="Times New Roman" w:hAnsi="Times New Roman"/>
                <w:lang w:val="en-US"/>
              </w:rPr>
              <w:t>druh</w:t>
            </w:r>
            <w:proofErr w:type="spellEnd"/>
            <w:r w:rsidRPr="00386018">
              <w:rPr>
                <w:rFonts w:ascii="Times New Roman" w:hAnsi="Times New Roman"/>
                <w:lang w:val="en-US"/>
              </w:rPr>
              <w:t xml:space="preserve"> </w:t>
            </w:r>
            <w:proofErr w:type="spellStart"/>
            <w:r w:rsidRPr="00386018">
              <w:rPr>
                <w:rFonts w:ascii="Times New Roman" w:hAnsi="Times New Roman"/>
                <w:lang w:val="en-US"/>
              </w:rPr>
              <w:t>vlastníctva</w:t>
            </w:r>
            <w:proofErr w:type="spellEnd"/>
          </w:p>
        </w:tc>
        <w:tc>
          <w:tcPr>
            <w:tcW w:w="2790" w:type="dxa"/>
            <w:tcBorders>
              <w:top w:val="nil"/>
              <w:left w:val="nil"/>
              <w:bottom w:val="single" w:sz="4" w:space="0" w:color="auto"/>
              <w:right w:val="single" w:sz="4" w:space="0" w:color="auto"/>
            </w:tcBorders>
            <w:noWrap/>
            <w:vAlign w:val="bottom"/>
          </w:tcPr>
          <w:p w14:paraId="2EFF9595" w14:textId="77777777" w:rsidR="00A13433" w:rsidRPr="00D9638B" w:rsidRDefault="00A13433" w:rsidP="0096679C">
            <w:pPr>
              <w:jc w:val="right"/>
              <w:rPr>
                <w:rFonts w:ascii="Times New Roman" w:hAnsi="Times New Roman"/>
                <w:lang w:val="en-US"/>
              </w:rPr>
            </w:pPr>
            <w:proofErr w:type="spellStart"/>
            <w:r w:rsidRPr="00D9638B">
              <w:rPr>
                <w:rFonts w:ascii="Times New Roman" w:hAnsi="Times New Roman"/>
                <w:lang w:val="en-US"/>
              </w:rPr>
              <w:t>výmera</w:t>
            </w:r>
            <w:proofErr w:type="spellEnd"/>
            <w:r w:rsidRPr="00D9638B">
              <w:rPr>
                <w:rFonts w:ascii="Times New Roman" w:hAnsi="Times New Roman"/>
                <w:lang w:val="en-US"/>
              </w:rPr>
              <w:t xml:space="preserve"> (ha)</w:t>
            </w:r>
          </w:p>
        </w:tc>
      </w:tr>
      <w:tr w:rsidR="00386018" w:rsidRPr="00D9638B" w14:paraId="5D61D73F" w14:textId="77777777">
        <w:trPr>
          <w:trHeight w:hRule="exact" w:val="284"/>
        </w:trPr>
        <w:tc>
          <w:tcPr>
            <w:tcW w:w="2201" w:type="dxa"/>
            <w:tcBorders>
              <w:top w:val="nil"/>
              <w:left w:val="single" w:sz="4" w:space="0" w:color="auto"/>
              <w:bottom w:val="single" w:sz="4" w:space="0" w:color="auto"/>
              <w:right w:val="single" w:sz="4" w:space="0" w:color="auto"/>
            </w:tcBorders>
            <w:noWrap/>
            <w:vAlign w:val="bottom"/>
          </w:tcPr>
          <w:p w14:paraId="6E32815B" w14:textId="77777777" w:rsidR="00A13433" w:rsidRPr="00386018" w:rsidRDefault="00A13433" w:rsidP="0096679C">
            <w:pPr>
              <w:jc w:val="right"/>
              <w:rPr>
                <w:rFonts w:ascii="Times New Roman" w:hAnsi="Times New Roman"/>
                <w:lang w:val="en-US"/>
              </w:rPr>
            </w:pPr>
            <w:r w:rsidRPr="00386018">
              <w:rPr>
                <w:rFonts w:ascii="Times New Roman" w:hAnsi="Times New Roman"/>
                <w:lang w:val="en-US"/>
              </w:rPr>
              <w:t>2</w:t>
            </w:r>
          </w:p>
        </w:tc>
        <w:tc>
          <w:tcPr>
            <w:tcW w:w="2551" w:type="dxa"/>
            <w:tcBorders>
              <w:top w:val="nil"/>
              <w:left w:val="nil"/>
              <w:bottom w:val="single" w:sz="4" w:space="0" w:color="auto"/>
              <w:right w:val="single" w:sz="4" w:space="0" w:color="auto"/>
            </w:tcBorders>
            <w:noWrap/>
            <w:vAlign w:val="bottom"/>
          </w:tcPr>
          <w:p w14:paraId="22996DD5" w14:textId="77777777" w:rsidR="00A13433" w:rsidRPr="00386018" w:rsidRDefault="00A13433" w:rsidP="0096679C">
            <w:pPr>
              <w:jc w:val="center"/>
              <w:rPr>
                <w:rFonts w:ascii="Times New Roman" w:hAnsi="Times New Roman"/>
                <w:lang w:val="en-US"/>
              </w:rPr>
            </w:pPr>
            <w:proofErr w:type="spellStart"/>
            <w:r w:rsidRPr="00386018">
              <w:rPr>
                <w:rFonts w:ascii="Times New Roman" w:hAnsi="Times New Roman"/>
                <w:lang w:val="en-US"/>
              </w:rPr>
              <w:t>vlastníctvo</w:t>
            </w:r>
            <w:proofErr w:type="spellEnd"/>
            <w:r w:rsidRPr="00386018">
              <w:rPr>
                <w:rFonts w:ascii="Times New Roman" w:hAnsi="Times New Roman"/>
                <w:lang w:val="en-US"/>
              </w:rPr>
              <w:t xml:space="preserve"> </w:t>
            </w:r>
            <w:proofErr w:type="spellStart"/>
            <w:r w:rsidRPr="00386018">
              <w:rPr>
                <w:rFonts w:ascii="Times New Roman" w:hAnsi="Times New Roman"/>
                <w:lang w:val="en-US"/>
              </w:rPr>
              <w:t>štátu</w:t>
            </w:r>
            <w:proofErr w:type="spellEnd"/>
          </w:p>
        </w:tc>
        <w:tc>
          <w:tcPr>
            <w:tcW w:w="2790" w:type="dxa"/>
            <w:tcBorders>
              <w:top w:val="nil"/>
              <w:left w:val="nil"/>
              <w:bottom w:val="single" w:sz="4" w:space="0" w:color="auto"/>
              <w:right w:val="single" w:sz="4" w:space="0" w:color="auto"/>
            </w:tcBorders>
            <w:noWrap/>
            <w:vAlign w:val="bottom"/>
          </w:tcPr>
          <w:p w14:paraId="73173BE6" w14:textId="77777777" w:rsidR="00A13433" w:rsidRPr="00D9638B" w:rsidRDefault="00A13433" w:rsidP="0096679C">
            <w:pPr>
              <w:jc w:val="right"/>
              <w:rPr>
                <w:rFonts w:ascii="Times New Roman" w:hAnsi="Times New Roman"/>
                <w:lang w:val="en-US"/>
              </w:rPr>
            </w:pPr>
            <w:r w:rsidRPr="00D9638B">
              <w:rPr>
                <w:rFonts w:ascii="Times New Roman" w:hAnsi="Times New Roman"/>
                <w:lang w:val="en-US"/>
              </w:rPr>
              <w:t>1 145</w:t>
            </w:r>
          </w:p>
        </w:tc>
      </w:tr>
      <w:tr w:rsidR="00386018" w:rsidRPr="00D9638B" w14:paraId="4E4B9BB3" w14:textId="77777777">
        <w:trPr>
          <w:trHeight w:hRule="exact" w:val="284"/>
        </w:trPr>
        <w:tc>
          <w:tcPr>
            <w:tcW w:w="2201" w:type="dxa"/>
            <w:tcBorders>
              <w:top w:val="nil"/>
              <w:left w:val="single" w:sz="4" w:space="0" w:color="auto"/>
              <w:bottom w:val="single" w:sz="4" w:space="0" w:color="auto"/>
              <w:right w:val="single" w:sz="4" w:space="0" w:color="auto"/>
            </w:tcBorders>
            <w:noWrap/>
            <w:vAlign w:val="bottom"/>
          </w:tcPr>
          <w:p w14:paraId="0D8B6CEC" w14:textId="77777777" w:rsidR="00A13433" w:rsidRPr="00386018" w:rsidRDefault="00A13433" w:rsidP="0096679C">
            <w:pPr>
              <w:jc w:val="right"/>
              <w:rPr>
                <w:rFonts w:ascii="Times New Roman" w:hAnsi="Times New Roman"/>
                <w:lang w:val="en-US"/>
              </w:rPr>
            </w:pPr>
            <w:r w:rsidRPr="00386018">
              <w:rPr>
                <w:rFonts w:ascii="Times New Roman" w:hAnsi="Times New Roman"/>
                <w:lang w:val="en-US"/>
              </w:rPr>
              <w:t>3</w:t>
            </w:r>
          </w:p>
        </w:tc>
        <w:tc>
          <w:tcPr>
            <w:tcW w:w="2551" w:type="dxa"/>
            <w:tcBorders>
              <w:top w:val="nil"/>
              <w:left w:val="nil"/>
              <w:bottom w:val="single" w:sz="4" w:space="0" w:color="auto"/>
              <w:right w:val="single" w:sz="4" w:space="0" w:color="auto"/>
            </w:tcBorders>
            <w:noWrap/>
            <w:vAlign w:val="bottom"/>
          </w:tcPr>
          <w:p w14:paraId="38DE55D4" w14:textId="77777777" w:rsidR="00A13433" w:rsidRPr="00386018" w:rsidRDefault="00A13433" w:rsidP="0096679C">
            <w:pPr>
              <w:jc w:val="center"/>
              <w:rPr>
                <w:rFonts w:ascii="Times New Roman" w:hAnsi="Times New Roman"/>
                <w:lang w:val="en-US"/>
              </w:rPr>
            </w:pPr>
            <w:proofErr w:type="spellStart"/>
            <w:r w:rsidRPr="00386018">
              <w:rPr>
                <w:rFonts w:ascii="Times New Roman" w:hAnsi="Times New Roman"/>
                <w:lang w:val="en-US"/>
              </w:rPr>
              <w:t>vlastníctvo</w:t>
            </w:r>
            <w:proofErr w:type="spellEnd"/>
            <w:r w:rsidRPr="00386018">
              <w:rPr>
                <w:rFonts w:ascii="Times New Roman" w:hAnsi="Times New Roman"/>
                <w:lang w:val="en-US"/>
              </w:rPr>
              <w:t xml:space="preserve"> </w:t>
            </w:r>
            <w:proofErr w:type="spellStart"/>
            <w:r w:rsidRPr="00386018">
              <w:rPr>
                <w:rFonts w:ascii="Times New Roman" w:hAnsi="Times New Roman"/>
                <w:lang w:val="en-US"/>
              </w:rPr>
              <w:t>štátu</w:t>
            </w:r>
            <w:proofErr w:type="spellEnd"/>
          </w:p>
        </w:tc>
        <w:tc>
          <w:tcPr>
            <w:tcW w:w="2790" w:type="dxa"/>
            <w:tcBorders>
              <w:top w:val="nil"/>
              <w:left w:val="nil"/>
              <w:bottom w:val="single" w:sz="4" w:space="0" w:color="auto"/>
              <w:right w:val="single" w:sz="4" w:space="0" w:color="auto"/>
            </w:tcBorders>
            <w:noWrap/>
            <w:vAlign w:val="bottom"/>
          </w:tcPr>
          <w:p w14:paraId="448F736B" w14:textId="77777777" w:rsidR="00A13433" w:rsidRPr="00D9638B" w:rsidRDefault="00A13433" w:rsidP="0096679C">
            <w:pPr>
              <w:jc w:val="right"/>
              <w:rPr>
                <w:rFonts w:ascii="Times New Roman" w:hAnsi="Times New Roman"/>
                <w:lang w:val="en-US"/>
              </w:rPr>
            </w:pPr>
            <w:r w:rsidRPr="00D9638B">
              <w:rPr>
                <w:rFonts w:ascii="Times New Roman" w:hAnsi="Times New Roman"/>
                <w:lang w:val="en-US"/>
              </w:rPr>
              <w:t>1</w:t>
            </w:r>
          </w:p>
        </w:tc>
      </w:tr>
      <w:tr w:rsidR="00386018" w:rsidRPr="00D9638B" w14:paraId="47A4C448" w14:textId="77777777">
        <w:trPr>
          <w:trHeight w:hRule="exact" w:val="284"/>
        </w:trPr>
        <w:tc>
          <w:tcPr>
            <w:tcW w:w="2201" w:type="dxa"/>
            <w:tcBorders>
              <w:top w:val="nil"/>
              <w:left w:val="single" w:sz="4" w:space="0" w:color="auto"/>
              <w:bottom w:val="single" w:sz="4" w:space="0" w:color="auto"/>
              <w:right w:val="single" w:sz="4" w:space="0" w:color="auto"/>
            </w:tcBorders>
            <w:noWrap/>
            <w:vAlign w:val="bottom"/>
          </w:tcPr>
          <w:p w14:paraId="45A0F4F9" w14:textId="77777777" w:rsidR="00A13433" w:rsidRPr="00386018" w:rsidRDefault="00A13433" w:rsidP="0096679C">
            <w:pPr>
              <w:jc w:val="right"/>
              <w:rPr>
                <w:rFonts w:ascii="Times New Roman" w:hAnsi="Times New Roman"/>
                <w:lang w:val="en-US"/>
              </w:rPr>
            </w:pPr>
            <w:r w:rsidRPr="00386018">
              <w:rPr>
                <w:rFonts w:ascii="Times New Roman" w:hAnsi="Times New Roman"/>
                <w:lang w:val="en-US"/>
              </w:rPr>
              <w:t>4</w:t>
            </w:r>
          </w:p>
        </w:tc>
        <w:tc>
          <w:tcPr>
            <w:tcW w:w="2551" w:type="dxa"/>
            <w:tcBorders>
              <w:top w:val="nil"/>
              <w:left w:val="nil"/>
              <w:bottom w:val="single" w:sz="4" w:space="0" w:color="auto"/>
              <w:right w:val="single" w:sz="4" w:space="0" w:color="auto"/>
            </w:tcBorders>
            <w:noWrap/>
            <w:vAlign w:val="bottom"/>
          </w:tcPr>
          <w:p w14:paraId="4AE2D138" w14:textId="77777777" w:rsidR="00A13433" w:rsidRPr="00386018" w:rsidRDefault="00A13433" w:rsidP="0096679C">
            <w:pPr>
              <w:jc w:val="center"/>
              <w:rPr>
                <w:rFonts w:ascii="Times New Roman" w:hAnsi="Times New Roman"/>
                <w:lang w:val="en-US"/>
              </w:rPr>
            </w:pPr>
            <w:proofErr w:type="spellStart"/>
            <w:r w:rsidRPr="00386018">
              <w:rPr>
                <w:rFonts w:ascii="Times New Roman" w:hAnsi="Times New Roman"/>
                <w:lang w:val="en-US"/>
              </w:rPr>
              <w:t>vlastníctvo</w:t>
            </w:r>
            <w:proofErr w:type="spellEnd"/>
            <w:r w:rsidRPr="00386018">
              <w:rPr>
                <w:rFonts w:ascii="Times New Roman" w:hAnsi="Times New Roman"/>
                <w:lang w:val="en-US"/>
              </w:rPr>
              <w:t xml:space="preserve"> </w:t>
            </w:r>
            <w:proofErr w:type="spellStart"/>
            <w:r w:rsidRPr="00386018">
              <w:rPr>
                <w:rFonts w:ascii="Times New Roman" w:hAnsi="Times New Roman"/>
                <w:lang w:val="en-US"/>
              </w:rPr>
              <w:t>štátu</w:t>
            </w:r>
            <w:proofErr w:type="spellEnd"/>
          </w:p>
        </w:tc>
        <w:tc>
          <w:tcPr>
            <w:tcW w:w="2790" w:type="dxa"/>
            <w:tcBorders>
              <w:top w:val="nil"/>
              <w:left w:val="nil"/>
              <w:bottom w:val="single" w:sz="4" w:space="0" w:color="auto"/>
              <w:right w:val="single" w:sz="4" w:space="0" w:color="auto"/>
            </w:tcBorders>
            <w:noWrap/>
            <w:vAlign w:val="bottom"/>
          </w:tcPr>
          <w:p w14:paraId="7A81263C" w14:textId="77777777" w:rsidR="00A13433" w:rsidRPr="00D9638B" w:rsidRDefault="00A13433" w:rsidP="0096679C">
            <w:pPr>
              <w:jc w:val="right"/>
              <w:rPr>
                <w:rFonts w:ascii="Times New Roman" w:hAnsi="Times New Roman"/>
                <w:lang w:val="en-US"/>
              </w:rPr>
            </w:pPr>
            <w:r w:rsidRPr="00D9638B">
              <w:rPr>
                <w:rFonts w:ascii="Times New Roman" w:hAnsi="Times New Roman"/>
                <w:lang w:val="en-US"/>
              </w:rPr>
              <w:t>7</w:t>
            </w:r>
          </w:p>
        </w:tc>
      </w:tr>
      <w:tr w:rsidR="00386018" w:rsidRPr="00D9638B" w14:paraId="413C33B1" w14:textId="77777777">
        <w:trPr>
          <w:trHeight w:hRule="exact" w:val="284"/>
        </w:trPr>
        <w:tc>
          <w:tcPr>
            <w:tcW w:w="2201" w:type="dxa"/>
            <w:tcBorders>
              <w:top w:val="single" w:sz="4" w:space="0" w:color="auto"/>
              <w:left w:val="single" w:sz="4" w:space="0" w:color="auto"/>
              <w:bottom w:val="single" w:sz="4" w:space="0" w:color="auto"/>
              <w:right w:val="single" w:sz="4" w:space="0" w:color="auto"/>
            </w:tcBorders>
            <w:noWrap/>
            <w:vAlign w:val="bottom"/>
          </w:tcPr>
          <w:p w14:paraId="170ADAFF" w14:textId="77777777" w:rsidR="00A13433" w:rsidRPr="00386018" w:rsidRDefault="00A13433" w:rsidP="0096679C">
            <w:pPr>
              <w:jc w:val="right"/>
              <w:rPr>
                <w:rFonts w:ascii="Times New Roman" w:hAnsi="Times New Roman"/>
                <w:lang w:val="en-US"/>
              </w:rPr>
            </w:pPr>
            <w:r w:rsidRPr="00386018">
              <w:rPr>
                <w:rFonts w:ascii="Times New Roman" w:hAnsi="Times New Roman"/>
                <w:lang w:val="en-US"/>
              </w:rPr>
              <w:t>5</w:t>
            </w:r>
          </w:p>
        </w:tc>
        <w:tc>
          <w:tcPr>
            <w:tcW w:w="2551" w:type="dxa"/>
            <w:tcBorders>
              <w:top w:val="single" w:sz="4" w:space="0" w:color="auto"/>
              <w:left w:val="nil"/>
              <w:bottom w:val="single" w:sz="4" w:space="0" w:color="auto"/>
              <w:right w:val="single" w:sz="4" w:space="0" w:color="auto"/>
            </w:tcBorders>
            <w:noWrap/>
            <w:vAlign w:val="bottom"/>
          </w:tcPr>
          <w:p w14:paraId="16801E23" w14:textId="77777777" w:rsidR="00A13433" w:rsidRPr="00386018" w:rsidRDefault="00A13433" w:rsidP="0096679C">
            <w:pPr>
              <w:jc w:val="center"/>
              <w:rPr>
                <w:rFonts w:ascii="Times New Roman" w:hAnsi="Times New Roman"/>
                <w:lang w:val="en-US"/>
              </w:rPr>
            </w:pPr>
            <w:proofErr w:type="spellStart"/>
            <w:r w:rsidRPr="00386018">
              <w:rPr>
                <w:rFonts w:ascii="Times New Roman" w:hAnsi="Times New Roman"/>
                <w:lang w:val="en-US"/>
              </w:rPr>
              <w:t>vlastníctvo</w:t>
            </w:r>
            <w:proofErr w:type="spellEnd"/>
            <w:r w:rsidRPr="00386018">
              <w:rPr>
                <w:rFonts w:ascii="Times New Roman" w:hAnsi="Times New Roman"/>
                <w:lang w:val="en-US"/>
              </w:rPr>
              <w:t xml:space="preserve"> </w:t>
            </w:r>
            <w:proofErr w:type="spellStart"/>
            <w:r w:rsidRPr="00386018">
              <w:rPr>
                <w:rFonts w:ascii="Times New Roman" w:hAnsi="Times New Roman"/>
                <w:lang w:val="en-US"/>
              </w:rPr>
              <w:t>štátu</w:t>
            </w:r>
            <w:proofErr w:type="spellEnd"/>
          </w:p>
        </w:tc>
        <w:tc>
          <w:tcPr>
            <w:tcW w:w="2790" w:type="dxa"/>
            <w:tcBorders>
              <w:top w:val="single" w:sz="4" w:space="0" w:color="auto"/>
              <w:left w:val="nil"/>
              <w:bottom w:val="single" w:sz="4" w:space="0" w:color="auto"/>
              <w:right w:val="single" w:sz="4" w:space="0" w:color="auto"/>
            </w:tcBorders>
            <w:noWrap/>
            <w:vAlign w:val="bottom"/>
          </w:tcPr>
          <w:p w14:paraId="4C10F2B7" w14:textId="77777777" w:rsidR="00A13433" w:rsidRPr="00D9638B" w:rsidRDefault="00A13433" w:rsidP="0096679C">
            <w:pPr>
              <w:jc w:val="right"/>
              <w:rPr>
                <w:rFonts w:ascii="Times New Roman" w:hAnsi="Times New Roman"/>
                <w:lang w:val="en-US"/>
              </w:rPr>
            </w:pPr>
            <w:r w:rsidRPr="00D9638B">
              <w:rPr>
                <w:rFonts w:ascii="Times New Roman" w:hAnsi="Times New Roman"/>
                <w:lang w:val="en-US"/>
              </w:rPr>
              <w:t>42</w:t>
            </w:r>
          </w:p>
        </w:tc>
      </w:tr>
      <w:tr w:rsidR="00386018" w:rsidRPr="00D9638B" w14:paraId="276E9B40" w14:textId="77777777">
        <w:trPr>
          <w:trHeight w:hRule="exact" w:val="284"/>
        </w:trPr>
        <w:tc>
          <w:tcPr>
            <w:tcW w:w="2201"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D97E5A4" w14:textId="77777777" w:rsidR="00A13433" w:rsidRPr="00386018" w:rsidRDefault="00A13433" w:rsidP="0096679C">
            <w:pPr>
              <w:jc w:val="right"/>
              <w:rPr>
                <w:rFonts w:ascii="Times New Roman" w:hAnsi="Times New Roman"/>
                <w:lang w:val="en-US"/>
              </w:rPr>
            </w:pPr>
            <w:proofErr w:type="spellStart"/>
            <w:r w:rsidRPr="00386018">
              <w:rPr>
                <w:rFonts w:ascii="Times New Roman" w:hAnsi="Times New Roman"/>
                <w:lang w:val="en-US"/>
              </w:rPr>
              <w:t>spolu</w:t>
            </w:r>
            <w:proofErr w:type="spellEnd"/>
            <w:r w:rsidRPr="00386018">
              <w:rPr>
                <w:rFonts w:ascii="Times New Roman" w:hAnsi="Times New Roman"/>
                <w:lang w:val="en-US"/>
              </w:rPr>
              <w:t xml:space="preserve"> 2, 3, 4 a 5 </w:t>
            </w:r>
          </w:p>
        </w:tc>
        <w:tc>
          <w:tcPr>
            <w:tcW w:w="2551" w:type="dxa"/>
            <w:tcBorders>
              <w:top w:val="single" w:sz="4" w:space="0" w:color="auto"/>
              <w:left w:val="nil"/>
              <w:bottom w:val="single" w:sz="4" w:space="0" w:color="auto"/>
              <w:right w:val="single" w:sz="4" w:space="0" w:color="auto"/>
            </w:tcBorders>
            <w:shd w:val="clear" w:color="auto" w:fill="D9D9D9"/>
            <w:noWrap/>
            <w:vAlign w:val="bottom"/>
          </w:tcPr>
          <w:p w14:paraId="0751A457" w14:textId="77777777" w:rsidR="00A13433" w:rsidRPr="00386018" w:rsidRDefault="00A13433" w:rsidP="0096679C">
            <w:pPr>
              <w:jc w:val="center"/>
              <w:rPr>
                <w:rFonts w:ascii="Times New Roman" w:hAnsi="Times New Roman"/>
                <w:lang w:val="en-US"/>
              </w:rPr>
            </w:pPr>
            <w:proofErr w:type="spellStart"/>
            <w:r w:rsidRPr="00386018">
              <w:rPr>
                <w:rFonts w:ascii="Times New Roman" w:hAnsi="Times New Roman"/>
                <w:lang w:val="en-US"/>
              </w:rPr>
              <w:t>vlastníctvo</w:t>
            </w:r>
            <w:proofErr w:type="spellEnd"/>
            <w:r w:rsidRPr="00386018">
              <w:rPr>
                <w:rFonts w:ascii="Times New Roman" w:hAnsi="Times New Roman"/>
                <w:lang w:val="en-US"/>
              </w:rPr>
              <w:t xml:space="preserve"> </w:t>
            </w:r>
            <w:proofErr w:type="spellStart"/>
            <w:r w:rsidRPr="00386018">
              <w:rPr>
                <w:rFonts w:ascii="Times New Roman" w:hAnsi="Times New Roman"/>
                <w:lang w:val="en-US"/>
              </w:rPr>
              <w:t>štátu</w:t>
            </w:r>
            <w:proofErr w:type="spellEnd"/>
          </w:p>
        </w:tc>
        <w:tc>
          <w:tcPr>
            <w:tcW w:w="2790" w:type="dxa"/>
            <w:tcBorders>
              <w:top w:val="single" w:sz="4" w:space="0" w:color="auto"/>
              <w:left w:val="nil"/>
              <w:bottom w:val="single" w:sz="4" w:space="0" w:color="auto"/>
              <w:right w:val="single" w:sz="4" w:space="0" w:color="auto"/>
            </w:tcBorders>
            <w:shd w:val="clear" w:color="auto" w:fill="D9D9D9"/>
            <w:noWrap/>
            <w:vAlign w:val="bottom"/>
          </w:tcPr>
          <w:p w14:paraId="621A5653" w14:textId="77777777" w:rsidR="00A13433" w:rsidRPr="00D9638B" w:rsidRDefault="00A13433" w:rsidP="0096679C">
            <w:pPr>
              <w:jc w:val="right"/>
              <w:rPr>
                <w:rFonts w:ascii="Times New Roman" w:hAnsi="Times New Roman"/>
                <w:lang w:val="en-US"/>
              </w:rPr>
            </w:pPr>
            <w:r w:rsidRPr="00D9638B">
              <w:rPr>
                <w:rFonts w:ascii="Times New Roman" w:hAnsi="Times New Roman"/>
                <w:lang w:val="en-US"/>
              </w:rPr>
              <w:t>1 195</w:t>
            </w:r>
          </w:p>
        </w:tc>
      </w:tr>
      <w:tr w:rsidR="00386018" w:rsidRPr="00D9638B" w14:paraId="4080BCE6" w14:textId="77777777">
        <w:trPr>
          <w:trHeight w:hRule="exact" w:val="284"/>
        </w:trPr>
        <w:tc>
          <w:tcPr>
            <w:tcW w:w="2201"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946ABB5" w14:textId="77777777" w:rsidR="00A13433" w:rsidRPr="00386018" w:rsidRDefault="00A13433" w:rsidP="0096679C">
            <w:pPr>
              <w:jc w:val="right"/>
              <w:rPr>
                <w:rFonts w:ascii="Times New Roman" w:hAnsi="Times New Roman"/>
                <w:lang w:val="en-US"/>
              </w:rPr>
            </w:pPr>
            <w:proofErr w:type="spellStart"/>
            <w:r w:rsidRPr="00386018">
              <w:rPr>
                <w:rFonts w:ascii="Times New Roman" w:hAnsi="Times New Roman"/>
                <w:lang w:val="en-US"/>
              </w:rPr>
              <w:t>spolu</w:t>
            </w:r>
            <w:proofErr w:type="spellEnd"/>
            <w:r w:rsidRPr="00386018">
              <w:rPr>
                <w:rFonts w:ascii="Times New Roman" w:hAnsi="Times New Roman"/>
                <w:lang w:val="en-US"/>
              </w:rPr>
              <w:t xml:space="preserve"> 2, 3, 4 a 5 </w:t>
            </w:r>
          </w:p>
        </w:tc>
        <w:tc>
          <w:tcPr>
            <w:tcW w:w="2551" w:type="dxa"/>
            <w:tcBorders>
              <w:top w:val="single" w:sz="4" w:space="0" w:color="auto"/>
              <w:left w:val="nil"/>
              <w:bottom w:val="single" w:sz="4" w:space="0" w:color="auto"/>
              <w:right w:val="single" w:sz="4" w:space="0" w:color="auto"/>
            </w:tcBorders>
            <w:shd w:val="clear" w:color="auto" w:fill="D9D9D9"/>
            <w:noWrap/>
            <w:vAlign w:val="bottom"/>
          </w:tcPr>
          <w:p w14:paraId="07362735" w14:textId="77777777" w:rsidR="00A13433" w:rsidRPr="00386018" w:rsidRDefault="00A13433" w:rsidP="0096679C">
            <w:pPr>
              <w:jc w:val="center"/>
              <w:rPr>
                <w:rFonts w:ascii="Times New Roman" w:hAnsi="Times New Roman"/>
                <w:lang w:val="en-US"/>
              </w:rPr>
            </w:pPr>
            <w:proofErr w:type="spellStart"/>
            <w:r w:rsidRPr="00386018">
              <w:rPr>
                <w:rFonts w:ascii="Times New Roman" w:hAnsi="Times New Roman"/>
                <w:lang w:val="en-US"/>
              </w:rPr>
              <w:t>neštátne</w:t>
            </w:r>
            <w:proofErr w:type="spellEnd"/>
            <w:r w:rsidRPr="00386018">
              <w:rPr>
                <w:rFonts w:ascii="Times New Roman" w:hAnsi="Times New Roman"/>
                <w:lang w:val="en-US"/>
              </w:rPr>
              <w:t xml:space="preserve"> a </w:t>
            </w:r>
            <w:proofErr w:type="spellStart"/>
            <w:r w:rsidRPr="00386018">
              <w:rPr>
                <w:rFonts w:ascii="Times New Roman" w:hAnsi="Times New Roman"/>
                <w:lang w:val="en-US"/>
              </w:rPr>
              <w:t>vlastníctvo</w:t>
            </w:r>
            <w:proofErr w:type="spellEnd"/>
            <w:r w:rsidRPr="00386018">
              <w:rPr>
                <w:rFonts w:ascii="Times New Roman" w:hAnsi="Times New Roman"/>
                <w:lang w:val="en-US"/>
              </w:rPr>
              <w:t xml:space="preserve"> </w:t>
            </w:r>
            <w:proofErr w:type="spellStart"/>
            <w:r w:rsidRPr="00386018">
              <w:rPr>
                <w:rFonts w:ascii="Times New Roman" w:hAnsi="Times New Roman"/>
                <w:lang w:val="en-US"/>
              </w:rPr>
              <w:t>štátu</w:t>
            </w:r>
            <w:proofErr w:type="spellEnd"/>
          </w:p>
        </w:tc>
        <w:tc>
          <w:tcPr>
            <w:tcW w:w="2790" w:type="dxa"/>
            <w:tcBorders>
              <w:top w:val="single" w:sz="4" w:space="0" w:color="auto"/>
              <w:left w:val="nil"/>
              <w:bottom w:val="single" w:sz="4" w:space="0" w:color="auto"/>
              <w:right w:val="single" w:sz="4" w:space="0" w:color="auto"/>
            </w:tcBorders>
            <w:shd w:val="clear" w:color="auto" w:fill="D9D9D9"/>
            <w:noWrap/>
            <w:vAlign w:val="bottom"/>
          </w:tcPr>
          <w:p w14:paraId="438AD7AC" w14:textId="77777777" w:rsidR="00A13433" w:rsidRPr="00D9638B" w:rsidRDefault="00A13433" w:rsidP="0096679C">
            <w:pPr>
              <w:jc w:val="right"/>
              <w:rPr>
                <w:rFonts w:ascii="Times New Roman" w:hAnsi="Times New Roman"/>
                <w:lang w:val="en-US"/>
              </w:rPr>
            </w:pPr>
            <w:r w:rsidRPr="00D9638B">
              <w:rPr>
                <w:rFonts w:ascii="Times New Roman" w:hAnsi="Times New Roman"/>
                <w:lang w:val="en-US"/>
              </w:rPr>
              <w:t>1 512</w:t>
            </w:r>
          </w:p>
        </w:tc>
      </w:tr>
    </w:tbl>
    <w:p w14:paraId="25DB8E1C" w14:textId="77777777" w:rsidR="00A13433" w:rsidRPr="00386018" w:rsidRDefault="00A13433" w:rsidP="00F012C6">
      <w:pPr>
        <w:jc w:val="both"/>
        <w:rPr>
          <w:rFonts w:ascii="Times New Roman" w:hAnsi="Times New Roman"/>
          <w:b/>
          <w:bCs/>
        </w:rPr>
      </w:pPr>
    </w:p>
    <w:p w14:paraId="72E797BE" w14:textId="5D06B95A" w:rsidR="006A17D5" w:rsidRDefault="001A7A23" w:rsidP="009C17FB">
      <w:pPr>
        <w:spacing w:after="120" w:line="240" w:lineRule="auto"/>
        <w:jc w:val="both"/>
        <w:rPr>
          <w:rFonts w:ascii="Times New Roman" w:eastAsia="Times New Roman" w:hAnsi="Times New Roman"/>
          <w:bCs/>
          <w:sz w:val="24"/>
          <w:szCs w:val="24"/>
          <w:lang w:eastAsia="sk-SK"/>
        </w:rPr>
      </w:pPr>
      <w:r w:rsidRPr="00386018">
        <w:rPr>
          <w:rFonts w:ascii="Times New Roman" w:eastAsia="Times New Roman" w:hAnsi="Times New Roman"/>
          <w:bCs/>
          <w:sz w:val="24"/>
          <w:szCs w:val="24"/>
          <w:lang w:eastAsia="sk-SK"/>
        </w:rPr>
        <w:t xml:space="preserve">Obmedzenie bežného obhospodarovania a jeho následná kompenzácia formou </w:t>
      </w:r>
      <w:r w:rsidRPr="00386018">
        <w:rPr>
          <w:rFonts w:ascii="Times New Roman" w:eastAsia="Times New Roman" w:hAnsi="Times New Roman"/>
          <w:b/>
          <w:sz w:val="24"/>
          <w:szCs w:val="24"/>
          <w:lang w:eastAsia="sk-SK"/>
        </w:rPr>
        <w:t>finančnej  náhrady</w:t>
      </w:r>
      <w:r w:rsidRPr="00386018">
        <w:rPr>
          <w:rFonts w:ascii="Times New Roman" w:eastAsia="Times New Roman" w:hAnsi="Times New Roman"/>
          <w:bCs/>
          <w:sz w:val="24"/>
          <w:szCs w:val="24"/>
          <w:lang w:eastAsia="sk-SK"/>
        </w:rPr>
        <w:t xml:space="preserve"> sa predpokladá na výmere so zmenou stupňa ochrany na 5. stupeň, t. j. </w:t>
      </w:r>
      <w:r w:rsidR="006B643B" w:rsidRPr="00386018">
        <w:rPr>
          <w:rFonts w:ascii="Times New Roman" w:eastAsia="Times New Roman" w:hAnsi="Times New Roman"/>
          <w:b/>
          <w:sz w:val="24"/>
          <w:szCs w:val="24"/>
          <w:lang w:eastAsia="sk-SK"/>
        </w:rPr>
        <w:t xml:space="preserve">na </w:t>
      </w:r>
      <w:r w:rsidRPr="00386018">
        <w:rPr>
          <w:rFonts w:ascii="Times New Roman" w:eastAsia="Times New Roman" w:hAnsi="Times New Roman"/>
          <w:b/>
          <w:sz w:val="24"/>
          <w:szCs w:val="24"/>
          <w:lang w:eastAsia="sk-SK"/>
        </w:rPr>
        <w:t>42 ha</w:t>
      </w:r>
      <w:r w:rsidRPr="00386018">
        <w:rPr>
          <w:rFonts w:ascii="Times New Roman" w:eastAsia="Times New Roman" w:hAnsi="Times New Roman"/>
          <w:bCs/>
          <w:sz w:val="24"/>
          <w:szCs w:val="24"/>
          <w:lang w:eastAsia="sk-SK"/>
        </w:rPr>
        <w:t>, ide o štátne pozemky v správe Lesov SR, š. p. V</w:t>
      </w:r>
      <w:r w:rsidR="006A17D5" w:rsidRPr="00386018">
        <w:rPr>
          <w:rFonts w:ascii="Times New Roman" w:eastAsia="Times New Roman" w:hAnsi="Times New Roman"/>
          <w:bCs/>
          <w:sz w:val="24"/>
          <w:szCs w:val="24"/>
          <w:lang w:eastAsia="sk-SK"/>
        </w:rPr>
        <w:t xml:space="preserve">ýpočet </w:t>
      </w:r>
      <w:r w:rsidRPr="00386018">
        <w:rPr>
          <w:rFonts w:ascii="Times New Roman" w:eastAsia="Times New Roman" w:hAnsi="Times New Roman"/>
          <w:bCs/>
          <w:sz w:val="24"/>
          <w:szCs w:val="24"/>
          <w:lang w:eastAsia="sk-SK"/>
        </w:rPr>
        <w:t xml:space="preserve">odhadu náhrady </w:t>
      </w:r>
      <w:r w:rsidR="006A17D5" w:rsidRPr="00386018">
        <w:rPr>
          <w:rFonts w:ascii="Times New Roman" w:eastAsia="Times New Roman" w:hAnsi="Times New Roman"/>
          <w:bCs/>
          <w:sz w:val="24"/>
          <w:szCs w:val="24"/>
          <w:lang w:eastAsia="sk-SK"/>
        </w:rPr>
        <w:t>bo</w:t>
      </w:r>
      <w:r w:rsidRPr="00386018">
        <w:rPr>
          <w:rFonts w:ascii="Times New Roman" w:eastAsia="Times New Roman" w:hAnsi="Times New Roman"/>
          <w:bCs/>
          <w:sz w:val="24"/>
          <w:szCs w:val="24"/>
          <w:lang w:eastAsia="sk-SK"/>
        </w:rPr>
        <w:t>l vykonaný podľa</w:t>
      </w:r>
      <w:r w:rsidR="006A17D5" w:rsidRPr="00386018">
        <w:rPr>
          <w:rFonts w:ascii="Times New Roman" w:eastAsia="Times New Roman" w:hAnsi="Times New Roman"/>
          <w:bCs/>
          <w:sz w:val="24"/>
          <w:szCs w:val="24"/>
          <w:lang w:eastAsia="sk-SK"/>
        </w:rPr>
        <w:t xml:space="preserve"> údajov z Výročnej správy Lesov SR za rok 2019</w:t>
      </w:r>
      <w:r w:rsidRPr="00386018">
        <w:rPr>
          <w:rFonts w:ascii="Times New Roman" w:eastAsia="Times New Roman" w:hAnsi="Times New Roman"/>
          <w:bCs/>
          <w:sz w:val="24"/>
          <w:szCs w:val="24"/>
          <w:lang w:eastAsia="sk-SK"/>
        </w:rPr>
        <w:t>,</w:t>
      </w:r>
      <w:r w:rsidR="006A17D5" w:rsidRPr="00386018">
        <w:rPr>
          <w:rFonts w:ascii="Times New Roman" w:eastAsia="Times New Roman" w:hAnsi="Times New Roman"/>
          <w:bCs/>
          <w:sz w:val="24"/>
          <w:szCs w:val="24"/>
          <w:lang w:eastAsia="sk-SK"/>
        </w:rPr>
        <w:t xml:space="preserve"> na základe údajov o celkovo obhospodarovanej výmere L</w:t>
      </w:r>
      <w:r w:rsidRPr="00386018">
        <w:rPr>
          <w:rFonts w:ascii="Times New Roman" w:eastAsia="Times New Roman" w:hAnsi="Times New Roman"/>
          <w:bCs/>
          <w:sz w:val="24"/>
          <w:szCs w:val="24"/>
          <w:lang w:eastAsia="sk-SK"/>
        </w:rPr>
        <w:t xml:space="preserve">esov </w:t>
      </w:r>
      <w:r w:rsidR="006A17D5" w:rsidRPr="00386018">
        <w:rPr>
          <w:rFonts w:ascii="Times New Roman" w:eastAsia="Times New Roman" w:hAnsi="Times New Roman"/>
          <w:bCs/>
          <w:sz w:val="24"/>
          <w:szCs w:val="24"/>
          <w:lang w:eastAsia="sk-SK"/>
        </w:rPr>
        <w:t xml:space="preserve">SR, priemernej ťažbe a priemerného speňaženia, ako aj nákladov </w:t>
      </w:r>
      <w:proofErr w:type="spellStart"/>
      <w:r w:rsidR="006A17D5" w:rsidRPr="00386018">
        <w:rPr>
          <w:rFonts w:ascii="Times New Roman" w:eastAsia="Times New Roman" w:hAnsi="Times New Roman"/>
          <w:bCs/>
          <w:sz w:val="24"/>
          <w:szCs w:val="24"/>
          <w:lang w:eastAsia="sk-SK"/>
        </w:rPr>
        <w:t>pestovnej</w:t>
      </w:r>
      <w:proofErr w:type="spellEnd"/>
      <w:r w:rsidR="006A17D5" w:rsidRPr="00386018">
        <w:rPr>
          <w:rFonts w:ascii="Times New Roman" w:eastAsia="Times New Roman" w:hAnsi="Times New Roman"/>
          <w:bCs/>
          <w:sz w:val="24"/>
          <w:szCs w:val="24"/>
          <w:lang w:eastAsia="sk-SK"/>
        </w:rPr>
        <w:t xml:space="preserve"> i ťažbovej činnosti. Podrobnejší výpočet je: celková ťažba (4 456 789  m</w:t>
      </w:r>
      <w:r w:rsidR="006A17D5" w:rsidRPr="00386018">
        <w:rPr>
          <w:rFonts w:ascii="Times New Roman" w:eastAsia="Times New Roman" w:hAnsi="Times New Roman"/>
          <w:bCs/>
          <w:sz w:val="24"/>
          <w:szCs w:val="24"/>
          <w:vertAlign w:val="superscript"/>
          <w:lang w:eastAsia="sk-SK"/>
        </w:rPr>
        <w:t>3</w:t>
      </w:r>
      <w:r w:rsidR="006A17D5" w:rsidRPr="00386018">
        <w:rPr>
          <w:rFonts w:ascii="Times New Roman" w:eastAsia="Times New Roman" w:hAnsi="Times New Roman"/>
          <w:bCs/>
          <w:sz w:val="24"/>
          <w:szCs w:val="24"/>
          <w:lang w:eastAsia="sk-SK"/>
        </w:rPr>
        <w:t>), výmera obhospodarovaná k 31.12.2019 (882 882 ha), ťažba na 1 ha (5,05 m</w:t>
      </w:r>
      <w:r w:rsidR="006A17D5" w:rsidRPr="00386018">
        <w:rPr>
          <w:rFonts w:ascii="Times New Roman" w:eastAsia="Times New Roman" w:hAnsi="Times New Roman"/>
          <w:bCs/>
          <w:sz w:val="24"/>
          <w:szCs w:val="24"/>
          <w:vertAlign w:val="superscript"/>
          <w:lang w:eastAsia="sk-SK"/>
        </w:rPr>
        <w:t>3</w:t>
      </w:r>
      <w:r w:rsidR="006A17D5" w:rsidRPr="00386018">
        <w:rPr>
          <w:rFonts w:ascii="Times New Roman" w:eastAsia="Times New Roman" w:hAnsi="Times New Roman"/>
          <w:bCs/>
          <w:sz w:val="24"/>
          <w:szCs w:val="24"/>
          <w:lang w:eastAsia="sk-SK"/>
        </w:rPr>
        <w:t>/ha); priemerné speňaženie (48,15 Eur/m</w:t>
      </w:r>
      <w:r w:rsidR="006A17D5" w:rsidRPr="00386018">
        <w:rPr>
          <w:rFonts w:ascii="Times New Roman" w:eastAsia="Times New Roman" w:hAnsi="Times New Roman"/>
          <w:bCs/>
          <w:sz w:val="24"/>
          <w:szCs w:val="24"/>
          <w:vertAlign w:val="superscript"/>
          <w:lang w:eastAsia="sk-SK"/>
        </w:rPr>
        <w:t>3</w:t>
      </w:r>
      <w:r w:rsidR="006A17D5" w:rsidRPr="00386018">
        <w:rPr>
          <w:rFonts w:ascii="Times New Roman" w:eastAsia="Times New Roman" w:hAnsi="Times New Roman"/>
          <w:bCs/>
          <w:sz w:val="24"/>
          <w:szCs w:val="24"/>
          <w:lang w:eastAsia="sk-SK"/>
        </w:rPr>
        <w:t>), priame náklady ťažbovej činnosti (113 621 670 EUR : 4 456 789 m</w:t>
      </w:r>
      <w:r w:rsidR="006A17D5" w:rsidRPr="00386018">
        <w:rPr>
          <w:rFonts w:ascii="Times New Roman" w:eastAsia="Times New Roman" w:hAnsi="Times New Roman"/>
          <w:bCs/>
          <w:sz w:val="24"/>
          <w:szCs w:val="24"/>
          <w:vertAlign w:val="superscript"/>
          <w:lang w:eastAsia="sk-SK"/>
        </w:rPr>
        <w:t>3</w:t>
      </w:r>
      <w:r w:rsidR="006A17D5" w:rsidRPr="00386018">
        <w:rPr>
          <w:rFonts w:ascii="Times New Roman" w:eastAsia="Times New Roman" w:hAnsi="Times New Roman"/>
          <w:bCs/>
          <w:sz w:val="24"/>
          <w:szCs w:val="24"/>
          <w:lang w:eastAsia="sk-SK"/>
        </w:rPr>
        <w:t xml:space="preserve"> = 25,49 Eur/m</w:t>
      </w:r>
      <w:r w:rsidR="006A17D5" w:rsidRPr="00386018">
        <w:rPr>
          <w:rFonts w:ascii="Times New Roman" w:eastAsia="Times New Roman" w:hAnsi="Times New Roman"/>
          <w:bCs/>
          <w:sz w:val="24"/>
          <w:szCs w:val="24"/>
          <w:vertAlign w:val="superscript"/>
          <w:lang w:eastAsia="sk-SK"/>
        </w:rPr>
        <w:t>3</w:t>
      </w:r>
      <w:r w:rsidR="006A17D5" w:rsidRPr="00386018">
        <w:rPr>
          <w:rFonts w:ascii="Times New Roman" w:eastAsia="Times New Roman" w:hAnsi="Times New Roman"/>
          <w:bCs/>
          <w:sz w:val="24"/>
          <w:szCs w:val="24"/>
          <w:lang w:eastAsia="sk-SK"/>
        </w:rPr>
        <w:t xml:space="preserve">), priame náklady </w:t>
      </w:r>
      <w:proofErr w:type="spellStart"/>
      <w:r w:rsidR="006A17D5" w:rsidRPr="00386018">
        <w:rPr>
          <w:rFonts w:ascii="Times New Roman" w:eastAsia="Times New Roman" w:hAnsi="Times New Roman"/>
          <w:bCs/>
          <w:sz w:val="24"/>
          <w:szCs w:val="24"/>
          <w:lang w:eastAsia="sk-SK"/>
        </w:rPr>
        <w:t>pestovnej</w:t>
      </w:r>
      <w:proofErr w:type="spellEnd"/>
      <w:r w:rsidR="006A17D5" w:rsidRPr="00386018">
        <w:rPr>
          <w:rFonts w:ascii="Times New Roman" w:eastAsia="Times New Roman" w:hAnsi="Times New Roman"/>
          <w:bCs/>
          <w:sz w:val="24"/>
          <w:szCs w:val="24"/>
          <w:lang w:eastAsia="sk-SK"/>
        </w:rPr>
        <w:t xml:space="preserve"> činnosti (27 866 480 EUR : 4 456 789 m</w:t>
      </w:r>
      <w:r w:rsidR="006A17D5" w:rsidRPr="00386018">
        <w:rPr>
          <w:rFonts w:ascii="Times New Roman" w:eastAsia="Times New Roman" w:hAnsi="Times New Roman"/>
          <w:bCs/>
          <w:sz w:val="24"/>
          <w:szCs w:val="24"/>
          <w:vertAlign w:val="superscript"/>
          <w:lang w:eastAsia="sk-SK"/>
        </w:rPr>
        <w:t>3</w:t>
      </w:r>
      <w:r w:rsidR="006A17D5" w:rsidRPr="00386018">
        <w:rPr>
          <w:rFonts w:ascii="Times New Roman" w:eastAsia="Times New Roman" w:hAnsi="Times New Roman"/>
          <w:bCs/>
          <w:sz w:val="24"/>
          <w:szCs w:val="24"/>
          <w:lang w:eastAsia="sk-SK"/>
        </w:rPr>
        <w:t>= 6,25  Eur/m</w:t>
      </w:r>
      <w:r w:rsidR="006A17D5" w:rsidRPr="00386018">
        <w:rPr>
          <w:rFonts w:ascii="Times New Roman" w:eastAsia="Times New Roman" w:hAnsi="Times New Roman"/>
          <w:bCs/>
          <w:sz w:val="24"/>
          <w:szCs w:val="24"/>
          <w:vertAlign w:val="superscript"/>
          <w:lang w:eastAsia="sk-SK"/>
        </w:rPr>
        <w:t>3</w:t>
      </w:r>
      <w:r w:rsidR="006A17D5" w:rsidRPr="00386018">
        <w:rPr>
          <w:rFonts w:ascii="Times New Roman" w:eastAsia="Times New Roman" w:hAnsi="Times New Roman"/>
          <w:bCs/>
          <w:sz w:val="24"/>
          <w:szCs w:val="24"/>
          <w:lang w:eastAsia="sk-SK"/>
        </w:rPr>
        <w:t>),  hrubý zisk na 1 m</w:t>
      </w:r>
      <w:r w:rsidR="006A17D5" w:rsidRPr="00386018">
        <w:rPr>
          <w:rFonts w:ascii="Times New Roman" w:eastAsia="Times New Roman" w:hAnsi="Times New Roman"/>
          <w:bCs/>
          <w:sz w:val="24"/>
          <w:szCs w:val="24"/>
          <w:vertAlign w:val="superscript"/>
          <w:lang w:eastAsia="sk-SK"/>
        </w:rPr>
        <w:t xml:space="preserve">3 </w:t>
      </w:r>
      <w:r w:rsidR="006A17D5" w:rsidRPr="00386018">
        <w:rPr>
          <w:rFonts w:ascii="Times New Roman" w:eastAsia="Times New Roman" w:hAnsi="Times New Roman"/>
          <w:bCs/>
          <w:sz w:val="24"/>
          <w:szCs w:val="24"/>
          <w:lang w:eastAsia="sk-SK"/>
        </w:rPr>
        <w:t>(48,15 - 25,49 – 6,25 = 16,41  Eur/m</w:t>
      </w:r>
      <w:r w:rsidR="006A17D5" w:rsidRPr="00386018">
        <w:rPr>
          <w:rFonts w:ascii="Times New Roman" w:eastAsia="Times New Roman" w:hAnsi="Times New Roman"/>
          <w:bCs/>
          <w:sz w:val="24"/>
          <w:szCs w:val="24"/>
          <w:vertAlign w:val="superscript"/>
          <w:lang w:eastAsia="sk-SK"/>
        </w:rPr>
        <w:t>3</w:t>
      </w:r>
      <w:r w:rsidR="006A17D5" w:rsidRPr="00386018">
        <w:rPr>
          <w:rFonts w:ascii="Times New Roman" w:eastAsia="Times New Roman" w:hAnsi="Times New Roman"/>
          <w:bCs/>
          <w:sz w:val="24"/>
          <w:szCs w:val="24"/>
          <w:lang w:eastAsia="sk-SK"/>
        </w:rPr>
        <w:t>), ujma na 1 ha (priemerná ťažba 5,05 x hrubý zisk 16,41 = 82,87 Eur/ha); spolu odhad (</w:t>
      </w:r>
      <w:r w:rsidR="006A17D5" w:rsidRPr="00386018">
        <w:rPr>
          <w:rFonts w:ascii="Times New Roman" w:eastAsia="Times New Roman" w:hAnsi="Times New Roman"/>
          <w:b/>
          <w:bCs/>
          <w:sz w:val="24"/>
          <w:szCs w:val="24"/>
          <w:lang w:eastAsia="sk-SK"/>
        </w:rPr>
        <w:t>82,87 EUR</w:t>
      </w:r>
      <w:r w:rsidR="006A17D5" w:rsidRPr="00386018">
        <w:rPr>
          <w:rFonts w:ascii="Times New Roman" w:eastAsia="Times New Roman" w:hAnsi="Times New Roman"/>
          <w:bCs/>
          <w:sz w:val="24"/>
          <w:szCs w:val="24"/>
          <w:lang w:eastAsia="sk-SK"/>
        </w:rPr>
        <w:t xml:space="preserve"> x </w:t>
      </w:r>
      <w:r w:rsidRPr="00386018">
        <w:rPr>
          <w:rFonts w:ascii="Times New Roman" w:eastAsia="Times New Roman" w:hAnsi="Times New Roman"/>
          <w:bCs/>
          <w:sz w:val="24"/>
          <w:szCs w:val="24"/>
          <w:lang w:eastAsia="sk-SK"/>
        </w:rPr>
        <w:t>42</w:t>
      </w:r>
      <w:r w:rsidR="006A17D5" w:rsidRPr="00386018">
        <w:rPr>
          <w:rFonts w:ascii="Times New Roman" w:eastAsia="Times New Roman" w:hAnsi="Times New Roman"/>
          <w:bCs/>
          <w:sz w:val="24"/>
          <w:szCs w:val="24"/>
          <w:lang w:eastAsia="sk-SK"/>
        </w:rPr>
        <w:t xml:space="preserve"> ha </w:t>
      </w:r>
      <w:r w:rsidR="006A17D5" w:rsidRPr="00386018">
        <w:rPr>
          <w:rFonts w:ascii="Times New Roman" w:eastAsia="Times New Roman" w:hAnsi="Times New Roman"/>
          <w:b/>
          <w:bCs/>
          <w:sz w:val="24"/>
          <w:szCs w:val="24"/>
          <w:lang w:eastAsia="sk-SK"/>
        </w:rPr>
        <w:t xml:space="preserve">= </w:t>
      </w:r>
      <w:r w:rsidR="00567B93" w:rsidRPr="00386018">
        <w:rPr>
          <w:rFonts w:ascii="Times New Roman" w:eastAsia="Times New Roman" w:hAnsi="Times New Roman"/>
          <w:b/>
          <w:bCs/>
          <w:sz w:val="24"/>
          <w:szCs w:val="24"/>
          <w:lang w:eastAsia="sk-SK"/>
        </w:rPr>
        <w:t>3 480</w:t>
      </w:r>
      <w:r w:rsidR="006A17D5" w:rsidRPr="00386018">
        <w:rPr>
          <w:rFonts w:ascii="Times New Roman" w:eastAsia="Times New Roman" w:hAnsi="Times New Roman"/>
          <w:b/>
          <w:bCs/>
          <w:sz w:val="24"/>
          <w:szCs w:val="24"/>
          <w:lang w:eastAsia="sk-SK"/>
        </w:rPr>
        <w:t xml:space="preserve"> EUR/</w:t>
      </w:r>
      <w:r w:rsidR="00AC0110" w:rsidRPr="00386018">
        <w:rPr>
          <w:rFonts w:ascii="Times New Roman" w:eastAsia="Times New Roman" w:hAnsi="Times New Roman"/>
          <w:b/>
          <w:bCs/>
          <w:sz w:val="24"/>
          <w:szCs w:val="24"/>
          <w:lang w:eastAsia="sk-SK"/>
        </w:rPr>
        <w:t>rok/</w:t>
      </w:r>
      <w:r w:rsidR="006A17D5" w:rsidRPr="00386018">
        <w:rPr>
          <w:rFonts w:ascii="Times New Roman" w:eastAsia="Times New Roman" w:hAnsi="Times New Roman"/>
          <w:b/>
          <w:bCs/>
          <w:sz w:val="24"/>
          <w:szCs w:val="24"/>
          <w:lang w:eastAsia="sk-SK"/>
        </w:rPr>
        <w:t xml:space="preserve">na celú výmeru </w:t>
      </w:r>
      <w:r w:rsidRPr="00386018">
        <w:rPr>
          <w:rFonts w:ascii="Times New Roman" w:eastAsia="Times New Roman" w:hAnsi="Times New Roman"/>
          <w:b/>
          <w:bCs/>
          <w:sz w:val="24"/>
          <w:szCs w:val="24"/>
          <w:lang w:eastAsia="sk-SK"/>
        </w:rPr>
        <w:t>so zvýšeným 5. stupňom ochrany</w:t>
      </w:r>
      <w:r w:rsidRPr="00386018">
        <w:rPr>
          <w:rFonts w:ascii="Times New Roman" w:eastAsia="Times New Roman" w:hAnsi="Times New Roman"/>
          <w:bCs/>
          <w:sz w:val="24"/>
          <w:szCs w:val="24"/>
          <w:lang w:eastAsia="sk-SK"/>
        </w:rPr>
        <w:t>)</w:t>
      </w:r>
      <w:r w:rsidR="006A17D5" w:rsidRPr="00386018">
        <w:rPr>
          <w:rFonts w:ascii="Times New Roman" w:eastAsia="Times New Roman" w:hAnsi="Times New Roman"/>
          <w:bCs/>
          <w:sz w:val="24"/>
          <w:szCs w:val="24"/>
          <w:lang w:eastAsia="sk-SK"/>
        </w:rPr>
        <w:t>. Presnú predpokladanú výšku finančnej kompenzácie nie je možné v súčasnosti uviesť, keďže chýbajú údaje o plánovaných činnostiach v konkrétnych porastoch. Podrobnosti o spôsobe výpočtu finančnej náhrady jednoznačne upravuje nariadenie vlády Slovenskej republiky č. 7/2014 Z. z</w:t>
      </w:r>
      <w:r w:rsidR="00D06407">
        <w:rPr>
          <w:rFonts w:ascii="Times New Roman" w:eastAsia="Times New Roman" w:hAnsi="Times New Roman"/>
          <w:bCs/>
          <w:sz w:val="24"/>
          <w:szCs w:val="24"/>
          <w:lang w:eastAsia="sk-SK"/>
        </w:rPr>
        <w:t>.</w:t>
      </w:r>
      <w:r w:rsidR="006A17D5" w:rsidRPr="00386018">
        <w:rPr>
          <w:rFonts w:ascii="Times New Roman" w:eastAsia="Times New Roman" w:hAnsi="Times New Roman"/>
          <w:bCs/>
          <w:sz w:val="24"/>
          <w:szCs w:val="24"/>
          <w:lang w:eastAsia="sk-SK"/>
        </w:rPr>
        <w:t xml:space="preserve"> o podrobnostiach o obsahu žiadosti o vyplatenie finančnej náhrady, spôsobe výpočtu finančnej náhrady a spôsobe určenia výšky nájomného a výšky odplaty za zmluvnú starostlivosť pri náhradách za obmedzenie bežného obhospodarovania pozemku. Všetky prípadné vplyvy na rozpočet verejnej správy, ktoré budú závisieť od uplatnenia si náhrad za obmedzenie bežného obhospodarovania, budú pokryté v rámci kapitoly Ministerstva vnútra Slovenskej republiky na príslušný rozpočtový rok.</w:t>
      </w:r>
    </w:p>
    <w:p w14:paraId="39B5507B" w14:textId="77777777" w:rsidR="00543111" w:rsidRPr="002D1A2A" w:rsidRDefault="00D32C77" w:rsidP="006B643B">
      <w:pPr>
        <w:spacing w:line="240" w:lineRule="auto"/>
        <w:jc w:val="both"/>
        <w:rPr>
          <w:rFonts w:ascii="Times New Roman" w:hAnsi="Times New Roman"/>
          <w:iCs/>
          <w:sz w:val="24"/>
          <w:szCs w:val="24"/>
          <w:lang w:eastAsia="sk-SK"/>
        </w:rPr>
      </w:pPr>
      <w:r w:rsidRPr="00386018">
        <w:rPr>
          <w:rFonts w:ascii="Times New Roman" w:eastAsia="Times New Roman" w:hAnsi="Times New Roman"/>
          <w:bCs/>
          <w:sz w:val="24"/>
          <w:szCs w:val="24"/>
          <w:lang w:eastAsia="sk-SK"/>
        </w:rPr>
        <w:lastRenderedPageBreak/>
        <w:t>Obmedzenie bežného obhospodarovania v 2. stupni ochrany na lesných pozemkoch sa nepredpokladá, ide o </w:t>
      </w:r>
      <w:r w:rsidRPr="00D9638B">
        <w:rPr>
          <w:rFonts w:ascii="Times New Roman" w:eastAsia="Times New Roman" w:hAnsi="Times New Roman"/>
          <w:bCs/>
          <w:sz w:val="24"/>
          <w:szCs w:val="24"/>
          <w:lang w:eastAsia="sk-SK"/>
        </w:rPr>
        <w:t xml:space="preserve">výmeru 317 ha neštátnych a 1 145 ha </w:t>
      </w:r>
      <w:r w:rsidR="00D47C57" w:rsidRPr="00D9638B">
        <w:rPr>
          <w:rFonts w:ascii="Times New Roman" w:eastAsia="Times New Roman" w:hAnsi="Times New Roman"/>
          <w:bCs/>
          <w:sz w:val="24"/>
          <w:szCs w:val="24"/>
          <w:lang w:eastAsia="sk-SK"/>
        </w:rPr>
        <w:t xml:space="preserve">štátnych </w:t>
      </w:r>
      <w:r w:rsidRPr="00D9638B">
        <w:rPr>
          <w:rFonts w:ascii="Times New Roman" w:eastAsia="Times New Roman" w:hAnsi="Times New Roman"/>
          <w:bCs/>
          <w:sz w:val="24"/>
          <w:szCs w:val="24"/>
          <w:lang w:eastAsia="sk-SK"/>
        </w:rPr>
        <w:t xml:space="preserve">pozemkov. K </w:t>
      </w:r>
      <w:r w:rsidR="001A7A23" w:rsidRPr="00D9638B">
        <w:rPr>
          <w:rFonts w:ascii="Times New Roman" w:eastAsia="Times New Roman" w:hAnsi="Times New Roman"/>
          <w:bCs/>
          <w:sz w:val="24"/>
          <w:szCs w:val="24"/>
          <w:lang w:eastAsia="sk-SK"/>
        </w:rPr>
        <w:t xml:space="preserve">obmedzeniu obhospodarovania na lesných pozemkoch môže dôjsť </w:t>
      </w:r>
      <w:r w:rsidR="00D47C57" w:rsidRPr="00D9638B">
        <w:rPr>
          <w:rFonts w:ascii="Times New Roman" w:eastAsia="Times New Roman" w:hAnsi="Times New Roman"/>
          <w:bCs/>
          <w:sz w:val="24"/>
          <w:szCs w:val="24"/>
          <w:lang w:eastAsia="sk-SK"/>
        </w:rPr>
        <w:t xml:space="preserve">najskôr </w:t>
      </w:r>
      <w:r w:rsidR="001A7A23" w:rsidRPr="00D9638B">
        <w:rPr>
          <w:rFonts w:ascii="Times New Roman" w:eastAsia="Times New Roman" w:hAnsi="Times New Roman"/>
          <w:bCs/>
          <w:sz w:val="24"/>
          <w:szCs w:val="24"/>
          <w:lang w:eastAsia="sk-SK"/>
        </w:rPr>
        <w:t xml:space="preserve">na lokalitách, kde sa zvyšuje stupeň na 3. a 4., čo je spolu </w:t>
      </w:r>
      <w:r w:rsidR="001A7A23" w:rsidRPr="00D9638B">
        <w:rPr>
          <w:rFonts w:ascii="Times New Roman" w:eastAsia="Times New Roman" w:hAnsi="Times New Roman"/>
          <w:b/>
          <w:sz w:val="24"/>
          <w:szCs w:val="24"/>
          <w:lang w:eastAsia="sk-SK"/>
        </w:rPr>
        <w:t>8 ha</w:t>
      </w:r>
      <w:r w:rsidR="00DD2791" w:rsidRPr="00D9638B">
        <w:rPr>
          <w:rFonts w:ascii="Times New Roman" w:eastAsia="Times New Roman" w:hAnsi="Times New Roman"/>
          <w:bCs/>
          <w:sz w:val="24"/>
          <w:szCs w:val="24"/>
          <w:lang w:eastAsia="sk-SK"/>
        </w:rPr>
        <w:t xml:space="preserve">, rovnako v správe Lesov SR, š. p. Tu sa predpokladá </w:t>
      </w:r>
      <w:r w:rsidR="00DD2791" w:rsidRPr="00D9638B">
        <w:rPr>
          <w:rFonts w:ascii="Times New Roman" w:eastAsia="Times New Roman" w:hAnsi="Times New Roman"/>
          <w:b/>
          <w:sz w:val="24"/>
          <w:szCs w:val="24"/>
          <w:lang w:eastAsia="sk-SK"/>
        </w:rPr>
        <w:t>zmluvná ochrana</w:t>
      </w:r>
      <w:r w:rsidR="002B760A" w:rsidRPr="00D9638B">
        <w:rPr>
          <w:rFonts w:ascii="Times New Roman" w:eastAsia="Times New Roman" w:hAnsi="Times New Roman"/>
          <w:b/>
          <w:sz w:val="24"/>
          <w:szCs w:val="24"/>
          <w:lang w:eastAsia="sk-SK"/>
        </w:rPr>
        <w:t xml:space="preserve"> starostlivosť</w:t>
      </w:r>
      <w:r w:rsidR="00DD2791" w:rsidRPr="00D9638B">
        <w:rPr>
          <w:rFonts w:ascii="Times New Roman" w:eastAsia="Times New Roman" w:hAnsi="Times New Roman"/>
          <w:bCs/>
          <w:sz w:val="24"/>
          <w:szCs w:val="24"/>
          <w:lang w:eastAsia="sk-SK"/>
        </w:rPr>
        <w:t xml:space="preserve"> s</w:t>
      </w:r>
      <w:r w:rsidR="00D47C57" w:rsidRPr="00D9638B">
        <w:rPr>
          <w:rFonts w:ascii="Times New Roman" w:eastAsia="Times New Roman" w:hAnsi="Times New Roman"/>
          <w:bCs/>
          <w:sz w:val="24"/>
          <w:szCs w:val="24"/>
          <w:lang w:eastAsia="sk-SK"/>
        </w:rPr>
        <w:t xml:space="preserve">  </w:t>
      </w:r>
      <w:r w:rsidR="00DD2791" w:rsidRPr="00D9638B">
        <w:rPr>
          <w:rFonts w:ascii="Times New Roman" w:eastAsia="Times New Roman" w:hAnsi="Times New Roman"/>
          <w:bCs/>
          <w:sz w:val="24"/>
          <w:szCs w:val="24"/>
          <w:lang w:eastAsia="sk-SK"/>
        </w:rPr>
        <w:t xml:space="preserve">priemernou platbou </w:t>
      </w:r>
      <w:r w:rsidR="00543111" w:rsidRPr="00D9638B">
        <w:rPr>
          <w:rFonts w:ascii="Times New Roman" w:eastAsia="Times New Roman" w:hAnsi="Times New Roman"/>
          <w:bCs/>
          <w:sz w:val="24"/>
          <w:szCs w:val="24"/>
          <w:lang w:eastAsia="sk-SK"/>
        </w:rPr>
        <w:t>50</w:t>
      </w:r>
      <w:r w:rsidR="00DD2791" w:rsidRPr="00D9638B">
        <w:rPr>
          <w:rFonts w:ascii="Times New Roman" w:eastAsia="Times New Roman" w:hAnsi="Times New Roman"/>
          <w:bCs/>
          <w:sz w:val="24"/>
          <w:szCs w:val="24"/>
          <w:lang w:eastAsia="sk-SK"/>
        </w:rPr>
        <w:t xml:space="preserve"> EUR/ha, t. j. spolu</w:t>
      </w:r>
      <w:r w:rsidR="00DD2791" w:rsidRPr="00D9638B">
        <w:rPr>
          <w:rFonts w:ascii="Times New Roman" w:eastAsia="Times New Roman" w:hAnsi="Times New Roman"/>
          <w:b/>
          <w:bCs/>
          <w:sz w:val="24"/>
          <w:szCs w:val="24"/>
          <w:lang w:eastAsia="sk-SK"/>
        </w:rPr>
        <w:t xml:space="preserve">  </w:t>
      </w:r>
      <w:r w:rsidR="00543111" w:rsidRPr="00D9638B">
        <w:rPr>
          <w:rFonts w:ascii="Times New Roman" w:eastAsia="Times New Roman" w:hAnsi="Times New Roman"/>
          <w:b/>
          <w:bCs/>
          <w:sz w:val="24"/>
          <w:szCs w:val="24"/>
          <w:lang w:eastAsia="sk-SK"/>
        </w:rPr>
        <w:t>400</w:t>
      </w:r>
      <w:r w:rsidRPr="00D9638B">
        <w:rPr>
          <w:rFonts w:ascii="Times New Roman" w:eastAsia="Times New Roman" w:hAnsi="Times New Roman"/>
          <w:b/>
          <w:bCs/>
          <w:sz w:val="24"/>
          <w:szCs w:val="24"/>
          <w:lang w:eastAsia="sk-SK"/>
        </w:rPr>
        <w:t xml:space="preserve"> EUR/rok.</w:t>
      </w:r>
      <w:r w:rsidR="001A7A23" w:rsidRPr="00D9638B">
        <w:rPr>
          <w:rFonts w:ascii="Times New Roman" w:eastAsia="Times New Roman" w:hAnsi="Times New Roman"/>
          <w:bCs/>
          <w:sz w:val="24"/>
          <w:szCs w:val="24"/>
          <w:lang w:eastAsia="sk-SK"/>
        </w:rPr>
        <w:t xml:space="preserve"> </w:t>
      </w:r>
      <w:r w:rsidR="00543111" w:rsidRPr="00D9638B">
        <w:rPr>
          <w:rFonts w:ascii="Times New Roman" w:eastAsia="Times New Roman" w:hAnsi="Times New Roman"/>
          <w:bCs/>
          <w:sz w:val="24"/>
          <w:szCs w:val="24"/>
          <w:lang w:eastAsia="sk-SK"/>
        </w:rPr>
        <w:t>S</w:t>
      </w:r>
      <w:r w:rsidR="00543111" w:rsidRPr="00D9638B">
        <w:rPr>
          <w:rFonts w:ascii="Times New Roman" w:hAnsi="Times New Roman"/>
          <w:iCs/>
          <w:sz w:val="24"/>
          <w:szCs w:val="24"/>
        </w:rPr>
        <w:t>uma 50</w:t>
      </w:r>
      <w:r w:rsidR="00543111" w:rsidRPr="00386018">
        <w:rPr>
          <w:rFonts w:ascii="Times New Roman" w:hAnsi="Times New Roman"/>
          <w:iCs/>
          <w:sz w:val="24"/>
          <w:szCs w:val="24"/>
        </w:rPr>
        <w:t xml:space="preserve"> EUR/ha/rok je odhadom náhrady so zohľadnením výšky platieb </w:t>
      </w:r>
      <w:r w:rsidR="00543111" w:rsidRPr="002D1A2A">
        <w:rPr>
          <w:rFonts w:ascii="Times New Roman" w:hAnsi="Times New Roman"/>
          <w:iCs/>
          <w:sz w:val="24"/>
          <w:szCs w:val="24"/>
        </w:rPr>
        <w:t xml:space="preserve">pre </w:t>
      </w:r>
      <w:proofErr w:type="spellStart"/>
      <w:r w:rsidR="00543111" w:rsidRPr="002D1A2A">
        <w:rPr>
          <w:rFonts w:ascii="Times New Roman" w:hAnsi="Times New Roman"/>
          <w:iCs/>
          <w:sz w:val="24"/>
          <w:szCs w:val="24"/>
        </w:rPr>
        <w:t>leso</w:t>
      </w:r>
      <w:proofErr w:type="spellEnd"/>
      <w:r w:rsidR="00543111" w:rsidRPr="002D1A2A">
        <w:rPr>
          <w:rFonts w:ascii="Times New Roman" w:hAnsi="Times New Roman"/>
          <w:iCs/>
          <w:sz w:val="24"/>
          <w:szCs w:val="24"/>
        </w:rPr>
        <w:t>-environmentálne platby v Programe rozvoja vidieka 2014 – 2020 a zohľadnením inflácie na ďalšie roky.</w:t>
      </w:r>
    </w:p>
    <w:p w14:paraId="7BDD4D48" w14:textId="77777777" w:rsidR="006B643B" w:rsidRPr="002D1A2A" w:rsidRDefault="006B643B" w:rsidP="000B3121">
      <w:pPr>
        <w:spacing w:after="0"/>
        <w:jc w:val="both"/>
        <w:rPr>
          <w:rFonts w:ascii="Times New Roman" w:eastAsia="Times New Roman" w:hAnsi="Times New Roman"/>
          <w:bCs/>
          <w:sz w:val="24"/>
          <w:szCs w:val="24"/>
          <w:lang w:eastAsia="sk-SK"/>
        </w:rPr>
      </w:pPr>
    </w:p>
    <w:p w14:paraId="73EAB1BF" w14:textId="77777777" w:rsidR="00A13433" w:rsidRPr="00386018" w:rsidRDefault="00A13433" w:rsidP="000B3121">
      <w:pPr>
        <w:spacing w:after="0"/>
        <w:jc w:val="both"/>
        <w:rPr>
          <w:rFonts w:ascii="Times New Roman" w:hAnsi="Times New Roman"/>
          <w:u w:val="single"/>
        </w:rPr>
      </w:pPr>
      <w:r w:rsidRPr="002D1A2A">
        <w:rPr>
          <w:rFonts w:ascii="Times New Roman" w:hAnsi="Times New Roman"/>
          <w:u w:val="single"/>
        </w:rPr>
        <w:t>2.3.4.2. Poľnohospodárske pozemky v rámci novo navrhovaných ÚEV</w:t>
      </w:r>
      <w:r w:rsidR="00D9638B" w:rsidRPr="002D1A2A">
        <w:rPr>
          <w:rFonts w:ascii="Times New Roman" w:hAnsi="Times New Roman"/>
          <w:u w:val="single"/>
        </w:rPr>
        <w:t xml:space="preserve">, </w:t>
      </w:r>
      <w:r w:rsidRPr="002D1A2A">
        <w:rPr>
          <w:rFonts w:ascii="Times New Roman" w:hAnsi="Times New Roman"/>
          <w:u w:val="single"/>
        </w:rPr>
        <w:t>kde sa zvyšuje stupeň ochrany</w:t>
      </w:r>
    </w:p>
    <w:p w14:paraId="0DB1F07D" w14:textId="77777777" w:rsidR="00A13433" w:rsidRPr="00386018" w:rsidRDefault="00A13433" w:rsidP="00F012C6">
      <w:pPr>
        <w:pStyle w:val="Zkladntext"/>
        <w:jc w:val="right"/>
        <w:rPr>
          <w:sz w:val="22"/>
          <w:szCs w:val="22"/>
          <w:lang w:val="sk-SK" w:eastAsia="sk-SK"/>
        </w:rPr>
      </w:pPr>
    </w:p>
    <w:tbl>
      <w:tblPr>
        <w:tblW w:w="9173" w:type="dxa"/>
        <w:tblInd w:w="-106" w:type="dxa"/>
        <w:tblLook w:val="0000" w:firstRow="0" w:lastRow="0" w:firstColumn="0" w:lastColumn="0" w:noHBand="0" w:noVBand="0"/>
      </w:tblPr>
      <w:tblGrid>
        <w:gridCol w:w="2057"/>
        <w:gridCol w:w="4678"/>
        <w:gridCol w:w="2438"/>
      </w:tblGrid>
      <w:tr w:rsidR="00386018" w:rsidRPr="00386018" w14:paraId="502C2C9E" w14:textId="77777777" w:rsidTr="00667C2F">
        <w:trPr>
          <w:trHeight w:val="300"/>
        </w:trPr>
        <w:tc>
          <w:tcPr>
            <w:tcW w:w="9173" w:type="dxa"/>
            <w:gridSpan w:val="3"/>
            <w:tcBorders>
              <w:top w:val="single" w:sz="4" w:space="0" w:color="auto"/>
              <w:left w:val="single" w:sz="4" w:space="0" w:color="auto"/>
              <w:bottom w:val="single" w:sz="4" w:space="0" w:color="auto"/>
              <w:right w:val="single" w:sz="4" w:space="0" w:color="000000"/>
            </w:tcBorders>
            <w:shd w:val="clear" w:color="auto" w:fill="D9D9D9"/>
            <w:vAlign w:val="bottom"/>
          </w:tcPr>
          <w:p w14:paraId="7E63A7E0" w14:textId="77777777" w:rsidR="00A13433" w:rsidRPr="00386018" w:rsidRDefault="00A13433" w:rsidP="0096679C">
            <w:pPr>
              <w:rPr>
                <w:rFonts w:ascii="Times New Roman" w:hAnsi="Times New Roman"/>
                <w:b/>
                <w:bCs/>
              </w:rPr>
            </w:pPr>
            <w:r w:rsidRPr="00386018">
              <w:rPr>
                <w:rFonts w:ascii="Times New Roman" w:hAnsi="Times New Roman"/>
                <w:b/>
                <w:bCs/>
              </w:rPr>
              <w:t>Poľnohospodárske pozemky</w:t>
            </w:r>
            <w:r w:rsidRPr="00386018">
              <w:rPr>
                <w:rFonts w:ascii="Times New Roman" w:hAnsi="Times New Roman"/>
              </w:rPr>
              <w:t xml:space="preserve"> so zvýšeným stupňom ochrany </w:t>
            </w:r>
            <w:r w:rsidRPr="00556DDE">
              <w:rPr>
                <w:rFonts w:ascii="Times New Roman" w:hAnsi="Times New Roman"/>
              </w:rPr>
              <w:t xml:space="preserve">podľa </w:t>
            </w:r>
            <w:r w:rsidRPr="001672B8">
              <w:rPr>
                <w:rFonts w:ascii="Times New Roman" w:hAnsi="Times New Roman"/>
              </w:rPr>
              <w:t>zákona č. 543/2002 Z. z.</w:t>
            </w:r>
          </w:p>
        </w:tc>
      </w:tr>
      <w:tr w:rsidR="00386018" w:rsidRPr="00386018" w14:paraId="2016BE56" w14:textId="77777777" w:rsidTr="001672B8">
        <w:trPr>
          <w:trHeight w:val="332"/>
        </w:trPr>
        <w:tc>
          <w:tcPr>
            <w:tcW w:w="2057" w:type="dxa"/>
            <w:tcBorders>
              <w:top w:val="nil"/>
              <w:left w:val="single" w:sz="4" w:space="0" w:color="auto"/>
              <w:bottom w:val="single" w:sz="4" w:space="0" w:color="auto"/>
              <w:right w:val="single" w:sz="4" w:space="0" w:color="auto"/>
            </w:tcBorders>
            <w:noWrap/>
            <w:vAlign w:val="bottom"/>
          </w:tcPr>
          <w:p w14:paraId="49B88722" w14:textId="77777777" w:rsidR="00A13433" w:rsidRPr="00386018" w:rsidRDefault="00A13433" w:rsidP="001672B8">
            <w:pPr>
              <w:spacing w:after="0"/>
              <w:jc w:val="right"/>
              <w:rPr>
                <w:rFonts w:ascii="Times New Roman" w:hAnsi="Times New Roman"/>
                <w:lang w:val="en-US"/>
              </w:rPr>
            </w:pPr>
            <w:proofErr w:type="spellStart"/>
            <w:r w:rsidRPr="00386018">
              <w:rPr>
                <w:rFonts w:ascii="Times New Roman" w:hAnsi="Times New Roman"/>
                <w:lang w:val="en-US"/>
              </w:rPr>
              <w:t>stupeň</w:t>
            </w:r>
            <w:proofErr w:type="spellEnd"/>
            <w:r w:rsidRPr="00386018">
              <w:rPr>
                <w:rFonts w:ascii="Times New Roman" w:hAnsi="Times New Roman"/>
                <w:lang w:val="en-US"/>
              </w:rPr>
              <w:t xml:space="preserve"> </w:t>
            </w:r>
            <w:proofErr w:type="spellStart"/>
            <w:r w:rsidRPr="00386018">
              <w:rPr>
                <w:rFonts w:ascii="Times New Roman" w:hAnsi="Times New Roman"/>
                <w:lang w:val="en-US"/>
              </w:rPr>
              <w:t>ochrany</w:t>
            </w:r>
            <w:proofErr w:type="spellEnd"/>
          </w:p>
        </w:tc>
        <w:tc>
          <w:tcPr>
            <w:tcW w:w="4678" w:type="dxa"/>
            <w:tcBorders>
              <w:top w:val="nil"/>
              <w:left w:val="nil"/>
              <w:bottom w:val="single" w:sz="4" w:space="0" w:color="auto"/>
              <w:right w:val="single" w:sz="4" w:space="0" w:color="auto"/>
            </w:tcBorders>
            <w:noWrap/>
            <w:vAlign w:val="bottom"/>
          </w:tcPr>
          <w:p w14:paraId="4725061B" w14:textId="77777777" w:rsidR="00A13433" w:rsidRPr="00386018" w:rsidRDefault="00A13433" w:rsidP="001672B8">
            <w:pPr>
              <w:spacing w:after="0"/>
              <w:jc w:val="center"/>
              <w:rPr>
                <w:rFonts w:ascii="Times New Roman" w:hAnsi="Times New Roman"/>
                <w:lang w:val="en-US"/>
              </w:rPr>
            </w:pPr>
            <w:proofErr w:type="spellStart"/>
            <w:r w:rsidRPr="00386018">
              <w:rPr>
                <w:rFonts w:ascii="Times New Roman" w:hAnsi="Times New Roman"/>
                <w:lang w:val="en-US"/>
              </w:rPr>
              <w:t>druh</w:t>
            </w:r>
            <w:proofErr w:type="spellEnd"/>
            <w:r w:rsidRPr="00386018">
              <w:rPr>
                <w:rFonts w:ascii="Times New Roman" w:hAnsi="Times New Roman"/>
                <w:lang w:val="en-US"/>
              </w:rPr>
              <w:t xml:space="preserve"> </w:t>
            </w:r>
            <w:proofErr w:type="spellStart"/>
            <w:r w:rsidRPr="00386018">
              <w:rPr>
                <w:rFonts w:ascii="Times New Roman" w:hAnsi="Times New Roman"/>
                <w:lang w:val="en-US"/>
              </w:rPr>
              <w:t>vlastníctva</w:t>
            </w:r>
            <w:proofErr w:type="spellEnd"/>
          </w:p>
        </w:tc>
        <w:tc>
          <w:tcPr>
            <w:tcW w:w="2438" w:type="dxa"/>
            <w:tcBorders>
              <w:top w:val="nil"/>
              <w:left w:val="nil"/>
              <w:bottom w:val="single" w:sz="4" w:space="0" w:color="auto"/>
              <w:right w:val="single" w:sz="4" w:space="0" w:color="auto"/>
            </w:tcBorders>
            <w:noWrap/>
            <w:vAlign w:val="bottom"/>
          </w:tcPr>
          <w:p w14:paraId="72682315" w14:textId="77777777" w:rsidR="00A13433" w:rsidRPr="00D9638B" w:rsidRDefault="00A13433" w:rsidP="001672B8">
            <w:pPr>
              <w:spacing w:after="0"/>
              <w:jc w:val="right"/>
              <w:rPr>
                <w:rFonts w:ascii="Times New Roman" w:hAnsi="Times New Roman"/>
                <w:lang w:val="en-US"/>
              </w:rPr>
            </w:pPr>
            <w:proofErr w:type="spellStart"/>
            <w:r w:rsidRPr="00D9638B">
              <w:rPr>
                <w:rFonts w:ascii="Times New Roman" w:hAnsi="Times New Roman"/>
                <w:lang w:val="en-US"/>
              </w:rPr>
              <w:t>výmera</w:t>
            </w:r>
            <w:proofErr w:type="spellEnd"/>
            <w:r w:rsidRPr="00D9638B">
              <w:rPr>
                <w:rFonts w:ascii="Times New Roman" w:hAnsi="Times New Roman"/>
                <w:lang w:val="en-US"/>
              </w:rPr>
              <w:t xml:space="preserve"> (ha)</w:t>
            </w:r>
          </w:p>
        </w:tc>
      </w:tr>
      <w:tr w:rsidR="00386018" w:rsidRPr="00386018" w14:paraId="7941E469" w14:textId="77777777" w:rsidTr="000B3121">
        <w:trPr>
          <w:trHeight w:val="318"/>
        </w:trPr>
        <w:tc>
          <w:tcPr>
            <w:tcW w:w="2057" w:type="dxa"/>
            <w:tcBorders>
              <w:top w:val="nil"/>
              <w:left w:val="single" w:sz="4" w:space="0" w:color="auto"/>
              <w:bottom w:val="single" w:sz="4" w:space="0" w:color="auto"/>
              <w:right w:val="single" w:sz="4" w:space="0" w:color="auto"/>
            </w:tcBorders>
            <w:noWrap/>
            <w:vAlign w:val="bottom"/>
          </w:tcPr>
          <w:p w14:paraId="2390BDB0" w14:textId="77777777" w:rsidR="00A13433" w:rsidRPr="00386018" w:rsidRDefault="00A13433" w:rsidP="001672B8">
            <w:pPr>
              <w:spacing w:after="0"/>
              <w:jc w:val="right"/>
              <w:rPr>
                <w:rFonts w:ascii="Times New Roman" w:hAnsi="Times New Roman"/>
                <w:lang w:val="en-US"/>
              </w:rPr>
            </w:pPr>
            <w:r w:rsidRPr="00386018">
              <w:rPr>
                <w:rFonts w:ascii="Times New Roman" w:hAnsi="Times New Roman"/>
                <w:lang w:val="en-US"/>
              </w:rPr>
              <w:t>2</w:t>
            </w:r>
          </w:p>
        </w:tc>
        <w:tc>
          <w:tcPr>
            <w:tcW w:w="4678" w:type="dxa"/>
            <w:tcBorders>
              <w:top w:val="nil"/>
              <w:left w:val="nil"/>
              <w:bottom w:val="single" w:sz="4" w:space="0" w:color="auto"/>
              <w:right w:val="single" w:sz="4" w:space="0" w:color="auto"/>
            </w:tcBorders>
            <w:noWrap/>
            <w:vAlign w:val="bottom"/>
          </w:tcPr>
          <w:p w14:paraId="02C9D79E" w14:textId="77777777" w:rsidR="00A13433" w:rsidRPr="00386018" w:rsidRDefault="00A13433" w:rsidP="001672B8">
            <w:pPr>
              <w:spacing w:after="0"/>
              <w:jc w:val="center"/>
              <w:rPr>
                <w:rFonts w:ascii="Times New Roman" w:hAnsi="Times New Roman"/>
                <w:lang w:val="en-US"/>
              </w:rPr>
            </w:pPr>
            <w:proofErr w:type="spellStart"/>
            <w:r w:rsidRPr="00386018">
              <w:rPr>
                <w:rFonts w:ascii="Times New Roman" w:hAnsi="Times New Roman"/>
                <w:lang w:val="en-US"/>
              </w:rPr>
              <w:t>neštátne</w:t>
            </w:r>
            <w:proofErr w:type="spellEnd"/>
          </w:p>
        </w:tc>
        <w:tc>
          <w:tcPr>
            <w:tcW w:w="2438" w:type="dxa"/>
            <w:tcBorders>
              <w:top w:val="nil"/>
              <w:left w:val="nil"/>
              <w:bottom w:val="single" w:sz="4" w:space="0" w:color="auto"/>
              <w:right w:val="single" w:sz="4" w:space="0" w:color="auto"/>
            </w:tcBorders>
            <w:noWrap/>
            <w:vAlign w:val="bottom"/>
          </w:tcPr>
          <w:p w14:paraId="1461713D" w14:textId="77777777" w:rsidR="00A13433" w:rsidRPr="00D9638B" w:rsidRDefault="00D301ED" w:rsidP="001672B8">
            <w:pPr>
              <w:spacing w:after="0"/>
              <w:jc w:val="right"/>
              <w:rPr>
                <w:rFonts w:ascii="Times New Roman" w:hAnsi="Times New Roman"/>
                <w:lang w:val="en-US"/>
              </w:rPr>
            </w:pPr>
            <w:r>
              <w:rPr>
                <w:rFonts w:ascii="Times New Roman" w:hAnsi="Times New Roman"/>
                <w:lang w:val="en-US"/>
              </w:rPr>
              <w:t>1743</w:t>
            </w:r>
          </w:p>
        </w:tc>
      </w:tr>
      <w:tr w:rsidR="00386018" w:rsidRPr="00386018" w14:paraId="0D2EE892" w14:textId="77777777" w:rsidTr="00667C2F">
        <w:trPr>
          <w:trHeight w:val="300"/>
        </w:trPr>
        <w:tc>
          <w:tcPr>
            <w:tcW w:w="2057" w:type="dxa"/>
            <w:tcBorders>
              <w:top w:val="nil"/>
              <w:left w:val="single" w:sz="4" w:space="0" w:color="auto"/>
              <w:bottom w:val="single" w:sz="4" w:space="0" w:color="auto"/>
              <w:right w:val="single" w:sz="4" w:space="0" w:color="auto"/>
            </w:tcBorders>
            <w:noWrap/>
            <w:vAlign w:val="bottom"/>
          </w:tcPr>
          <w:p w14:paraId="6FE48A46" w14:textId="77777777" w:rsidR="00A13433" w:rsidRPr="00386018" w:rsidRDefault="00A13433" w:rsidP="001672B8">
            <w:pPr>
              <w:spacing w:after="0"/>
              <w:jc w:val="right"/>
              <w:rPr>
                <w:rFonts w:ascii="Times New Roman" w:hAnsi="Times New Roman"/>
                <w:lang w:val="en-US"/>
              </w:rPr>
            </w:pPr>
            <w:r w:rsidRPr="00386018">
              <w:rPr>
                <w:rFonts w:ascii="Times New Roman" w:hAnsi="Times New Roman"/>
                <w:lang w:val="en-US"/>
              </w:rPr>
              <w:t>3</w:t>
            </w:r>
          </w:p>
        </w:tc>
        <w:tc>
          <w:tcPr>
            <w:tcW w:w="4678" w:type="dxa"/>
            <w:tcBorders>
              <w:top w:val="nil"/>
              <w:left w:val="nil"/>
              <w:bottom w:val="single" w:sz="4" w:space="0" w:color="auto"/>
              <w:right w:val="single" w:sz="4" w:space="0" w:color="auto"/>
            </w:tcBorders>
            <w:noWrap/>
            <w:vAlign w:val="bottom"/>
          </w:tcPr>
          <w:p w14:paraId="2D99A2A1" w14:textId="77777777" w:rsidR="00A13433" w:rsidRPr="00386018" w:rsidRDefault="00A13433" w:rsidP="001672B8">
            <w:pPr>
              <w:spacing w:after="0"/>
              <w:jc w:val="center"/>
              <w:rPr>
                <w:rFonts w:ascii="Times New Roman" w:hAnsi="Times New Roman"/>
                <w:lang w:val="en-US"/>
              </w:rPr>
            </w:pPr>
            <w:proofErr w:type="spellStart"/>
            <w:r w:rsidRPr="00386018">
              <w:rPr>
                <w:rFonts w:ascii="Times New Roman" w:hAnsi="Times New Roman"/>
                <w:lang w:val="en-US"/>
              </w:rPr>
              <w:t>neštátne</w:t>
            </w:r>
            <w:proofErr w:type="spellEnd"/>
          </w:p>
        </w:tc>
        <w:tc>
          <w:tcPr>
            <w:tcW w:w="2438" w:type="dxa"/>
            <w:tcBorders>
              <w:top w:val="nil"/>
              <w:left w:val="nil"/>
              <w:bottom w:val="single" w:sz="4" w:space="0" w:color="auto"/>
              <w:right w:val="single" w:sz="4" w:space="0" w:color="auto"/>
            </w:tcBorders>
            <w:noWrap/>
            <w:vAlign w:val="bottom"/>
          </w:tcPr>
          <w:p w14:paraId="7A00D66C" w14:textId="77777777" w:rsidR="00A13433" w:rsidRPr="00D9638B" w:rsidRDefault="00A13433" w:rsidP="001672B8">
            <w:pPr>
              <w:spacing w:after="0"/>
              <w:jc w:val="right"/>
              <w:rPr>
                <w:rFonts w:ascii="Times New Roman" w:hAnsi="Times New Roman"/>
                <w:lang w:val="en-US"/>
              </w:rPr>
            </w:pPr>
            <w:r w:rsidRPr="00D9638B">
              <w:rPr>
                <w:rFonts w:ascii="Times New Roman" w:hAnsi="Times New Roman"/>
                <w:lang w:val="en-US"/>
              </w:rPr>
              <w:t>5</w:t>
            </w:r>
            <w:r w:rsidR="006D2124" w:rsidRPr="001672B8">
              <w:rPr>
                <w:rFonts w:ascii="Times New Roman" w:hAnsi="Times New Roman"/>
                <w:lang w:val="en-US"/>
              </w:rPr>
              <w:t>4</w:t>
            </w:r>
          </w:p>
        </w:tc>
      </w:tr>
      <w:tr w:rsidR="00386018" w:rsidRPr="00386018" w14:paraId="02EE288F" w14:textId="77777777" w:rsidTr="00667C2F">
        <w:trPr>
          <w:trHeight w:val="300"/>
        </w:trPr>
        <w:tc>
          <w:tcPr>
            <w:tcW w:w="2057" w:type="dxa"/>
            <w:tcBorders>
              <w:top w:val="nil"/>
              <w:left w:val="single" w:sz="4" w:space="0" w:color="auto"/>
              <w:bottom w:val="single" w:sz="4" w:space="0" w:color="auto"/>
              <w:right w:val="single" w:sz="4" w:space="0" w:color="auto"/>
            </w:tcBorders>
            <w:noWrap/>
            <w:vAlign w:val="bottom"/>
          </w:tcPr>
          <w:p w14:paraId="5B9CDBEA" w14:textId="77777777" w:rsidR="00A13433" w:rsidRPr="00386018" w:rsidRDefault="00A13433" w:rsidP="001672B8">
            <w:pPr>
              <w:spacing w:after="0"/>
              <w:jc w:val="right"/>
              <w:rPr>
                <w:rFonts w:ascii="Times New Roman" w:hAnsi="Times New Roman"/>
                <w:lang w:val="en-US"/>
              </w:rPr>
            </w:pPr>
            <w:r w:rsidRPr="00386018">
              <w:rPr>
                <w:rFonts w:ascii="Times New Roman" w:hAnsi="Times New Roman"/>
                <w:lang w:val="en-US"/>
              </w:rPr>
              <w:t>4</w:t>
            </w:r>
          </w:p>
        </w:tc>
        <w:tc>
          <w:tcPr>
            <w:tcW w:w="4678" w:type="dxa"/>
            <w:tcBorders>
              <w:top w:val="nil"/>
              <w:left w:val="nil"/>
              <w:bottom w:val="single" w:sz="4" w:space="0" w:color="auto"/>
              <w:right w:val="single" w:sz="4" w:space="0" w:color="auto"/>
            </w:tcBorders>
            <w:noWrap/>
            <w:vAlign w:val="bottom"/>
          </w:tcPr>
          <w:p w14:paraId="2BAD86A9" w14:textId="77777777" w:rsidR="00A13433" w:rsidRPr="00386018" w:rsidRDefault="00A13433" w:rsidP="001672B8">
            <w:pPr>
              <w:spacing w:after="0"/>
              <w:jc w:val="center"/>
              <w:rPr>
                <w:rFonts w:ascii="Times New Roman" w:hAnsi="Times New Roman"/>
                <w:lang w:val="en-US"/>
              </w:rPr>
            </w:pPr>
            <w:proofErr w:type="spellStart"/>
            <w:r w:rsidRPr="00386018">
              <w:rPr>
                <w:rFonts w:ascii="Times New Roman" w:hAnsi="Times New Roman"/>
                <w:lang w:val="en-US"/>
              </w:rPr>
              <w:t>neštátne</w:t>
            </w:r>
            <w:proofErr w:type="spellEnd"/>
          </w:p>
        </w:tc>
        <w:tc>
          <w:tcPr>
            <w:tcW w:w="2438" w:type="dxa"/>
            <w:tcBorders>
              <w:top w:val="nil"/>
              <w:left w:val="nil"/>
              <w:bottom w:val="single" w:sz="4" w:space="0" w:color="auto"/>
              <w:right w:val="single" w:sz="4" w:space="0" w:color="auto"/>
            </w:tcBorders>
            <w:noWrap/>
            <w:vAlign w:val="bottom"/>
          </w:tcPr>
          <w:p w14:paraId="3B13D564" w14:textId="77777777" w:rsidR="00A13433" w:rsidRPr="00D9638B" w:rsidRDefault="00A13433" w:rsidP="001672B8">
            <w:pPr>
              <w:spacing w:after="0"/>
              <w:jc w:val="right"/>
              <w:rPr>
                <w:rFonts w:ascii="Times New Roman" w:hAnsi="Times New Roman"/>
                <w:lang w:val="en-US"/>
              </w:rPr>
            </w:pPr>
            <w:r w:rsidRPr="00D9638B">
              <w:rPr>
                <w:rFonts w:ascii="Times New Roman" w:hAnsi="Times New Roman"/>
                <w:lang w:val="en-US"/>
              </w:rPr>
              <w:t>8</w:t>
            </w:r>
            <w:r w:rsidR="006D2124" w:rsidRPr="001672B8">
              <w:rPr>
                <w:rFonts w:ascii="Times New Roman" w:hAnsi="Times New Roman"/>
                <w:lang w:val="en-US"/>
              </w:rPr>
              <w:t>7</w:t>
            </w:r>
          </w:p>
        </w:tc>
      </w:tr>
      <w:tr w:rsidR="00386018" w:rsidRPr="00386018" w14:paraId="56CFB52A" w14:textId="77777777" w:rsidTr="00667C2F">
        <w:trPr>
          <w:trHeight w:val="300"/>
        </w:trPr>
        <w:tc>
          <w:tcPr>
            <w:tcW w:w="2057" w:type="dxa"/>
            <w:tcBorders>
              <w:top w:val="nil"/>
              <w:left w:val="single" w:sz="4" w:space="0" w:color="auto"/>
              <w:bottom w:val="single" w:sz="4" w:space="0" w:color="auto"/>
              <w:right w:val="single" w:sz="4" w:space="0" w:color="auto"/>
            </w:tcBorders>
            <w:noWrap/>
            <w:vAlign w:val="bottom"/>
          </w:tcPr>
          <w:p w14:paraId="0596B784" w14:textId="77777777" w:rsidR="00A13433" w:rsidRPr="00386018" w:rsidRDefault="00A13433" w:rsidP="001672B8">
            <w:pPr>
              <w:spacing w:after="0"/>
              <w:jc w:val="right"/>
              <w:rPr>
                <w:rFonts w:ascii="Times New Roman" w:hAnsi="Times New Roman"/>
                <w:lang w:val="en-US"/>
              </w:rPr>
            </w:pPr>
            <w:r w:rsidRPr="00386018">
              <w:rPr>
                <w:rFonts w:ascii="Times New Roman" w:hAnsi="Times New Roman"/>
                <w:lang w:val="en-US"/>
              </w:rPr>
              <w:t>5</w:t>
            </w:r>
          </w:p>
        </w:tc>
        <w:tc>
          <w:tcPr>
            <w:tcW w:w="4678" w:type="dxa"/>
            <w:tcBorders>
              <w:top w:val="nil"/>
              <w:left w:val="nil"/>
              <w:bottom w:val="single" w:sz="4" w:space="0" w:color="auto"/>
              <w:right w:val="single" w:sz="4" w:space="0" w:color="auto"/>
            </w:tcBorders>
            <w:noWrap/>
            <w:vAlign w:val="bottom"/>
          </w:tcPr>
          <w:p w14:paraId="020AF3F6" w14:textId="77777777" w:rsidR="00A13433" w:rsidRPr="00386018" w:rsidRDefault="00A13433" w:rsidP="001672B8">
            <w:pPr>
              <w:spacing w:after="0"/>
              <w:jc w:val="center"/>
              <w:rPr>
                <w:rFonts w:ascii="Times New Roman" w:hAnsi="Times New Roman"/>
                <w:lang w:val="en-US"/>
              </w:rPr>
            </w:pPr>
            <w:proofErr w:type="spellStart"/>
            <w:r w:rsidRPr="00386018">
              <w:rPr>
                <w:rFonts w:ascii="Times New Roman" w:hAnsi="Times New Roman"/>
                <w:lang w:val="en-US"/>
              </w:rPr>
              <w:t>neštátne</w:t>
            </w:r>
            <w:proofErr w:type="spellEnd"/>
          </w:p>
        </w:tc>
        <w:tc>
          <w:tcPr>
            <w:tcW w:w="2438" w:type="dxa"/>
            <w:tcBorders>
              <w:top w:val="nil"/>
              <w:left w:val="nil"/>
              <w:bottom w:val="single" w:sz="4" w:space="0" w:color="auto"/>
              <w:right w:val="single" w:sz="4" w:space="0" w:color="auto"/>
            </w:tcBorders>
            <w:noWrap/>
            <w:vAlign w:val="bottom"/>
          </w:tcPr>
          <w:p w14:paraId="793DE6E4" w14:textId="77777777" w:rsidR="00A13433" w:rsidRPr="00D9638B" w:rsidRDefault="00A13433" w:rsidP="001672B8">
            <w:pPr>
              <w:spacing w:after="0"/>
              <w:jc w:val="right"/>
              <w:rPr>
                <w:rFonts w:ascii="Times New Roman" w:hAnsi="Times New Roman"/>
                <w:lang w:val="en-US"/>
              </w:rPr>
            </w:pPr>
            <w:r w:rsidRPr="00D9638B">
              <w:rPr>
                <w:rFonts w:ascii="Times New Roman" w:hAnsi="Times New Roman"/>
                <w:lang w:val="en-US"/>
              </w:rPr>
              <w:t>0</w:t>
            </w:r>
          </w:p>
        </w:tc>
      </w:tr>
      <w:tr w:rsidR="00386018" w:rsidRPr="00386018" w14:paraId="0A673049" w14:textId="77777777" w:rsidTr="00667C2F">
        <w:trPr>
          <w:trHeight w:val="300"/>
        </w:trPr>
        <w:tc>
          <w:tcPr>
            <w:tcW w:w="2057" w:type="dxa"/>
            <w:tcBorders>
              <w:top w:val="nil"/>
              <w:left w:val="single" w:sz="4" w:space="0" w:color="auto"/>
              <w:bottom w:val="single" w:sz="4" w:space="0" w:color="auto"/>
              <w:right w:val="single" w:sz="4" w:space="0" w:color="auto"/>
            </w:tcBorders>
            <w:shd w:val="clear" w:color="auto" w:fill="D9D9D9"/>
            <w:noWrap/>
            <w:vAlign w:val="bottom"/>
          </w:tcPr>
          <w:p w14:paraId="7965EB57" w14:textId="77777777" w:rsidR="00A13433" w:rsidRPr="00386018" w:rsidRDefault="00A13433" w:rsidP="001672B8">
            <w:pPr>
              <w:spacing w:after="0"/>
              <w:jc w:val="right"/>
              <w:rPr>
                <w:rFonts w:ascii="Times New Roman" w:hAnsi="Times New Roman"/>
                <w:lang w:val="en-US"/>
              </w:rPr>
            </w:pPr>
            <w:proofErr w:type="spellStart"/>
            <w:r w:rsidRPr="00386018">
              <w:rPr>
                <w:rFonts w:ascii="Times New Roman" w:hAnsi="Times New Roman"/>
                <w:lang w:val="en-US"/>
              </w:rPr>
              <w:t>spolu</w:t>
            </w:r>
            <w:proofErr w:type="spellEnd"/>
            <w:r w:rsidRPr="00386018">
              <w:rPr>
                <w:rFonts w:ascii="Times New Roman" w:hAnsi="Times New Roman"/>
                <w:lang w:val="en-US"/>
              </w:rPr>
              <w:t xml:space="preserve"> 2,</w:t>
            </w:r>
            <w:r w:rsidR="00D06407">
              <w:rPr>
                <w:rFonts w:ascii="Times New Roman" w:hAnsi="Times New Roman"/>
                <w:lang w:val="en-US"/>
              </w:rPr>
              <w:t xml:space="preserve"> </w:t>
            </w:r>
            <w:r w:rsidRPr="00386018">
              <w:rPr>
                <w:rFonts w:ascii="Times New Roman" w:hAnsi="Times New Roman"/>
                <w:lang w:val="en-US"/>
              </w:rPr>
              <w:t>3</w:t>
            </w:r>
            <w:r w:rsidR="00EF783A" w:rsidRPr="00386018">
              <w:rPr>
                <w:rFonts w:ascii="Times New Roman" w:hAnsi="Times New Roman"/>
                <w:lang w:val="en-US"/>
              </w:rPr>
              <w:t xml:space="preserve"> a </w:t>
            </w:r>
            <w:r w:rsidRPr="00386018">
              <w:rPr>
                <w:rFonts w:ascii="Times New Roman" w:hAnsi="Times New Roman"/>
                <w:lang w:val="en-US"/>
              </w:rPr>
              <w:t>4  </w:t>
            </w:r>
          </w:p>
        </w:tc>
        <w:tc>
          <w:tcPr>
            <w:tcW w:w="4678" w:type="dxa"/>
            <w:tcBorders>
              <w:top w:val="nil"/>
              <w:left w:val="nil"/>
              <w:bottom w:val="single" w:sz="4" w:space="0" w:color="auto"/>
              <w:right w:val="single" w:sz="4" w:space="0" w:color="auto"/>
            </w:tcBorders>
            <w:shd w:val="clear" w:color="auto" w:fill="D9D9D9"/>
            <w:noWrap/>
            <w:vAlign w:val="bottom"/>
          </w:tcPr>
          <w:p w14:paraId="560255B3" w14:textId="77777777" w:rsidR="00A13433" w:rsidRPr="00386018" w:rsidRDefault="00A13433" w:rsidP="001672B8">
            <w:pPr>
              <w:spacing w:after="0"/>
              <w:jc w:val="center"/>
              <w:rPr>
                <w:rFonts w:ascii="Times New Roman" w:hAnsi="Times New Roman"/>
                <w:lang w:val="en-US"/>
              </w:rPr>
            </w:pPr>
            <w:proofErr w:type="spellStart"/>
            <w:r w:rsidRPr="00386018">
              <w:rPr>
                <w:rFonts w:ascii="Times New Roman" w:hAnsi="Times New Roman"/>
                <w:lang w:val="en-US"/>
              </w:rPr>
              <w:t>neštátne</w:t>
            </w:r>
            <w:proofErr w:type="spellEnd"/>
          </w:p>
        </w:tc>
        <w:tc>
          <w:tcPr>
            <w:tcW w:w="2438" w:type="dxa"/>
            <w:tcBorders>
              <w:top w:val="nil"/>
              <w:left w:val="nil"/>
              <w:bottom w:val="single" w:sz="4" w:space="0" w:color="auto"/>
              <w:right w:val="single" w:sz="4" w:space="0" w:color="auto"/>
            </w:tcBorders>
            <w:shd w:val="clear" w:color="auto" w:fill="D9D9D9"/>
            <w:noWrap/>
            <w:vAlign w:val="bottom"/>
          </w:tcPr>
          <w:p w14:paraId="329E9FDA" w14:textId="77777777" w:rsidR="00A13433" w:rsidRPr="00D9638B" w:rsidRDefault="007406B6" w:rsidP="001672B8">
            <w:pPr>
              <w:spacing w:after="0"/>
              <w:jc w:val="right"/>
              <w:rPr>
                <w:rFonts w:ascii="Times New Roman" w:hAnsi="Times New Roman"/>
                <w:lang w:val="en-US"/>
              </w:rPr>
            </w:pPr>
            <w:r>
              <w:rPr>
                <w:rFonts w:ascii="Times New Roman" w:hAnsi="Times New Roman"/>
                <w:lang w:val="en-US"/>
              </w:rPr>
              <w:t>1884</w:t>
            </w:r>
          </w:p>
        </w:tc>
      </w:tr>
      <w:tr w:rsidR="00386018" w:rsidRPr="00386018" w14:paraId="55170D13" w14:textId="77777777" w:rsidTr="00667C2F">
        <w:trPr>
          <w:trHeight w:val="300"/>
        </w:trPr>
        <w:tc>
          <w:tcPr>
            <w:tcW w:w="2057" w:type="dxa"/>
            <w:tcBorders>
              <w:top w:val="nil"/>
              <w:left w:val="single" w:sz="4" w:space="0" w:color="auto"/>
              <w:bottom w:val="single" w:sz="4" w:space="0" w:color="auto"/>
              <w:right w:val="single" w:sz="4" w:space="0" w:color="auto"/>
            </w:tcBorders>
            <w:noWrap/>
            <w:vAlign w:val="bottom"/>
          </w:tcPr>
          <w:p w14:paraId="33B41BF0" w14:textId="77777777" w:rsidR="00A13433" w:rsidRPr="00386018" w:rsidRDefault="00A13433" w:rsidP="001672B8">
            <w:pPr>
              <w:spacing w:after="0"/>
              <w:jc w:val="right"/>
              <w:rPr>
                <w:rFonts w:ascii="Times New Roman" w:hAnsi="Times New Roman"/>
                <w:lang w:val="en-US"/>
              </w:rPr>
            </w:pPr>
            <w:proofErr w:type="spellStart"/>
            <w:r w:rsidRPr="00386018">
              <w:rPr>
                <w:rFonts w:ascii="Times New Roman" w:hAnsi="Times New Roman"/>
                <w:lang w:val="en-US"/>
              </w:rPr>
              <w:t>stupeň</w:t>
            </w:r>
            <w:proofErr w:type="spellEnd"/>
            <w:r w:rsidRPr="00386018">
              <w:rPr>
                <w:rFonts w:ascii="Times New Roman" w:hAnsi="Times New Roman"/>
                <w:lang w:val="en-US"/>
              </w:rPr>
              <w:t xml:space="preserve"> </w:t>
            </w:r>
            <w:proofErr w:type="spellStart"/>
            <w:r w:rsidRPr="00386018">
              <w:rPr>
                <w:rFonts w:ascii="Times New Roman" w:hAnsi="Times New Roman"/>
                <w:lang w:val="en-US"/>
              </w:rPr>
              <w:t>ochrany</w:t>
            </w:r>
            <w:proofErr w:type="spellEnd"/>
          </w:p>
        </w:tc>
        <w:tc>
          <w:tcPr>
            <w:tcW w:w="4678" w:type="dxa"/>
            <w:tcBorders>
              <w:top w:val="nil"/>
              <w:left w:val="nil"/>
              <w:bottom w:val="single" w:sz="4" w:space="0" w:color="auto"/>
              <w:right w:val="single" w:sz="4" w:space="0" w:color="auto"/>
            </w:tcBorders>
            <w:noWrap/>
            <w:vAlign w:val="bottom"/>
          </w:tcPr>
          <w:p w14:paraId="1FA0A19A" w14:textId="77777777" w:rsidR="00A13433" w:rsidRPr="00386018" w:rsidRDefault="00A13433" w:rsidP="001672B8">
            <w:pPr>
              <w:spacing w:after="0"/>
              <w:jc w:val="center"/>
              <w:rPr>
                <w:rFonts w:ascii="Times New Roman" w:hAnsi="Times New Roman"/>
                <w:lang w:val="en-US"/>
              </w:rPr>
            </w:pPr>
            <w:proofErr w:type="spellStart"/>
            <w:r w:rsidRPr="00386018">
              <w:rPr>
                <w:rFonts w:ascii="Times New Roman" w:hAnsi="Times New Roman"/>
                <w:lang w:val="en-US"/>
              </w:rPr>
              <w:t>druh</w:t>
            </w:r>
            <w:proofErr w:type="spellEnd"/>
            <w:r w:rsidRPr="00386018">
              <w:rPr>
                <w:rFonts w:ascii="Times New Roman" w:hAnsi="Times New Roman"/>
                <w:lang w:val="en-US"/>
              </w:rPr>
              <w:t xml:space="preserve"> </w:t>
            </w:r>
            <w:proofErr w:type="spellStart"/>
            <w:r w:rsidRPr="00386018">
              <w:rPr>
                <w:rFonts w:ascii="Times New Roman" w:hAnsi="Times New Roman"/>
                <w:lang w:val="en-US"/>
              </w:rPr>
              <w:t>vlastníctva</w:t>
            </w:r>
            <w:proofErr w:type="spellEnd"/>
          </w:p>
        </w:tc>
        <w:tc>
          <w:tcPr>
            <w:tcW w:w="2438" w:type="dxa"/>
            <w:tcBorders>
              <w:top w:val="nil"/>
              <w:left w:val="nil"/>
              <w:bottom w:val="single" w:sz="4" w:space="0" w:color="auto"/>
              <w:right w:val="single" w:sz="4" w:space="0" w:color="auto"/>
            </w:tcBorders>
            <w:noWrap/>
            <w:vAlign w:val="bottom"/>
          </w:tcPr>
          <w:p w14:paraId="70645B7F" w14:textId="77777777" w:rsidR="00A13433" w:rsidRPr="00D9638B" w:rsidRDefault="00A13433" w:rsidP="001672B8">
            <w:pPr>
              <w:spacing w:after="0"/>
              <w:jc w:val="right"/>
              <w:rPr>
                <w:rFonts w:ascii="Times New Roman" w:hAnsi="Times New Roman"/>
                <w:lang w:val="en-US"/>
              </w:rPr>
            </w:pPr>
            <w:proofErr w:type="spellStart"/>
            <w:r w:rsidRPr="00D9638B">
              <w:rPr>
                <w:rFonts w:ascii="Times New Roman" w:hAnsi="Times New Roman"/>
                <w:lang w:val="en-US"/>
              </w:rPr>
              <w:t>výmera</w:t>
            </w:r>
            <w:proofErr w:type="spellEnd"/>
            <w:r w:rsidRPr="00D9638B">
              <w:rPr>
                <w:rFonts w:ascii="Times New Roman" w:hAnsi="Times New Roman"/>
                <w:lang w:val="en-US"/>
              </w:rPr>
              <w:t xml:space="preserve"> (ha)</w:t>
            </w:r>
          </w:p>
        </w:tc>
      </w:tr>
      <w:tr w:rsidR="00386018" w:rsidRPr="00386018" w14:paraId="1B7D7C52" w14:textId="77777777" w:rsidTr="00667C2F">
        <w:trPr>
          <w:trHeight w:val="300"/>
        </w:trPr>
        <w:tc>
          <w:tcPr>
            <w:tcW w:w="2057" w:type="dxa"/>
            <w:tcBorders>
              <w:top w:val="nil"/>
              <w:left w:val="single" w:sz="4" w:space="0" w:color="auto"/>
              <w:bottom w:val="single" w:sz="4" w:space="0" w:color="auto"/>
              <w:right w:val="single" w:sz="4" w:space="0" w:color="auto"/>
            </w:tcBorders>
            <w:noWrap/>
            <w:vAlign w:val="bottom"/>
          </w:tcPr>
          <w:p w14:paraId="705D6824" w14:textId="77777777" w:rsidR="00A13433" w:rsidRPr="00386018" w:rsidRDefault="00A13433" w:rsidP="001672B8">
            <w:pPr>
              <w:spacing w:after="0"/>
              <w:jc w:val="right"/>
              <w:rPr>
                <w:rFonts w:ascii="Times New Roman" w:hAnsi="Times New Roman"/>
                <w:lang w:val="en-US"/>
              </w:rPr>
            </w:pPr>
            <w:r w:rsidRPr="00386018">
              <w:rPr>
                <w:rFonts w:ascii="Times New Roman" w:hAnsi="Times New Roman"/>
                <w:lang w:val="en-US"/>
              </w:rPr>
              <w:t>2</w:t>
            </w:r>
          </w:p>
        </w:tc>
        <w:tc>
          <w:tcPr>
            <w:tcW w:w="4678" w:type="dxa"/>
            <w:tcBorders>
              <w:top w:val="nil"/>
              <w:left w:val="nil"/>
              <w:bottom w:val="single" w:sz="4" w:space="0" w:color="auto"/>
              <w:right w:val="single" w:sz="4" w:space="0" w:color="auto"/>
            </w:tcBorders>
            <w:noWrap/>
            <w:vAlign w:val="bottom"/>
          </w:tcPr>
          <w:p w14:paraId="4A712FE7" w14:textId="77777777" w:rsidR="00A13433" w:rsidRPr="00386018" w:rsidRDefault="00A13433" w:rsidP="001672B8">
            <w:pPr>
              <w:spacing w:after="0"/>
              <w:jc w:val="center"/>
              <w:rPr>
                <w:rFonts w:ascii="Times New Roman" w:hAnsi="Times New Roman"/>
                <w:lang w:val="en-US"/>
              </w:rPr>
            </w:pPr>
            <w:proofErr w:type="spellStart"/>
            <w:r w:rsidRPr="00386018">
              <w:rPr>
                <w:rFonts w:ascii="Times New Roman" w:hAnsi="Times New Roman"/>
                <w:lang w:val="en-US"/>
              </w:rPr>
              <w:t>vlastníctvo</w:t>
            </w:r>
            <w:proofErr w:type="spellEnd"/>
            <w:r w:rsidRPr="00386018">
              <w:rPr>
                <w:rFonts w:ascii="Times New Roman" w:hAnsi="Times New Roman"/>
                <w:lang w:val="en-US"/>
              </w:rPr>
              <w:t xml:space="preserve"> </w:t>
            </w:r>
            <w:proofErr w:type="spellStart"/>
            <w:r w:rsidRPr="00386018">
              <w:rPr>
                <w:rFonts w:ascii="Times New Roman" w:hAnsi="Times New Roman"/>
                <w:lang w:val="en-US"/>
              </w:rPr>
              <w:t>štátu</w:t>
            </w:r>
            <w:proofErr w:type="spellEnd"/>
          </w:p>
        </w:tc>
        <w:tc>
          <w:tcPr>
            <w:tcW w:w="2438" w:type="dxa"/>
            <w:tcBorders>
              <w:top w:val="nil"/>
              <w:left w:val="nil"/>
              <w:bottom w:val="single" w:sz="4" w:space="0" w:color="auto"/>
              <w:right w:val="single" w:sz="4" w:space="0" w:color="auto"/>
            </w:tcBorders>
            <w:noWrap/>
            <w:vAlign w:val="bottom"/>
          </w:tcPr>
          <w:p w14:paraId="73479073" w14:textId="77777777" w:rsidR="00A13433" w:rsidRPr="00D9638B" w:rsidRDefault="00A13433" w:rsidP="001672B8">
            <w:pPr>
              <w:spacing w:after="0"/>
              <w:jc w:val="right"/>
              <w:rPr>
                <w:rFonts w:ascii="Times New Roman" w:hAnsi="Times New Roman"/>
                <w:lang w:val="en-US"/>
              </w:rPr>
            </w:pPr>
            <w:r w:rsidRPr="00D9638B">
              <w:rPr>
                <w:rFonts w:ascii="Times New Roman" w:hAnsi="Times New Roman"/>
                <w:lang w:val="en-US"/>
              </w:rPr>
              <w:t>769</w:t>
            </w:r>
          </w:p>
        </w:tc>
      </w:tr>
      <w:tr w:rsidR="00386018" w:rsidRPr="00386018" w14:paraId="374E5FFA" w14:textId="77777777" w:rsidTr="00667C2F">
        <w:trPr>
          <w:trHeight w:val="300"/>
        </w:trPr>
        <w:tc>
          <w:tcPr>
            <w:tcW w:w="2057" w:type="dxa"/>
            <w:tcBorders>
              <w:top w:val="nil"/>
              <w:left w:val="single" w:sz="4" w:space="0" w:color="auto"/>
              <w:bottom w:val="single" w:sz="4" w:space="0" w:color="auto"/>
              <w:right w:val="single" w:sz="4" w:space="0" w:color="auto"/>
            </w:tcBorders>
            <w:noWrap/>
            <w:vAlign w:val="bottom"/>
          </w:tcPr>
          <w:p w14:paraId="38172909" w14:textId="77777777" w:rsidR="00A13433" w:rsidRPr="00386018" w:rsidRDefault="00A13433" w:rsidP="001672B8">
            <w:pPr>
              <w:spacing w:after="0"/>
              <w:jc w:val="right"/>
              <w:rPr>
                <w:rFonts w:ascii="Times New Roman" w:hAnsi="Times New Roman"/>
                <w:lang w:val="en-US"/>
              </w:rPr>
            </w:pPr>
            <w:r w:rsidRPr="00386018">
              <w:rPr>
                <w:rFonts w:ascii="Times New Roman" w:hAnsi="Times New Roman"/>
                <w:lang w:val="en-US"/>
              </w:rPr>
              <w:t>3</w:t>
            </w:r>
          </w:p>
        </w:tc>
        <w:tc>
          <w:tcPr>
            <w:tcW w:w="4678" w:type="dxa"/>
            <w:tcBorders>
              <w:top w:val="nil"/>
              <w:left w:val="nil"/>
              <w:bottom w:val="single" w:sz="4" w:space="0" w:color="auto"/>
              <w:right w:val="single" w:sz="4" w:space="0" w:color="auto"/>
            </w:tcBorders>
            <w:noWrap/>
            <w:vAlign w:val="bottom"/>
          </w:tcPr>
          <w:p w14:paraId="6B8E108A" w14:textId="77777777" w:rsidR="00A13433" w:rsidRPr="00386018" w:rsidRDefault="00A13433" w:rsidP="001672B8">
            <w:pPr>
              <w:spacing w:after="0"/>
              <w:jc w:val="center"/>
              <w:rPr>
                <w:rFonts w:ascii="Times New Roman" w:hAnsi="Times New Roman"/>
                <w:lang w:val="en-US"/>
              </w:rPr>
            </w:pPr>
            <w:proofErr w:type="spellStart"/>
            <w:r w:rsidRPr="00386018">
              <w:rPr>
                <w:rFonts w:ascii="Times New Roman" w:hAnsi="Times New Roman"/>
                <w:lang w:val="en-US"/>
              </w:rPr>
              <w:t>vlastníctvo</w:t>
            </w:r>
            <w:proofErr w:type="spellEnd"/>
            <w:r w:rsidRPr="00386018">
              <w:rPr>
                <w:rFonts w:ascii="Times New Roman" w:hAnsi="Times New Roman"/>
                <w:lang w:val="en-US"/>
              </w:rPr>
              <w:t xml:space="preserve"> </w:t>
            </w:r>
            <w:proofErr w:type="spellStart"/>
            <w:r w:rsidRPr="00386018">
              <w:rPr>
                <w:rFonts w:ascii="Times New Roman" w:hAnsi="Times New Roman"/>
                <w:lang w:val="en-US"/>
              </w:rPr>
              <w:t>štátu</w:t>
            </w:r>
            <w:proofErr w:type="spellEnd"/>
          </w:p>
        </w:tc>
        <w:tc>
          <w:tcPr>
            <w:tcW w:w="2438" w:type="dxa"/>
            <w:tcBorders>
              <w:top w:val="nil"/>
              <w:left w:val="nil"/>
              <w:bottom w:val="single" w:sz="4" w:space="0" w:color="auto"/>
              <w:right w:val="single" w:sz="4" w:space="0" w:color="auto"/>
            </w:tcBorders>
            <w:noWrap/>
            <w:vAlign w:val="bottom"/>
          </w:tcPr>
          <w:p w14:paraId="441D68E8" w14:textId="77777777" w:rsidR="00A13433" w:rsidRPr="00D9638B" w:rsidRDefault="00A13433" w:rsidP="001672B8">
            <w:pPr>
              <w:spacing w:after="0"/>
              <w:jc w:val="right"/>
              <w:rPr>
                <w:rFonts w:ascii="Times New Roman" w:hAnsi="Times New Roman"/>
                <w:lang w:val="en-US"/>
              </w:rPr>
            </w:pPr>
            <w:r w:rsidRPr="00D9638B">
              <w:rPr>
                <w:rFonts w:ascii="Times New Roman" w:hAnsi="Times New Roman"/>
                <w:lang w:val="en-US"/>
              </w:rPr>
              <w:t>16</w:t>
            </w:r>
          </w:p>
        </w:tc>
      </w:tr>
      <w:tr w:rsidR="00386018" w:rsidRPr="00386018" w14:paraId="6E472ABF" w14:textId="77777777" w:rsidTr="00667C2F">
        <w:trPr>
          <w:trHeight w:val="300"/>
        </w:trPr>
        <w:tc>
          <w:tcPr>
            <w:tcW w:w="2057" w:type="dxa"/>
            <w:tcBorders>
              <w:top w:val="nil"/>
              <w:left w:val="single" w:sz="4" w:space="0" w:color="auto"/>
              <w:bottom w:val="single" w:sz="4" w:space="0" w:color="auto"/>
              <w:right w:val="single" w:sz="4" w:space="0" w:color="auto"/>
            </w:tcBorders>
            <w:noWrap/>
            <w:vAlign w:val="bottom"/>
          </w:tcPr>
          <w:p w14:paraId="54C4CF8A" w14:textId="77777777" w:rsidR="00A13433" w:rsidRPr="00386018" w:rsidRDefault="00A13433" w:rsidP="001672B8">
            <w:pPr>
              <w:spacing w:after="0"/>
              <w:jc w:val="right"/>
              <w:rPr>
                <w:rFonts w:ascii="Times New Roman" w:hAnsi="Times New Roman"/>
                <w:lang w:val="en-US"/>
              </w:rPr>
            </w:pPr>
            <w:r w:rsidRPr="00386018">
              <w:rPr>
                <w:rFonts w:ascii="Times New Roman" w:hAnsi="Times New Roman"/>
                <w:lang w:val="en-US"/>
              </w:rPr>
              <w:t>4</w:t>
            </w:r>
          </w:p>
        </w:tc>
        <w:tc>
          <w:tcPr>
            <w:tcW w:w="4678" w:type="dxa"/>
            <w:tcBorders>
              <w:top w:val="nil"/>
              <w:left w:val="nil"/>
              <w:bottom w:val="single" w:sz="4" w:space="0" w:color="auto"/>
              <w:right w:val="single" w:sz="4" w:space="0" w:color="auto"/>
            </w:tcBorders>
            <w:noWrap/>
            <w:vAlign w:val="bottom"/>
          </w:tcPr>
          <w:p w14:paraId="1D5AB32F" w14:textId="77777777" w:rsidR="00A13433" w:rsidRPr="00386018" w:rsidRDefault="00A13433" w:rsidP="001672B8">
            <w:pPr>
              <w:spacing w:after="0"/>
              <w:jc w:val="center"/>
              <w:rPr>
                <w:rFonts w:ascii="Times New Roman" w:hAnsi="Times New Roman"/>
                <w:lang w:val="en-US"/>
              </w:rPr>
            </w:pPr>
            <w:proofErr w:type="spellStart"/>
            <w:r w:rsidRPr="00386018">
              <w:rPr>
                <w:rFonts w:ascii="Times New Roman" w:hAnsi="Times New Roman"/>
                <w:lang w:val="en-US"/>
              </w:rPr>
              <w:t>vlastníctvo</w:t>
            </w:r>
            <w:proofErr w:type="spellEnd"/>
            <w:r w:rsidRPr="00386018">
              <w:rPr>
                <w:rFonts w:ascii="Times New Roman" w:hAnsi="Times New Roman"/>
                <w:lang w:val="en-US"/>
              </w:rPr>
              <w:t xml:space="preserve"> </w:t>
            </w:r>
            <w:proofErr w:type="spellStart"/>
            <w:r w:rsidRPr="00386018">
              <w:rPr>
                <w:rFonts w:ascii="Times New Roman" w:hAnsi="Times New Roman"/>
                <w:lang w:val="en-US"/>
              </w:rPr>
              <w:t>štátu</w:t>
            </w:r>
            <w:proofErr w:type="spellEnd"/>
          </w:p>
        </w:tc>
        <w:tc>
          <w:tcPr>
            <w:tcW w:w="2438" w:type="dxa"/>
            <w:tcBorders>
              <w:top w:val="nil"/>
              <w:left w:val="nil"/>
              <w:bottom w:val="single" w:sz="4" w:space="0" w:color="auto"/>
              <w:right w:val="single" w:sz="4" w:space="0" w:color="auto"/>
            </w:tcBorders>
            <w:noWrap/>
            <w:vAlign w:val="bottom"/>
          </w:tcPr>
          <w:p w14:paraId="3B98C194" w14:textId="77777777" w:rsidR="00A13433" w:rsidRPr="00D9638B" w:rsidRDefault="00A13433" w:rsidP="001672B8">
            <w:pPr>
              <w:spacing w:after="0"/>
              <w:jc w:val="right"/>
              <w:rPr>
                <w:rFonts w:ascii="Times New Roman" w:hAnsi="Times New Roman"/>
                <w:lang w:val="en-US"/>
              </w:rPr>
            </w:pPr>
            <w:r w:rsidRPr="00D9638B">
              <w:rPr>
                <w:rFonts w:ascii="Times New Roman" w:hAnsi="Times New Roman"/>
                <w:lang w:val="en-US"/>
              </w:rPr>
              <w:t>1</w:t>
            </w:r>
          </w:p>
        </w:tc>
      </w:tr>
      <w:tr w:rsidR="00386018" w:rsidRPr="00386018" w14:paraId="50888A7F" w14:textId="77777777" w:rsidTr="00667C2F">
        <w:trPr>
          <w:trHeight w:val="300"/>
        </w:trPr>
        <w:tc>
          <w:tcPr>
            <w:tcW w:w="2057" w:type="dxa"/>
            <w:tcBorders>
              <w:top w:val="single" w:sz="4" w:space="0" w:color="auto"/>
              <w:left w:val="single" w:sz="4" w:space="0" w:color="auto"/>
              <w:bottom w:val="single" w:sz="4" w:space="0" w:color="auto"/>
              <w:right w:val="single" w:sz="4" w:space="0" w:color="auto"/>
            </w:tcBorders>
            <w:noWrap/>
            <w:vAlign w:val="bottom"/>
          </w:tcPr>
          <w:p w14:paraId="3B3FD560" w14:textId="77777777" w:rsidR="00A13433" w:rsidRPr="00386018" w:rsidRDefault="00A13433" w:rsidP="001672B8">
            <w:pPr>
              <w:spacing w:after="0"/>
              <w:jc w:val="right"/>
              <w:rPr>
                <w:rFonts w:ascii="Times New Roman" w:hAnsi="Times New Roman"/>
                <w:lang w:val="en-US"/>
              </w:rPr>
            </w:pPr>
            <w:r w:rsidRPr="00386018">
              <w:rPr>
                <w:rFonts w:ascii="Times New Roman" w:hAnsi="Times New Roman"/>
                <w:lang w:val="en-US"/>
              </w:rPr>
              <w:t>5</w:t>
            </w:r>
          </w:p>
        </w:tc>
        <w:tc>
          <w:tcPr>
            <w:tcW w:w="4678" w:type="dxa"/>
            <w:tcBorders>
              <w:top w:val="single" w:sz="4" w:space="0" w:color="auto"/>
              <w:left w:val="nil"/>
              <w:bottom w:val="single" w:sz="4" w:space="0" w:color="auto"/>
              <w:right w:val="single" w:sz="4" w:space="0" w:color="auto"/>
            </w:tcBorders>
            <w:noWrap/>
            <w:vAlign w:val="bottom"/>
          </w:tcPr>
          <w:p w14:paraId="1AE9A49C" w14:textId="77777777" w:rsidR="00A13433" w:rsidRPr="00386018" w:rsidRDefault="00A13433" w:rsidP="001672B8">
            <w:pPr>
              <w:spacing w:after="0"/>
              <w:jc w:val="center"/>
              <w:rPr>
                <w:rFonts w:ascii="Times New Roman" w:hAnsi="Times New Roman"/>
                <w:lang w:val="en-US"/>
              </w:rPr>
            </w:pPr>
            <w:proofErr w:type="spellStart"/>
            <w:r w:rsidRPr="00386018">
              <w:rPr>
                <w:rFonts w:ascii="Times New Roman" w:hAnsi="Times New Roman"/>
                <w:lang w:val="en-US"/>
              </w:rPr>
              <w:t>vlastníctvo</w:t>
            </w:r>
            <w:proofErr w:type="spellEnd"/>
            <w:r w:rsidRPr="00386018">
              <w:rPr>
                <w:rFonts w:ascii="Times New Roman" w:hAnsi="Times New Roman"/>
                <w:lang w:val="en-US"/>
              </w:rPr>
              <w:t xml:space="preserve"> </w:t>
            </w:r>
            <w:proofErr w:type="spellStart"/>
            <w:r w:rsidRPr="00386018">
              <w:rPr>
                <w:rFonts w:ascii="Times New Roman" w:hAnsi="Times New Roman"/>
                <w:lang w:val="en-US"/>
              </w:rPr>
              <w:t>štátu</w:t>
            </w:r>
            <w:proofErr w:type="spellEnd"/>
          </w:p>
        </w:tc>
        <w:tc>
          <w:tcPr>
            <w:tcW w:w="2438" w:type="dxa"/>
            <w:tcBorders>
              <w:top w:val="single" w:sz="4" w:space="0" w:color="auto"/>
              <w:left w:val="nil"/>
              <w:bottom w:val="single" w:sz="4" w:space="0" w:color="auto"/>
              <w:right w:val="single" w:sz="4" w:space="0" w:color="auto"/>
            </w:tcBorders>
            <w:noWrap/>
            <w:vAlign w:val="bottom"/>
          </w:tcPr>
          <w:p w14:paraId="105CBB42" w14:textId="77777777" w:rsidR="00A13433" w:rsidRPr="00D9638B" w:rsidRDefault="00A13433" w:rsidP="001672B8">
            <w:pPr>
              <w:spacing w:after="0"/>
              <w:jc w:val="right"/>
              <w:rPr>
                <w:rFonts w:ascii="Times New Roman" w:hAnsi="Times New Roman"/>
                <w:lang w:val="en-US"/>
              </w:rPr>
            </w:pPr>
            <w:r w:rsidRPr="00D9638B">
              <w:rPr>
                <w:rFonts w:ascii="Times New Roman" w:hAnsi="Times New Roman"/>
                <w:lang w:val="en-US"/>
              </w:rPr>
              <w:t>0</w:t>
            </w:r>
          </w:p>
        </w:tc>
      </w:tr>
      <w:tr w:rsidR="00386018" w:rsidRPr="00386018" w14:paraId="1C502D54" w14:textId="77777777" w:rsidTr="00667C2F">
        <w:trPr>
          <w:trHeight w:val="300"/>
        </w:trPr>
        <w:tc>
          <w:tcPr>
            <w:tcW w:w="2057"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1361AD5" w14:textId="77777777" w:rsidR="00A13433" w:rsidRPr="00386018" w:rsidRDefault="00A13433" w:rsidP="001672B8">
            <w:pPr>
              <w:spacing w:after="0"/>
              <w:jc w:val="right"/>
              <w:rPr>
                <w:rFonts w:ascii="Times New Roman" w:hAnsi="Times New Roman"/>
                <w:lang w:val="en-US"/>
              </w:rPr>
            </w:pPr>
            <w:proofErr w:type="spellStart"/>
            <w:r w:rsidRPr="00386018">
              <w:rPr>
                <w:rFonts w:ascii="Times New Roman" w:hAnsi="Times New Roman"/>
                <w:lang w:val="en-US"/>
              </w:rPr>
              <w:t>spolu</w:t>
            </w:r>
            <w:proofErr w:type="spellEnd"/>
            <w:r w:rsidRPr="00386018">
              <w:rPr>
                <w:rFonts w:ascii="Times New Roman" w:hAnsi="Times New Roman"/>
                <w:lang w:val="en-US"/>
              </w:rPr>
              <w:t xml:space="preserve"> 2,</w:t>
            </w:r>
            <w:r w:rsidR="00D06407">
              <w:rPr>
                <w:rFonts w:ascii="Times New Roman" w:hAnsi="Times New Roman"/>
                <w:lang w:val="en-US"/>
              </w:rPr>
              <w:t xml:space="preserve"> </w:t>
            </w:r>
            <w:r w:rsidRPr="00386018">
              <w:rPr>
                <w:rFonts w:ascii="Times New Roman" w:hAnsi="Times New Roman"/>
                <w:lang w:val="en-US"/>
              </w:rPr>
              <w:t>3</w:t>
            </w:r>
            <w:r w:rsidR="00EF783A" w:rsidRPr="00386018">
              <w:rPr>
                <w:rFonts w:ascii="Times New Roman" w:hAnsi="Times New Roman"/>
                <w:lang w:val="en-US"/>
              </w:rPr>
              <w:t xml:space="preserve"> a </w:t>
            </w:r>
            <w:r w:rsidRPr="00386018">
              <w:rPr>
                <w:rFonts w:ascii="Times New Roman" w:hAnsi="Times New Roman"/>
                <w:lang w:val="en-US"/>
              </w:rPr>
              <w:t>4  </w:t>
            </w:r>
          </w:p>
        </w:tc>
        <w:tc>
          <w:tcPr>
            <w:tcW w:w="4678" w:type="dxa"/>
            <w:tcBorders>
              <w:top w:val="single" w:sz="4" w:space="0" w:color="auto"/>
              <w:left w:val="nil"/>
              <w:bottom w:val="single" w:sz="4" w:space="0" w:color="auto"/>
              <w:right w:val="single" w:sz="4" w:space="0" w:color="auto"/>
            </w:tcBorders>
            <w:shd w:val="clear" w:color="auto" w:fill="D9D9D9"/>
            <w:noWrap/>
            <w:vAlign w:val="bottom"/>
          </w:tcPr>
          <w:p w14:paraId="33B0180D" w14:textId="77777777" w:rsidR="00A13433" w:rsidRPr="00386018" w:rsidRDefault="00A13433" w:rsidP="001672B8">
            <w:pPr>
              <w:spacing w:after="0"/>
              <w:jc w:val="center"/>
              <w:rPr>
                <w:rFonts w:ascii="Times New Roman" w:hAnsi="Times New Roman"/>
                <w:lang w:val="en-US"/>
              </w:rPr>
            </w:pPr>
            <w:proofErr w:type="spellStart"/>
            <w:r w:rsidRPr="00386018">
              <w:rPr>
                <w:rFonts w:ascii="Times New Roman" w:hAnsi="Times New Roman"/>
                <w:lang w:val="en-US"/>
              </w:rPr>
              <w:t>vlastníctvo</w:t>
            </w:r>
            <w:proofErr w:type="spellEnd"/>
            <w:r w:rsidRPr="00386018">
              <w:rPr>
                <w:rFonts w:ascii="Times New Roman" w:hAnsi="Times New Roman"/>
                <w:lang w:val="en-US"/>
              </w:rPr>
              <w:t xml:space="preserve"> </w:t>
            </w:r>
            <w:proofErr w:type="spellStart"/>
            <w:r w:rsidRPr="00386018">
              <w:rPr>
                <w:rFonts w:ascii="Times New Roman" w:hAnsi="Times New Roman"/>
                <w:lang w:val="en-US"/>
              </w:rPr>
              <w:t>štátu</w:t>
            </w:r>
            <w:proofErr w:type="spellEnd"/>
          </w:p>
        </w:tc>
        <w:tc>
          <w:tcPr>
            <w:tcW w:w="2438" w:type="dxa"/>
            <w:tcBorders>
              <w:top w:val="single" w:sz="4" w:space="0" w:color="auto"/>
              <w:left w:val="nil"/>
              <w:bottom w:val="single" w:sz="4" w:space="0" w:color="auto"/>
              <w:right w:val="single" w:sz="4" w:space="0" w:color="auto"/>
            </w:tcBorders>
            <w:shd w:val="clear" w:color="auto" w:fill="D9D9D9"/>
            <w:noWrap/>
            <w:vAlign w:val="bottom"/>
          </w:tcPr>
          <w:p w14:paraId="059766D2" w14:textId="77777777" w:rsidR="00A13433" w:rsidRPr="00D9638B" w:rsidRDefault="00A13433" w:rsidP="001672B8">
            <w:pPr>
              <w:spacing w:after="0"/>
              <w:jc w:val="right"/>
              <w:rPr>
                <w:rFonts w:ascii="Times New Roman" w:hAnsi="Times New Roman"/>
                <w:lang w:val="en-US"/>
              </w:rPr>
            </w:pPr>
            <w:r w:rsidRPr="00D9638B">
              <w:rPr>
                <w:rFonts w:ascii="Times New Roman" w:hAnsi="Times New Roman"/>
                <w:lang w:val="en-US"/>
              </w:rPr>
              <w:t>786</w:t>
            </w:r>
          </w:p>
        </w:tc>
      </w:tr>
      <w:tr w:rsidR="00386018" w:rsidRPr="00386018" w14:paraId="3345AC76" w14:textId="77777777" w:rsidTr="00667C2F">
        <w:trPr>
          <w:trHeight w:val="300"/>
        </w:trPr>
        <w:tc>
          <w:tcPr>
            <w:tcW w:w="2057"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AE7BB58" w14:textId="77777777" w:rsidR="00A13433" w:rsidRPr="00386018" w:rsidRDefault="00A13433" w:rsidP="001672B8">
            <w:pPr>
              <w:spacing w:after="0"/>
              <w:jc w:val="right"/>
              <w:rPr>
                <w:rFonts w:ascii="Times New Roman" w:hAnsi="Times New Roman"/>
                <w:lang w:val="en-US"/>
              </w:rPr>
            </w:pPr>
            <w:proofErr w:type="spellStart"/>
            <w:r w:rsidRPr="00386018">
              <w:rPr>
                <w:rFonts w:ascii="Times New Roman" w:hAnsi="Times New Roman"/>
                <w:lang w:val="en-US"/>
              </w:rPr>
              <w:t>spolu</w:t>
            </w:r>
            <w:proofErr w:type="spellEnd"/>
            <w:r w:rsidRPr="00386018">
              <w:rPr>
                <w:rFonts w:ascii="Times New Roman" w:hAnsi="Times New Roman"/>
                <w:lang w:val="en-US"/>
              </w:rPr>
              <w:t xml:space="preserve"> 2,</w:t>
            </w:r>
            <w:r w:rsidR="00D06407">
              <w:rPr>
                <w:rFonts w:ascii="Times New Roman" w:hAnsi="Times New Roman"/>
                <w:lang w:val="en-US"/>
              </w:rPr>
              <w:t xml:space="preserve"> </w:t>
            </w:r>
            <w:r w:rsidRPr="00386018">
              <w:rPr>
                <w:rFonts w:ascii="Times New Roman" w:hAnsi="Times New Roman"/>
                <w:lang w:val="en-US"/>
              </w:rPr>
              <w:t>3</w:t>
            </w:r>
            <w:r w:rsidR="00EF783A" w:rsidRPr="00386018">
              <w:rPr>
                <w:rFonts w:ascii="Times New Roman" w:hAnsi="Times New Roman"/>
                <w:lang w:val="en-US"/>
              </w:rPr>
              <w:t xml:space="preserve"> a </w:t>
            </w:r>
            <w:r w:rsidRPr="00386018">
              <w:rPr>
                <w:rFonts w:ascii="Times New Roman" w:hAnsi="Times New Roman"/>
                <w:lang w:val="en-US"/>
              </w:rPr>
              <w:t>4  </w:t>
            </w:r>
          </w:p>
        </w:tc>
        <w:tc>
          <w:tcPr>
            <w:tcW w:w="4678" w:type="dxa"/>
            <w:tcBorders>
              <w:top w:val="single" w:sz="4" w:space="0" w:color="auto"/>
              <w:left w:val="nil"/>
              <w:bottom w:val="single" w:sz="4" w:space="0" w:color="auto"/>
              <w:right w:val="single" w:sz="4" w:space="0" w:color="auto"/>
            </w:tcBorders>
            <w:shd w:val="clear" w:color="auto" w:fill="D9D9D9"/>
            <w:noWrap/>
            <w:vAlign w:val="bottom"/>
          </w:tcPr>
          <w:p w14:paraId="370AF1EA" w14:textId="77777777" w:rsidR="00A13433" w:rsidRPr="00386018" w:rsidRDefault="00A13433" w:rsidP="001672B8">
            <w:pPr>
              <w:spacing w:after="0"/>
              <w:jc w:val="center"/>
              <w:rPr>
                <w:rFonts w:ascii="Times New Roman" w:hAnsi="Times New Roman"/>
                <w:lang w:val="en-US"/>
              </w:rPr>
            </w:pPr>
            <w:proofErr w:type="spellStart"/>
            <w:r w:rsidRPr="00386018">
              <w:rPr>
                <w:rFonts w:ascii="Times New Roman" w:hAnsi="Times New Roman"/>
                <w:lang w:val="en-US"/>
              </w:rPr>
              <w:t>neštátne</w:t>
            </w:r>
            <w:proofErr w:type="spellEnd"/>
            <w:r w:rsidRPr="00386018">
              <w:rPr>
                <w:rFonts w:ascii="Times New Roman" w:hAnsi="Times New Roman"/>
                <w:lang w:val="en-US"/>
              </w:rPr>
              <w:t xml:space="preserve"> a </w:t>
            </w:r>
            <w:proofErr w:type="spellStart"/>
            <w:r w:rsidRPr="00386018">
              <w:rPr>
                <w:rFonts w:ascii="Times New Roman" w:hAnsi="Times New Roman"/>
                <w:lang w:val="en-US"/>
              </w:rPr>
              <w:t>vlastníctvo</w:t>
            </w:r>
            <w:proofErr w:type="spellEnd"/>
            <w:r w:rsidRPr="00386018">
              <w:rPr>
                <w:rFonts w:ascii="Times New Roman" w:hAnsi="Times New Roman"/>
                <w:lang w:val="en-US"/>
              </w:rPr>
              <w:t xml:space="preserve"> </w:t>
            </w:r>
            <w:proofErr w:type="spellStart"/>
            <w:r w:rsidRPr="00386018">
              <w:rPr>
                <w:rFonts w:ascii="Times New Roman" w:hAnsi="Times New Roman"/>
                <w:lang w:val="en-US"/>
              </w:rPr>
              <w:t>štátu</w:t>
            </w:r>
            <w:proofErr w:type="spellEnd"/>
          </w:p>
        </w:tc>
        <w:tc>
          <w:tcPr>
            <w:tcW w:w="2438" w:type="dxa"/>
            <w:tcBorders>
              <w:top w:val="single" w:sz="4" w:space="0" w:color="auto"/>
              <w:left w:val="nil"/>
              <w:bottom w:val="single" w:sz="4" w:space="0" w:color="auto"/>
              <w:right w:val="single" w:sz="4" w:space="0" w:color="auto"/>
            </w:tcBorders>
            <w:shd w:val="clear" w:color="auto" w:fill="D9D9D9"/>
            <w:noWrap/>
            <w:vAlign w:val="bottom"/>
          </w:tcPr>
          <w:p w14:paraId="39EF7AC5" w14:textId="77777777" w:rsidR="00A13433" w:rsidRPr="00D9638B" w:rsidRDefault="007406B6" w:rsidP="001672B8">
            <w:pPr>
              <w:spacing w:after="0"/>
              <w:jc w:val="right"/>
              <w:rPr>
                <w:rFonts w:ascii="Times New Roman" w:hAnsi="Times New Roman"/>
                <w:lang w:val="en-US"/>
              </w:rPr>
            </w:pPr>
            <w:r>
              <w:rPr>
                <w:rFonts w:ascii="Times New Roman" w:hAnsi="Times New Roman"/>
                <w:lang w:val="en-US"/>
              </w:rPr>
              <w:t>2670</w:t>
            </w:r>
            <w:r w:rsidR="00A13433" w:rsidRPr="00D9638B">
              <w:rPr>
                <w:rFonts w:ascii="Times New Roman" w:hAnsi="Times New Roman"/>
                <w:lang w:val="en-US"/>
              </w:rPr>
              <w:t xml:space="preserve"> </w:t>
            </w:r>
          </w:p>
        </w:tc>
      </w:tr>
      <w:tr w:rsidR="00386018" w:rsidRPr="00386018" w14:paraId="72237640" w14:textId="77777777" w:rsidTr="00667C2F">
        <w:trPr>
          <w:trHeight w:val="300"/>
        </w:trPr>
        <w:tc>
          <w:tcPr>
            <w:tcW w:w="2057"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2F5FCFE" w14:textId="77777777" w:rsidR="00183BE5" w:rsidRPr="00386018" w:rsidRDefault="00183BE5" w:rsidP="001672B8">
            <w:pPr>
              <w:spacing w:after="0"/>
              <w:jc w:val="right"/>
              <w:rPr>
                <w:rFonts w:ascii="Times New Roman" w:hAnsi="Times New Roman"/>
                <w:b/>
                <w:lang w:val="en-US"/>
              </w:rPr>
            </w:pPr>
            <w:proofErr w:type="spellStart"/>
            <w:r w:rsidRPr="00386018">
              <w:rPr>
                <w:rFonts w:ascii="Times New Roman" w:hAnsi="Times New Roman"/>
                <w:b/>
                <w:lang w:val="en-US"/>
              </w:rPr>
              <w:t>spolu</w:t>
            </w:r>
            <w:proofErr w:type="spellEnd"/>
            <w:r w:rsidRPr="00386018">
              <w:rPr>
                <w:rFonts w:ascii="Times New Roman" w:hAnsi="Times New Roman"/>
                <w:b/>
                <w:lang w:val="en-US"/>
              </w:rPr>
              <w:t xml:space="preserve"> 3 a 4 </w:t>
            </w:r>
          </w:p>
        </w:tc>
        <w:tc>
          <w:tcPr>
            <w:tcW w:w="4678" w:type="dxa"/>
            <w:tcBorders>
              <w:top w:val="single" w:sz="4" w:space="0" w:color="auto"/>
              <w:left w:val="nil"/>
              <w:bottom w:val="single" w:sz="4" w:space="0" w:color="auto"/>
              <w:right w:val="single" w:sz="4" w:space="0" w:color="auto"/>
            </w:tcBorders>
            <w:shd w:val="clear" w:color="auto" w:fill="D9D9D9"/>
            <w:noWrap/>
            <w:vAlign w:val="bottom"/>
          </w:tcPr>
          <w:p w14:paraId="01F752C0" w14:textId="77777777" w:rsidR="00183BE5" w:rsidRPr="00386018" w:rsidRDefault="00183BE5" w:rsidP="001672B8">
            <w:pPr>
              <w:spacing w:after="0"/>
              <w:jc w:val="center"/>
              <w:rPr>
                <w:rFonts w:ascii="Times New Roman" w:hAnsi="Times New Roman"/>
                <w:b/>
                <w:lang w:val="en-US"/>
              </w:rPr>
            </w:pPr>
            <w:proofErr w:type="spellStart"/>
            <w:r w:rsidRPr="00386018">
              <w:rPr>
                <w:rFonts w:ascii="Times New Roman" w:hAnsi="Times New Roman"/>
                <w:b/>
                <w:lang w:val="en-US"/>
              </w:rPr>
              <w:t>neštátn</w:t>
            </w:r>
            <w:r w:rsidR="00067542" w:rsidRPr="00386018">
              <w:rPr>
                <w:rFonts w:ascii="Times New Roman" w:hAnsi="Times New Roman"/>
                <w:b/>
                <w:lang w:val="en-US"/>
              </w:rPr>
              <w:t>e</w:t>
            </w:r>
            <w:proofErr w:type="spellEnd"/>
            <w:r w:rsidRPr="00386018">
              <w:rPr>
                <w:rFonts w:ascii="Times New Roman" w:hAnsi="Times New Roman"/>
                <w:b/>
                <w:lang w:val="en-US"/>
              </w:rPr>
              <w:t xml:space="preserve"> a </w:t>
            </w:r>
            <w:proofErr w:type="spellStart"/>
            <w:r w:rsidRPr="00386018">
              <w:rPr>
                <w:rFonts w:ascii="Times New Roman" w:hAnsi="Times New Roman"/>
                <w:b/>
                <w:lang w:val="en-US"/>
              </w:rPr>
              <w:t>vlastníctvo</w:t>
            </w:r>
            <w:proofErr w:type="spellEnd"/>
            <w:r w:rsidRPr="00386018">
              <w:rPr>
                <w:rFonts w:ascii="Times New Roman" w:hAnsi="Times New Roman"/>
                <w:b/>
                <w:lang w:val="en-US"/>
              </w:rPr>
              <w:t xml:space="preserve"> </w:t>
            </w:r>
            <w:proofErr w:type="spellStart"/>
            <w:r w:rsidRPr="00386018">
              <w:rPr>
                <w:rFonts w:ascii="Times New Roman" w:hAnsi="Times New Roman"/>
                <w:b/>
                <w:lang w:val="en-US"/>
              </w:rPr>
              <w:t>štátu</w:t>
            </w:r>
            <w:proofErr w:type="spellEnd"/>
            <w:r w:rsidRPr="00386018">
              <w:rPr>
                <w:rFonts w:ascii="Times New Roman" w:hAnsi="Times New Roman"/>
                <w:b/>
                <w:lang w:val="en-US"/>
              </w:rPr>
              <w:t xml:space="preserve"> </w:t>
            </w:r>
          </w:p>
        </w:tc>
        <w:tc>
          <w:tcPr>
            <w:tcW w:w="2438" w:type="dxa"/>
            <w:tcBorders>
              <w:top w:val="single" w:sz="4" w:space="0" w:color="auto"/>
              <w:left w:val="nil"/>
              <w:bottom w:val="single" w:sz="4" w:space="0" w:color="auto"/>
              <w:right w:val="single" w:sz="4" w:space="0" w:color="auto"/>
            </w:tcBorders>
            <w:shd w:val="clear" w:color="auto" w:fill="D9D9D9"/>
            <w:noWrap/>
            <w:vAlign w:val="bottom"/>
          </w:tcPr>
          <w:p w14:paraId="082E4541" w14:textId="77777777" w:rsidR="00183BE5" w:rsidRPr="00D9638B" w:rsidRDefault="00183BE5" w:rsidP="001672B8">
            <w:pPr>
              <w:spacing w:after="0"/>
              <w:jc w:val="right"/>
              <w:rPr>
                <w:rFonts w:ascii="Times New Roman" w:hAnsi="Times New Roman"/>
                <w:b/>
                <w:lang w:val="en-US"/>
              </w:rPr>
            </w:pPr>
            <w:r w:rsidRPr="00D9638B">
              <w:rPr>
                <w:rFonts w:ascii="Times New Roman" w:hAnsi="Times New Roman"/>
                <w:b/>
                <w:lang w:val="en-US"/>
              </w:rPr>
              <w:t>15</w:t>
            </w:r>
            <w:r w:rsidR="006D2124" w:rsidRPr="001672B8">
              <w:rPr>
                <w:rFonts w:ascii="Times New Roman" w:hAnsi="Times New Roman"/>
                <w:b/>
                <w:lang w:val="en-US"/>
              </w:rPr>
              <w:t>8</w:t>
            </w:r>
            <w:r w:rsidRPr="00D9638B">
              <w:rPr>
                <w:rFonts w:ascii="Times New Roman" w:hAnsi="Times New Roman"/>
                <w:b/>
                <w:lang w:val="en-US"/>
              </w:rPr>
              <w:t xml:space="preserve"> </w:t>
            </w:r>
          </w:p>
        </w:tc>
      </w:tr>
    </w:tbl>
    <w:p w14:paraId="557C6974" w14:textId="77777777" w:rsidR="00A13433" w:rsidRPr="00386018" w:rsidRDefault="00A13433" w:rsidP="00F012C6">
      <w:pPr>
        <w:jc w:val="both"/>
        <w:rPr>
          <w:rFonts w:ascii="Times New Roman" w:hAnsi="Times New Roman"/>
          <w:b/>
          <w:bCs/>
          <w:u w:val="single"/>
        </w:rPr>
      </w:pPr>
    </w:p>
    <w:p w14:paraId="20E66D92" w14:textId="2F002E1F" w:rsidR="00A13433" w:rsidRPr="00386018" w:rsidRDefault="00A13433" w:rsidP="006B643B">
      <w:pPr>
        <w:spacing w:line="240" w:lineRule="auto"/>
        <w:jc w:val="both"/>
        <w:rPr>
          <w:rFonts w:ascii="Times New Roman" w:hAnsi="Times New Roman"/>
          <w:sz w:val="24"/>
          <w:szCs w:val="24"/>
        </w:rPr>
      </w:pPr>
      <w:r w:rsidRPr="00386018">
        <w:rPr>
          <w:rFonts w:ascii="Times New Roman" w:hAnsi="Times New Roman"/>
          <w:sz w:val="24"/>
          <w:szCs w:val="24"/>
        </w:rPr>
        <w:t>Program rozvoja vidieka S</w:t>
      </w:r>
      <w:r w:rsidR="00D2230D">
        <w:rPr>
          <w:rFonts w:ascii="Times New Roman" w:hAnsi="Times New Roman"/>
          <w:sz w:val="24"/>
          <w:szCs w:val="24"/>
        </w:rPr>
        <w:t>R</w:t>
      </w:r>
      <w:r w:rsidRPr="00386018">
        <w:rPr>
          <w:rFonts w:ascii="Times New Roman" w:hAnsi="Times New Roman"/>
          <w:sz w:val="24"/>
          <w:szCs w:val="24"/>
        </w:rPr>
        <w:t xml:space="preserve"> 2014-2020, opatrenie „kompenzačné platby v rámci sústavy Natura 2000 – trvalý trávny porast“</w:t>
      </w:r>
      <w:r w:rsidR="00230C4A" w:rsidRPr="00386018">
        <w:rPr>
          <w:rFonts w:ascii="Times New Roman" w:hAnsi="Times New Roman"/>
          <w:sz w:val="24"/>
          <w:szCs w:val="24"/>
        </w:rPr>
        <w:t xml:space="preserve"> p</w:t>
      </w:r>
      <w:r w:rsidR="006B643B" w:rsidRPr="00386018">
        <w:rPr>
          <w:rFonts w:ascii="Times New Roman" w:hAnsi="Times New Roman"/>
          <w:sz w:val="24"/>
          <w:szCs w:val="24"/>
        </w:rPr>
        <w:t>o</w:t>
      </w:r>
      <w:r w:rsidR="00230C4A" w:rsidRPr="00386018">
        <w:rPr>
          <w:rFonts w:ascii="Times New Roman" w:hAnsi="Times New Roman"/>
          <w:sz w:val="24"/>
          <w:szCs w:val="24"/>
        </w:rPr>
        <w:t>užíva</w:t>
      </w:r>
      <w:r w:rsidRPr="00386018">
        <w:rPr>
          <w:rFonts w:ascii="Times New Roman" w:hAnsi="Times New Roman"/>
          <w:sz w:val="24"/>
          <w:szCs w:val="24"/>
        </w:rPr>
        <w:t xml:space="preserve"> náhradu príjmov</w:t>
      </w:r>
      <w:r w:rsidRPr="00386018">
        <w:rPr>
          <w:rStyle w:val="Odkaznapoznmkupodiarou"/>
          <w:rFonts w:ascii="Times New Roman" w:hAnsi="Times New Roman"/>
          <w:sz w:val="24"/>
          <w:szCs w:val="24"/>
        </w:rPr>
        <w:footnoteReference w:id="1"/>
      </w:r>
      <w:r w:rsidRPr="00386018">
        <w:rPr>
          <w:rFonts w:ascii="Times New Roman" w:hAnsi="Times New Roman"/>
          <w:sz w:val="24"/>
          <w:szCs w:val="24"/>
        </w:rPr>
        <w:t xml:space="preserve"> z titulu obmedzenia resp. sťaženia </w:t>
      </w:r>
      <w:r w:rsidRPr="00386018">
        <w:rPr>
          <w:rFonts w:ascii="Times New Roman" w:hAnsi="Times New Roman"/>
          <w:sz w:val="24"/>
          <w:szCs w:val="24"/>
        </w:rPr>
        <w:lastRenderedPageBreak/>
        <w:t xml:space="preserve">podmienok výroby a zníženie výslednej hodnoty o ušetrené náklady na poľnohospodárske aktivity, ktoré z vyššie uvedených dôvodov nebudú realizované.  </w:t>
      </w:r>
    </w:p>
    <w:p w14:paraId="43063921" w14:textId="77777777" w:rsidR="00A13433" w:rsidRPr="00386018" w:rsidRDefault="00A13433" w:rsidP="006B643B">
      <w:pPr>
        <w:spacing w:line="240" w:lineRule="auto"/>
        <w:jc w:val="both"/>
        <w:rPr>
          <w:rFonts w:ascii="Times New Roman" w:hAnsi="Times New Roman"/>
          <w:sz w:val="24"/>
          <w:szCs w:val="24"/>
        </w:rPr>
      </w:pPr>
      <w:r w:rsidRPr="00386018">
        <w:rPr>
          <w:rFonts w:ascii="Times New Roman" w:hAnsi="Times New Roman"/>
          <w:sz w:val="24"/>
          <w:szCs w:val="24"/>
        </w:rPr>
        <w:t xml:space="preserve">Finančné nároky vyplývajúce z obmedzení boli kalkulované z ušlých príjmov na strate produkcie pri zákaze aplikovania chemických látok a hnojív a dodatočných nákladoch za pasenie so sťaženými podmienkami. Výška platby bola stanovená v porovnaní s oblasťami, ktoré takéto obmedzenia nemajú. </w:t>
      </w:r>
    </w:p>
    <w:p w14:paraId="60CA7E94" w14:textId="77777777" w:rsidR="00A13433" w:rsidRPr="00386018" w:rsidRDefault="00A13433" w:rsidP="006B643B">
      <w:pPr>
        <w:pStyle w:val="Zkladntext"/>
        <w:jc w:val="right"/>
        <w:rPr>
          <w:lang w:val="sk-SK" w:eastAsia="sk-SK"/>
        </w:rPr>
      </w:pPr>
    </w:p>
    <w:p w14:paraId="5366DA91" w14:textId="77777777" w:rsidR="00A13433" w:rsidRPr="00386018" w:rsidRDefault="00A13433" w:rsidP="006B643B">
      <w:pPr>
        <w:spacing w:after="0" w:line="240" w:lineRule="auto"/>
        <w:jc w:val="both"/>
        <w:rPr>
          <w:rFonts w:ascii="Times New Roman" w:hAnsi="Times New Roman"/>
          <w:u w:val="single"/>
        </w:rPr>
      </w:pPr>
      <w:r w:rsidRPr="00386018">
        <w:rPr>
          <w:rFonts w:ascii="Times New Roman" w:hAnsi="Times New Roman"/>
          <w:sz w:val="24"/>
          <w:szCs w:val="24"/>
        </w:rPr>
        <w:t xml:space="preserve">Výšky platieb v rámci opatrenia „kompenzačné platby v rámci sústavy Natura 2000 – trvalý trávny </w:t>
      </w:r>
      <w:r w:rsidRPr="00386018">
        <w:rPr>
          <w:rFonts w:ascii="Times New Roman" w:hAnsi="Times New Roman"/>
        </w:rPr>
        <w:t>porast“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969"/>
      </w:tblGrid>
      <w:tr w:rsidR="00386018" w:rsidRPr="00386018" w14:paraId="3D238AB5" w14:textId="77777777" w:rsidTr="00183BE5">
        <w:tc>
          <w:tcPr>
            <w:tcW w:w="2694" w:type="dxa"/>
            <w:shd w:val="clear" w:color="auto" w:fill="D9D9D9"/>
          </w:tcPr>
          <w:p w14:paraId="2BDBCE9C" w14:textId="77777777" w:rsidR="00A13433" w:rsidRPr="00386018" w:rsidRDefault="00A13433" w:rsidP="0096679C">
            <w:pPr>
              <w:rPr>
                <w:rFonts w:ascii="Times New Roman" w:hAnsi="Times New Roman"/>
              </w:rPr>
            </w:pPr>
            <w:r w:rsidRPr="00386018">
              <w:rPr>
                <w:rFonts w:ascii="Times New Roman" w:hAnsi="Times New Roman"/>
              </w:rPr>
              <w:t>Parameter</w:t>
            </w:r>
          </w:p>
        </w:tc>
        <w:tc>
          <w:tcPr>
            <w:tcW w:w="2969" w:type="dxa"/>
            <w:shd w:val="clear" w:color="auto" w:fill="D9D9D9"/>
          </w:tcPr>
          <w:p w14:paraId="2A91F9A9" w14:textId="77777777" w:rsidR="00A13433" w:rsidRPr="00386018" w:rsidRDefault="00A13433" w:rsidP="0096679C">
            <w:pPr>
              <w:rPr>
                <w:rFonts w:ascii="Times New Roman" w:hAnsi="Times New Roman"/>
              </w:rPr>
            </w:pPr>
            <w:r w:rsidRPr="00386018">
              <w:rPr>
                <w:rFonts w:ascii="Times New Roman" w:hAnsi="Times New Roman"/>
              </w:rPr>
              <w:t>Nárok na platbu (EUR/ha/rok)</w:t>
            </w:r>
          </w:p>
        </w:tc>
      </w:tr>
      <w:tr w:rsidR="00386018" w:rsidRPr="00386018" w14:paraId="5A77E71A" w14:textId="77777777" w:rsidTr="00183BE5">
        <w:tc>
          <w:tcPr>
            <w:tcW w:w="2694" w:type="dxa"/>
          </w:tcPr>
          <w:p w14:paraId="178D1214" w14:textId="77777777" w:rsidR="00A13433" w:rsidRPr="00386018" w:rsidRDefault="00A13433" w:rsidP="001672B8">
            <w:pPr>
              <w:spacing w:after="0"/>
              <w:rPr>
                <w:rFonts w:ascii="Times New Roman" w:hAnsi="Times New Roman"/>
              </w:rPr>
            </w:pPr>
            <w:r w:rsidRPr="00386018">
              <w:rPr>
                <w:rFonts w:ascii="Times New Roman" w:hAnsi="Times New Roman"/>
              </w:rPr>
              <w:t>Strata príjmov</w:t>
            </w:r>
          </w:p>
        </w:tc>
        <w:tc>
          <w:tcPr>
            <w:tcW w:w="2969" w:type="dxa"/>
          </w:tcPr>
          <w:p w14:paraId="19FB5851" w14:textId="77777777" w:rsidR="00A13433" w:rsidRPr="00386018" w:rsidRDefault="00A13433" w:rsidP="001672B8">
            <w:pPr>
              <w:spacing w:after="0"/>
              <w:jc w:val="right"/>
              <w:rPr>
                <w:rFonts w:ascii="Times New Roman" w:hAnsi="Times New Roman"/>
                <w:vertAlign w:val="superscript"/>
              </w:rPr>
            </w:pPr>
            <w:r w:rsidRPr="00386018">
              <w:rPr>
                <w:rFonts w:ascii="Times New Roman" w:hAnsi="Times New Roman"/>
              </w:rPr>
              <w:t xml:space="preserve">54,39 </w:t>
            </w:r>
          </w:p>
        </w:tc>
      </w:tr>
      <w:tr w:rsidR="00386018" w:rsidRPr="00386018" w14:paraId="39D6EF9B" w14:textId="77777777" w:rsidTr="00183BE5">
        <w:tc>
          <w:tcPr>
            <w:tcW w:w="2694" w:type="dxa"/>
          </w:tcPr>
          <w:p w14:paraId="44E9BBD1" w14:textId="77777777" w:rsidR="00A13433" w:rsidRPr="00386018" w:rsidRDefault="00A13433" w:rsidP="001672B8">
            <w:pPr>
              <w:spacing w:after="0"/>
              <w:rPr>
                <w:rFonts w:ascii="Times New Roman" w:hAnsi="Times New Roman"/>
              </w:rPr>
            </w:pPr>
            <w:r w:rsidRPr="00386018">
              <w:rPr>
                <w:rFonts w:ascii="Times New Roman" w:hAnsi="Times New Roman"/>
              </w:rPr>
              <w:t>Úspora nákladov</w:t>
            </w:r>
          </w:p>
        </w:tc>
        <w:tc>
          <w:tcPr>
            <w:tcW w:w="2969" w:type="dxa"/>
          </w:tcPr>
          <w:p w14:paraId="55D725EE" w14:textId="77777777" w:rsidR="00A13433" w:rsidRPr="00386018" w:rsidRDefault="00A13433" w:rsidP="001672B8">
            <w:pPr>
              <w:spacing w:after="0"/>
              <w:jc w:val="right"/>
              <w:rPr>
                <w:rFonts w:ascii="Times New Roman" w:hAnsi="Times New Roman"/>
              </w:rPr>
            </w:pPr>
            <w:r w:rsidRPr="00386018">
              <w:rPr>
                <w:rFonts w:ascii="Times New Roman" w:hAnsi="Times New Roman"/>
              </w:rPr>
              <w:t xml:space="preserve">4,00 </w:t>
            </w:r>
          </w:p>
        </w:tc>
      </w:tr>
      <w:tr w:rsidR="00386018" w:rsidRPr="00386018" w14:paraId="36D35EB2" w14:textId="77777777" w:rsidTr="00183BE5">
        <w:tc>
          <w:tcPr>
            <w:tcW w:w="2694" w:type="dxa"/>
          </w:tcPr>
          <w:p w14:paraId="05B2E67A" w14:textId="77777777" w:rsidR="00A13433" w:rsidRPr="00386018" w:rsidRDefault="00A13433" w:rsidP="001672B8">
            <w:pPr>
              <w:spacing w:after="0"/>
              <w:rPr>
                <w:rFonts w:ascii="Times New Roman" w:hAnsi="Times New Roman"/>
              </w:rPr>
            </w:pPr>
            <w:r w:rsidRPr="00386018">
              <w:rPr>
                <w:rFonts w:ascii="Times New Roman" w:hAnsi="Times New Roman"/>
              </w:rPr>
              <w:t>Zvýšené náklady</w:t>
            </w:r>
          </w:p>
        </w:tc>
        <w:tc>
          <w:tcPr>
            <w:tcW w:w="2969" w:type="dxa"/>
          </w:tcPr>
          <w:p w14:paraId="3B408FA4" w14:textId="77777777" w:rsidR="00A13433" w:rsidRPr="00386018" w:rsidRDefault="00A13433" w:rsidP="001672B8">
            <w:pPr>
              <w:spacing w:after="0"/>
              <w:jc w:val="right"/>
              <w:rPr>
                <w:rFonts w:ascii="Times New Roman" w:hAnsi="Times New Roman"/>
              </w:rPr>
            </w:pPr>
            <w:r w:rsidRPr="00386018">
              <w:rPr>
                <w:rFonts w:ascii="Times New Roman" w:hAnsi="Times New Roman"/>
              </w:rPr>
              <w:t xml:space="preserve">11,81 </w:t>
            </w:r>
          </w:p>
        </w:tc>
      </w:tr>
      <w:tr w:rsidR="00A13433" w:rsidRPr="00386018" w14:paraId="3BF78107" w14:textId="77777777" w:rsidTr="00183BE5">
        <w:tc>
          <w:tcPr>
            <w:tcW w:w="2694" w:type="dxa"/>
          </w:tcPr>
          <w:p w14:paraId="65E49D84" w14:textId="77777777" w:rsidR="00A13433" w:rsidRPr="00386018" w:rsidRDefault="00A13433" w:rsidP="001672B8">
            <w:pPr>
              <w:spacing w:after="0"/>
              <w:rPr>
                <w:rFonts w:ascii="Times New Roman" w:hAnsi="Times New Roman"/>
                <w:b/>
                <w:bCs/>
              </w:rPr>
            </w:pPr>
            <w:r w:rsidRPr="00386018">
              <w:rPr>
                <w:rFonts w:ascii="Times New Roman" w:hAnsi="Times New Roman"/>
                <w:b/>
                <w:bCs/>
              </w:rPr>
              <w:t>Spolu finančné nároky</w:t>
            </w:r>
          </w:p>
        </w:tc>
        <w:tc>
          <w:tcPr>
            <w:tcW w:w="2969" w:type="dxa"/>
          </w:tcPr>
          <w:p w14:paraId="0E7BBC67" w14:textId="77777777" w:rsidR="00A13433" w:rsidRPr="00386018" w:rsidRDefault="00A13433" w:rsidP="001672B8">
            <w:pPr>
              <w:spacing w:after="0"/>
              <w:jc w:val="right"/>
              <w:rPr>
                <w:rFonts w:ascii="Times New Roman" w:hAnsi="Times New Roman"/>
                <w:b/>
                <w:bCs/>
              </w:rPr>
            </w:pPr>
            <w:r w:rsidRPr="00386018">
              <w:rPr>
                <w:rFonts w:ascii="Times New Roman" w:hAnsi="Times New Roman"/>
                <w:b/>
                <w:bCs/>
              </w:rPr>
              <w:t xml:space="preserve">62,20 </w:t>
            </w:r>
          </w:p>
        </w:tc>
      </w:tr>
    </w:tbl>
    <w:p w14:paraId="211DB992" w14:textId="77777777" w:rsidR="00A13433" w:rsidRPr="00386018" w:rsidRDefault="00A13433" w:rsidP="00F012C6">
      <w:pPr>
        <w:jc w:val="both"/>
        <w:rPr>
          <w:rFonts w:ascii="Times New Roman" w:hAnsi="Times New Roman"/>
          <w:strike/>
        </w:rPr>
      </w:pPr>
    </w:p>
    <w:p w14:paraId="0C64C938" w14:textId="77777777" w:rsidR="00A13433" w:rsidRPr="002D1A2A" w:rsidRDefault="00A13433" w:rsidP="006B643B">
      <w:pPr>
        <w:spacing w:line="240" w:lineRule="auto"/>
        <w:jc w:val="both"/>
        <w:rPr>
          <w:rFonts w:ascii="Times New Roman" w:hAnsi="Times New Roman"/>
          <w:sz w:val="24"/>
          <w:szCs w:val="24"/>
        </w:rPr>
      </w:pPr>
      <w:r w:rsidRPr="00386018">
        <w:rPr>
          <w:rFonts w:ascii="Times New Roman" w:hAnsi="Times New Roman"/>
          <w:b/>
          <w:bCs/>
          <w:sz w:val="24"/>
          <w:szCs w:val="24"/>
        </w:rPr>
        <w:t xml:space="preserve">V prípade </w:t>
      </w:r>
      <w:r w:rsidRPr="002D1A2A">
        <w:rPr>
          <w:rFonts w:ascii="Times New Roman" w:hAnsi="Times New Roman"/>
          <w:b/>
          <w:bCs/>
          <w:sz w:val="24"/>
          <w:szCs w:val="24"/>
        </w:rPr>
        <w:t>uplatnenia plnej náhrady za obmedzenie bežného obhospodarovania sa predpokladá</w:t>
      </w:r>
      <w:r w:rsidRPr="002D1A2A">
        <w:rPr>
          <w:rFonts w:ascii="Times New Roman" w:hAnsi="Times New Roman"/>
          <w:sz w:val="24"/>
          <w:szCs w:val="24"/>
        </w:rPr>
        <w:t xml:space="preserve"> </w:t>
      </w:r>
      <w:r w:rsidR="00067542" w:rsidRPr="002D1A2A">
        <w:rPr>
          <w:rFonts w:ascii="Times New Roman" w:hAnsi="Times New Roman"/>
          <w:b/>
          <w:sz w:val="24"/>
          <w:szCs w:val="24"/>
        </w:rPr>
        <w:t xml:space="preserve">maximálna </w:t>
      </w:r>
      <w:r w:rsidRPr="002D1A2A">
        <w:rPr>
          <w:rFonts w:ascii="Times New Roman" w:hAnsi="Times New Roman"/>
          <w:b/>
          <w:bCs/>
          <w:sz w:val="24"/>
          <w:szCs w:val="24"/>
        </w:rPr>
        <w:t xml:space="preserve">suma </w:t>
      </w:r>
      <w:r w:rsidR="006D2124" w:rsidRPr="002D1A2A">
        <w:rPr>
          <w:rFonts w:ascii="Times New Roman" w:hAnsi="Times New Roman"/>
          <w:b/>
          <w:bCs/>
          <w:sz w:val="24"/>
          <w:szCs w:val="24"/>
        </w:rPr>
        <w:t>9</w:t>
      </w:r>
      <w:r w:rsidR="007F0D8C" w:rsidRPr="002D1A2A">
        <w:rPr>
          <w:rFonts w:ascii="Times New Roman" w:hAnsi="Times New Roman"/>
          <w:b/>
          <w:bCs/>
          <w:sz w:val="24"/>
          <w:szCs w:val="24"/>
        </w:rPr>
        <w:t xml:space="preserve"> </w:t>
      </w:r>
      <w:r w:rsidR="006D2124" w:rsidRPr="002D1A2A">
        <w:rPr>
          <w:rFonts w:ascii="Times New Roman" w:hAnsi="Times New Roman"/>
          <w:b/>
          <w:bCs/>
          <w:sz w:val="24"/>
          <w:szCs w:val="24"/>
        </w:rPr>
        <w:t>828</w:t>
      </w:r>
      <w:r w:rsidRPr="002D1A2A">
        <w:rPr>
          <w:rFonts w:ascii="Times New Roman" w:hAnsi="Times New Roman"/>
          <w:b/>
          <w:bCs/>
          <w:sz w:val="24"/>
          <w:szCs w:val="24"/>
        </w:rPr>
        <w:t xml:space="preserve">  EUR/rok</w:t>
      </w:r>
      <w:r w:rsidRPr="002D1A2A">
        <w:rPr>
          <w:rFonts w:ascii="Times New Roman" w:hAnsi="Times New Roman"/>
          <w:sz w:val="24"/>
          <w:szCs w:val="24"/>
        </w:rPr>
        <w:t xml:space="preserve"> (15</w:t>
      </w:r>
      <w:r w:rsidR="006D2124" w:rsidRPr="002D1A2A">
        <w:rPr>
          <w:rFonts w:ascii="Times New Roman" w:hAnsi="Times New Roman"/>
          <w:sz w:val="24"/>
          <w:szCs w:val="24"/>
        </w:rPr>
        <w:t>8</w:t>
      </w:r>
      <w:r w:rsidRPr="002D1A2A">
        <w:rPr>
          <w:rFonts w:ascii="Times New Roman" w:hAnsi="Times New Roman"/>
          <w:sz w:val="24"/>
          <w:szCs w:val="24"/>
        </w:rPr>
        <w:t xml:space="preserve">  ha x 62,20</w:t>
      </w:r>
      <w:r w:rsidR="00EE0012" w:rsidRPr="002D1A2A">
        <w:rPr>
          <w:rFonts w:ascii="Times New Roman" w:hAnsi="Times New Roman"/>
          <w:sz w:val="24"/>
          <w:szCs w:val="24"/>
        </w:rPr>
        <w:t xml:space="preserve"> EUR</w:t>
      </w:r>
      <w:r w:rsidRPr="002D1A2A">
        <w:rPr>
          <w:rFonts w:ascii="Times New Roman" w:hAnsi="Times New Roman"/>
          <w:sz w:val="24"/>
          <w:szCs w:val="24"/>
        </w:rPr>
        <w:t xml:space="preserve">) vyčíslená podľa výmery poľnohospodárskych pozemkov v 3. a 4. stupni ochrany. </w:t>
      </w:r>
      <w:r w:rsidR="00067542" w:rsidRPr="002D1A2A">
        <w:rPr>
          <w:rFonts w:ascii="Times New Roman" w:hAnsi="Times New Roman"/>
          <w:sz w:val="24"/>
          <w:szCs w:val="24"/>
        </w:rPr>
        <w:t xml:space="preserve">V tejto sume </w:t>
      </w:r>
      <w:r w:rsidR="00067542" w:rsidRPr="002D1A2A">
        <w:rPr>
          <w:rFonts w:ascii="Times New Roman" w:hAnsi="Times New Roman"/>
          <w:b/>
          <w:bCs/>
          <w:sz w:val="24"/>
          <w:szCs w:val="24"/>
        </w:rPr>
        <w:t>nie je</w:t>
      </w:r>
      <w:r w:rsidR="00067542" w:rsidRPr="002D1A2A">
        <w:rPr>
          <w:rFonts w:ascii="Times New Roman" w:hAnsi="Times New Roman"/>
          <w:sz w:val="24"/>
          <w:szCs w:val="24"/>
        </w:rPr>
        <w:t xml:space="preserve"> zohľadnená skutočnosť, že z celkovej výmery </w:t>
      </w:r>
      <w:r w:rsidR="007406B6" w:rsidRPr="002D1A2A">
        <w:rPr>
          <w:rFonts w:ascii="Times New Roman" w:hAnsi="Times New Roman"/>
          <w:sz w:val="24"/>
          <w:szCs w:val="24"/>
        </w:rPr>
        <w:t>6</w:t>
      </w:r>
      <w:r w:rsidR="002D1A2A" w:rsidRPr="002D1A2A">
        <w:rPr>
          <w:rFonts w:ascii="Times New Roman" w:hAnsi="Times New Roman"/>
          <w:sz w:val="24"/>
          <w:szCs w:val="24"/>
        </w:rPr>
        <w:t xml:space="preserve"> </w:t>
      </w:r>
      <w:r w:rsidR="007406B6" w:rsidRPr="002D1A2A">
        <w:rPr>
          <w:rFonts w:ascii="Times New Roman" w:hAnsi="Times New Roman"/>
          <w:sz w:val="24"/>
          <w:szCs w:val="24"/>
        </w:rPr>
        <w:t>800</w:t>
      </w:r>
      <w:r w:rsidR="00067542" w:rsidRPr="002D1A2A">
        <w:rPr>
          <w:rFonts w:ascii="Times New Roman" w:hAnsi="Times New Roman"/>
          <w:sz w:val="24"/>
          <w:szCs w:val="24"/>
        </w:rPr>
        <w:t xml:space="preserve"> ha trvalých trávnych pozemkov je až </w:t>
      </w:r>
      <w:r w:rsidR="007406B6" w:rsidRPr="002D1A2A">
        <w:rPr>
          <w:rFonts w:ascii="Times New Roman" w:hAnsi="Times New Roman"/>
          <w:sz w:val="24"/>
          <w:szCs w:val="24"/>
        </w:rPr>
        <w:t>4</w:t>
      </w:r>
      <w:r w:rsidR="002D1A2A" w:rsidRPr="002D1A2A">
        <w:rPr>
          <w:rFonts w:ascii="Times New Roman" w:hAnsi="Times New Roman"/>
          <w:sz w:val="24"/>
          <w:szCs w:val="24"/>
        </w:rPr>
        <w:t xml:space="preserve"> </w:t>
      </w:r>
      <w:r w:rsidR="007406B6" w:rsidRPr="002D1A2A">
        <w:rPr>
          <w:rFonts w:ascii="Times New Roman" w:hAnsi="Times New Roman"/>
          <w:sz w:val="24"/>
          <w:szCs w:val="24"/>
        </w:rPr>
        <w:t>486</w:t>
      </w:r>
      <w:r w:rsidR="00067542" w:rsidRPr="002D1A2A">
        <w:rPr>
          <w:rFonts w:ascii="Times New Roman" w:hAnsi="Times New Roman"/>
          <w:sz w:val="24"/>
          <w:szCs w:val="24"/>
        </w:rPr>
        <w:t xml:space="preserve"> ha oprávnených na podporu z aktuálneho Programu rozvoja vidieka SR 2014 – 2020. </w:t>
      </w:r>
      <w:r w:rsidR="0063759F" w:rsidRPr="002D1A2A">
        <w:rPr>
          <w:rFonts w:ascii="Times New Roman" w:hAnsi="Times New Roman"/>
          <w:sz w:val="24"/>
          <w:szCs w:val="24"/>
        </w:rPr>
        <w:t>Ako forma náhrady sa predpokladá zmluvná starostlivosť -  v prípade, že pozemky nebudú poberať podporu z</w:t>
      </w:r>
      <w:r w:rsidR="00AA5A44" w:rsidRPr="002D1A2A">
        <w:rPr>
          <w:rFonts w:ascii="Times New Roman" w:hAnsi="Times New Roman"/>
          <w:sz w:val="24"/>
          <w:szCs w:val="24"/>
        </w:rPr>
        <w:t> </w:t>
      </w:r>
      <w:r w:rsidR="0063759F" w:rsidRPr="002D1A2A">
        <w:rPr>
          <w:rFonts w:ascii="Times New Roman" w:hAnsi="Times New Roman"/>
          <w:sz w:val="24"/>
          <w:szCs w:val="24"/>
        </w:rPr>
        <w:t>P</w:t>
      </w:r>
      <w:r w:rsidR="00AA5A44" w:rsidRPr="002D1A2A">
        <w:rPr>
          <w:rFonts w:ascii="Times New Roman" w:hAnsi="Times New Roman"/>
          <w:sz w:val="24"/>
          <w:szCs w:val="24"/>
        </w:rPr>
        <w:t xml:space="preserve">rogramu rozvoja vidieka SR </w:t>
      </w:r>
      <w:r w:rsidR="0063759F" w:rsidRPr="002D1A2A">
        <w:rPr>
          <w:rFonts w:ascii="Times New Roman" w:hAnsi="Times New Roman"/>
          <w:sz w:val="24"/>
          <w:szCs w:val="24"/>
        </w:rPr>
        <w:t>2014-2020</w:t>
      </w:r>
      <w:r w:rsidR="00230C4A" w:rsidRPr="002D1A2A">
        <w:rPr>
          <w:rFonts w:ascii="Times New Roman" w:hAnsi="Times New Roman"/>
          <w:sz w:val="24"/>
          <w:szCs w:val="24"/>
        </w:rPr>
        <w:t>.</w:t>
      </w:r>
    </w:p>
    <w:p w14:paraId="11881F25" w14:textId="77777777" w:rsidR="00A13433" w:rsidRPr="00386018" w:rsidRDefault="00A13433" w:rsidP="001D0317">
      <w:pPr>
        <w:tabs>
          <w:tab w:val="num" w:pos="1080"/>
        </w:tabs>
        <w:spacing w:after="0" w:line="240" w:lineRule="auto"/>
        <w:jc w:val="both"/>
        <w:rPr>
          <w:rFonts w:ascii="Times New Roman" w:hAnsi="Times New Roman"/>
          <w:bCs/>
          <w:sz w:val="24"/>
          <w:szCs w:val="24"/>
          <w:lang w:eastAsia="sk-SK"/>
        </w:rPr>
      </w:pPr>
    </w:p>
    <w:p w14:paraId="2E1F91F4" w14:textId="77777777" w:rsidR="00A13433" w:rsidRPr="00386018" w:rsidRDefault="00A13433" w:rsidP="001D0317">
      <w:pPr>
        <w:tabs>
          <w:tab w:val="num" w:pos="1080"/>
        </w:tabs>
        <w:spacing w:after="0" w:line="240" w:lineRule="auto"/>
        <w:jc w:val="both"/>
        <w:rPr>
          <w:rFonts w:ascii="Times New Roman" w:hAnsi="Times New Roman"/>
          <w:bCs/>
          <w:sz w:val="24"/>
          <w:szCs w:val="24"/>
          <w:lang w:eastAsia="sk-SK"/>
        </w:rPr>
      </w:pPr>
    </w:p>
    <w:p w14:paraId="0C2F0A5F" w14:textId="77777777" w:rsidR="00A13433" w:rsidRPr="00386018" w:rsidRDefault="00A13433" w:rsidP="001D0317">
      <w:pPr>
        <w:tabs>
          <w:tab w:val="num" w:pos="1080"/>
        </w:tabs>
        <w:spacing w:after="0" w:line="240" w:lineRule="auto"/>
        <w:jc w:val="both"/>
        <w:rPr>
          <w:rFonts w:ascii="Times New Roman" w:hAnsi="Times New Roman"/>
          <w:bCs/>
          <w:sz w:val="24"/>
          <w:szCs w:val="24"/>
          <w:lang w:eastAsia="sk-SK"/>
        </w:rPr>
      </w:pPr>
    </w:p>
    <w:p w14:paraId="03AD91FE" w14:textId="77777777" w:rsidR="00A13433" w:rsidRPr="00386018" w:rsidRDefault="00A13433" w:rsidP="001D0317">
      <w:pPr>
        <w:tabs>
          <w:tab w:val="num" w:pos="1080"/>
        </w:tabs>
        <w:spacing w:after="0" w:line="240" w:lineRule="auto"/>
        <w:jc w:val="both"/>
        <w:rPr>
          <w:rFonts w:ascii="Times New Roman" w:hAnsi="Times New Roman"/>
          <w:bCs/>
          <w:sz w:val="24"/>
          <w:szCs w:val="24"/>
          <w:lang w:eastAsia="sk-SK"/>
        </w:rPr>
      </w:pPr>
    </w:p>
    <w:p w14:paraId="34C66895" w14:textId="77777777" w:rsidR="00A13433" w:rsidRPr="00386018" w:rsidRDefault="00A13433" w:rsidP="001D0317">
      <w:pPr>
        <w:tabs>
          <w:tab w:val="num" w:pos="1080"/>
        </w:tabs>
        <w:spacing w:after="0" w:line="240" w:lineRule="auto"/>
        <w:jc w:val="both"/>
        <w:rPr>
          <w:rFonts w:ascii="Times New Roman" w:hAnsi="Times New Roman"/>
          <w:bCs/>
          <w:sz w:val="24"/>
          <w:szCs w:val="24"/>
          <w:lang w:eastAsia="sk-SK"/>
        </w:rPr>
      </w:pPr>
    </w:p>
    <w:p w14:paraId="3AA6F585" w14:textId="77777777" w:rsidR="00A13433" w:rsidRPr="00386018" w:rsidRDefault="00A13433" w:rsidP="001D0317">
      <w:pPr>
        <w:tabs>
          <w:tab w:val="num" w:pos="1080"/>
        </w:tabs>
        <w:spacing w:after="0" w:line="240" w:lineRule="auto"/>
        <w:jc w:val="both"/>
        <w:rPr>
          <w:rFonts w:ascii="Times New Roman" w:hAnsi="Times New Roman"/>
          <w:bCs/>
          <w:sz w:val="24"/>
          <w:szCs w:val="24"/>
          <w:lang w:eastAsia="sk-SK"/>
        </w:rPr>
        <w:sectPr w:rsidR="00A13433" w:rsidRPr="00386018" w:rsidSect="00386018">
          <w:headerReference w:type="default" r:id="rId11"/>
          <w:footerReference w:type="default" r:id="rId12"/>
          <w:pgSz w:w="11906" w:h="16838"/>
          <w:pgMar w:top="1417" w:right="1274" w:bottom="1276" w:left="1417" w:header="708" w:footer="708" w:gutter="0"/>
          <w:pgNumType w:start="1"/>
          <w:cols w:space="708"/>
          <w:rtlGutter/>
          <w:docGrid w:linePitch="360"/>
        </w:sectPr>
      </w:pPr>
    </w:p>
    <w:p w14:paraId="3225BD8B" w14:textId="77777777" w:rsidR="00A13433" w:rsidRPr="00386018" w:rsidRDefault="00A13433" w:rsidP="001D0317">
      <w:pPr>
        <w:tabs>
          <w:tab w:val="num" w:pos="1080"/>
        </w:tabs>
        <w:spacing w:after="0" w:line="240" w:lineRule="auto"/>
        <w:jc w:val="right"/>
        <w:rPr>
          <w:rFonts w:ascii="Times New Roman" w:hAnsi="Times New Roman"/>
          <w:bCs/>
          <w:sz w:val="24"/>
          <w:szCs w:val="24"/>
          <w:lang w:eastAsia="sk-SK"/>
        </w:rPr>
      </w:pPr>
      <w:r w:rsidRPr="00386018">
        <w:rPr>
          <w:rFonts w:ascii="Times New Roman" w:hAnsi="Times New Roman"/>
          <w:bCs/>
          <w:sz w:val="24"/>
          <w:szCs w:val="24"/>
          <w:lang w:eastAsia="sk-SK"/>
        </w:rPr>
        <w:lastRenderedPageBreak/>
        <w:t xml:space="preserve">Tabuľka č. 3 </w:t>
      </w:r>
    </w:p>
    <w:p w14:paraId="6CE5493F" w14:textId="77777777" w:rsidR="00A13433" w:rsidRPr="00386018" w:rsidRDefault="00A13433" w:rsidP="001D0317">
      <w:pPr>
        <w:framePr w:hSpace="141" w:wrap="around" w:hAnchor="margin" w:xAlign="center" w:y="533"/>
        <w:tabs>
          <w:tab w:val="num" w:pos="1080"/>
        </w:tabs>
        <w:spacing w:after="0" w:line="240" w:lineRule="auto"/>
        <w:jc w:val="both"/>
        <w:rPr>
          <w:rFonts w:ascii="Times New Roman" w:hAnsi="Times New Roman"/>
          <w:bCs/>
          <w:lang w:eastAsia="sk-SK"/>
        </w:rPr>
      </w:pPr>
    </w:p>
    <w:tbl>
      <w:tblPr>
        <w:tblpPr w:leftFromText="141" w:rightFromText="141" w:horzAnchor="margin" w:tblpXSpec="center" w:tblpY="533"/>
        <w:tblW w:w="13887" w:type="dxa"/>
        <w:tblCellMar>
          <w:left w:w="70" w:type="dxa"/>
          <w:right w:w="70" w:type="dxa"/>
        </w:tblCellMar>
        <w:tblLook w:val="0000" w:firstRow="0" w:lastRow="0" w:firstColumn="0" w:lastColumn="0" w:noHBand="0" w:noVBand="0"/>
      </w:tblPr>
      <w:tblGrid>
        <w:gridCol w:w="6602"/>
        <w:gridCol w:w="1080"/>
        <w:gridCol w:w="1455"/>
        <w:gridCol w:w="1455"/>
        <w:gridCol w:w="1310"/>
        <w:gridCol w:w="1985"/>
      </w:tblGrid>
      <w:tr w:rsidR="00386018" w:rsidRPr="00386018" w14:paraId="71E2E052" w14:textId="77777777" w:rsidTr="000B3121">
        <w:trPr>
          <w:cantSplit/>
          <w:trHeight w:val="255"/>
        </w:trPr>
        <w:tc>
          <w:tcPr>
            <w:tcW w:w="660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337E83A" w14:textId="77777777" w:rsidR="00A13433" w:rsidRPr="00386018" w:rsidRDefault="00A13433" w:rsidP="0097577D">
            <w:pPr>
              <w:spacing w:after="0" w:line="240" w:lineRule="auto"/>
              <w:jc w:val="center"/>
              <w:rPr>
                <w:rFonts w:ascii="Times New Roman" w:hAnsi="Times New Roman"/>
                <w:b/>
                <w:bCs/>
                <w:lang w:eastAsia="sk-SK"/>
              </w:rPr>
            </w:pPr>
            <w:r w:rsidRPr="00386018">
              <w:rPr>
                <w:rFonts w:ascii="Times New Roman" w:hAnsi="Times New Roman"/>
                <w:b/>
                <w:bCs/>
                <w:lang w:eastAsia="sk-SK"/>
              </w:rPr>
              <w:t>Príjmy (v eurách)</w:t>
            </w:r>
          </w:p>
        </w:tc>
        <w:tc>
          <w:tcPr>
            <w:tcW w:w="5300" w:type="dxa"/>
            <w:gridSpan w:val="4"/>
            <w:tcBorders>
              <w:top w:val="single" w:sz="4" w:space="0" w:color="auto"/>
              <w:left w:val="nil"/>
              <w:bottom w:val="single" w:sz="4" w:space="0" w:color="auto"/>
              <w:right w:val="single" w:sz="4" w:space="0" w:color="auto"/>
            </w:tcBorders>
            <w:shd w:val="clear" w:color="auto" w:fill="BFBFBF"/>
          </w:tcPr>
          <w:p w14:paraId="02D4DA1B" w14:textId="77777777" w:rsidR="00A13433" w:rsidRPr="00386018" w:rsidRDefault="00A13433" w:rsidP="0097577D">
            <w:pPr>
              <w:spacing w:after="0" w:line="240" w:lineRule="auto"/>
              <w:jc w:val="center"/>
              <w:rPr>
                <w:rFonts w:ascii="Times New Roman" w:hAnsi="Times New Roman"/>
                <w:b/>
                <w:bCs/>
                <w:lang w:eastAsia="sk-SK"/>
              </w:rPr>
            </w:pPr>
            <w:r w:rsidRPr="00386018">
              <w:rPr>
                <w:rFonts w:ascii="Times New Roman" w:hAnsi="Times New Roman"/>
                <w:b/>
                <w:bCs/>
                <w:lang w:eastAsia="sk-SK"/>
              </w:rPr>
              <w:t>Vplyv na rozpočet verejnej správy</w:t>
            </w:r>
          </w:p>
        </w:tc>
        <w:tc>
          <w:tcPr>
            <w:tcW w:w="1985"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3ABFF9E7" w14:textId="77777777" w:rsidR="00A13433" w:rsidRPr="00386018" w:rsidRDefault="00A13433" w:rsidP="0097577D">
            <w:pPr>
              <w:spacing w:after="0" w:line="240" w:lineRule="auto"/>
              <w:jc w:val="center"/>
              <w:rPr>
                <w:rFonts w:ascii="Times New Roman" w:hAnsi="Times New Roman"/>
                <w:b/>
                <w:bCs/>
                <w:lang w:eastAsia="sk-SK"/>
              </w:rPr>
            </w:pPr>
            <w:r w:rsidRPr="00386018">
              <w:rPr>
                <w:rFonts w:ascii="Times New Roman" w:hAnsi="Times New Roman"/>
                <w:b/>
                <w:bCs/>
                <w:lang w:eastAsia="sk-SK"/>
              </w:rPr>
              <w:t>poznámka</w:t>
            </w:r>
          </w:p>
        </w:tc>
      </w:tr>
      <w:tr w:rsidR="00386018" w:rsidRPr="00386018" w14:paraId="61BC0868" w14:textId="77777777" w:rsidTr="000B3121">
        <w:trPr>
          <w:cantSplit/>
          <w:trHeight w:val="255"/>
        </w:trPr>
        <w:tc>
          <w:tcPr>
            <w:tcW w:w="6602" w:type="dxa"/>
            <w:vMerge/>
            <w:tcBorders>
              <w:top w:val="single" w:sz="4" w:space="0" w:color="auto"/>
              <w:left w:val="single" w:sz="4" w:space="0" w:color="auto"/>
              <w:bottom w:val="single" w:sz="4" w:space="0" w:color="auto"/>
              <w:right w:val="single" w:sz="4" w:space="0" w:color="auto"/>
            </w:tcBorders>
            <w:vAlign w:val="center"/>
          </w:tcPr>
          <w:p w14:paraId="27C48C9F" w14:textId="77777777" w:rsidR="00667C2F" w:rsidRPr="00386018" w:rsidRDefault="00667C2F" w:rsidP="00667C2F">
            <w:pPr>
              <w:spacing w:after="0" w:line="240" w:lineRule="auto"/>
              <w:rPr>
                <w:rFonts w:ascii="Times New Roman" w:hAnsi="Times New Roman"/>
                <w:b/>
                <w:bCs/>
                <w:lang w:eastAsia="sk-SK"/>
              </w:rPr>
            </w:pPr>
          </w:p>
        </w:tc>
        <w:tc>
          <w:tcPr>
            <w:tcW w:w="1080" w:type="dxa"/>
            <w:tcBorders>
              <w:top w:val="nil"/>
              <w:left w:val="nil"/>
              <w:bottom w:val="single" w:sz="4" w:space="0" w:color="auto"/>
              <w:right w:val="single" w:sz="4" w:space="0" w:color="auto"/>
            </w:tcBorders>
            <w:shd w:val="clear" w:color="auto" w:fill="BFBFBF"/>
          </w:tcPr>
          <w:p w14:paraId="3A5379B7" w14:textId="77777777" w:rsidR="00667C2F" w:rsidRPr="00386018" w:rsidRDefault="00667C2F" w:rsidP="00667C2F">
            <w:pPr>
              <w:spacing w:after="0" w:line="240" w:lineRule="auto"/>
              <w:jc w:val="center"/>
              <w:rPr>
                <w:rFonts w:ascii="Times New Roman" w:hAnsi="Times New Roman"/>
                <w:b/>
                <w:bCs/>
                <w:lang w:eastAsia="sk-SK"/>
              </w:rPr>
            </w:pPr>
            <w:r w:rsidRPr="00386018">
              <w:rPr>
                <w:rFonts w:ascii="Times New Roman" w:hAnsi="Times New Roman"/>
                <w:b/>
                <w:bCs/>
                <w:lang w:eastAsia="sk-SK"/>
              </w:rPr>
              <w:t>202</w:t>
            </w:r>
            <w:r w:rsidR="004F6B59" w:rsidRPr="00386018">
              <w:rPr>
                <w:rFonts w:ascii="Times New Roman" w:hAnsi="Times New Roman"/>
                <w:b/>
                <w:bCs/>
                <w:lang w:eastAsia="sk-SK"/>
              </w:rPr>
              <w:t>2</w:t>
            </w:r>
          </w:p>
        </w:tc>
        <w:tc>
          <w:tcPr>
            <w:tcW w:w="1455" w:type="dxa"/>
            <w:tcBorders>
              <w:top w:val="nil"/>
              <w:left w:val="nil"/>
              <w:bottom w:val="single" w:sz="4" w:space="0" w:color="auto"/>
              <w:right w:val="single" w:sz="4" w:space="0" w:color="auto"/>
            </w:tcBorders>
            <w:shd w:val="clear" w:color="auto" w:fill="BFBFBF"/>
          </w:tcPr>
          <w:p w14:paraId="2F714609" w14:textId="77777777" w:rsidR="00667C2F" w:rsidRPr="00386018" w:rsidRDefault="00667C2F" w:rsidP="00667C2F">
            <w:pPr>
              <w:spacing w:after="0" w:line="240" w:lineRule="auto"/>
              <w:jc w:val="center"/>
              <w:rPr>
                <w:rFonts w:ascii="Times New Roman" w:hAnsi="Times New Roman"/>
                <w:b/>
                <w:bCs/>
                <w:lang w:eastAsia="sk-SK"/>
              </w:rPr>
            </w:pPr>
            <w:r w:rsidRPr="00386018">
              <w:rPr>
                <w:rFonts w:ascii="Times New Roman" w:hAnsi="Times New Roman"/>
                <w:b/>
                <w:bCs/>
                <w:lang w:eastAsia="sk-SK"/>
              </w:rPr>
              <w:t>202</w:t>
            </w:r>
            <w:r w:rsidR="004F6B59" w:rsidRPr="00386018">
              <w:rPr>
                <w:rFonts w:ascii="Times New Roman" w:hAnsi="Times New Roman"/>
                <w:b/>
                <w:bCs/>
                <w:lang w:eastAsia="sk-SK"/>
              </w:rPr>
              <w:t>3</w:t>
            </w:r>
          </w:p>
        </w:tc>
        <w:tc>
          <w:tcPr>
            <w:tcW w:w="1455" w:type="dxa"/>
            <w:tcBorders>
              <w:top w:val="nil"/>
              <w:left w:val="nil"/>
              <w:bottom w:val="single" w:sz="4" w:space="0" w:color="auto"/>
              <w:right w:val="single" w:sz="4" w:space="0" w:color="auto"/>
            </w:tcBorders>
            <w:shd w:val="clear" w:color="auto" w:fill="BFBFBF"/>
          </w:tcPr>
          <w:p w14:paraId="279897F8" w14:textId="77777777" w:rsidR="00667C2F" w:rsidRPr="00386018" w:rsidRDefault="00667C2F" w:rsidP="003B1910">
            <w:pPr>
              <w:spacing w:after="0" w:line="240" w:lineRule="auto"/>
              <w:jc w:val="center"/>
              <w:rPr>
                <w:rFonts w:ascii="Times New Roman" w:hAnsi="Times New Roman"/>
                <w:b/>
                <w:bCs/>
                <w:lang w:eastAsia="sk-SK"/>
              </w:rPr>
            </w:pPr>
            <w:r w:rsidRPr="00386018">
              <w:rPr>
                <w:rFonts w:ascii="Times New Roman" w:hAnsi="Times New Roman"/>
                <w:b/>
                <w:bCs/>
                <w:lang w:eastAsia="sk-SK"/>
              </w:rPr>
              <w:t>202</w:t>
            </w:r>
            <w:r w:rsidR="004F6B59" w:rsidRPr="00386018">
              <w:rPr>
                <w:rFonts w:ascii="Times New Roman" w:hAnsi="Times New Roman"/>
                <w:b/>
                <w:bCs/>
                <w:lang w:eastAsia="sk-SK"/>
              </w:rPr>
              <w:t>4</w:t>
            </w:r>
          </w:p>
        </w:tc>
        <w:tc>
          <w:tcPr>
            <w:tcW w:w="1310" w:type="dxa"/>
            <w:tcBorders>
              <w:top w:val="nil"/>
              <w:left w:val="nil"/>
              <w:bottom w:val="single" w:sz="4" w:space="0" w:color="auto"/>
              <w:right w:val="single" w:sz="4" w:space="0" w:color="auto"/>
            </w:tcBorders>
            <w:shd w:val="clear" w:color="auto" w:fill="BFBFBF"/>
          </w:tcPr>
          <w:p w14:paraId="240AD0A0" w14:textId="77777777" w:rsidR="00667C2F" w:rsidRPr="00386018" w:rsidRDefault="00667C2F" w:rsidP="003B1910">
            <w:pPr>
              <w:spacing w:after="0" w:line="240" w:lineRule="auto"/>
              <w:jc w:val="center"/>
              <w:rPr>
                <w:rFonts w:ascii="Times New Roman" w:hAnsi="Times New Roman"/>
                <w:b/>
                <w:bCs/>
                <w:lang w:eastAsia="sk-SK"/>
              </w:rPr>
            </w:pPr>
            <w:r w:rsidRPr="00386018">
              <w:rPr>
                <w:rFonts w:ascii="Times New Roman" w:hAnsi="Times New Roman"/>
                <w:b/>
                <w:bCs/>
                <w:lang w:eastAsia="sk-SK"/>
              </w:rPr>
              <w:t>202</w:t>
            </w:r>
            <w:r w:rsidR="004F6B59" w:rsidRPr="00386018">
              <w:rPr>
                <w:rFonts w:ascii="Times New Roman" w:hAnsi="Times New Roman"/>
                <w:b/>
                <w:bCs/>
                <w:lang w:eastAsia="sk-SK"/>
              </w:rPr>
              <w:t>5</w:t>
            </w:r>
          </w:p>
        </w:tc>
        <w:tc>
          <w:tcPr>
            <w:tcW w:w="1985" w:type="dxa"/>
            <w:tcBorders>
              <w:top w:val="single" w:sz="4" w:space="0" w:color="auto"/>
              <w:left w:val="single" w:sz="4" w:space="0" w:color="auto"/>
              <w:bottom w:val="single" w:sz="4" w:space="0" w:color="auto"/>
              <w:right w:val="single" w:sz="4" w:space="0" w:color="auto"/>
            </w:tcBorders>
            <w:vAlign w:val="center"/>
          </w:tcPr>
          <w:p w14:paraId="4DF24132" w14:textId="77777777" w:rsidR="00667C2F" w:rsidRPr="00386018" w:rsidRDefault="00667C2F" w:rsidP="00667C2F">
            <w:pPr>
              <w:spacing w:after="0" w:line="240" w:lineRule="auto"/>
              <w:rPr>
                <w:rFonts w:ascii="Times New Roman" w:hAnsi="Times New Roman"/>
                <w:b/>
                <w:bCs/>
                <w:lang w:eastAsia="sk-SK"/>
              </w:rPr>
            </w:pPr>
          </w:p>
        </w:tc>
      </w:tr>
      <w:tr w:rsidR="00386018" w:rsidRPr="00386018" w14:paraId="79556870" w14:textId="77777777" w:rsidTr="000B3121">
        <w:trPr>
          <w:trHeight w:val="255"/>
        </w:trPr>
        <w:tc>
          <w:tcPr>
            <w:tcW w:w="6602" w:type="dxa"/>
            <w:tcBorders>
              <w:top w:val="nil"/>
              <w:left w:val="single" w:sz="4" w:space="0" w:color="auto"/>
              <w:bottom w:val="single" w:sz="4" w:space="0" w:color="auto"/>
              <w:right w:val="single" w:sz="4" w:space="0" w:color="auto"/>
            </w:tcBorders>
          </w:tcPr>
          <w:p w14:paraId="059B778B" w14:textId="77777777" w:rsidR="00667C2F" w:rsidRPr="00386018" w:rsidRDefault="00667C2F" w:rsidP="00667C2F">
            <w:pPr>
              <w:spacing w:after="0" w:line="240" w:lineRule="auto"/>
              <w:rPr>
                <w:rFonts w:ascii="Times New Roman" w:hAnsi="Times New Roman"/>
                <w:b/>
                <w:bCs/>
                <w:vertAlign w:val="superscript"/>
                <w:lang w:eastAsia="sk-SK"/>
              </w:rPr>
            </w:pPr>
            <w:r w:rsidRPr="00386018">
              <w:rPr>
                <w:rFonts w:ascii="Times New Roman" w:hAnsi="Times New Roman"/>
                <w:b/>
                <w:bCs/>
                <w:lang w:eastAsia="sk-SK"/>
              </w:rPr>
              <w:t>Daňové príjmy (100)</w:t>
            </w:r>
            <w:r w:rsidRPr="00386018">
              <w:rPr>
                <w:rFonts w:ascii="Times New Roman" w:hAnsi="Times New Roman"/>
                <w:b/>
                <w:bCs/>
                <w:vertAlign w:val="superscript"/>
                <w:lang w:eastAsia="sk-SK"/>
              </w:rPr>
              <w:t>1</w:t>
            </w:r>
          </w:p>
        </w:tc>
        <w:tc>
          <w:tcPr>
            <w:tcW w:w="1080" w:type="dxa"/>
            <w:tcBorders>
              <w:top w:val="nil"/>
              <w:left w:val="nil"/>
              <w:bottom w:val="single" w:sz="4" w:space="0" w:color="auto"/>
              <w:right w:val="single" w:sz="4" w:space="0" w:color="auto"/>
            </w:tcBorders>
          </w:tcPr>
          <w:p w14:paraId="3845C957" w14:textId="77777777" w:rsidR="00667C2F" w:rsidRPr="00386018" w:rsidRDefault="00667C2F" w:rsidP="00386018">
            <w:pPr>
              <w:pStyle w:val="Odsekzoznamu"/>
              <w:spacing w:after="0" w:line="240" w:lineRule="auto"/>
              <w:rPr>
                <w:rFonts w:ascii="Times New Roman" w:hAnsi="Times New Roman"/>
                <w:b/>
                <w:bCs/>
                <w:lang w:eastAsia="sk-SK"/>
              </w:rPr>
            </w:pPr>
          </w:p>
        </w:tc>
        <w:tc>
          <w:tcPr>
            <w:tcW w:w="1455" w:type="dxa"/>
            <w:tcBorders>
              <w:top w:val="nil"/>
              <w:left w:val="nil"/>
              <w:bottom w:val="single" w:sz="4" w:space="0" w:color="auto"/>
              <w:right w:val="single" w:sz="4" w:space="0" w:color="auto"/>
            </w:tcBorders>
          </w:tcPr>
          <w:p w14:paraId="6849F122" w14:textId="77777777" w:rsidR="00667C2F" w:rsidRPr="00386018" w:rsidRDefault="00667C2F" w:rsidP="00667C2F">
            <w:pPr>
              <w:spacing w:after="0" w:line="240" w:lineRule="auto"/>
              <w:ind w:left="360"/>
              <w:jc w:val="center"/>
              <w:rPr>
                <w:rFonts w:ascii="Times New Roman" w:hAnsi="Times New Roman"/>
                <w:b/>
                <w:bCs/>
                <w:highlight w:val="cyan"/>
                <w:lang w:eastAsia="sk-SK"/>
              </w:rPr>
            </w:pPr>
          </w:p>
        </w:tc>
        <w:tc>
          <w:tcPr>
            <w:tcW w:w="1455" w:type="dxa"/>
            <w:tcBorders>
              <w:top w:val="nil"/>
              <w:left w:val="nil"/>
              <w:bottom w:val="single" w:sz="4" w:space="0" w:color="auto"/>
              <w:right w:val="single" w:sz="4" w:space="0" w:color="auto"/>
            </w:tcBorders>
          </w:tcPr>
          <w:p w14:paraId="77B4A015" w14:textId="77777777" w:rsidR="00667C2F" w:rsidRPr="00386018" w:rsidRDefault="00667C2F" w:rsidP="00667C2F">
            <w:pPr>
              <w:spacing w:after="0" w:line="240" w:lineRule="auto"/>
              <w:ind w:left="360"/>
              <w:jc w:val="center"/>
              <w:rPr>
                <w:rFonts w:ascii="Times New Roman" w:hAnsi="Times New Roman"/>
                <w:b/>
                <w:bCs/>
                <w:highlight w:val="cyan"/>
                <w:lang w:eastAsia="sk-SK"/>
              </w:rPr>
            </w:pPr>
          </w:p>
        </w:tc>
        <w:tc>
          <w:tcPr>
            <w:tcW w:w="1310" w:type="dxa"/>
            <w:tcBorders>
              <w:top w:val="nil"/>
              <w:left w:val="nil"/>
              <w:bottom w:val="single" w:sz="4" w:space="0" w:color="auto"/>
              <w:right w:val="single" w:sz="4" w:space="0" w:color="auto"/>
            </w:tcBorders>
          </w:tcPr>
          <w:p w14:paraId="676E33B2" w14:textId="77777777" w:rsidR="00667C2F" w:rsidRPr="00386018" w:rsidRDefault="00667C2F" w:rsidP="00667C2F">
            <w:pPr>
              <w:spacing w:after="0" w:line="240" w:lineRule="auto"/>
              <w:ind w:left="360"/>
              <w:jc w:val="center"/>
              <w:rPr>
                <w:rFonts w:ascii="Times New Roman" w:hAnsi="Times New Roman"/>
                <w:b/>
                <w:bCs/>
                <w:highlight w:val="cyan"/>
                <w:lang w:eastAsia="sk-SK"/>
              </w:rPr>
            </w:pPr>
          </w:p>
        </w:tc>
        <w:tc>
          <w:tcPr>
            <w:tcW w:w="1985" w:type="dxa"/>
            <w:tcBorders>
              <w:top w:val="nil"/>
              <w:left w:val="nil"/>
              <w:bottom w:val="single" w:sz="4" w:space="0" w:color="auto"/>
              <w:right w:val="single" w:sz="4" w:space="0" w:color="auto"/>
            </w:tcBorders>
            <w:noWrap/>
            <w:vAlign w:val="bottom"/>
          </w:tcPr>
          <w:p w14:paraId="09C22D6D" w14:textId="77777777" w:rsidR="00667C2F" w:rsidRPr="00386018" w:rsidRDefault="00667C2F" w:rsidP="00667C2F">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704FC368" w14:textId="77777777" w:rsidTr="000B3121">
        <w:trPr>
          <w:trHeight w:val="255"/>
        </w:trPr>
        <w:tc>
          <w:tcPr>
            <w:tcW w:w="6602" w:type="dxa"/>
            <w:tcBorders>
              <w:top w:val="nil"/>
              <w:left w:val="single" w:sz="4" w:space="0" w:color="auto"/>
              <w:bottom w:val="single" w:sz="4" w:space="0" w:color="auto"/>
              <w:right w:val="single" w:sz="4" w:space="0" w:color="auto"/>
            </w:tcBorders>
          </w:tcPr>
          <w:p w14:paraId="5C949994" w14:textId="77777777" w:rsidR="00667C2F" w:rsidRPr="00386018" w:rsidRDefault="00667C2F" w:rsidP="00667C2F">
            <w:pPr>
              <w:spacing w:after="0" w:line="240" w:lineRule="auto"/>
              <w:rPr>
                <w:rFonts w:ascii="Times New Roman" w:hAnsi="Times New Roman"/>
                <w:b/>
                <w:bCs/>
                <w:lang w:eastAsia="sk-SK"/>
              </w:rPr>
            </w:pPr>
            <w:r w:rsidRPr="00386018">
              <w:rPr>
                <w:rFonts w:ascii="Times New Roman" w:hAnsi="Times New Roman"/>
                <w:b/>
                <w:bCs/>
                <w:lang w:eastAsia="sk-SK"/>
              </w:rPr>
              <w:t>Nedaňové príjmy (200)</w:t>
            </w:r>
            <w:r w:rsidRPr="00386018">
              <w:rPr>
                <w:rFonts w:ascii="Times New Roman" w:hAnsi="Times New Roman"/>
                <w:b/>
                <w:bCs/>
                <w:vertAlign w:val="superscript"/>
                <w:lang w:eastAsia="sk-SK"/>
              </w:rPr>
              <w:t>1</w:t>
            </w:r>
          </w:p>
        </w:tc>
        <w:tc>
          <w:tcPr>
            <w:tcW w:w="1080" w:type="dxa"/>
            <w:tcBorders>
              <w:top w:val="nil"/>
              <w:left w:val="nil"/>
              <w:bottom w:val="single" w:sz="4" w:space="0" w:color="auto"/>
              <w:right w:val="single" w:sz="4" w:space="0" w:color="auto"/>
            </w:tcBorders>
          </w:tcPr>
          <w:p w14:paraId="4BD4BD93" w14:textId="77777777" w:rsidR="00667C2F" w:rsidRPr="00386018" w:rsidRDefault="00667C2F" w:rsidP="00667C2F">
            <w:pPr>
              <w:spacing w:after="0" w:line="240" w:lineRule="auto"/>
              <w:jc w:val="center"/>
              <w:rPr>
                <w:rFonts w:ascii="Times New Roman" w:hAnsi="Times New Roman"/>
                <w:b/>
                <w:bCs/>
                <w:lang w:eastAsia="sk-SK"/>
              </w:rPr>
            </w:pPr>
          </w:p>
        </w:tc>
        <w:tc>
          <w:tcPr>
            <w:tcW w:w="1455" w:type="dxa"/>
            <w:tcBorders>
              <w:top w:val="nil"/>
              <w:left w:val="nil"/>
              <w:bottom w:val="single" w:sz="4" w:space="0" w:color="auto"/>
              <w:right w:val="single" w:sz="4" w:space="0" w:color="auto"/>
            </w:tcBorders>
          </w:tcPr>
          <w:p w14:paraId="3B797F14" w14:textId="77777777" w:rsidR="00667C2F" w:rsidRPr="00386018" w:rsidRDefault="00667C2F" w:rsidP="000B3121">
            <w:pPr>
              <w:spacing w:after="0" w:line="240" w:lineRule="auto"/>
              <w:rPr>
                <w:rFonts w:ascii="Times New Roman" w:hAnsi="Times New Roman"/>
                <w:b/>
                <w:bCs/>
                <w:lang w:eastAsia="sk-SK"/>
              </w:rPr>
            </w:pPr>
          </w:p>
        </w:tc>
        <w:tc>
          <w:tcPr>
            <w:tcW w:w="1455" w:type="dxa"/>
            <w:tcBorders>
              <w:top w:val="nil"/>
              <w:left w:val="nil"/>
              <w:bottom w:val="single" w:sz="4" w:space="0" w:color="auto"/>
              <w:right w:val="single" w:sz="4" w:space="0" w:color="auto"/>
            </w:tcBorders>
          </w:tcPr>
          <w:p w14:paraId="3F0CF177" w14:textId="77777777" w:rsidR="00667C2F" w:rsidRPr="00386018" w:rsidRDefault="00667C2F" w:rsidP="00667C2F">
            <w:pPr>
              <w:spacing w:after="0" w:line="240" w:lineRule="auto"/>
              <w:jc w:val="center"/>
              <w:rPr>
                <w:rFonts w:ascii="Times New Roman" w:hAnsi="Times New Roman"/>
                <w:b/>
                <w:bCs/>
                <w:lang w:eastAsia="sk-SK"/>
              </w:rPr>
            </w:pPr>
          </w:p>
        </w:tc>
        <w:tc>
          <w:tcPr>
            <w:tcW w:w="1310" w:type="dxa"/>
            <w:tcBorders>
              <w:top w:val="nil"/>
              <w:left w:val="nil"/>
              <w:bottom w:val="single" w:sz="4" w:space="0" w:color="auto"/>
              <w:right w:val="single" w:sz="4" w:space="0" w:color="auto"/>
            </w:tcBorders>
          </w:tcPr>
          <w:p w14:paraId="6E983BD8" w14:textId="77777777" w:rsidR="00667C2F" w:rsidRPr="00386018" w:rsidRDefault="00667C2F" w:rsidP="00667C2F">
            <w:pPr>
              <w:spacing w:after="0" w:line="240" w:lineRule="auto"/>
              <w:jc w:val="center"/>
              <w:rPr>
                <w:rFonts w:ascii="Times New Roman" w:hAnsi="Times New Roman"/>
                <w:b/>
                <w:bCs/>
                <w:lang w:eastAsia="sk-SK"/>
              </w:rPr>
            </w:pPr>
          </w:p>
        </w:tc>
        <w:tc>
          <w:tcPr>
            <w:tcW w:w="1985" w:type="dxa"/>
            <w:tcBorders>
              <w:top w:val="nil"/>
              <w:left w:val="nil"/>
              <w:bottom w:val="single" w:sz="4" w:space="0" w:color="auto"/>
              <w:right w:val="single" w:sz="4" w:space="0" w:color="auto"/>
            </w:tcBorders>
            <w:noWrap/>
            <w:vAlign w:val="bottom"/>
          </w:tcPr>
          <w:p w14:paraId="613CB099" w14:textId="77777777" w:rsidR="00667C2F" w:rsidRPr="00386018" w:rsidRDefault="00667C2F" w:rsidP="00667C2F">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26AD26C7" w14:textId="77777777" w:rsidTr="000B3121">
        <w:trPr>
          <w:trHeight w:val="255"/>
        </w:trPr>
        <w:tc>
          <w:tcPr>
            <w:tcW w:w="6602" w:type="dxa"/>
            <w:tcBorders>
              <w:top w:val="nil"/>
              <w:left w:val="single" w:sz="4" w:space="0" w:color="auto"/>
              <w:bottom w:val="single" w:sz="4" w:space="0" w:color="auto"/>
              <w:right w:val="single" w:sz="4" w:space="0" w:color="auto"/>
            </w:tcBorders>
          </w:tcPr>
          <w:p w14:paraId="3F086737" w14:textId="77777777" w:rsidR="00667C2F" w:rsidRPr="00386018" w:rsidRDefault="00667C2F" w:rsidP="00667C2F">
            <w:pPr>
              <w:spacing w:after="0" w:line="240" w:lineRule="auto"/>
              <w:rPr>
                <w:rFonts w:ascii="Times New Roman" w:hAnsi="Times New Roman"/>
                <w:b/>
                <w:bCs/>
                <w:lang w:eastAsia="sk-SK"/>
              </w:rPr>
            </w:pPr>
            <w:r w:rsidRPr="00386018">
              <w:rPr>
                <w:rFonts w:ascii="Times New Roman" w:hAnsi="Times New Roman"/>
                <w:b/>
                <w:bCs/>
                <w:lang w:eastAsia="sk-SK"/>
              </w:rPr>
              <w:t>Granty a transfery (300)</w:t>
            </w:r>
            <w:r w:rsidRPr="00386018">
              <w:rPr>
                <w:rFonts w:ascii="Times New Roman" w:hAnsi="Times New Roman"/>
                <w:b/>
                <w:bCs/>
                <w:vertAlign w:val="superscript"/>
                <w:lang w:eastAsia="sk-SK"/>
              </w:rPr>
              <w:t>1</w:t>
            </w:r>
          </w:p>
        </w:tc>
        <w:tc>
          <w:tcPr>
            <w:tcW w:w="1080" w:type="dxa"/>
            <w:tcBorders>
              <w:top w:val="nil"/>
              <w:left w:val="nil"/>
              <w:bottom w:val="single" w:sz="4" w:space="0" w:color="auto"/>
              <w:right w:val="single" w:sz="4" w:space="0" w:color="auto"/>
            </w:tcBorders>
          </w:tcPr>
          <w:p w14:paraId="406C7B54" w14:textId="77777777" w:rsidR="00667C2F" w:rsidRPr="00386018" w:rsidRDefault="00667C2F" w:rsidP="00667C2F">
            <w:pPr>
              <w:spacing w:after="0" w:line="240" w:lineRule="auto"/>
              <w:jc w:val="center"/>
              <w:rPr>
                <w:rFonts w:ascii="Times New Roman" w:hAnsi="Times New Roman"/>
                <w:b/>
                <w:bCs/>
                <w:lang w:eastAsia="sk-SK"/>
              </w:rPr>
            </w:pPr>
          </w:p>
        </w:tc>
        <w:tc>
          <w:tcPr>
            <w:tcW w:w="1455" w:type="dxa"/>
            <w:tcBorders>
              <w:top w:val="nil"/>
              <w:left w:val="nil"/>
              <w:bottom w:val="single" w:sz="4" w:space="0" w:color="auto"/>
              <w:right w:val="single" w:sz="4" w:space="0" w:color="auto"/>
            </w:tcBorders>
          </w:tcPr>
          <w:p w14:paraId="1CC410E5" w14:textId="77777777" w:rsidR="00667C2F" w:rsidRPr="00386018" w:rsidRDefault="00667C2F" w:rsidP="00667C2F">
            <w:pPr>
              <w:spacing w:after="0" w:line="240" w:lineRule="auto"/>
              <w:jc w:val="center"/>
              <w:rPr>
                <w:rFonts w:ascii="Times New Roman" w:hAnsi="Times New Roman"/>
                <w:b/>
                <w:bCs/>
                <w:lang w:eastAsia="sk-SK"/>
              </w:rPr>
            </w:pPr>
          </w:p>
        </w:tc>
        <w:tc>
          <w:tcPr>
            <w:tcW w:w="1455" w:type="dxa"/>
            <w:tcBorders>
              <w:top w:val="nil"/>
              <w:left w:val="nil"/>
              <w:bottom w:val="single" w:sz="4" w:space="0" w:color="auto"/>
              <w:right w:val="single" w:sz="4" w:space="0" w:color="auto"/>
            </w:tcBorders>
          </w:tcPr>
          <w:p w14:paraId="28C8F0B1" w14:textId="77777777" w:rsidR="00667C2F" w:rsidRPr="00386018" w:rsidRDefault="00667C2F" w:rsidP="00667C2F">
            <w:pPr>
              <w:spacing w:after="0" w:line="240" w:lineRule="auto"/>
              <w:jc w:val="center"/>
              <w:rPr>
                <w:rFonts w:ascii="Times New Roman" w:hAnsi="Times New Roman"/>
                <w:b/>
                <w:bCs/>
                <w:lang w:eastAsia="sk-SK"/>
              </w:rPr>
            </w:pPr>
          </w:p>
        </w:tc>
        <w:tc>
          <w:tcPr>
            <w:tcW w:w="1310" w:type="dxa"/>
            <w:tcBorders>
              <w:top w:val="nil"/>
              <w:left w:val="nil"/>
              <w:bottom w:val="single" w:sz="4" w:space="0" w:color="auto"/>
              <w:right w:val="single" w:sz="4" w:space="0" w:color="auto"/>
            </w:tcBorders>
          </w:tcPr>
          <w:p w14:paraId="3FC6856D" w14:textId="77777777" w:rsidR="00667C2F" w:rsidRPr="00386018" w:rsidRDefault="00667C2F" w:rsidP="00667C2F">
            <w:pPr>
              <w:spacing w:after="0" w:line="240" w:lineRule="auto"/>
              <w:jc w:val="center"/>
              <w:rPr>
                <w:rFonts w:ascii="Times New Roman" w:hAnsi="Times New Roman"/>
                <w:b/>
                <w:bCs/>
                <w:lang w:eastAsia="sk-SK"/>
              </w:rPr>
            </w:pPr>
          </w:p>
        </w:tc>
        <w:tc>
          <w:tcPr>
            <w:tcW w:w="1985" w:type="dxa"/>
            <w:tcBorders>
              <w:top w:val="nil"/>
              <w:left w:val="nil"/>
              <w:bottom w:val="single" w:sz="4" w:space="0" w:color="auto"/>
              <w:right w:val="single" w:sz="4" w:space="0" w:color="auto"/>
            </w:tcBorders>
            <w:noWrap/>
            <w:vAlign w:val="bottom"/>
          </w:tcPr>
          <w:p w14:paraId="3DF9793E" w14:textId="77777777" w:rsidR="00667C2F" w:rsidRPr="00386018" w:rsidRDefault="00667C2F" w:rsidP="00667C2F">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006CDE46" w14:textId="77777777" w:rsidTr="000B3121">
        <w:trPr>
          <w:trHeight w:val="255"/>
        </w:trPr>
        <w:tc>
          <w:tcPr>
            <w:tcW w:w="6602" w:type="dxa"/>
            <w:tcBorders>
              <w:top w:val="nil"/>
              <w:left w:val="single" w:sz="4" w:space="0" w:color="auto"/>
              <w:bottom w:val="single" w:sz="4" w:space="0" w:color="auto"/>
              <w:right w:val="single" w:sz="4" w:space="0" w:color="auto"/>
            </w:tcBorders>
          </w:tcPr>
          <w:p w14:paraId="5BB55F4E" w14:textId="77777777" w:rsidR="00667C2F" w:rsidRPr="00386018" w:rsidRDefault="00667C2F" w:rsidP="00667C2F">
            <w:pPr>
              <w:spacing w:after="0" w:line="240" w:lineRule="auto"/>
              <w:rPr>
                <w:rFonts w:ascii="Times New Roman" w:hAnsi="Times New Roman"/>
                <w:b/>
                <w:bCs/>
                <w:lang w:eastAsia="sk-SK"/>
              </w:rPr>
            </w:pPr>
            <w:r w:rsidRPr="00386018">
              <w:rPr>
                <w:rFonts w:ascii="Times New Roman" w:hAnsi="Times New Roman"/>
                <w:b/>
                <w:bCs/>
                <w:lang w:eastAsia="sk-SK"/>
              </w:rPr>
              <w:t>Príjmy z transakcií s finančnými aktívami a finančnými pasívami (400)</w:t>
            </w:r>
          </w:p>
        </w:tc>
        <w:tc>
          <w:tcPr>
            <w:tcW w:w="1080" w:type="dxa"/>
            <w:tcBorders>
              <w:top w:val="nil"/>
              <w:left w:val="nil"/>
              <w:bottom w:val="single" w:sz="4" w:space="0" w:color="auto"/>
              <w:right w:val="single" w:sz="4" w:space="0" w:color="auto"/>
            </w:tcBorders>
            <w:shd w:val="clear" w:color="auto" w:fill="FFFF99"/>
          </w:tcPr>
          <w:p w14:paraId="58162A52" w14:textId="77777777" w:rsidR="00667C2F" w:rsidRPr="00386018" w:rsidRDefault="00667C2F" w:rsidP="00667C2F">
            <w:pPr>
              <w:spacing w:after="0" w:line="240" w:lineRule="auto"/>
              <w:jc w:val="center"/>
              <w:rPr>
                <w:rFonts w:ascii="Times New Roman" w:hAnsi="Times New Roman"/>
                <w:b/>
                <w:bCs/>
                <w:lang w:eastAsia="sk-SK"/>
              </w:rPr>
            </w:pPr>
            <w:r w:rsidRPr="00386018">
              <w:rPr>
                <w:rFonts w:ascii="Times New Roman" w:hAnsi="Times New Roman"/>
                <w:b/>
                <w:bCs/>
                <w:lang w:eastAsia="sk-SK"/>
              </w:rPr>
              <w:t> </w:t>
            </w:r>
          </w:p>
        </w:tc>
        <w:tc>
          <w:tcPr>
            <w:tcW w:w="1455" w:type="dxa"/>
            <w:tcBorders>
              <w:top w:val="nil"/>
              <w:left w:val="nil"/>
              <w:bottom w:val="single" w:sz="4" w:space="0" w:color="auto"/>
              <w:right w:val="single" w:sz="4" w:space="0" w:color="auto"/>
            </w:tcBorders>
            <w:shd w:val="clear" w:color="auto" w:fill="FFFF99"/>
          </w:tcPr>
          <w:p w14:paraId="656276B6" w14:textId="77777777" w:rsidR="00667C2F" w:rsidRPr="00386018" w:rsidRDefault="00667C2F" w:rsidP="00667C2F">
            <w:pPr>
              <w:spacing w:after="0" w:line="240" w:lineRule="auto"/>
              <w:jc w:val="center"/>
              <w:rPr>
                <w:rFonts w:ascii="Times New Roman" w:hAnsi="Times New Roman"/>
                <w:b/>
                <w:bCs/>
                <w:lang w:eastAsia="sk-SK"/>
              </w:rPr>
            </w:pPr>
            <w:r w:rsidRPr="00386018">
              <w:rPr>
                <w:rFonts w:ascii="Times New Roman" w:hAnsi="Times New Roman"/>
                <w:b/>
                <w:bCs/>
                <w:lang w:eastAsia="sk-SK"/>
              </w:rPr>
              <w:t> </w:t>
            </w:r>
          </w:p>
        </w:tc>
        <w:tc>
          <w:tcPr>
            <w:tcW w:w="1455" w:type="dxa"/>
            <w:tcBorders>
              <w:top w:val="nil"/>
              <w:left w:val="nil"/>
              <w:bottom w:val="single" w:sz="4" w:space="0" w:color="auto"/>
              <w:right w:val="single" w:sz="4" w:space="0" w:color="auto"/>
            </w:tcBorders>
            <w:shd w:val="clear" w:color="auto" w:fill="FFFF99"/>
          </w:tcPr>
          <w:p w14:paraId="0D7105AD" w14:textId="77777777" w:rsidR="00667C2F" w:rsidRPr="00386018" w:rsidRDefault="00667C2F" w:rsidP="00667C2F">
            <w:pPr>
              <w:spacing w:after="0" w:line="240" w:lineRule="auto"/>
              <w:jc w:val="center"/>
              <w:rPr>
                <w:rFonts w:ascii="Times New Roman" w:hAnsi="Times New Roman"/>
                <w:b/>
                <w:bCs/>
                <w:lang w:eastAsia="sk-SK"/>
              </w:rPr>
            </w:pPr>
            <w:r w:rsidRPr="00386018">
              <w:rPr>
                <w:rFonts w:ascii="Times New Roman" w:hAnsi="Times New Roman"/>
                <w:b/>
                <w:bCs/>
                <w:lang w:eastAsia="sk-SK"/>
              </w:rPr>
              <w:t> </w:t>
            </w:r>
          </w:p>
        </w:tc>
        <w:tc>
          <w:tcPr>
            <w:tcW w:w="1310" w:type="dxa"/>
            <w:tcBorders>
              <w:top w:val="nil"/>
              <w:left w:val="nil"/>
              <w:bottom w:val="single" w:sz="4" w:space="0" w:color="auto"/>
              <w:right w:val="single" w:sz="4" w:space="0" w:color="auto"/>
            </w:tcBorders>
            <w:shd w:val="clear" w:color="auto" w:fill="FFFF99"/>
          </w:tcPr>
          <w:p w14:paraId="43F3845B" w14:textId="77777777" w:rsidR="00667C2F" w:rsidRPr="00386018" w:rsidRDefault="00667C2F" w:rsidP="00667C2F">
            <w:pPr>
              <w:spacing w:after="0" w:line="240" w:lineRule="auto"/>
              <w:jc w:val="center"/>
              <w:rPr>
                <w:rFonts w:ascii="Times New Roman" w:hAnsi="Times New Roman"/>
                <w:b/>
                <w:bCs/>
                <w:lang w:eastAsia="sk-SK"/>
              </w:rPr>
            </w:pPr>
            <w:r w:rsidRPr="00386018">
              <w:rPr>
                <w:rFonts w:ascii="Times New Roman" w:hAnsi="Times New Roman"/>
                <w:b/>
                <w:bCs/>
                <w:lang w:eastAsia="sk-SK"/>
              </w:rPr>
              <w:t> </w:t>
            </w:r>
          </w:p>
        </w:tc>
        <w:tc>
          <w:tcPr>
            <w:tcW w:w="1985" w:type="dxa"/>
            <w:tcBorders>
              <w:top w:val="nil"/>
              <w:left w:val="nil"/>
              <w:bottom w:val="single" w:sz="4" w:space="0" w:color="auto"/>
              <w:right w:val="single" w:sz="4" w:space="0" w:color="auto"/>
            </w:tcBorders>
            <w:noWrap/>
            <w:vAlign w:val="bottom"/>
          </w:tcPr>
          <w:p w14:paraId="70296DF9" w14:textId="77777777" w:rsidR="00667C2F" w:rsidRPr="00386018" w:rsidRDefault="00667C2F" w:rsidP="00667C2F">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4B0221F0" w14:textId="77777777" w:rsidTr="000B3121">
        <w:trPr>
          <w:trHeight w:val="255"/>
        </w:trPr>
        <w:tc>
          <w:tcPr>
            <w:tcW w:w="6602" w:type="dxa"/>
            <w:tcBorders>
              <w:top w:val="nil"/>
              <w:left w:val="single" w:sz="4" w:space="0" w:color="auto"/>
              <w:bottom w:val="single" w:sz="4" w:space="0" w:color="auto"/>
              <w:right w:val="single" w:sz="4" w:space="0" w:color="auto"/>
            </w:tcBorders>
          </w:tcPr>
          <w:p w14:paraId="6B97DDCC" w14:textId="77777777" w:rsidR="00667C2F" w:rsidRPr="00386018" w:rsidRDefault="00667C2F" w:rsidP="00667C2F">
            <w:pPr>
              <w:spacing w:after="0" w:line="240" w:lineRule="auto"/>
              <w:rPr>
                <w:rFonts w:ascii="Times New Roman" w:hAnsi="Times New Roman"/>
                <w:b/>
                <w:bCs/>
                <w:lang w:eastAsia="sk-SK"/>
              </w:rPr>
            </w:pPr>
            <w:r w:rsidRPr="00386018">
              <w:rPr>
                <w:rFonts w:ascii="Times New Roman" w:hAnsi="Times New Roman"/>
                <w:b/>
                <w:bCs/>
                <w:lang w:eastAsia="sk-SK"/>
              </w:rPr>
              <w:t>Prijaté úvery, pôžičky a návratné finančné výpomoci (500)</w:t>
            </w:r>
          </w:p>
        </w:tc>
        <w:tc>
          <w:tcPr>
            <w:tcW w:w="1080" w:type="dxa"/>
            <w:tcBorders>
              <w:top w:val="nil"/>
              <w:left w:val="nil"/>
              <w:bottom w:val="single" w:sz="4" w:space="0" w:color="auto"/>
              <w:right w:val="single" w:sz="4" w:space="0" w:color="auto"/>
            </w:tcBorders>
            <w:shd w:val="clear" w:color="auto" w:fill="FFFF99"/>
          </w:tcPr>
          <w:p w14:paraId="3C24C80F" w14:textId="77777777" w:rsidR="00667C2F" w:rsidRPr="00386018" w:rsidRDefault="00667C2F" w:rsidP="00667C2F">
            <w:pPr>
              <w:spacing w:after="0" w:line="240" w:lineRule="auto"/>
              <w:jc w:val="center"/>
              <w:rPr>
                <w:rFonts w:ascii="Times New Roman" w:hAnsi="Times New Roman"/>
                <w:b/>
                <w:bCs/>
                <w:lang w:eastAsia="sk-SK"/>
              </w:rPr>
            </w:pPr>
            <w:r w:rsidRPr="00386018">
              <w:rPr>
                <w:rFonts w:ascii="Times New Roman" w:hAnsi="Times New Roman"/>
                <w:b/>
                <w:bCs/>
                <w:lang w:eastAsia="sk-SK"/>
              </w:rPr>
              <w:t> </w:t>
            </w:r>
          </w:p>
        </w:tc>
        <w:tc>
          <w:tcPr>
            <w:tcW w:w="1455" w:type="dxa"/>
            <w:tcBorders>
              <w:top w:val="nil"/>
              <w:left w:val="nil"/>
              <w:bottom w:val="single" w:sz="4" w:space="0" w:color="auto"/>
              <w:right w:val="single" w:sz="4" w:space="0" w:color="auto"/>
            </w:tcBorders>
            <w:shd w:val="clear" w:color="auto" w:fill="FFFF99"/>
          </w:tcPr>
          <w:p w14:paraId="6A1BAA82" w14:textId="77777777" w:rsidR="00667C2F" w:rsidRPr="00386018" w:rsidRDefault="00667C2F" w:rsidP="00667C2F">
            <w:pPr>
              <w:spacing w:after="0" w:line="240" w:lineRule="auto"/>
              <w:jc w:val="center"/>
              <w:rPr>
                <w:rFonts w:ascii="Times New Roman" w:hAnsi="Times New Roman"/>
                <w:b/>
                <w:bCs/>
                <w:lang w:eastAsia="sk-SK"/>
              </w:rPr>
            </w:pPr>
            <w:r w:rsidRPr="00386018">
              <w:rPr>
                <w:rFonts w:ascii="Times New Roman" w:hAnsi="Times New Roman"/>
                <w:b/>
                <w:bCs/>
                <w:lang w:eastAsia="sk-SK"/>
              </w:rPr>
              <w:t> </w:t>
            </w:r>
          </w:p>
        </w:tc>
        <w:tc>
          <w:tcPr>
            <w:tcW w:w="1455" w:type="dxa"/>
            <w:tcBorders>
              <w:top w:val="nil"/>
              <w:left w:val="nil"/>
              <w:bottom w:val="single" w:sz="4" w:space="0" w:color="auto"/>
              <w:right w:val="single" w:sz="4" w:space="0" w:color="auto"/>
            </w:tcBorders>
            <w:shd w:val="clear" w:color="auto" w:fill="FFFF99"/>
          </w:tcPr>
          <w:p w14:paraId="42692CDF" w14:textId="77777777" w:rsidR="00667C2F" w:rsidRPr="00386018" w:rsidRDefault="00667C2F" w:rsidP="00667C2F">
            <w:pPr>
              <w:spacing w:after="0" w:line="240" w:lineRule="auto"/>
              <w:jc w:val="center"/>
              <w:rPr>
                <w:rFonts w:ascii="Times New Roman" w:hAnsi="Times New Roman"/>
                <w:b/>
                <w:bCs/>
                <w:lang w:eastAsia="sk-SK"/>
              </w:rPr>
            </w:pPr>
            <w:r w:rsidRPr="00386018">
              <w:rPr>
                <w:rFonts w:ascii="Times New Roman" w:hAnsi="Times New Roman"/>
                <w:b/>
                <w:bCs/>
                <w:lang w:eastAsia="sk-SK"/>
              </w:rPr>
              <w:t> </w:t>
            </w:r>
          </w:p>
        </w:tc>
        <w:tc>
          <w:tcPr>
            <w:tcW w:w="1310" w:type="dxa"/>
            <w:tcBorders>
              <w:top w:val="nil"/>
              <w:left w:val="nil"/>
              <w:bottom w:val="single" w:sz="4" w:space="0" w:color="auto"/>
              <w:right w:val="single" w:sz="4" w:space="0" w:color="auto"/>
            </w:tcBorders>
            <w:shd w:val="clear" w:color="auto" w:fill="FFFF99"/>
          </w:tcPr>
          <w:p w14:paraId="57EB3336" w14:textId="77777777" w:rsidR="00667C2F" w:rsidRPr="00386018" w:rsidRDefault="00667C2F" w:rsidP="00667C2F">
            <w:pPr>
              <w:spacing w:after="0" w:line="240" w:lineRule="auto"/>
              <w:jc w:val="center"/>
              <w:rPr>
                <w:rFonts w:ascii="Times New Roman" w:hAnsi="Times New Roman"/>
                <w:b/>
                <w:bCs/>
                <w:lang w:eastAsia="sk-SK"/>
              </w:rPr>
            </w:pPr>
            <w:r w:rsidRPr="00386018">
              <w:rPr>
                <w:rFonts w:ascii="Times New Roman" w:hAnsi="Times New Roman"/>
                <w:b/>
                <w:bCs/>
                <w:lang w:eastAsia="sk-SK"/>
              </w:rPr>
              <w:t> </w:t>
            </w:r>
          </w:p>
        </w:tc>
        <w:tc>
          <w:tcPr>
            <w:tcW w:w="1985" w:type="dxa"/>
            <w:tcBorders>
              <w:top w:val="nil"/>
              <w:left w:val="nil"/>
              <w:bottom w:val="single" w:sz="4" w:space="0" w:color="auto"/>
              <w:right w:val="single" w:sz="4" w:space="0" w:color="auto"/>
            </w:tcBorders>
            <w:noWrap/>
            <w:vAlign w:val="bottom"/>
          </w:tcPr>
          <w:p w14:paraId="75189467" w14:textId="77777777" w:rsidR="00667C2F" w:rsidRPr="00386018" w:rsidRDefault="00667C2F" w:rsidP="00667C2F">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3E2DD0C0" w14:textId="77777777" w:rsidTr="000B3121">
        <w:trPr>
          <w:trHeight w:val="255"/>
        </w:trPr>
        <w:tc>
          <w:tcPr>
            <w:tcW w:w="6602" w:type="dxa"/>
            <w:tcBorders>
              <w:top w:val="nil"/>
              <w:left w:val="single" w:sz="4" w:space="0" w:color="auto"/>
              <w:bottom w:val="single" w:sz="4" w:space="0" w:color="auto"/>
              <w:right w:val="single" w:sz="4" w:space="0" w:color="auto"/>
            </w:tcBorders>
            <w:shd w:val="clear" w:color="auto" w:fill="BFBFBF"/>
          </w:tcPr>
          <w:p w14:paraId="2BDCCB08" w14:textId="77777777" w:rsidR="00667C2F" w:rsidRPr="00386018" w:rsidRDefault="00667C2F" w:rsidP="00667C2F">
            <w:pPr>
              <w:spacing w:after="0" w:line="240" w:lineRule="auto"/>
              <w:rPr>
                <w:rFonts w:ascii="Times New Roman" w:hAnsi="Times New Roman"/>
                <w:b/>
                <w:bCs/>
                <w:lang w:eastAsia="sk-SK"/>
              </w:rPr>
            </w:pPr>
            <w:r w:rsidRPr="00386018">
              <w:rPr>
                <w:rFonts w:ascii="Times New Roman" w:hAnsi="Times New Roman"/>
                <w:b/>
                <w:bCs/>
                <w:lang w:eastAsia="sk-SK"/>
              </w:rPr>
              <w:t>Dopad na príjmy verejnej správy celkom</w:t>
            </w:r>
          </w:p>
        </w:tc>
        <w:tc>
          <w:tcPr>
            <w:tcW w:w="1080" w:type="dxa"/>
            <w:tcBorders>
              <w:top w:val="nil"/>
              <w:left w:val="nil"/>
              <w:bottom w:val="single" w:sz="4" w:space="0" w:color="auto"/>
              <w:right w:val="single" w:sz="4" w:space="0" w:color="auto"/>
            </w:tcBorders>
            <w:shd w:val="clear" w:color="auto" w:fill="BFBFBF"/>
          </w:tcPr>
          <w:p w14:paraId="5065B963" w14:textId="77777777" w:rsidR="00667C2F" w:rsidRPr="00386018" w:rsidRDefault="00667C2F" w:rsidP="00386018">
            <w:pPr>
              <w:pStyle w:val="Odsekzoznamu"/>
              <w:spacing w:after="0" w:line="240" w:lineRule="auto"/>
              <w:rPr>
                <w:rFonts w:ascii="Times New Roman" w:hAnsi="Times New Roman"/>
                <w:b/>
                <w:bCs/>
                <w:lang w:eastAsia="sk-SK"/>
              </w:rPr>
            </w:pPr>
          </w:p>
        </w:tc>
        <w:tc>
          <w:tcPr>
            <w:tcW w:w="1455" w:type="dxa"/>
            <w:tcBorders>
              <w:top w:val="nil"/>
              <w:left w:val="nil"/>
              <w:bottom w:val="single" w:sz="4" w:space="0" w:color="auto"/>
              <w:right w:val="single" w:sz="4" w:space="0" w:color="auto"/>
            </w:tcBorders>
            <w:shd w:val="clear" w:color="auto" w:fill="BFBFBF"/>
          </w:tcPr>
          <w:p w14:paraId="6985EFBE" w14:textId="77777777" w:rsidR="00667C2F" w:rsidRPr="00386018" w:rsidRDefault="00667C2F" w:rsidP="00386018">
            <w:pPr>
              <w:pStyle w:val="Odsekzoznamu"/>
              <w:spacing w:after="0" w:line="240" w:lineRule="auto"/>
              <w:rPr>
                <w:rFonts w:ascii="Times New Roman" w:hAnsi="Times New Roman"/>
                <w:b/>
                <w:bCs/>
                <w:highlight w:val="cyan"/>
                <w:lang w:eastAsia="sk-SK"/>
              </w:rPr>
            </w:pPr>
          </w:p>
        </w:tc>
        <w:tc>
          <w:tcPr>
            <w:tcW w:w="1455" w:type="dxa"/>
            <w:tcBorders>
              <w:top w:val="nil"/>
              <w:left w:val="nil"/>
              <w:bottom w:val="single" w:sz="4" w:space="0" w:color="auto"/>
              <w:right w:val="single" w:sz="4" w:space="0" w:color="auto"/>
            </w:tcBorders>
            <w:shd w:val="clear" w:color="auto" w:fill="BFBFBF"/>
          </w:tcPr>
          <w:p w14:paraId="524B31A0" w14:textId="77777777" w:rsidR="00667C2F" w:rsidRPr="00386018" w:rsidRDefault="00667C2F" w:rsidP="00386018">
            <w:pPr>
              <w:pStyle w:val="Odsekzoznamu"/>
              <w:spacing w:after="0" w:line="240" w:lineRule="auto"/>
              <w:rPr>
                <w:rFonts w:ascii="Times New Roman" w:hAnsi="Times New Roman"/>
                <w:b/>
                <w:bCs/>
                <w:highlight w:val="cyan"/>
                <w:lang w:eastAsia="sk-SK"/>
              </w:rPr>
            </w:pPr>
          </w:p>
        </w:tc>
        <w:tc>
          <w:tcPr>
            <w:tcW w:w="1310" w:type="dxa"/>
            <w:tcBorders>
              <w:top w:val="nil"/>
              <w:left w:val="nil"/>
              <w:bottom w:val="single" w:sz="4" w:space="0" w:color="auto"/>
              <w:right w:val="single" w:sz="4" w:space="0" w:color="auto"/>
            </w:tcBorders>
            <w:shd w:val="clear" w:color="auto" w:fill="BFBFBF"/>
          </w:tcPr>
          <w:p w14:paraId="29BBACA8" w14:textId="77777777" w:rsidR="00667C2F" w:rsidRPr="00386018" w:rsidRDefault="00667C2F" w:rsidP="00386018">
            <w:pPr>
              <w:pStyle w:val="Odsekzoznamu"/>
              <w:spacing w:after="0" w:line="240" w:lineRule="auto"/>
              <w:rPr>
                <w:rFonts w:ascii="Times New Roman" w:hAnsi="Times New Roman"/>
                <w:b/>
                <w:bCs/>
                <w:highlight w:val="cyan"/>
                <w:lang w:eastAsia="sk-SK"/>
              </w:rPr>
            </w:pPr>
          </w:p>
        </w:tc>
        <w:tc>
          <w:tcPr>
            <w:tcW w:w="1985" w:type="dxa"/>
            <w:tcBorders>
              <w:top w:val="nil"/>
              <w:left w:val="nil"/>
              <w:bottom w:val="single" w:sz="4" w:space="0" w:color="auto"/>
              <w:right w:val="single" w:sz="4" w:space="0" w:color="auto"/>
            </w:tcBorders>
            <w:shd w:val="clear" w:color="auto" w:fill="BFBFBF"/>
            <w:noWrap/>
            <w:vAlign w:val="bottom"/>
          </w:tcPr>
          <w:p w14:paraId="1FDB613B" w14:textId="77777777" w:rsidR="00667C2F" w:rsidRPr="00386018" w:rsidRDefault="00667C2F" w:rsidP="00667C2F">
            <w:pPr>
              <w:spacing w:after="0" w:line="240" w:lineRule="auto"/>
              <w:rPr>
                <w:rFonts w:ascii="Times New Roman" w:hAnsi="Times New Roman"/>
                <w:lang w:eastAsia="sk-SK"/>
              </w:rPr>
            </w:pPr>
            <w:r w:rsidRPr="00386018">
              <w:rPr>
                <w:rFonts w:ascii="Times New Roman" w:hAnsi="Times New Roman"/>
                <w:lang w:eastAsia="sk-SK"/>
              </w:rPr>
              <w:t> </w:t>
            </w:r>
          </w:p>
        </w:tc>
      </w:tr>
    </w:tbl>
    <w:p w14:paraId="7EAE380D" w14:textId="77777777" w:rsidR="00A13433" w:rsidRPr="00386018" w:rsidRDefault="00A13433" w:rsidP="001D0317">
      <w:pPr>
        <w:tabs>
          <w:tab w:val="num" w:pos="1080"/>
        </w:tabs>
        <w:spacing w:after="0" w:line="240" w:lineRule="auto"/>
        <w:jc w:val="both"/>
        <w:rPr>
          <w:rFonts w:ascii="Times New Roman" w:hAnsi="Times New Roman"/>
          <w:bCs/>
          <w:sz w:val="20"/>
          <w:szCs w:val="20"/>
          <w:lang w:eastAsia="sk-SK"/>
        </w:rPr>
      </w:pPr>
      <w:r w:rsidRPr="00386018">
        <w:rPr>
          <w:rFonts w:ascii="Times New Roman" w:hAnsi="Times New Roman"/>
          <w:bCs/>
          <w:sz w:val="20"/>
          <w:szCs w:val="20"/>
          <w:lang w:eastAsia="sk-SK"/>
        </w:rPr>
        <w:t>1 –  príjmy rozpísať až do položiek platnej ekonomickej klasifikácie</w:t>
      </w:r>
    </w:p>
    <w:p w14:paraId="7CA956E9" w14:textId="77777777" w:rsidR="00A13433" w:rsidRPr="00386018" w:rsidRDefault="00A13433" w:rsidP="001D0317">
      <w:pPr>
        <w:tabs>
          <w:tab w:val="num" w:pos="1080"/>
        </w:tabs>
        <w:spacing w:after="0" w:line="240" w:lineRule="auto"/>
        <w:jc w:val="both"/>
        <w:rPr>
          <w:rFonts w:ascii="Times New Roman" w:hAnsi="Times New Roman"/>
          <w:bCs/>
          <w:sz w:val="20"/>
          <w:szCs w:val="20"/>
          <w:lang w:eastAsia="sk-SK"/>
        </w:rPr>
      </w:pPr>
      <w:r w:rsidRPr="00386018">
        <w:rPr>
          <w:rFonts w:ascii="Times New Roman" w:hAnsi="Times New Roman"/>
          <w:b/>
          <w:bCs/>
          <w:sz w:val="20"/>
          <w:szCs w:val="20"/>
          <w:lang w:eastAsia="sk-SK"/>
        </w:rPr>
        <w:t>Poznámka:</w:t>
      </w:r>
      <w:r w:rsidR="000B3121" w:rsidRPr="00386018">
        <w:rPr>
          <w:rFonts w:ascii="Times New Roman" w:hAnsi="Times New Roman"/>
          <w:b/>
          <w:bCs/>
          <w:sz w:val="20"/>
          <w:szCs w:val="20"/>
          <w:lang w:eastAsia="sk-SK"/>
        </w:rPr>
        <w:t xml:space="preserve"> </w:t>
      </w:r>
      <w:r w:rsidRPr="00386018">
        <w:rPr>
          <w:rFonts w:ascii="Times New Roman" w:hAnsi="Times New Roman"/>
          <w:bCs/>
          <w:sz w:val="20"/>
          <w:szCs w:val="20"/>
          <w:lang w:eastAsia="sk-SK"/>
        </w:rPr>
        <w:t>Ak sa vplyv týka viacerých subjektov verejnej správy, vypĺňa sa samostatná tabuľka za každý subjekt.</w:t>
      </w:r>
    </w:p>
    <w:p w14:paraId="07782328" w14:textId="77777777" w:rsidR="00A13433" w:rsidRPr="00386018" w:rsidRDefault="00667C2F" w:rsidP="001D0317">
      <w:pPr>
        <w:tabs>
          <w:tab w:val="num" w:pos="1080"/>
        </w:tabs>
        <w:spacing w:after="0" w:line="240" w:lineRule="auto"/>
        <w:ind w:right="-32"/>
        <w:jc w:val="right"/>
        <w:rPr>
          <w:rFonts w:ascii="Times New Roman" w:hAnsi="Times New Roman"/>
          <w:bCs/>
          <w:sz w:val="24"/>
          <w:szCs w:val="24"/>
          <w:lang w:eastAsia="sk-SK"/>
        </w:rPr>
      </w:pPr>
      <w:r w:rsidRPr="00386018">
        <w:rPr>
          <w:rFonts w:ascii="Times New Roman" w:hAnsi="Times New Roman"/>
          <w:bCs/>
          <w:sz w:val="24"/>
          <w:szCs w:val="24"/>
          <w:lang w:eastAsia="sk-SK"/>
        </w:rPr>
        <w:t>T</w:t>
      </w:r>
      <w:r w:rsidR="00A13433" w:rsidRPr="00386018">
        <w:rPr>
          <w:rFonts w:ascii="Times New Roman" w:hAnsi="Times New Roman"/>
          <w:bCs/>
          <w:sz w:val="24"/>
          <w:szCs w:val="24"/>
          <w:lang w:eastAsia="sk-SK"/>
        </w:rPr>
        <w:t xml:space="preserve">abuľka č. 4 </w:t>
      </w:r>
    </w:p>
    <w:p w14:paraId="26E96869" w14:textId="77777777" w:rsidR="00A13433" w:rsidRPr="00386018" w:rsidRDefault="00A13433" w:rsidP="001D0317">
      <w:pPr>
        <w:tabs>
          <w:tab w:val="num" w:pos="1080"/>
        </w:tabs>
        <w:spacing w:after="0" w:line="240" w:lineRule="auto"/>
        <w:jc w:val="both"/>
        <w:rPr>
          <w:rFonts w:ascii="Times New Roman" w:hAnsi="Times New Roman"/>
          <w:bCs/>
          <w:sz w:val="24"/>
          <w:szCs w:val="24"/>
          <w:lang w:eastAsia="sk-SK"/>
        </w:rPr>
      </w:pPr>
    </w:p>
    <w:tbl>
      <w:tblPr>
        <w:tblpPr w:leftFromText="141" w:rightFromText="141" w:vertAnchor="text" w:horzAnchor="page" w:tblpX="1475" w:tblpY="2"/>
        <w:tblW w:w="13891" w:type="dxa"/>
        <w:tblCellMar>
          <w:left w:w="70" w:type="dxa"/>
          <w:right w:w="70" w:type="dxa"/>
        </w:tblCellMar>
        <w:tblLook w:val="0000" w:firstRow="0" w:lastRow="0" w:firstColumn="0" w:lastColumn="0" w:noHBand="0" w:noVBand="0"/>
      </w:tblPr>
      <w:tblGrid>
        <w:gridCol w:w="6224"/>
        <w:gridCol w:w="1540"/>
        <w:gridCol w:w="1540"/>
        <w:gridCol w:w="1540"/>
        <w:gridCol w:w="1540"/>
        <w:gridCol w:w="1507"/>
      </w:tblGrid>
      <w:tr w:rsidR="00386018" w:rsidRPr="00386018" w14:paraId="6A5C1C60" w14:textId="77777777" w:rsidTr="002437D2">
        <w:trPr>
          <w:cantSplit/>
          <w:trHeight w:val="255"/>
        </w:trPr>
        <w:tc>
          <w:tcPr>
            <w:tcW w:w="622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6357446E" w14:textId="77777777" w:rsidR="00A13433" w:rsidRPr="00386018" w:rsidRDefault="00A13433" w:rsidP="002437D2">
            <w:pPr>
              <w:spacing w:after="0" w:line="240" w:lineRule="auto"/>
              <w:jc w:val="center"/>
              <w:rPr>
                <w:rFonts w:ascii="Times New Roman" w:hAnsi="Times New Roman"/>
                <w:b/>
                <w:bCs/>
                <w:lang w:eastAsia="sk-SK"/>
              </w:rPr>
            </w:pPr>
            <w:r w:rsidRPr="00386018">
              <w:rPr>
                <w:rFonts w:ascii="Times New Roman" w:hAnsi="Times New Roman"/>
                <w:b/>
                <w:bCs/>
                <w:lang w:eastAsia="sk-SK"/>
              </w:rPr>
              <w:t>MV SR 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14:paraId="25E92A52" w14:textId="77777777" w:rsidR="00A13433" w:rsidRPr="00386018" w:rsidRDefault="00A13433" w:rsidP="002437D2">
            <w:pPr>
              <w:spacing w:after="0" w:line="240" w:lineRule="auto"/>
              <w:jc w:val="center"/>
              <w:rPr>
                <w:rFonts w:ascii="Times New Roman" w:hAnsi="Times New Roman"/>
                <w:b/>
                <w:bCs/>
                <w:lang w:eastAsia="sk-SK"/>
              </w:rPr>
            </w:pPr>
            <w:r w:rsidRPr="00386018">
              <w:rPr>
                <w:rFonts w:ascii="Times New Roman" w:hAnsi="Times New Roman"/>
                <w:b/>
                <w:bCs/>
                <w:lang w:eastAsia="sk-SK"/>
              </w:rPr>
              <w:t>Vplyv na rozpočet verejnej správy</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7D095703" w14:textId="77777777" w:rsidR="00A13433" w:rsidRPr="00386018" w:rsidRDefault="00A13433" w:rsidP="002437D2">
            <w:pPr>
              <w:spacing w:after="0" w:line="240" w:lineRule="auto"/>
              <w:jc w:val="center"/>
              <w:rPr>
                <w:rFonts w:ascii="Times New Roman" w:hAnsi="Times New Roman"/>
                <w:b/>
                <w:bCs/>
                <w:lang w:eastAsia="sk-SK"/>
              </w:rPr>
            </w:pPr>
            <w:r w:rsidRPr="00386018">
              <w:rPr>
                <w:rFonts w:ascii="Times New Roman" w:hAnsi="Times New Roman"/>
                <w:b/>
                <w:bCs/>
                <w:lang w:eastAsia="sk-SK"/>
              </w:rPr>
              <w:t>poznámka</w:t>
            </w:r>
          </w:p>
        </w:tc>
      </w:tr>
      <w:tr w:rsidR="00386018" w:rsidRPr="00386018" w14:paraId="3090F65A" w14:textId="77777777" w:rsidTr="002437D2">
        <w:trPr>
          <w:cantSplit/>
          <w:trHeight w:val="255"/>
        </w:trPr>
        <w:tc>
          <w:tcPr>
            <w:tcW w:w="6224" w:type="dxa"/>
            <w:vMerge/>
            <w:tcBorders>
              <w:top w:val="single" w:sz="4" w:space="0" w:color="auto"/>
              <w:left w:val="single" w:sz="4" w:space="0" w:color="auto"/>
              <w:bottom w:val="single" w:sz="4" w:space="0" w:color="000000"/>
              <w:right w:val="single" w:sz="4" w:space="0" w:color="auto"/>
            </w:tcBorders>
            <w:vAlign w:val="center"/>
          </w:tcPr>
          <w:p w14:paraId="6AB98CAD" w14:textId="77777777" w:rsidR="00A13433" w:rsidRPr="00386018" w:rsidRDefault="00A13433" w:rsidP="002437D2">
            <w:pPr>
              <w:spacing w:after="0" w:line="240" w:lineRule="auto"/>
              <w:rPr>
                <w:rFonts w:ascii="Times New Roman" w:hAnsi="Times New Roman"/>
                <w:b/>
                <w:bCs/>
                <w:lang w:eastAsia="sk-SK"/>
              </w:rPr>
            </w:pPr>
          </w:p>
        </w:tc>
        <w:tc>
          <w:tcPr>
            <w:tcW w:w="1540" w:type="dxa"/>
            <w:tcBorders>
              <w:top w:val="nil"/>
              <w:left w:val="nil"/>
              <w:bottom w:val="single" w:sz="4" w:space="0" w:color="auto"/>
              <w:right w:val="single" w:sz="4" w:space="0" w:color="auto"/>
            </w:tcBorders>
            <w:shd w:val="clear" w:color="auto" w:fill="BFBFBF"/>
          </w:tcPr>
          <w:p w14:paraId="6B56C813" w14:textId="77777777" w:rsidR="00A13433" w:rsidRPr="00386018" w:rsidRDefault="00A13433" w:rsidP="0078790E">
            <w:pPr>
              <w:spacing w:after="0" w:line="240" w:lineRule="auto"/>
              <w:jc w:val="center"/>
              <w:rPr>
                <w:rFonts w:ascii="Times New Roman" w:hAnsi="Times New Roman"/>
                <w:b/>
                <w:bCs/>
                <w:lang w:eastAsia="sk-SK"/>
              </w:rPr>
            </w:pPr>
            <w:r w:rsidRPr="00386018">
              <w:rPr>
                <w:rFonts w:ascii="Times New Roman" w:hAnsi="Times New Roman"/>
                <w:b/>
                <w:bCs/>
                <w:lang w:eastAsia="sk-SK"/>
              </w:rPr>
              <w:t>202</w:t>
            </w:r>
            <w:r w:rsidR="0078790E">
              <w:rPr>
                <w:rFonts w:ascii="Times New Roman" w:hAnsi="Times New Roman"/>
                <w:b/>
                <w:bCs/>
                <w:lang w:eastAsia="sk-SK"/>
              </w:rPr>
              <w:t>2</w:t>
            </w:r>
          </w:p>
        </w:tc>
        <w:tc>
          <w:tcPr>
            <w:tcW w:w="1540" w:type="dxa"/>
            <w:tcBorders>
              <w:top w:val="nil"/>
              <w:left w:val="nil"/>
              <w:bottom w:val="single" w:sz="4" w:space="0" w:color="auto"/>
              <w:right w:val="single" w:sz="4" w:space="0" w:color="auto"/>
            </w:tcBorders>
            <w:shd w:val="clear" w:color="auto" w:fill="BFBFBF"/>
          </w:tcPr>
          <w:p w14:paraId="7B466B13" w14:textId="77777777" w:rsidR="00A13433" w:rsidRPr="00386018" w:rsidRDefault="00A13433" w:rsidP="0078790E">
            <w:pPr>
              <w:spacing w:after="0" w:line="240" w:lineRule="auto"/>
              <w:jc w:val="center"/>
              <w:rPr>
                <w:rFonts w:ascii="Times New Roman" w:hAnsi="Times New Roman"/>
                <w:b/>
                <w:bCs/>
                <w:lang w:eastAsia="sk-SK"/>
              </w:rPr>
            </w:pPr>
            <w:r w:rsidRPr="00386018">
              <w:rPr>
                <w:rFonts w:ascii="Times New Roman" w:hAnsi="Times New Roman"/>
                <w:b/>
                <w:bCs/>
                <w:lang w:eastAsia="sk-SK"/>
              </w:rPr>
              <w:t>202</w:t>
            </w:r>
            <w:r w:rsidR="0078790E">
              <w:rPr>
                <w:rFonts w:ascii="Times New Roman" w:hAnsi="Times New Roman"/>
                <w:b/>
                <w:bCs/>
                <w:lang w:eastAsia="sk-SK"/>
              </w:rPr>
              <w:t>3</w:t>
            </w:r>
          </w:p>
        </w:tc>
        <w:tc>
          <w:tcPr>
            <w:tcW w:w="1540" w:type="dxa"/>
            <w:tcBorders>
              <w:top w:val="nil"/>
              <w:left w:val="nil"/>
              <w:bottom w:val="single" w:sz="4" w:space="0" w:color="auto"/>
              <w:right w:val="single" w:sz="4" w:space="0" w:color="auto"/>
            </w:tcBorders>
            <w:shd w:val="clear" w:color="auto" w:fill="BFBFBF"/>
          </w:tcPr>
          <w:p w14:paraId="5786A093" w14:textId="77777777" w:rsidR="00A13433" w:rsidRPr="00386018" w:rsidRDefault="00A13433" w:rsidP="0078790E">
            <w:pPr>
              <w:spacing w:after="0" w:line="240" w:lineRule="auto"/>
              <w:jc w:val="center"/>
              <w:rPr>
                <w:rFonts w:ascii="Times New Roman" w:hAnsi="Times New Roman"/>
                <w:b/>
                <w:bCs/>
                <w:lang w:eastAsia="sk-SK"/>
              </w:rPr>
            </w:pPr>
            <w:r w:rsidRPr="00386018">
              <w:rPr>
                <w:rFonts w:ascii="Times New Roman" w:hAnsi="Times New Roman"/>
                <w:b/>
                <w:bCs/>
                <w:lang w:eastAsia="sk-SK"/>
              </w:rPr>
              <w:t>202</w:t>
            </w:r>
            <w:r w:rsidR="0078790E">
              <w:rPr>
                <w:rFonts w:ascii="Times New Roman" w:hAnsi="Times New Roman"/>
                <w:b/>
                <w:bCs/>
                <w:lang w:eastAsia="sk-SK"/>
              </w:rPr>
              <w:t>4</w:t>
            </w:r>
          </w:p>
        </w:tc>
        <w:tc>
          <w:tcPr>
            <w:tcW w:w="1540" w:type="dxa"/>
            <w:tcBorders>
              <w:top w:val="nil"/>
              <w:left w:val="nil"/>
              <w:bottom w:val="single" w:sz="4" w:space="0" w:color="auto"/>
              <w:right w:val="single" w:sz="4" w:space="0" w:color="auto"/>
            </w:tcBorders>
            <w:shd w:val="clear" w:color="auto" w:fill="BFBFBF"/>
          </w:tcPr>
          <w:p w14:paraId="62CB1E29" w14:textId="77777777" w:rsidR="00A13433" w:rsidRPr="00386018" w:rsidRDefault="00A13433" w:rsidP="0078790E">
            <w:pPr>
              <w:spacing w:after="0" w:line="240" w:lineRule="auto"/>
              <w:jc w:val="center"/>
              <w:rPr>
                <w:rFonts w:ascii="Times New Roman" w:hAnsi="Times New Roman"/>
                <w:b/>
                <w:bCs/>
                <w:lang w:eastAsia="sk-SK"/>
              </w:rPr>
            </w:pPr>
            <w:r w:rsidRPr="00386018">
              <w:rPr>
                <w:rFonts w:ascii="Times New Roman" w:hAnsi="Times New Roman"/>
                <w:b/>
                <w:bCs/>
                <w:lang w:eastAsia="sk-SK"/>
              </w:rPr>
              <w:t>202</w:t>
            </w:r>
            <w:r w:rsidR="0078790E">
              <w:rPr>
                <w:rFonts w:ascii="Times New Roman" w:hAnsi="Times New Roman"/>
                <w:b/>
                <w:bCs/>
                <w:lang w:eastAsia="sk-SK"/>
              </w:rPr>
              <w:t>5</w:t>
            </w:r>
          </w:p>
        </w:tc>
        <w:tc>
          <w:tcPr>
            <w:tcW w:w="1507" w:type="dxa"/>
            <w:vMerge/>
            <w:tcBorders>
              <w:top w:val="single" w:sz="4" w:space="0" w:color="auto"/>
              <w:left w:val="single" w:sz="4" w:space="0" w:color="auto"/>
              <w:bottom w:val="single" w:sz="4" w:space="0" w:color="auto"/>
              <w:right w:val="single" w:sz="4" w:space="0" w:color="auto"/>
            </w:tcBorders>
            <w:vAlign w:val="center"/>
          </w:tcPr>
          <w:p w14:paraId="25510747" w14:textId="77777777" w:rsidR="00A13433" w:rsidRPr="00386018" w:rsidRDefault="00A13433" w:rsidP="002437D2">
            <w:pPr>
              <w:spacing w:after="0" w:line="240" w:lineRule="auto"/>
              <w:rPr>
                <w:rFonts w:ascii="Times New Roman" w:hAnsi="Times New Roman"/>
                <w:b/>
                <w:bCs/>
                <w:lang w:eastAsia="sk-SK"/>
              </w:rPr>
            </w:pPr>
          </w:p>
        </w:tc>
      </w:tr>
      <w:tr w:rsidR="00386018" w:rsidRPr="00386018" w14:paraId="4F8F0F75" w14:textId="77777777" w:rsidTr="002437D2">
        <w:trPr>
          <w:trHeight w:val="255"/>
        </w:trPr>
        <w:tc>
          <w:tcPr>
            <w:tcW w:w="6224" w:type="dxa"/>
            <w:tcBorders>
              <w:top w:val="nil"/>
              <w:left w:val="single" w:sz="4" w:space="0" w:color="auto"/>
              <w:bottom w:val="single" w:sz="4" w:space="0" w:color="auto"/>
              <w:right w:val="single" w:sz="4" w:space="0" w:color="auto"/>
            </w:tcBorders>
          </w:tcPr>
          <w:p w14:paraId="4447A014" w14:textId="77777777" w:rsidR="00B1106A" w:rsidRPr="00386018" w:rsidRDefault="00B1106A" w:rsidP="00B1106A">
            <w:pPr>
              <w:spacing w:after="0" w:line="240" w:lineRule="auto"/>
              <w:rPr>
                <w:rFonts w:ascii="Times New Roman" w:hAnsi="Times New Roman"/>
                <w:b/>
                <w:bCs/>
                <w:lang w:eastAsia="sk-SK"/>
              </w:rPr>
            </w:pPr>
            <w:r w:rsidRPr="00386018">
              <w:rPr>
                <w:rFonts w:ascii="Times New Roman" w:hAnsi="Times New Roman"/>
                <w:b/>
                <w:bCs/>
                <w:lang w:eastAsia="sk-SK"/>
              </w:rPr>
              <w:t>Bežné výdavky (600)</w:t>
            </w:r>
          </w:p>
        </w:tc>
        <w:tc>
          <w:tcPr>
            <w:tcW w:w="1540" w:type="dxa"/>
            <w:tcBorders>
              <w:top w:val="nil"/>
              <w:left w:val="nil"/>
              <w:bottom w:val="single" w:sz="4" w:space="0" w:color="auto"/>
              <w:right w:val="single" w:sz="4" w:space="0" w:color="auto"/>
            </w:tcBorders>
          </w:tcPr>
          <w:p w14:paraId="0AD500C0" w14:textId="77777777" w:rsidR="00B1106A" w:rsidRPr="00386018" w:rsidRDefault="00B1106A" w:rsidP="00B1106A">
            <w:pPr>
              <w:spacing w:after="0" w:line="240" w:lineRule="auto"/>
              <w:jc w:val="center"/>
              <w:rPr>
                <w:rFonts w:ascii="Times New Roman" w:hAnsi="Times New Roman"/>
                <w:bCs/>
                <w:lang w:eastAsia="sk-SK"/>
              </w:rPr>
            </w:pPr>
            <w:r w:rsidRPr="00386018">
              <w:rPr>
                <w:rFonts w:ascii="Times New Roman" w:hAnsi="Times New Roman"/>
                <w:bCs/>
                <w:lang w:eastAsia="sk-SK"/>
              </w:rPr>
              <w:t>-</w:t>
            </w:r>
          </w:p>
        </w:tc>
        <w:tc>
          <w:tcPr>
            <w:tcW w:w="1540" w:type="dxa"/>
            <w:tcBorders>
              <w:top w:val="nil"/>
              <w:left w:val="nil"/>
              <w:bottom w:val="single" w:sz="4" w:space="0" w:color="auto"/>
              <w:right w:val="single" w:sz="4" w:space="0" w:color="auto"/>
            </w:tcBorders>
          </w:tcPr>
          <w:p w14:paraId="288A854A" w14:textId="77777777" w:rsidR="00B1106A" w:rsidRPr="00386018" w:rsidRDefault="00B1106A" w:rsidP="00B1106A">
            <w:pPr>
              <w:spacing w:after="0" w:line="240" w:lineRule="auto"/>
              <w:jc w:val="center"/>
              <w:rPr>
                <w:rFonts w:ascii="Times New Roman" w:hAnsi="Times New Roman"/>
                <w:b/>
                <w:bCs/>
                <w:highlight w:val="cyan"/>
                <w:lang w:eastAsia="sk-SK"/>
              </w:rPr>
            </w:pPr>
            <w:r w:rsidRPr="00386018">
              <w:rPr>
                <w:rFonts w:ascii="Times New Roman" w:hAnsi="Times New Roman"/>
                <w:b/>
                <w:sz w:val="24"/>
                <w:szCs w:val="24"/>
                <w:lang w:eastAsia="sk-SK"/>
              </w:rPr>
              <w:t>3 480</w:t>
            </w:r>
          </w:p>
        </w:tc>
        <w:tc>
          <w:tcPr>
            <w:tcW w:w="1540" w:type="dxa"/>
            <w:tcBorders>
              <w:top w:val="nil"/>
              <w:left w:val="nil"/>
              <w:bottom w:val="single" w:sz="4" w:space="0" w:color="auto"/>
              <w:right w:val="single" w:sz="4" w:space="0" w:color="auto"/>
            </w:tcBorders>
          </w:tcPr>
          <w:p w14:paraId="652842EB" w14:textId="77777777" w:rsidR="00B1106A" w:rsidRPr="00386018" w:rsidRDefault="00B1106A" w:rsidP="00B1106A">
            <w:pPr>
              <w:spacing w:after="0" w:line="240" w:lineRule="auto"/>
              <w:jc w:val="center"/>
              <w:rPr>
                <w:rFonts w:ascii="Times New Roman" w:hAnsi="Times New Roman"/>
                <w:b/>
                <w:bCs/>
                <w:highlight w:val="cyan"/>
                <w:lang w:eastAsia="sk-SK"/>
              </w:rPr>
            </w:pPr>
            <w:r w:rsidRPr="00386018">
              <w:rPr>
                <w:rFonts w:ascii="Times New Roman" w:hAnsi="Times New Roman"/>
                <w:b/>
                <w:sz w:val="24"/>
                <w:szCs w:val="24"/>
                <w:lang w:eastAsia="sk-SK"/>
              </w:rPr>
              <w:t>3 480</w:t>
            </w:r>
          </w:p>
        </w:tc>
        <w:tc>
          <w:tcPr>
            <w:tcW w:w="1540" w:type="dxa"/>
            <w:tcBorders>
              <w:top w:val="nil"/>
              <w:left w:val="nil"/>
              <w:bottom w:val="single" w:sz="4" w:space="0" w:color="auto"/>
              <w:right w:val="single" w:sz="4" w:space="0" w:color="auto"/>
            </w:tcBorders>
          </w:tcPr>
          <w:p w14:paraId="549C25CF" w14:textId="77777777" w:rsidR="00B1106A" w:rsidRPr="00386018" w:rsidRDefault="00B1106A" w:rsidP="00B1106A">
            <w:pPr>
              <w:spacing w:after="0" w:line="240" w:lineRule="auto"/>
              <w:jc w:val="center"/>
              <w:rPr>
                <w:rFonts w:ascii="Times New Roman" w:hAnsi="Times New Roman"/>
                <w:b/>
                <w:bCs/>
                <w:highlight w:val="cyan"/>
                <w:lang w:eastAsia="sk-SK"/>
              </w:rPr>
            </w:pPr>
            <w:r w:rsidRPr="00386018">
              <w:rPr>
                <w:rFonts w:ascii="Times New Roman" w:hAnsi="Times New Roman"/>
                <w:b/>
                <w:sz w:val="24"/>
                <w:szCs w:val="24"/>
                <w:lang w:eastAsia="sk-SK"/>
              </w:rPr>
              <w:t>3 480</w:t>
            </w:r>
          </w:p>
        </w:tc>
        <w:tc>
          <w:tcPr>
            <w:tcW w:w="1507" w:type="dxa"/>
            <w:tcBorders>
              <w:top w:val="nil"/>
              <w:left w:val="nil"/>
              <w:bottom w:val="single" w:sz="4" w:space="0" w:color="auto"/>
              <w:right w:val="single" w:sz="4" w:space="0" w:color="auto"/>
            </w:tcBorders>
            <w:noWrap/>
            <w:vAlign w:val="bottom"/>
          </w:tcPr>
          <w:p w14:paraId="05635A62" w14:textId="77777777" w:rsidR="00B1106A" w:rsidRPr="00386018" w:rsidRDefault="00B1106A" w:rsidP="00B1106A">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48966AD0" w14:textId="77777777" w:rsidTr="002437D2">
        <w:trPr>
          <w:trHeight w:val="255"/>
        </w:trPr>
        <w:tc>
          <w:tcPr>
            <w:tcW w:w="6224" w:type="dxa"/>
            <w:tcBorders>
              <w:top w:val="nil"/>
              <w:left w:val="single" w:sz="4" w:space="0" w:color="auto"/>
              <w:bottom w:val="single" w:sz="4" w:space="0" w:color="auto"/>
              <w:right w:val="single" w:sz="4" w:space="0" w:color="auto"/>
            </w:tcBorders>
          </w:tcPr>
          <w:p w14:paraId="3E50DBA3" w14:textId="77777777" w:rsidR="00A13433" w:rsidRPr="00386018" w:rsidRDefault="00A13433" w:rsidP="002437D2">
            <w:pPr>
              <w:spacing w:after="0" w:line="240" w:lineRule="auto"/>
              <w:rPr>
                <w:rFonts w:ascii="Times New Roman" w:hAnsi="Times New Roman"/>
                <w:lang w:eastAsia="sk-SK"/>
              </w:rPr>
            </w:pPr>
            <w:r w:rsidRPr="00386018">
              <w:rPr>
                <w:rFonts w:ascii="Times New Roman" w:hAnsi="Times New Roman"/>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3F06D7C7" w14:textId="77777777" w:rsidR="00A13433" w:rsidRPr="00386018" w:rsidRDefault="00A13433" w:rsidP="002437D2">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0490C5CA" w14:textId="77777777" w:rsidR="00A13433" w:rsidRPr="00386018" w:rsidRDefault="00A13433" w:rsidP="002437D2">
            <w:pPr>
              <w:spacing w:after="0" w:line="240" w:lineRule="auto"/>
              <w:jc w:val="center"/>
              <w:rPr>
                <w:rFonts w:ascii="Times New Roman" w:hAnsi="Times New Roman"/>
                <w:highlight w:val="cyan"/>
                <w:lang w:eastAsia="sk-SK"/>
              </w:rPr>
            </w:pPr>
          </w:p>
        </w:tc>
        <w:tc>
          <w:tcPr>
            <w:tcW w:w="1540" w:type="dxa"/>
            <w:tcBorders>
              <w:top w:val="nil"/>
              <w:left w:val="nil"/>
              <w:bottom w:val="single" w:sz="4" w:space="0" w:color="auto"/>
              <w:right w:val="single" w:sz="4" w:space="0" w:color="auto"/>
            </w:tcBorders>
          </w:tcPr>
          <w:p w14:paraId="4100775A" w14:textId="77777777" w:rsidR="00A13433" w:rsidRPr="00386018" w:rsidRDefault="00A13433" w:rsidP="002437D2">
            <w:pPr>
              <w:spacing w:after="0" w:line="240" w:lineRule="auto"/>
              <w:jc w:val="center"/>
              <w:rPr>
                <w:rFonts w:ascii="Times New Roman" w:hAnsi="Times New Roman"/>
                <w:highlight w:val="cyan"/>
                <w:lang w:eastAsia="sk-SK"/>
              </w:rPr>
            </w:pPr>
          </w:p>
        </w:tc>
        <w:tc>
          <w:tcPr>
            <w:tcW w:w="1540" w:type="dxa"/>
            <w:tcBorders>
              <w:top w:val="nil"/>
              <w:left w:val="nil"/>
              <w:bottom w:val="single" w:sz="4" w:space="0" w:color="auto"/>
              <w:right w:val="single" w:sz="4" w:space="0" w:color="auto"/>
            </w:tcBorders>
          </w:tcPr>
          <w:p w14:paraId="49EF8E89" w14:textId="77777777" w:rsidR="00A13433" w:rsidRPr="00386018" w:rsidRDefault="00A13433" w:rsidP="002437D2">
            <w:pPr>
              <w:spacing w:after="0" w:line="240" w:lineRule="auto"/>
              <w:jc w:val="center"/>
              <w:rPr>
                <w:rFonts w:ascii="Times New Roman" w:hAnsi="Times New Roman"/>
                <w:highlight w:val="cyan"/>
                <w:lang w:eastAsia="sk-SK"/>
              </w:rPr>
            </w:pPr>
          </w:p>
        </w:tc>
        <w:tc>
          <w:tcPr>
            <w:tcW w:w="1507" w:type="dxa"/>
            <w:tcBorders>
              <w:top w:val="nil"/>
              <w:left w:val="nil"/>
              <w:bottom w:val="single" w:sz="4" w:space="0" w:color="auto"/>
              <w:right w:val="single" w:sz="4" w:space="0" w:color="auto"/>
            </w:tcBorders>
            <w:noWrap/>
            <w:vAlign w:val="bottom"/>
          </w:tcPr>
          <w:p w14:paraId="063C0B9E" w14:textId="77777777" w:rsidR="00A13433" w:rsidRPr="00386018" w:rsidRDefault="00A13433" w:rsidP="002437D2">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54CCC98E" w14:textId="77777777" w:rsidTr="002437D2">
        <w:trPr>
          <w:trHeight w:val="255"/>
        </w:trPr>
        <w:tc>
          <w:tcPr>
            <w:tcW w:w="6224" w:type="dxa"/>
            <w:tcBorders>
              <w:top w:val="nil"/>
              <w:left w:val="single" w:sz="4" w:space="0" w:color="auto"/>
              <w:bottom w:val="single" w:sz="4" w:space="0" w:color="auto"/>
              <w:right w:val="single" w:sz="4" w:space="0" w:color="auto"/>
            </w:tcBorders>
          </w:tcPr>
          <w:p w14:paraId="4D8C932A" w14:textId="77777777" w:rsidR="00A13433" w:rsidRPr="00386018" w:rsidRDefault="00A13433" w:rsidP="002437D2">
            <w:pPr>
              <w:spacing w:after="0" w:line="240" w:lineRule="auto"/>
              <w:rPr>
                <w:rFonts w:ascii="Times New Roman" w:hAnsi="Times New Roman"/>
                <w:vertAlign w:val="superscript"/>
                <w:lang w:eastAsia="sk-SK"/>
              </w:rPr>
            </w:pPr>
            <w:r w:rsidRPr="00386018">
              <w:rPr>
                <w:rFonts w:ascii="Times New Roman" w:hAnsi="Times New Roman"/>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24F697CA" w14:textId="77777777" w:rsidR="00A13433" w:rsidRPr="00386018" w:rsidRDefault="00A13433" w:rsidP="002437D2">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2329D895" w14:textId="77777777" w:rsidR="00A13433" w:rsidRPr="00386018" w:rsidRDefault="00A13433" w:rsidP="002437D2">
            <w:pPr>
              <w:spacing w:after="0" w:line="240" w:lineRule="auto"/>
              <w:jc w:val="center"/>
              <w:rPr>
                <w:rFonts w:ascii="Times New Roman" w:hAnsi="Times New Roman"/>
                <w:highlight w:val="cyan"/>
                <w:lang w:eastAsia="sk-SK"/>
              </w:rPr>
            </w:pPr>
          </w:p>
        </w:tc>
        <w:tc>
          <w:tcPr>
            <w:tcW w:w="1540" w:type="dxa"/>
            <w:tcBorders>
              <w:top w:val="nil"/>
              <w:left w:val="nil"/>
              <w:bottom w:val="single" w:sz="4" w:space="0" w:color="auto"/>
              <w:right w:val="single" w:sz="4" w:space="0" w:color="auto"/>
            </w:tcBorders>
          </w:tcPr>
          <w:p w14:paraId="17668873" w14:textId="77777777" w:rsidR="00A13433" w:rsidRPr="00386018" w:rsidRDefault="00A13433" w:rsidP="002437D2">
            <w:pPr>
              <w:spacing w:after="0" w:line="240" w:lineRule="auto"/>
              <w:jc w:val="center"/>
              <w:rPr>
                <w:rFonts w:ascii="Times New Roman" w:hAnsi="Times New Roman"/>
                <w:highlight w:val="cyan"/>
                <w:lang w:eastAsia="sk-SK"/>
              </w:rPr>
            </w:pPr>
          </w:p>
        </w:tc>
        <w:tc>
          <w:tcPr>
            <w:tcW w:w="1540" w:type="dxa"/>
            <w:tcBorders>
              <w:top w:val="nil"/>
              <w:left w:val="nil"/>
              <w:bottom w:val="single" w:sz="4" w:space="0" w:color="auto"/>
              <w:right w:val="single" w:sz="4" w:space="0" w:color="auto"/>
            </w:tcBorders>
          </w:tcPr>
          <w:p w14:paraId="538D5FB8" w14:textId="77777777" w:rsidR="00A13433" w:rsidRPr="00386018" w:rsidRDefault="00A13433" w:rsidP="002437D2">
            <w:pPr>
              <w:spacing w:after="0" w:line="240" w:lineRule="auto"/>
              <w:jc w:val="center"/>
              <w:rPr>
                <w:rFonts w:ascii="Times New Roman" w:hAnsi="Times New Roman"/>
                <w:highlight w:val="cyan"/>
                <w:lang w:eastAsia="sk-SK"/>
              </w:rPr>
            </w:pPr>
          </w:p>
        </w:tc>
        <w:tc>
          <w:tcPr>
            <w:tcW w:w="1507" w:type="dxa"/>
            <w:tcBorders>
              <w:top w:val="nil"/>
              <w:left w:val="nil"/>
              <w:bottom w:val="single" w:sz="4" w:space="0" w:color="auto"/>
              <w:right w:val="single" w:sz="4" w:space="0" w:color="auto"/>
            </w:tcBorders>
            <w:noWrap/>
            <w:vAlign w:val="bottom"/>
          </w:tcPr>
          <w:p w14:paraId="719DFBAB" w14:textId="77777777" w:rsidR="00A13433" w:rsidRPr="00386018" w:rsidRDefault="00A13433" w:rsidP="002437D2">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59AA4971" w14:textId="77777777" w:rsidTr="002437D2">
        <w:trPr>
          <w:trHeight w:val="255"/>
        </w:trPr>
        <w:tc>
          <w:tcPr>
            <w:tcW w:w="6224" w:type="dxa"/>
            <w:tcBorders>
              <w:top w:val="nil"/>
              <w:left w:val="single" w:sz="4" w:space="0" w:color="auto"/>
              <w:bottom w:val="single" w:sz="4" w:space="0" w:color="auto"/>
              <w:right w:val="single" w:sz="4" w:space="0" w:color="auto"/>
            </w:tcBorders>
          </w:tcPr>
          <w:p w14:paraId="4F5D1EEE" w14:textId="77777777" w:rsidR="00A13433" w:rsidRPr="00386018" w:rsidRDefault="00A13433" w:rsidP="002437D2">
            <w:pPr>
              <w:spacing w:after="0" w:line="240" w:lineRule="auto"/>
              <w:rPr>
                <w:rFonts w:ascii="Times New Roman" w:hAnsi="Times New Roman"/>
                <w:vertAlign w:val="superscript"/>
                <w:lang w:eastAsia="sk-SK"/>
              </w:rPr>
            </w:pPr>
            <w:r w:rsidRPr="00386018">
              <w:rPr>
                <w:rFonts w:ascii="Times New Roman" w:hAnsi="Times New Roman"/>
                <w:lang w:eastAsia="sk-SK"/>
              </w:rPr>
              <w:t xml:space="preserve">  Tovary a služby (630)</w:t>
            </w:r>
            <w:r w:rsidRPr="00386018">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cPr>
          <w:p w14:paraId="42788234" w14:textId="77777777" w:rsidR="00A13433" w:rsidRPr="00386018" w:rsidRDefault="00A13433" w:rsidP="002437D2">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2427D464" w14:textId="77777777" w:rsidR="00A13433" w:rsidRPr="00386018" w:rsidRDefault="00A13433" w:rsidP="002437D2">
            <w:pPr>
              <w:spacing w:after="0" w:line="240" w:lineRule="auto"/>
              <w:jc w:val="center"/>
              <w:rPr>
                <w:rFonts w:ascii="Times New Roman" w:hAnsi="Times New Roman"/>
                <w:highlight w:val="cyan"/>
                <w:lang w:eastAsia="sk-SK"/>
              </w:rPr>
            </w:pPr>
          </w:p>
        </w:tc>
        <w:tc>
          <w:tcPr>
            <w:tcW w:w="1540" w:type="dxa"/>
            <w:tcBorders>
              <w:top w:val="nil"/>
              <w:left w:val="nil"/>
              <w:bottom w:val="single" w:sz="4" w:space="0" w:color="auto"/>
              <w:right w:val="single" w:sz="4" w:space="0" w:color="auto"/>
            </w:tcBorders>
          </w:tcPr>
          <w:p w14:paraId="270BCF74" w14:textId="77777777" w:rsidR="00A13433" w:rsidRPr="00386018" w:rsidRDefault="00A13433" w:rsidP="002437D2">
            <w:pPr>
              <w:spacing w:after="0" w:line="240" w:lineRule="auto"/>
              <w:jc w:val="center"/>
              <w:rPr>
                <w:rFonts w:ascii="Times New Roman" w:hAnsi="Times New Roman"/>
                <w:highlight w:val="cyan"/>
                <w:lang w:eastAsia="sk-SK"/>
              </w:rPr>
            </w:pPr>
          </w:p>
        </w:tc>
        <w:tc>
          <w:tcPr>
            <w:tcW w:w="1540" w:type="dxa"/>
            <w:tcBorders>
              <w:top w:val="nil"/>
              <w:left w:val="nil"/>
              <w:bottom w:val="single" w:sz="4" w:space="0" w:color="auto"/>
              <w:right w:val="single" w:sz="4" w:space="0" w:color="auto"/>
            </w:tcBorders>
          </w:tcPr>
          <w:p w14:paraId="0B2267CA" w14:textId="77777777" w:rsidR="00A13433" w:rsidRPr="00386018" w:rsidRDefault="00A13433" w:rsidP="002437D2">
            <w:pPr>
              <w:spacing w:after="0" w:line="240" w:lineRule="auto"/>
              <w:jc w:val="center"/>
              <w:rPr>
                <w:rFonts w:ascii="Times New Roman" w:hAnsi="Times New Roman"/>
                <w:highlight w:val="cyan"/>
                <w:lang w:eastAsia="sk-SK"/>
              </w:rPr>
            </w:pPr>
          </w:p>
        </w:tc>
        <w:tc>
          <w:tcPr>
            <w:tcW w:w="1507" w:type="dxa"/>
            <w:tcBorders>
              <w:top w:val="nil"/>
              <w:left w:val="nil"/>
              <w:bottom w:val="single" w:sz="4" w:space="0" w:color="auto"/>
              <w:right w:val="single" w:sz="4" w:space="0" w:color="auto"/>
            </w:tcBorders>
            <w:noWrap/>
            <w:vAlign w:val="bottom"/>
          </w:tcPr>
          <w:p w14:paraId="41F47145" w14:textId="77777777" w:rsidR="00A13433" w:rsidRPr="00386018" w:rsidRDefault="00A13433" w:rsidP="002437D2">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79A3710E" w14:textId="77777777" w:rsidTr="002437D2">
        <w:trPr>
          <w:trHeight w:val="255"/>
        </w:trPr>
        <w:tc>
          <w:tcPr>
            <w:tcW w:w="6224" w:type="dxa"/>
            <w:tcBorders>
              <w:top w:val="nil"/>
              <w:left w:val="single" w:sz="4" w:space="0" w:color="auto"/>
              <w:bottom w:val="single" w:sz="4" w:space="0" w:color="auto"/>
              <w:right w:val="single" w:sz="4" w:space="0" w:color="auto"/>
            </w:tcBorders>
          </w:tcPr>
          <w:p w14:paraId="74D06B09" w14:textId="77777777" w:rsidR="00B1106A" w:rsidRPr="00386018" w:rsidRDefault="00B1106A" w:rsidP="00B1106A">
            <w:pPr>
              <w:spacing w:after="0" w:line="240" w:lineRule="auto"/>
              <w:rPr>
                <w:rFonts w:ascii="Times New Roman" w:hAnsi="Times New Roman"/>
                <w:lang w:eastAsia="sk-SK"/>
              </w:rPr>
            </w:pPr>
            <w:r w:rsidRPr="00386018">
              <w:rPr>
                <w:rFonts w:ascii="Times New Roman" w:hAnsi="Times New Roman"/>
                <w:lang w:eastAsia="sk-SK"/>
              </w:rPr>
              <w:t xml:space="preserve">  Bežné transfery (640)</w:t>
            </w:r>
            <w:r w:rsidRPr="00386018">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cPr>
          <w:p w14:paraId="7AA72330" w14:textId="77777777" w:rsidR="00B1106A" w:rsidRPr="00386018" w:rsidRDefault="00B1106A" w:rsidP="00B1106A">
            <w:pPr>
              <w:spacing w:after="0" w:line="240" w:lineRule="auto"/>
              <w:jc w:val="center"/>
              <w:rPr>
                <w:rFonts w:ascii="Times New Roman" w:hAnsi="Times New Roman"/>
                <w:lang w:eastAsia="sk-SK"/>
              </w:rPr>
            </w:pPr>
            <w:r w:rsidRPr="00386018">
              <w:rPr>
                <w:rFonts w:ascii="Times New Roman" w:hAnsi="Times New Roman"/>
                <w:lang w:eastAsia="sk-SK"/>
              </w:rPr>
              <w:t>-</w:t>
            </w:r>
          </w:p>
        </w:tc>
        <w:tc>
          <w:tcPr>
            <w:tcW w:w="1540" w:type="dxa"/>
            <w:tcBorders>
              <w:top w:val="nil"/>
              <w:left w:val="nil"/>
              <w:bottom w:val="single" w:sz="4" w:space="0" w:color="auto"/>
              <w:right w:val="single" w:sz="4" w:space="0" w:color="auto"/>
            </w:tcBorders>
          </w:tcPr>
          <w:p w14:paraId="78FDF06E" w14:textId="77777777" w:rsidR="00B1106A" w:rsidRPr="00386018" w:rsidRDefault="00B1106A" w:rsidP="00B1106A">
            <w:pPr>
              <w:spacing w:after="0" w:line="240" w:lineRule="auto"/>
              <w:jc w:val="center"/>
              <w:rPr>
                <w:rFonts w:ascii="Times New Roman" w:hAnsi="Times New Roman"/>
                <w:highlight w:val="cyan"/>
                <w:lang w:eastAsia="sk-SK"/>
              </w:rPr>
            </w:pPr>
            <w:r w:rsidRPr="00386018">
              <w:rPr>
                <w:rFonts w:ascii="Times New Roman" w:hAnsi="Times New Roman"/>
                <w:sz w:val="24"/>
                <w:szCs w:val="24"/>
                <w:lang w:eastAsia="sk-SK"/>
              </w:rPr>
              <w:t>3 480</w:t>
            </w:r>
          </w:p>
        </w:tc>
        <w:tc>
          <w:tcPr>
            <w:tcW w:w="1540" w:type="dxa"/>
            <w:tcBorders>
              <w:top w:val="nil"/>
              <w:left w:val="nil"/>
              <w:bottom w:val="single" w:sz="4" w:space="0" w:color="auto"/>
              <w:right w:val="single" w:sz="4" w:space="0" w:color="auto"/>
            </w:tcBorders>
          </w:tcPr>
          <w:p w14:paraId="40FD9FE0" w14:textId="77777777" w:rsidR="00B1106A" w:rsidRPr="00386018" w:rsidRDefault="00B1106A" w:rsidP="00B1106A">
            <w:pPr>
              <w:spacing w:after="0" w:line="240" w:lineRule="auto"/>
              <w:jc w:val="center"/>
              <w:rPr>
                <w:rFonts w:ascii="Times New Roman" w:hAnsi="Times New Roman"/>
                <w:highlight w:val="cyan"/>
                <w:lang w:eastAsia="sk-SK"/>
              </w:rPr>
            </w:pPr>
            <w:r w:rsidRPr="00386018">
              <w:rPr>
                <w:rFonts w:ascii="Times New Roman" w:hAnsi="Times New Roman"/>
                <w:sz w:val="24"/>
                <w:szCs w:val="24"/>
                <w:lang w:eastAsia="sk-SK"/>
              </w:rPr>
              <w:t>3 480</w:t>
            </w:r>
          </w:p>
        </w:tc>
        <w:tc>
          <w:tcPr>
            <w:tcW w:w="1540" w:type="dxa"/>
            <w:tcBorders>
              <w:top w:val="nil"/>
              <w:left w:val="nil"/>
              <w:bottom w:val="single" w:sz="4" w:space="0" w:color="auto"/>
              <w:right w:val="single" w:sz="4" w:space="0" w:color="auto"/>
            </w:tcBorders>
          </w:tcPr>
          <w:p w14:paraId="5CEB2E36" w14:textId="77777777" w:rsidR="00B1106A" w:rsidRPr="00386018" w:rsidRDefault="00B1106A" w:rsidP="00B1106A">
            <w:pPr>
              <w:spacing w:after="0" w:line="240" w:lineRule="auto"/>
              <w:jc w:val="center"/>
              <w:rPr>
                <w:rFonts w:ascii="Times New Roman" w:hAnsi="Times New Roman"/>
                <w:highlight w:val="cyan"/>
                <w:lang w:eastAsia="sk-SK"/>
              </w:rPr>
            </w:pPr>
            <w:r w:rsidRPr="00386018">
              <w:rPr>
                <w:rFonts w:ascii="Times New Roman" w:hAnsi="Times New Roman"/>
                <w:sz w:val="24"/>
                <w:szCs w:val="24"/>
                <w:lang w:eastAsia="sk-SK"/>
              </w:rPr>
              <w:t>3 480</w:t>
            </w:r>
          </w:p>
        </w:tc>
        <w:tc>
          <w:tcPr>
            <w:tcW w:w="1507" w:type="dxa"/>
            <w:tcBorders>
              <w:top w:val="nil"/>
              <w:left w:val="nil"/>
              <w:bottom w:val="single" w:sz="4" w:space="0" w:color="auto"/>
              <w:right w:val="single" w:sz="4" w:space="0" w:color="auto"/>
            </w:tcBorders>
            <w:noWrap/>
            <w:vAlign w:val="bottom"/>
          </w:tcPr>
          <w:p w14:paraId="4558C5A7" w14:textId="77777777" w:rsidR="00B1106A" w:rsidRPr="00386018" w:rsidRDefault="00B1106A" w:rsidP="00B1106A">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41E1FDAC" w14:textId="77777777" w:rsidTr="00386018">
        <w:trPr>
          <w:trHeight w:val="255"/>
        </w:trPr>
        <w:tc>
          <w:tcPr>
            <w:tcW w:w="6224" w:type="dxa"/>
            <w:tcBorders>
              <w:top w:val="nil"/>
              <w:left w:val="single" w:sz="4" w:space="0" w:color="auto"/>
              <w:bottom w:val="single" w:sz="4" w:space="0" w:color="auto"/>
              <w:right w:val="single" w:sz="4" w:space="0" w:color="auto"/>
            </w:tcBorders>
            <w:vAlign w:val="center"/>
          </w:tcPr>
          <w:p w14:paraId="0E351AAD" w14:textId="77777777" w:rsidR="00B1106A" w:rsidRPr="00386018" w:rsidRDefault="00B1106A" w:rsidP="00B1106A">
            <w:pPr>
              <w:spacing w:after="0" w:line="240" w:lineRule="auto"/>
              <w:rPr>
                <w:rFonts w:ascii="Times New Roman" w:hAnsi="Times New Roman"/>
                <w:lang w:eastAsia="sk-SK"/>
              </w:rPr>
            </w:pPr>
            <w:r w:rsidRPr="00386018">
              <w:rPr>
                <w:rFonts w:ascii="Times New Roman" w:hAnsi="Times New Roman"/>
                <w:lang w:eastAsia="sk-SK"/>
              </w:rPr>
              <w:t>Z toho:</w:t>
            </w:r>
          </w:p>
          <w:p w14:paraId="264D2A9A" w14:textId="77777777" w:rsidR="00B1106A" w:rsidRPr="00386018" w:rsidRDefault="00B1106A" w:rsidP="00B1106A">
            <w:pPr>
              <w:spacing w:after="0" w:line="240" w:lineRule="auto"/>
              <w:rPr>
                <w:rFonts w:ascii="Times New Roman" w:hAnsi="Times New Roman"/>
                <w:lang w:eastAsia="sk-SK"/>
              </w:rPr>
            </w:pPr>
            <w:r w:rsidRPr="00386018">
              <w:rPr>
                <w:rFonts w:ascii="Times New Roman" w:hAnsi="Times New Roman"/>
                <w:lang w:eastAsia="sk-SK"/>
              </w:rPr>
              <w:t>Transfery jednotlivcom a neziskovým právnickým osobám (642)</w:t>
            </w:r>
          </w:p>
          <w:p w14:paraId="796821EB" w14:textId="77777777" w:rsidR="00B1106A" w:rsidRPr="00386018" w:rsidRDefault="00B1106A" w:rsidP="00B1106A">
            <w:pPr>
              <w:spacing w:after="0" w:line="240" w:lineRule="auto"/>
              <w:rPr>
                <w:rFonts w:ascii="Times New Roman" w:hAnsi="Times New Roman"/>
                <w:lang w:eastAsia="sk-SK"/>
              </w:rPr>
            </w:pPr>
            <w:r w:rsidRPr="00386018">
              <w:rPr>
                <w:rFonts w:ascii="Times New Roman" w:hAnsi="Times New Roman"/>
                <w:lang w:eastAsia="sk-SK"/>
              </w:rPr>
              <w:t>(642 029) – na náhrady</w:t>
            </w:r>
          </w:p>
        </w:tc>
        <w:tc>
          <w:tcPr>
            <w:tcW w:w="1540" w:type="dxa"/>
            <w:tcBorders>
              <w:top w:val="nil"/>
              <w:left w:val="nil"/>
              <w:bottom w:val="single" w:sz="4" w:space="0" w:color="auto"/>
              <w:right w:val="single" w:sz="4" w:space="0" w:color="auto"/>
            </w:tcBorders>
            <w:vAlign w:val="center"/>
          </w:tcPr>
          <w:p w14:paraId="2AEA3B9E" w14:textId="77777777" w:rsidR="00B1106A" w:rsidRPr="00386018" w:rsidRDefault="00B1106A" w:rsidP="00B1106A">
            <w:pPr>
              <w:spacing w:after="0" w:line="240" w:lineRule="auto"/>
              <w:jc w:val="center"/>
              <w:rPr>
                <w:rFonts w:ascii="Times New Roman" w:hAnsi="Times New Roman"/>
                <w:lang w:eastAsia="sk-SK"/>
              </w:rPr>
            </w:pPr>
            <w:r w:rsidRPr="00386018">
              <w:rPr>
                <w:rFonts w:ascii="Times New Roman" w:hAnsi="Times New Roman"/>
                <w:lang w:eastAsia="sk-SK"/>
              </w:rPr>
              <w:t>-</w:t>
            </w:r>
          </w:p>
        </w:tc>
        <w:tc>
          <w:tcPr>
            <w:tcW w:w="1540" w:type="dxa"/>
            <w:tcBorders>
              <w:top w:val="nil"/>
              <w:left w:val="nil"/>
              <w:bottom w:val="single" w:sz="4" w:space="0" w:color="auto"/>
              <w:right w:val="single" w:sz="4" w:space="0" w:color="auto"/>
            </w:tcBorders>
            <w:vAlign w:val="center"/>
          </w:tcPr>
          <w:p w14:paraId="76FDF0FD" w14:textId="77777777" w:rsidR="00B1106A" w:rsidRPr="00386018" w:rsidRDefault="00B1106A" w:rsidP="00B1106A">
            <w:pPr>
              <w:spacing w:after="0" w:line="240" w:lineRule="auto"/>
              <w:jc w:val="center"/>
              <w:rPr>
                <w:rFonts w:ascii="Times New Roman" w:hAnsi="Times New Roman"/>
                <w:highlight w:val="cyan"/>
                <w:lang w:eastAsia="sk-SK"/>
              </w:rPr>
            </w:pPr>
            <w:r w:rsidRPr="00386018">
              <w:rPr>
                <w:rFonts w:ascii="Times New Roman" w:hAnsi="Times New Roman"/>
                <w:sz w:val="24"/>
                <w:szCs w:val="24"/>
                <w:lang w:eastAsia="sk-SK"/>
              </w:rPr>
              <w:t>3 480</w:t>
            </w:r>
          </w:p>
        </w:tc>
        <w:tc>
          <w:tcPr>
            <w:tcW w:w="1540" w:type="dxa"/>
            <w:tcBorders>
              <w:top w:val="nil"/>
              <w:left w:val="nil"/>
              <w:bottom w:val="single" w:sz="4" w:space="0" w:color="auto"/>
              <w:right w:val="single" w:sz="4" w:space="0" w:color="auto"/>
            </w:tcBorders>
            <w:vAlign w:val="center"/>
          </w:tcPr>
          <w:p w14:paraId="07131CE3" w14:textId="77777777" w:rsidR="00B1106A" w:rsidRPr="00386018" w:rsidRDefault="00B1106A" w:rsidP="00B1106A">
            <w:pPr>
              <w:spacing w:after="0" w:line="240" w:lineRule="auto"/>
              <w:jc w:val="center"/>
              <w:rPr>
                <w:rFonts w:ascii="Times New Roman" w:hAnsi="Times New Roman"/>
                <w:highlight w:val="cyan"/>
                <w:lang w:eastAsia="sk-SK"/>
              </w:rPr>
            </w:pPr>
            <w:r w:rsidRPr="00386018">
              <w:rPr>
                <w:rFonts w:ascii="Times New Roman" w:hAnsi="Times New Roman"/>
                <w:sz w:val="24"/>
                <w:szCs w:val="24"/>
                <w:lang w:eastAsia="sk-SK"/>
              </w:rPr>
              <w:t>3 480</w:t>
            </w:r>
          </w:p>
        </w:tc>
        <w:tc>
          <w:tcPr>
            <w:tcW w:w="1540" w:type="dxa"/>
            <w:tcBorders>
              <w:top w:val="nil"/>
              <w:left w:val="nil"/>
              <w:bottom w:val="single" w:sz="4" w:space="0" w:color="auto"/>
              <w:right w:val="single" w:sz="4" w:space="0" w:color="auto"/>
            </w:tcBorders>
            <w:vAlign w:val="center"/>
          </w:tcPr>
          <w:p w14:paraId="0347F76D" w14:textId="77777777" w:rsidR="00B1106A" w:rsidRPr="00386018" w:rsidRDefault="00B1106A" w:rsidP="00B1106A">
            <w:pPr>
              <w:spacing w:after="0" w:line="240" w:lineRule="auto"/>
              <w:jc w:val="center"/>
              <w:rPr>
                <w:rFonts w:ascii="Times New Roman" w:hAnsi="Times New Roman"/>
                <w:highlight w:val="cyan"/>
                <w:lang w:eastAsia="sk-SK"/>
              </w:rPr>
            </w:pPr>
            <w:r w:rsidRPr="00386018">
              <w:rPr>
                <w:rFonts w:ascii="Times New Roman" w:hAnsi="Times New Roman"/>
                <w:sz w:val="24"/>
                <w:szCs w:val="24"/>
                <w:lang w:eastAsia="sk-SK"/>
              </w:rPr>
              <w:t>3 480</w:t>
            </w:r>
          </w:p>
        </w:tc>
        <w:tc>
          <w:tcPr>
            <w:tcW w:w="1507" w:type="dxa"/>
            <w:tcBorders>
              <w:top w:val="nil"/>
              <w:left w:val="nil"/>
              <w:bottom w:val="single" w:sz="4" w:space="0" w:color="auto"/>
              <w:right w:val="single" w:sz="4" w:space="0" w:color="auto"/>
            </w:tcBorders>
            <w:noWrap/>
            <w:vAlign w:val="bottom"/>
          </w:tcPr>
          <w:p w14:paraId="7AEBC498" w14:textId="77777777" w:rsidR="00B1106A" w:rsidRPr="00386018" w:rsidRDefault="00B1106A" w:rsidP="00B1106A">
            <w:pPr>
              <w:spacing w:after="0" w:line="240" w:lineRule="auto"/>
              <w:rPr>
                <w:rFonts w:ascii="Times New Roman" w:hAnsi="Times New Roman"/>
                <w:lang w:eastAsia="sk-SK"/>
              </w:rPr>
            </w:pPr>
          </w:p>
        </w:tc>
      </w:tr>
      <w:tr w:rsidR="00386018" w:rsidRPr="00386018" w14:paraId="65C8D460" w14:textId="77777777" w:rsidTr="002437D2">
        <w:trPr>
          <w:trHeight w:val="255"/>
        </w:trPr>
        <w:tc>
          <w:tcPr>
            <w:tcW w:w="6224" w:type="dxa"/>
            <w:tcBorders>
              <w:top w:val="nil"/>
              <w:left w:val="single" w:sz="4" w:space="0" w:color="auto"/>
              <w:bottom w:val="single" w:sz="4" w:space="0" w:color="auto"/>
              <w:right w:val="single" w:sz="4" w:space="0" w:color="auto"/>
            </w:tcBorders>
            <w:vAlign w:val="center"/>
          </w:tcPr>
          <w:p w14:paraId="15CD8308" w14:textId="77777777" w:rsidR="009D665D" w:rsidRPr="00386018" w:rsidRDefault="009D665D" w:rsidP="009D665D">
            <w:pPr>
              <w:spacing w:after="0" w:line="240" w:lineRule="auto"/>
              <w:rPr>
                <w:rFonts w:ascii="Times New Roman" w:hAnsi="Times New Roman"/>
                <w:lang w:eastAsia="sk-SK"/>
              </w:rPr>
            </w:pPr>
            <w:r w:rsidRPr="00386018">
              <w:rPr>
                <w:rFonts w:ascii="Times New Roman" w:hAnsi="Times New Roman"/>
                <w:lang w:eastAsia="sk-SK"/>
              </w:rPr>
              <w:t xml:space="preserve">  Splácanie úrokov a ostatné platby súvisiace s </w:t>
            </w:r>
            <w:r w:rsidRPr="00386018">
              <w:rPr>
                <w:rFonts w:ascii="Times New Roman" w:hAnsi="Times New Roman"/>
              </w:rPr>
              <w:t xml:space="preserve"> </w:t>
            </w:r>
            <w:r w:rsidRPr="00386018">
              <w:rPr>
                <w:rFonts w:ascii="Times New Roman" w:hAnsi="Times New Roman"/>
                <w:lang w:eastAsia="sk-SK"/>
              </w:rPr>
              <w:t>úverom, pôžičkou, návratnou finančnou výpomocou a finančným prenájmom (650)</w:t>
            </w:r>
            <w:r w:rsidRPr="00386018">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cPr>
          <w:p w14:paraId="082891B1" w14:textId="77777777" w:rsidR="009D665D" w:rsidRPr="00386018" w:rsidRDefault="009D665D" w:rsidP="009D665D">
            <w:pPr>
              <w:spacing w:after="0" w:line="240" w:lineRule="auto"/>
              <w:rPr>
                <w:rFonts w:ascii="Times New Roman" w:hAnsi="Times New Roman"/>
                <w:lang w:eastAsia="sk-SK"/>
              </w:rPr>
            </w:pPr>
          </w:p>
        </w:tc>
        <w:tc>
          <w:tcPr>
            <w:tcW w:w="1540" w:type="dxa"/>
            <w:tcBorders>
              <w:top w:val="nil"/>
              <w:left w:val="nil"/>
              <w:bottom w:val="single" w:sz="4" w:space="0" w:color="auto"/>
              <w:right w:val="single" w:sz="4" w:space="0" w:color="auto"/>
            </w:tcBorders>
          </w:tcPr>
          <w:p w14:paraId="1769E73B" w14:textId="77777777" w:rsidR="009D665D" w:rsidRPr="00386018" w:rsidRDefault="009D665D" w:rsidP="009D665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54D87130" w14:textId="77777777" w:rsidR="009D665D" w:rsidRPr="00386018" w:rsidRDefault="009D665D" w:rsidP="009D665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0E7B2578" w14:textId="77777777" w:rsidR="009D665D" w:rsidRPr="00386018" w:rsidRDefault="009D665D" w:rsidP="009D665D">
            <w:pPr>
              <w:spacing w:after="0" w:line="240" w:lineRule="auto"/>
              <w:jc w:val="center"/>
              <w:rPr>
                <w:rFonts w:ascii="Times New Roman" w:hAnsi="Times New Roman"/>
                <w:lang w:eastAsia="sk-SK"/>
              </w:rPr>
            </w:pPr>
          </w:p>
        </w:tc>
        <w:tc>
          <w:tcPr>
            <w:tcW w:w="1507" w:type="dxa"/>
            <w:tcBorders>
              <w:top w:val="nil"/>
              <w:left w:val="nil"/>
              <w:bottom w:val="single" w:sz="4" w:space="0" w:color="auto"/>
              <w:right w:val="single" w:sz="4" w:space="0" w:color="auto"/>
            </w:tcBorders>
            <w:noWrap/>
            <w:vAlign w:val="bottom"/>
          </w:tcPr>
          <w:p w14:paraId="255916B5" w14:textId="77777777" w:rsidR="009D665D" w:rsidRPr="00386018" w:rsidRDefault="009D665D" w:rsidP="009D665D">
            <w:pPr>
              <w:spacing w:after="0" w:line="240" w:lineRule="auto"/>
              <w:rPr>
                <w:rFonts w:ascii="Times New Roman" w:hAnsi="Times New Roman"/>
                <w:lang w:eastAsia="sk-SK"/>
              </w:rPr>
            </w:pPr>
          </w:p>
        </w:tc>
      </w:tr>
      <w:tr w:rsidR="00386018" w:rsidRPr="00386018" w14:paraId="7B5354E7" w14:textId="77777777" w:rsidTr="002437D2">
        <w:trPr>
          <w:trHeight w:val="255"/>
        </w:trPr>
        <w:tc>
          <w:tcPr>
            <w:tcW w:w="6224" w:type="dxa"/>
            <w:tcBorders>
              <w:top w:val="nil"/>
              <w:left w:val="single" w:sz="4" w:space="0" w:color="auto"/>
              <w:bottom w:val="single" w:sz="4" w:space="0" w:color="auto"/>
              <w:right w:val="single" w:sz="4" w:space="0" w:color="auto"/>
            </w:tcBorders>
          </w:tcPr>
          <w:p w14:paraId="648850AC" w14:textId="77777777" w:rsidR="009D665D" w:rsidRPr="00386018" w:rsidRDefault="009D665D" w:rsidP="009D665D">
            <w:pPr>
              <w:spacing w:after="0" w:line="240" w:lineRule="auto"/>
              <w:rPr>
                <w:rFonts w:ascii="Times New Roman" w:hAnsi="Times New Roman"/>
                <w:b/>
                <w:bCs/>
                <w:lang w:eastAsia="sk-SK"/>
              </w:rPr>
            </w:pPr>
            <w:r w:rsidRPr="00386018">
              <w:rPr>
                <w:rFonts w:ascii="Times New Roman" w:hAnsi="Times New Roman"/>
                <w:b/>
                <w:bCs/>
                <w:lang w:eastAsia="sk-SK"/>
              </w:rPr>
              <w:t>Kapitálové výdavky (700)</w:t>
            </w:r>
          </w:p>
        </w:tc>
        <w:tc>
          <w:tcPr>
            <w:tcW w:w="1540" w:type="dxa"/>
            <w:tcBorders>
              <w:top w:val="nil"/>
              <w:left w:val="nil"/>
              <w:bottom w:val="single" w:sz="4" w:space="0" w:color="auto"/>
              <w:right w:val="single" w:sz="4" w:space="0" w:color="auto"/>
            </w:tcBorders>
          </w:tcPr>
          <w:p w14:paraId="5C8BC29B" w14:textId="77777777" w:rsidR="009D665D" w:rsidRPr="00386018" w:rsidRDefault="009D665D" w:rsidP="009D665D">
            <w:pPr>
              <w:spacing w:after="0" w:line="240" w:lineRule="auto"/>
              <w:jc w:val="center"/>
              <w:rPr>
                <w:rFonts w:ascii="Times New Roman" w:hAnsi="Times New Roman"/>
                <w:b/>
                <w:bCs/>
                <w:lang w:eastAsia="sk-SK"/>
              </w:rPr>
            </w:pPr>
          </w:p>
        </w:tc>
        <w:tc>
          <w:tcPr>
            <w:tcW w:w="1540" w:type="dxa"/>
            <w:tcBorders>
              <w:top w:val="nil"/>
              <w:left w:val="nil"/>
              <w:bottom w:val="single" w:sz="4" w:space="0" w:color="auto"/>
              <w:right w:val="single" w:sz="4" w:space="0" w:color="auto"/>
            </w:tcBorders>
          </w:tcPr>
          <w:p w14:paraId="78B59244" w14:textId="77777777" w:rsidR="009D665D" w:rsidRPr="00386018" w:rsidRDefault="009D665D" w:rsidP="009D665D">
            <w:pPr>
              <w:spacing w:after="0" w:line="240" w:lineRule="auto"/>
              <w:rPr>
                <w:rFonts w:ascii="Times New Roman" w:hAnsi="Times New Roman"/>
                <w:b/>
                <w:bCs/>
                <w:lang w:eastAsia="sk-SK"/>
              </w:rPr>
            </w:pPr>
          </w:p>
        </w:tc>
        <w:tc>
          <w:tcPr>
            <w:tcW w:w="1540" w:type="dxa"/>
            <w:tcBorders>
              <w:top w:val="nil"/>
              <w:left w:val="nil"/>
              <w:bottom w:val="single" w:sz="4" w:space="0" w:color="auto"/>
              <w:right w:val="single" w:sz="4" w:space="0" w:color="auto"/>
            </w:tcBorders>
          </w:tcPr>
          <w:p w14:paraId="68B9325D" w14:textId="77777777" w:rsidR="009D665D" w:rsidRPr="00386018" w:rsidRDefault="009D665D" w:rsidP="009D665D">
            <w:pPr>
              <w:spacing w:after="0" w:line="240" w:lineRule="auto"/>
              <w:jc w:val="center"/>
              <w:rPr>
                <w:rFonts w:ascii="Times New Roman" w:hAnsi="Times New Roman"/>
                <w:b/>
                <w:bCs/>
                <w:lang w:eastAsia="sk-SK"/>
              </w:rPr>
            </w:pPr>
          </w:p>
        </w:tc>
        <w:tc>
          <w:tcPr>
            <w:tcW w:w="1540" w:type="dxa"/>
            <w:tcBorders>
              <w:top w:val="nil"/>
              <w:left w:val="nil"/>
              <w:bottom w:val="single" w:sz="4" w:space="0" w:color="auto"/>
              <w:right w:val="single" w:sz="4" w:space="0" w:color="auto"/>
            </w:tcBorders>
          </w:tcPr>
          <w:p w14:paraId="23CDF6C6" w14:textId="77777777" w:rsidR="009D665D" w:rsidRPr="00386018" w:rsidRDefault="009D665D" w:rsidP="009D665D">
            <w:pPr>
              <w:spacing w:after="0" w:line="240" w:lineRule="auto"/>
              <w:jc w:val="center"/>
              <w:rPr>
                <w:rFonts w:ascii="Times New Roman" w:hAnsi="Times New Roman"/>
                <w:b/>
                <w:bCs/>
                <w:lang w:eastAsia="sk-SK"/>
              </w:rPr>
            </w:pPr>
          </w:p>
        </w:tc>
        <w:tc>
          <w:tcPr>
            <w:tcW w:w="1507" w:type="dxa"/>
            <w:tcBorders>
              <w:top w:val="nil"/>
              <w:left w:val="nil"/>
              <w:bottom w:val="single" w:sz="4" w:space="0" w:color="auto"/>
              <w:right w:val="single" w:sz="4" w:space="0" w:color="auto"/>
            </w:tcBorders>
            <w:noWrap/>
            <w:vAlign w:val="bottom"/>
          </w:tcPr>
          <w:p w14:paraId="2F80CD5E" w14:textId="77777777" w:rsidR="009D665D" w:rsidRPr="00386018" w:rsidRDefault="009D665D" w:rsidP="009D665D">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35115B95" w14:textId="77777777" w:rsidTr="002437D2">
        <w:trPr>
          <w:trHeight w:val="255"/>
        </w:trPr>
        <w:tc>
          <w:tcPr>
            <w:tcW w:w="6224" w:type="dxa"/>
            <w:tcBorders>
              <w:top w:val="nil"/>
              <w:left w:val="single" w:sz="4" w:space="0" w:color="auto"/>
              <w:bottom w:val="single" w:sz="4" w:space="0" w:color="auto"/>
              <w:right w:val="single" w:sz="4" w:space="0" w:color="auto"/>
            </w:tcBorders>
          </w:tcPr>
          <w:p w14:paraId="46ED263E" w14:textId="77777777" w:rsidR="009D665D" w:rsidRPr="00386018" w:rsidRDefault="009D665D" w:rsidP="009D665D">
            <w:pPr>
              <w:spacing w:after="0" w:line="240" w:lineRule="auto"/>
              <w:rPr>
                <w:rFonts w:ascii="Times New Roman" w:hAnsi="Times New Roman"/>
                <w:lang w:eastAsia="sk-SK"/>
              </w:rPr>
            </w:pPr>
            <w:r w:rsidRPr="00386018">
              <w:rPr>
                <w:rFonts w:ascii="Times New Roman" w:hAnsi="Times New Roman"/>
                <w:lang w:eastAsia="sk-SK"/>
              </w:rPr>
              <w:t xml:space="preserve">  Obstarávanie kapitálových aktív (710)</w:t>
            </w:r>
            <w:r w:rsidRPr="00386018">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cPr>
          <w:p w14:paraId="12E0E9F9" w14:textId="77777777" w:rsidR="009D665D" w:rsidRPr="00386018" w:rsidRDefault="009D665D" w:rsidP="009D665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597CB9F1" w14:textId="77777777" w:rsidR="009D665D" w:rsidRPr="00386018" w:rsidRDefault="009D665D" w:rsidP="009D665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20F62D24" w14:textId="77777777" w:rsidR="009D665D" w:rsidRPr="00386018" w:rsidRDefault="009D665D" w:rsidP="009D665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1F2E88B6" w14:textId="77777777" w:rsidR="009D665D" w:rsidRPr="00386018" w:rsidRDefault="009D665D" w:rsidP="009D665D">
            <w:pPr>
              <w:spacing w:after="0" w:line="240" w:lineRule="auto"/>
              <w:jc w:val="center"/>
              <w:rPr>
                <w:rFonts w:ascii="Times New Roman" w:hAnsi="Times New Roman"/>
                <w:lang w:eastAsia="sk-SK"/>
              </w:rPr>
            </w:pPr>
          </w:p>
        </w:tc>
        <w:tc>
          <w:tcPr>
            <w:tcW w:w="1507" w:type="dxa"/>
            <w:tcBorders>
              <w:top w:val="nil"/>
              <w:left w:val="nil"/>
              <w:bottom w:val="single" w:sz="4" w:space="0" w:color="auto"/>
              <w:right w:val="single" w:sz="4" w:space="0" w:color="auto"/>
            </w:tcBorders>
            <w:noWrap/>
            <w:vAlign w:val="bottom"/>
          </w:tcPr>
          <w:p w14:paraId="573F5E4C" w14:textId="77777777" w:rsidR="009D665D" w:rsidRPr="00386018" w:rsidRDefault="009D665D" w:rsidP="009D665D">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49ACB9B2" w14:textId="77777777" w:rsidTr="002437D2">
        <w:trPr>
          <w:trHeight w:val="255"/>
        </w:trPr>
        <w:tc>
          <w:tcPr>
            <w:tcW w:w="6224" w:type="dxa"/>
            <w:tcBorders>
              <w:top w:val="nil"/>
              <w:left w:val="single" w:sz="4" w:space="0" w:color="auto"/>
              <w:bottom w:val="single" w:sz="4" w:space="0" w:color="auto"/>
              <w:right w:val="single" w:sz="4" w:space="0" w:color="auto"/>
            </w:tcBorders>
          </w:tcPr>
          <w:p w14:paraId="75F33207" w14:textId="77777777" w:rsidR="009D665D" w:rsidRPr="00386018" w:rsidRDefault="009D665D" w:rsidP="009D665D">
            <w:pPr>
              <w:spacing w:after="0" w:line="240" w:lineRule="auto"/>
              <w:rPr>
                <w:rFonts w:ascii="Times New Roman" w:hAnsi="Times New Roman"/>
                <w:lang w:eastAsia="sk-SK"/>
              </w:rPr>
            </w:pPr>
            <w:r w:rsidRPr="00386018">
              <w:rPr>
                <w:rFonts w:ascii="Times New Roman" w:hAnsi="Times New Roman"/>
                <w:lang w:eastAsia="sk-SK"/>
              </w:rPr>
              <w:t xml:space="preserve">  Kapitálové transfery (720)</w:t>
            </w:r>
            <w:r w:rsidRPr="00386018">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cPr>
          <w:p w14:paraId="0DD31AA7" w14:textId="77777777" w:rsidR="009D665D" w:rsidRPr="00386018" w:rsidRDefault="009D665D" w:rsidP="009D665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76B21F8E" w14:textId="77777777" w:rsidR="009D665D" w:rsidRPr="00386018" w:rsidRDefault="009D665D" w:rsidP="009D665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2A716ED7" w14:textId="77777777" w:rsidR="009D665D" w:rsidRPr="00386018" w:rsidRDefault="009D665D" w:rsidP="009D665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5CB60971" w14:textId="77777777" w:rsidR="009D665D" w:rsidRPr="00386018" w:rsidRDefault="009D665D" w:rsidP="009D665D">
            <w:pPr>
              <w:spacing w:after="0" w:line="240" w:lineRule="auto"/>
              <w:jc w:val="center"/>
              <w:rPr>
                <w:rFonts w:ascii="Times New Roman" w:hAnsi="Times New Roman"/>
                <w:lang w:eastAsia="sk-SK"/>
              </w:rPr>
            </w:pPr>
          </w:p>
        </w:tc>
        <w:tc>
          <w:tcPr>
            <w:tcW w:w="1507" w:type="dxa"/>
            <w:tcBorders>
              <w:top w:val="nil"/>
              <w:left w:val="nil"/>
              <w:bottom w:val="single" w:sz="4" w:space="0" w:color="auto"/>
              <w:right w:val="single" w:sz="4" w:space="0" w:color="auto"/>
            </w:tcBorders>
            <w:noWrap/>
            <w:vAlign w:val="bottom"/>
          </w:tcPr>
          <w:p w14:paraId="4E951E00" w14:textId="77777777" w:rsidR="009D665D" w:rsidRPr="00386018" w:rsidRDefault="009D665D" w:rsidP="009D665D">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784E0D98" w14:textId="77777777" w:rsidTr="002437D2">
        <w:trPr>
          <w:trHeight w:val="255"/>
        </w:trPr>
        <w:tc>
          <w:tcPr>
            <w:tcW w:w="6224" w:type="dxa"/>
            <w:tcBorders>
              <w:top w:val="nil"/>
              <w:left w:val="single" w:sz="4" w:space="0" w:color="auto"/>
              <w:bottom w:val="single" w:sz="4" w:space="0" w:color="auto"/>
              <w:right w:val="single" w:sz="4" w:space="0" w:color="auto"/>
            </w:tcBorders>
          </w:tcPr>
          <w:p w14:paraId="025CB763" w14:textId="77777777" w:rsidR="009D665D" w:rsidRPr="00386018" w:rsidRDefault="009D665D" w:rsidP="009D665D">
            <w:pPr>
              <w:spacing w:after="0" w:line="240" w:lineRule="auto"/>
              <w:rPr>
                <w:rFonts w:ascii="Times New Roman" w:hAnsi="Times New Roman"/>
                <w:b/>
                <w:bCs/>
                <w:lang w:eastAsia="sk-SK"/>
              </w:rPr>
            </w:pPr>
            <w:r w:rsidRPr="00386018">
              <w:rPr>
                <w:rFonts w:ascii="Times New Roman" w:hAnsi="Times New Roman"/>
                <w:b/>
                <w:bCs/>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39F3FCA6" w14:textId="77777777" w:rsidR="009D665D" w:rsidRPr="00386018" w:rsidRDefault="009D665D" w:rsidP="009D665D">
            <w:pPr>
              <w:spacing w:after="0" w:line="240" w:lineRule="auto"/>
              <w:jc w:val="center"/>
              <w:rPr>
                <w:rFonts w:ascii="Times New Roman" w:hAnsi="Times New Roman"/>
                <w:b/>
                <w:bCs/>
                <w:lang w:eastAsia="sk-SK"/>
              </w:rPr>
            </w:pPr>
            <w:r w:rsidRPr="00386018">
              <w:rPr>
                <w:rFonts w:ascii="Times New Roman" w:hAnsi="Times New Roman"/>
                <w:b/>
                <w:bCs/>
                <w:lang w:eastAsia="sk-SK"/>
              </w:rPr>
              <w:t> </w:t>
            </w:r>
          </w:p>
        </w:tc>
        <w:tc>
          <w:tcPr>
            <w:tcW w:w="1540" w:type="dxa"/>
            <w:tcBorders>
              <w:top w:val="nil"/>
              <w:left w:val="nil"/>
              <w:bottom w:val="single" w:sz="4" w:space="0" w:color="auto"/>
              <w:right w:val="single" w:sz="4" w:space="0" w:color="auto"/>
            </w:tcBorders>
            <w:shd w:val="clear" w:color="auto" w:fill="FFFF99"/>
          </w:tcPr>
          <w:p w14:paraId="6030422C" w14:textId="77777777" w:rsidR="009D665D" w:rsidRPr="00386018" w:rsidRDefault="009D665D" w:rsidP="009D665D">
            <w:pPr>
              <w:spacing w:after="0" w:line="240" w:lineRule="auto"/>
              <w:jc w:val="center"/>
              <w:rPr>
                <w:rFonts w:ascii="Times New Roman" w:hAnsi="Times New Roman"/>
                <w:b/>
                <w:bCs/>
                <w:lang w:eastAsia="sk-SK"/>
              </w:rPr>
            </w:pPr>
            <w:r w:rsidRPr="00386018">
              <w:rPr>
                <w:rFonts w:ascii="Times New Roman" w:hAnsi="Times New Roman"/>
                <w:b/>
                <w:bCs/>
                <w:lang w:eastAsia="sk-SK"/>
              </w:rPr>
              <w:t> </w:t>
            </w:r>
          </w:p>
        </w:tc>
        <w:tc>
          <w:tcPr>
            <w:tcW w:w="1540" w:type="dxa"/>
            <w:tcBorders>
              <w:top w:val="nil"/>
              <w:left w:val="nil"/>
              <w:bottom w:val="single" w:sz="4" w:space="0" w:color="auto"/>
              <w:right w:val="single" w:sz="4" w:space="0" w:color="auto"/>
            </w:tcBorders>
            <w:shd w:val="clear" w:color="auto" w:fill="FFFF99"/>
          </w:tcPr>
          <w:p w14:paraId="366788F9" w14:textId="77777777" w:rsidR="009D665D" w:rsidRPr="00386018" w:rsidRDefault="009D665D" w:rsidP="009D665D">
            <w:pPr>
              <w:spacing w:after="0" w:line="240" w:lineRule="auto"/>
              <w:jc w:val="center"/>
              <w:rPr>
                <w:rFonts w:ascii="Times New Roman" w:hAnsi="Times New Roman"/>
                <w:b/>
                <w:bCs/>
                <w:lang w:eastAsia="sk-SK"/>
              </w:rPr>
            </w:pPr>
            <w:r w:rsidRPr="00386018">
              <w:rPr>
                <w:rFonts w:ascii="Times New Roman" w:hAnsi="Times New Roman"/>
                <w:b/>
                <w:bCs/>
                <w:lang w:eastAsia="sk-SK"/>
              </w:rPr>
              <w:t> </w:t>
            </w:r>
          </w:p>
        </w:tc>
        <w:tc>
          <w:tcPr>
            <w:tcW w:w="1540" w:type="dxa"/>
            <w:tcBorders>
              <w:top w:val="nil"/>
              <w:left w:val="nil"/>
              <w:bottom w:val="single" w:sz="4" w:space="0" w:color="auto"/>
              <w:right w:val="single" w:sz="4" w:space="0" w:color="auto"/>
            </w:tcBorders>
            <w:shd w:val="clear" w:color="auto" w:fill="FFFF99"/>
          </w:tcPr>
          <w:p w14:paraId="3CFE7D04" w14:textId="77777777" w:rsidR="009D665D" w:rsidRPr="00386018" w:rsidRDefault="009D665D" w:rsidP="009D665D">
            <w:pPr>
              <w:spacing w:after="0" w:line="240" w:lineRule="auto"/>
              <w:jc w:val="center"/>
              <w:rPr>
                <w:rFonts w:ascii="Times New Roman" w:hAnsi="Times New Roman"/>
                <w:b/>
                <w:bCs/>
                <w:lang w:eastAsia="sk-SK"/>
              </w:rPr>
            </w:pPr>
            <w:r w:rsidRPr="00386018">
              <w:rPr>
                <w:rFonts w:ascii="Times New Roman" w:hAnsi="Times New Roman"/>
                <w:b/>
                <w:bCs/>
                <w:lang w:eastAsia="sk-SK"/>
              </w:rPr>
              <w:t> </w:t>
            </w:r>
          </w:p>
        </w:tc>
        <w:tc>
          <w:tcPr>
            <w:tcW w:w="1507" w:type="dxa"/>
            <w:tcBorders>
              <w:top w:val="nil"/>
              <w:left w:val="nil"/>
              <w:bottom w:val="single" w:sz="4" w:space="0" w:color="auto"/>
              <w:right w:val="single" w:sz="4" w:space="0" w:color="auto"/>
            </w:tcBorders>
            <w:noWrap/>
            <w:vAlign w:val="bottom"/>
          </w:tcPr>
          <w:p w14:paraId="0A0EE403" w14:textId="77777777" w:rsidR="009D665D" w:rsidRPr="00386018" w:rsidRDefault="009D665D" w:rsidP="009D665D">
            <w:pPr>
              <w:spacing w:after="0" w:line="240" w:lineRule="auto"/>
              <w:rPr>
                <w:rFonts w:ascii="Times New Roman" w:hAnsi="Times New Roman"/>
                <w:lang w:eastAsia="sk-SK"/>
              </w:rPr>
            </w:pPr>
            <w:r w:rsidRPr="00386018">
              <w:rPr>
                <w:rFonts w:ascii="Times New Roman" w:hAnsi="Times New Roman"/>
                <w:lang w:eastAsia="sk-SK"/>
              </w:rPr>
              <w:t> </w:t>
            </w:r>
          </w:p>
        </w:tc>
      </w:tr>
      <w:tr w:rsidR="00386018" w:rsidRPr="00386018" w14:paraId="43B60CD8" w14:textId="77777777" w:rsidTr="002437D2">
        <w:trPr>
          <w:trHeight w:val="255"/>
        </w:trPr>
        <w:tc>
          <w:tcPr>
            <w:tcW w:w="6224" w:type="dxa"/>
            <w:tcBorders>
              <w:top w:val="single" w:sz="4" w:space="0" w:color="auto"/>
              <w:left w:val="single" w:sz="4" w:space="0" w:color="auto"/>
              <w:bottom w:val="single" w:sz="4" w:space="0" w:color="auto"/>
              <w:right w:val="single" w:sz="4" w:space="0" w:color="auto"/>
            </w:tcBorders>
            <w:shd w:val="clear" w:color="auto" w:fill="BFBFBF"/>
          </w:tcPr>
          <w:p w14:paraId="656C7D7F" w14:textId="77777777" w:rsidR="00B1106A" w:rsidRPr="00386018" w:rsidRDefault="00B1106A" w:rsidP="00B1106A">
            <w:pPr>
              <w:spacing w:after="0" w:line="240" w:lineRule="auto"/>
              <w:rPr>
                <w:rFonts w:ascii="Times New Roman" w:hAnsi="Times New Roman"/>
                <w:b/>
                <w:bCs/>
                <w:lang w:eastAsia="sk-SK"/>
              </w:rPr>
            </w:pPr>
            <w:r w:rsidRPr="00386018">
              <w:rPr>
                <w:rFonts w:ascii="Times New Roman" w:hAnsi="Times New Roman"/>
                <w:b/>
                <w:bCs/>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0E1765F4" w14:textId="77777777" w:rsidR="00B1106A" w:rsidRPr="00386018" w:rsidRDefault="00B1106A" w:rsidP="00B1106A">
            <w:pPr>
              <w:spacing w:after="0" w:line="240" w:lineRule="auto"/>
              <w:jc w:val="center"/>
              <w:rPr>
                <w:rFonts w:ascii="Times New Roman" w:hAnsi="Times New Roman"/>
                <w:b/>
                <w:bCs/>
                <w:highlight w:val="cyan"/>
                <w:lang w:eastAsia="sk-SK"/>
              </w:rPr>
            </w:pPr>
            <w:r w:rsidRPr="00386018">
              <w:rPr>
                <w:rFonts w:ascii="Times New Roman" w:hAnsi="Times New Roman"/>
                <w:b/>
                <w:bCs/>
                <w:lang w:eastAsia="sk-SK"/>
              </w:rPr>
              <w:t>-</w:t>
            </w:r>
          </w:p>
        </w:tc>
        <w:tc>
          <w:tcPr>
            <w:tcW w:w="1540" w:type="dxa"/>
            <w:tcBorders>
              <w:top w:val="single" w:sz="4" w:space="0" w:color="auto"/>
              <w:left w:val="nil"/>
              <w:bottom w:val="single" w:sz="4" w:space="0" w:color="auto"/>
              <w:right w:val="single" w:sz="4" w:space="0" w:color="auto"/>
            </w:tcBorders>
            <w:shd w:val="clear" w:color="auto" w:fill="BFBFBF"/>
          </w:tcPr>
          <w:p w14:paraId="32AEFBF0" w14:textId="77777777" w:rsidR="00B1106A" w:rsidRPr="00386018" w:rsidRDefault="00B1106A" w:rsidP="00B1106A">
            <w:pPr>
              <w:spacing w:after="0" w:line="240" w:lineRule="auto"/>
              <w:jc w:val="center"/>
              <w:rPr>
                <w:rFonts w:ascii="Times New Roman" w:hAnsi="Times New Roman"/>
                <w:b/>
                <w:bCs/>
                <w:highlight w:val="cyan"/>
                <w:lang w:eastAsia="sk-SK"/>
              </w:rPr>
            </w:pPr>
            <w:r w:rsidRPr="00386018">
              <w:rPr>
                <w:rFonts w:ascii="Times New Roman" w:hAnsi="Times New Roman"/>
                <w:b/>
                <w:sz w:val="24"/>
                <w:szCs w:val="24"/>
                <w:lang w:eastAsia="sk-SK"/>
              </w:rPr>
              <w:t>3 480</w:t>
            </w:r>
          </w:p>
        </w:tc>
        <w:tc>
          <w:tcPr>
            <w:tcW w:w="1540" w:type="dxa"/>
            <w:tcBorders>
              <w:top w:val="single" w:sz="4" w:space="0" w:color="auto"/>
              <w:left w:val="nil"/>
              <w:bottom w:val="single" w:sz="4" w:space="0" w:color="auto"/>
              <w:right w:val="single" w:sz="4" w:space="0" w:color="auto"/>
            </w:tcBorders>
            <w:shd w:val="clear" w:color="auto" w:fill="BFBFBF"/>
          </w:tcPr>
          <w:p w14:paraId="7E03E5CC" w14:textId="77777777" w:rsidR="00B1106A" w:rsidRPr="00386018" w:rsidRDefault="00B1106A" w:rsidP="00B1106A">
            <w:pPr>
              <w:spacing w:after="0" w:line="240" w:lineRule="auto"/>
              <w:jc w:val="center"/>
              <w:rPr>
                <w:rFonts w:ascii="Times New Roman" w:hAnsi="Times New Roman"/>
                <w:b/>
                <w:bCs/>
                <w:highlight w:val="cyan"/>
                <w:lang w:eastAsia="sk-SK"/>
              </w:rPr>
            </w:pPr>
            <w:r w:rsidRPr="00386018">
              <w:rPr>
                <w:rFonts w:ascii="Times New Roman" w:hAnsi="Times New Roman"/>
                <w:b/>
                <w:sz w:val="24"/>
                <w:szCs w:val="24"/>
                <w:lang w:eastAsia="sk-SK"/>
              </w:rPr>
              <w:t>3 480</w:t>
            </w:r>
          </w:p>
        </w:tc>
        <w:tc>
          <w:tcPr>
            <w:tcW w:w="1540" w:type="dxa"/>
            <w:tcBorders>
              <w:top w:val="single" w:sz="4" w:space="0" w:color="auto"/>
              <w:left w:val="nil"/>
              <w:bottom w:val="single" w:sz="4" w:space="0" w:color="auto"/>
              <w:right w:val="single" w:sz="4" w:space="0" w:color="auto"/>
            </w:tcBorders>
            <w:shd w:val="clear" w:color="auto" w:fill="BFBFBF"/>
          </w:tcPr>
          <w:p w14:paraId="7693CB7A" w14:textId="77777777" w:rsidR="00B1106A" w:rsidRPr="00386018" w:rsidRDefault="00B1106A" w:rsidP="00B1106A">
            <w:pPr>
              <w:spacing w:after="0" w:line="240" w:lineRule="auto"/>
              <w:jc w:val="center"/>
              <w:rPr>
                <w:rFonts w:ascii="Times New Roman" w:hAnsi="Times New Roman"/>
                <w:b/>
                <w:bCs/>
                <w:highlight w:val="cyan"/>
                <w:lang w:eastAsia="sk-SK"/>
              </w:rPr>
            </w:pPr>
            <w:r w:rsidRPr="00386018">
              <w:rPr>
                <w:rFonts w:ascii="Times New Roman" w:hAnsi="Times New Roman"/>
                <w:b/>
                <w:sz w:val="24"/>
                <w:szCs w:val="24"/>
                <w:lang w:eastAsia="sk-SK"/>
              </w:rPr>
              <w:t>3 480</w:t>
            </w:r>
          </w:p>
        </w:tc>
        <w:tc>
          <w:tcPr>
            <w:tcW w:w="1507" w:type="dxa"/>
            <w:tcBorders>
              <w:top w:val="single" w:sz="4" w:space="0" w:color="auto"/>
              <w:left w:val="nil"/>
              <w:bottom w:val="single" w:sz="4" w:space="0" w:color="auto"/>
              <w:right w:val="single" w:sz="4" w:space="0" w:color="auto"/>
            </w:tcBorders>
            <w:shd w:val="clear" w:color="auto" w:fill="BFBFBF"/>
            <w:noWrap/>
            <w:vAlign w:val="bottom"/>
          </w:tcPr>
          <w:p w14:paraId="1EF1F7A4" w14:textId="77777777" w:rsidR="00B1106A" w:rsidRPr="00386018" w:rsidRDefault="00B1106A" w:rsidP="00B1106A">
            <w:pPr>
              <w:spacing w:after="0" w:line="240" w:lineRule="auto"/>
              <w:rPr>
                <w:rFonts w:ascii="Times New Roman" w:hAnsi="Times New Roman"/>
                <w:lang w:eastAsia="sk-SK"/>
              </w:rPr>
            </w:pPr>
            <w:r w:rsidRPr="00386018">
              <w:rPr>
                <w:rFonts w:ascii="Times New Roman" w:hAnsi="Times New Roman"/>
                <w:lang w:eastAsia="sk-SK"/>
              </w:rPr>
              <w:t> </w:t>
            </w:r>
          </w:p>
        </w:tc>
      </w:tr>
    </w:tbl>
    <w:p w14:paraId="3A179223" w14:textId="77777777" w:rsidR="00A13433" w:rsidRPr="00386018" w:rsidRDefault="00A13433" w:rsidP="002437D2">
      <w:pPr>
        <w:tabs>
          <w:tab w:val="num" w:pos="1080"/>
        </w:tabs>
        <w:spacing w:after="0" w:line="240" w:lineRule="auto"/>
        <w:ind w:left="-900" w:firstLine="900"/>
        <w:jc w:val="both"/>
        <w:rPr>
          <w:rFonts w:ascii="Times New Roman" w:hAnsi="Times New Roman"/>
          <w:bCs/>
          <w:sz w:val="24"/>
          <w:szCs w:val="24"/>
          <w:lang w:eastAsia="sk-SK"/>
        </w:rPr>
      </w:pPr>
      <w:r w:rsidRPr="00386018">
        <w:rPr>
          <w:rFonts w:ascii="Times New Roman" w:hAnsi="Times New Roman"/>
          <w:bCs/>
          <w:sz w:val="24"/>
          <w:szCs w:val="24"/>
          <w:lang w:eastAsia="sk-SK"/>
        </w:rPr>
        <w:t>2 –  výdavky rozpísať až do položiek platnej ekonomickej klasifikácie</w:t>
      </w:r>
    </w:p>
    <w:p w14:paraId="354E101F" w14:textId="77777777" w:rsidR="00A13433" w:rsidRPr="00386018" w:rsidRDefault="00A13433" w:rsidP="001D0317">
      <w:pPr>
        <w:tabs>
          <w:tab w:val="num" w:pos="1080"/>
        </w:tabs>
        <w:spacing w:after="0" w:line="240" w:lineRule="auto"/>
        <w:ind w:left="-900"/>
        <w:jc w:val="both"/>
        <w:rPr>
          <w:rFonts w:ascii="Times New Roman" w:hAnsi="Times New Roman"/>
          <w:bCs/>
          <w:sz w:val="24"/>
          <w:szCs w:val="24"/>
          <w:lang w:eastAsia="sk-SK"/>
        </w:rPr>
      </w:pPr>
    </w:p>
    <w:p w14:paraId="0ECD5313" w14:textId="77777777" w:rsidR="002437D2" w:rsidRPr="00386018" w:rsidRDefault="002437D2" w:rsidP="002437D2">
      <w:pPr>
        <w:tabs>
          <w:tab w:val="num" w:pos="1080"/>
        </w:tabs>
        <w:spacing w:after="0" w:line="240" w:lineRule="auto"/>
        <w:ind w:left="-142" w:firstLine="142"/>
        <w:jc w:val="both"/>
        <w:rPr>
          <w:rFonts w:ascii="Times New Roman" w:hAnsi="Times New Roman"/>
          <w:b/>
          <w:bCs/>
          <w:sz w:val="24"/>
          <w:szCs w:val="24"/>
          <w:lang w:eastAsia="sk-SK"/>
        </w:rPr>
      </w:pPr>
    </w:p>
    <w:p w14:paraId="75F8C343" w14:textId="77777777" w:rsidR="002437D2" w:rsidRPr="00386018" w:rsidRDefault="002437D2" w:rsidP="002437D2">
      <w:pPr>
        <w:tabs>
          <w:tab w:val="num" w:pos="1080"/>
        </w:tabs>
        <w:spacing w:after="0" w:line="240" w:lineRule="auto"/>
        <w:ind w:right="-32"/>
        <w:jc w:val="right"/>
        <w:rPr>
          <w:rFonts w:ascii="Times New Roman" w:hAnsi="Times New Roman"/>
          <w:bCs/>
          <w:sz w:val="24"/>
          <w:szCs w:val="24"/>
          <w:lang w:eastAsia="sk-SK"/>
        </w:rPr>
      </w:pPr>
      <w:r w:rsidRPr="00386018">
        <w:rPr>
          <w:rFonts w:ascii="Times New Roman" w:hAnsi="Times New Roman"/>
          <w:bCs/>
          <w:sz w:val="24"/>
          <w:szCs w:val="24"/>
          <w:lang w:eastAsia="sk-SK"/>
        </w:rPr>
        <w:t xml:space="preserve">Tabuľka č. 4 </w:t>
      </w:r>
    </w:p>
    <w:p w14:paraId="6367C67E" w14:textId="77777777" w:rsidR="002437D2" w:rsidRPr="00386018" w:rsidRDefault="002437D2" w:rsidP="002437D2">
      <w:pPr>
        <w:tabs>
          <w:tab w:val="num" w:pos="1080"/>
        </w:tabs>
        <w:spacing w:after="0" w:line="240" w:lineRule="auto"/>
        <w:jc w:val="both"/>
        <w:rPr>
          <w:rFonts w:ascii="Times New Roman" w:hAnsi="Times New Roman"/>
          <w:bCs/>
          <w:sz w:val="24"/>
          <w:szCs w:val="24"/>
          <w:lang w:eastAsia="sk-SK"/>
        </w:rPr>
      </w:pPr>
    </w:p>
    <w:tbl>
      <w:tblPr>
        <w:tblpPr w:leftFromText="141" w:rightFromText="141" w:vertAnchor="text" w:horzAnchor="page" w:tblpXSpec="center" w:tblpY="2"/>
        <w:tblW w:w="13891" w:type="dxa"/>
        <w:jc w:val="center"/>
        <w:tblCellMar>
          <w:left w:w="70" w:type="dxa"/>
          <w:right w:w="70" w:type="dxa"/>
        </w:tblCellMar>
        <w:tblLook w:val="0000" w:firstRow="0" w:lastRow="0" w:firstColumn="0" w:lastColumn="0" w:noHBand="0" w:noVBand="0"/>
      </w:tblPr>
      <w:tblGrid>
        <w:gridCol w:w="6224"/>
        <w:gridCol w:w="1540"/>
        <w:gridCol w:w="1540"/>
        <w:gridCol w:w="1540"/>
        <w:gridCol w:w="1540"/>
        <w:gridCol w:w="1507"/>
      </w:tblGrid>
      <w:tr w:rsidR="00386018" w:rsidRPr="00386018" w14:paraId="408B4A60" w14:textId="77777777" w:rsidTr="00386018">
        <w:trPr>
          <w:cantSplit/>
          <w:trHeight w:val="255"/>
          <w:jc w:val="center"/>
        </w:trPr>
        <w:tc>
          <w:tcPr>
            <w:tcW w:w="622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1F36B202" w14:textId="77777777" w:rsidR="002437D2" w:rsidRPr="00386018" w:rsidRDefault="002437D2" w:rsidP="00C46E7D">
            <w:pPr>
              <w:spacing w:after="0" w:line="240" w:lineRule="auto"/>
              <w:jc w:val="center"/>
              <w:rPr>
                <w:rFonts w:ascii="Times New Roman" w:hAnsi="Times New Roman"/>
                <w:b/>
                <w:bCs/>
                <w:lang w:eastAsia="sk-SK"/>
              </w:rPr>
            </w:pPr>
            <w:r w:rsidRPr="00386018">
              <w:rPr>
                <w:rFonts w:ascii="Times New Roman" w:hAnsi="Times New Roman"/>
                <w:b/>
                <w:bCs/>
                <w:lang w:eastAsia="sk-SK"/>
              </w:rPr>
              <w:t>MŽP SR 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14:paraId="1057AF3A" w14:textId="77777777" w:rsidR="002437D2" w:rsidRPr="00386018" w:rsidRDefault="002437D2" w:rsidP="00C46E7D">
            <w:pPr>
              <w:spacing w:after="0" w:line="240" w:lineRule="auto"/>
              <w:jc w:val="center"/>
              <w:rPr>
                <w:rFonts w:ascii="Times New Roman" w:hAnsi="Times New Roman"/>
                <w:b/>
                <w:bCs/>
                <w:lang w:eastAsia="sk-SK"/>
              </w:rPr>
            </w:pPr>
            <w:r w:rsidRPr="00386018">
              <w:rPr>
                <w:rFonts w:ascii="Times New Roman" w:hAnsi="Times New Roman"/>
                <w:b/>
                <w:bCs/>
                <w:lang w:eastAsia="sk-SK"/>
              </w:rPr>
              <w:t>Vplyv na rozpočet verejnej správy</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EE9F5E7" w14:textId="77777777" w:rsidR="002437D2" w:rsidRPr="00386018" w:rsidRDefault="002437D2" w:rsidP="00C46E7D">
            <w:pPr>
              <w:spacing w:after="0" w:line="240" w:lineRule="auto"/>
              <w:jc w:val="center"/>
              <w:rPr>
                <w:rFonts w:ascii="Times New Roman" w:hAnsi="Times New Roman"/>
                <w:b/>
                <w:bCs/>
                <w:lang w:eastAsia="sk-SK"/>
              </w:rPr>
            </w:pPr>
            <w:r w:rsidRPr="00386018">
              <w:rPr>
                <w:rFonts w:ascii="Times New Roman" w:hAnsi="Times New Roman"/>
                <w:b/>
                <w:bCs/>
                <w:lang w:eastAsia="sk-SK"/>
              </w:rPr>
              <w:t>poznámka</w:t>
            </w:r>
          </w:p>
        </w:tc>
      </w:tr>
      <w:tr w:rsidR="00386018" w:rsidRPr="00386018" w14:paraId="23BDD3EC" w14:textId="77777777" w:rsidTr="00386018">
        <w:trPr>
          <w:cantSplit/>
          <w:trHeight w:val="255"/>
          <w:jc w:val="center"/>
        </w:trPr>
        <w:tc>
          <w:tcPr>
            <w:tcW w:w="6224" w:type="dxa"/>
            <w:vMerge/>
            <w:tcBorders>
              <w:top w:val="single" w:sz="4" w:space="0" w:color="auto"/>
              <w:left w:val="single" w:sz="4" w:space="0" w:color="auto"/>
              <w:bottom w:val="single" w:sz="4" w:space="0" w:color="000000"/>
              <w:right w:val="single" w:sz="4" w:space="0" w:color="auto"/>
            </w:tcBorders>
            <w:vAlign w:val="center"/>
          </w:tcPr>
          <w:p w14:paraId="3AB12C34" w14:textId="77777777" w:rsidR="002437D2" w:rsidRPr="00386018" w:rsidRDefault="002437D2" w:rsidP="00C46E7D">
            <w:pPr>
              <w:spacing w:after="0" w:line="240" w:lineRule="auto"/>
              <w:rPr>
                <w:rFonts w:ascii="Times New Roman" w:hAnsi="Times New Roman"/>
                <w:b/>
                <w:bCs/>
                <w:lang w:eastAsia="sk-SK"/>
              </w:rPr>
            </w:pPr>
          </w:p>
        </w:tc>
        <w:tc>
          <w:tcPr>
            <w:tcW w:w="1540" w:type="dxa"/>
            <w:tcBorders>
              <w:top w:val="nil"/>
              <w:left w:val="nil"/>
              <w:bottom w:val="single" w:sz="4" w:space="0" w:color="auto"/>
              <w:right w:val="single" w:sz="4" w:space="0" w:color="auto"/>
            </w:tcBorders>
            <w:shd w:val="clear" w:color="auto" w:fill="BFBFBF"/>
          </w:tcPr>
          <w:p w14:paraId="39F98CE0" w14:textId="77777777" w:rsidR="002437D2" w:rsidRPr="00386018" w:rsidRDefault="002437D2" w:rsidP="0078790E">
            <w:pPr>
              <w:spacing w:after="0" w:line="240" w:lineRule="auto"/>
              <w:jc w:val="center"/>
              <w:rPr>
                <w:rFonts w:ascii="Times New Roman" w:hAnsi="Times New Roman"/>
                <w:b/>
                <w:bCs/>
                <w:lang w:eastAsia="sk-SK"/>
              </w:rPr>
            </w:pPr>
            <w:r w:rsidRPr="00386018">
              <w:rPr>
                <w:rFonts w:ascii="Times New Roman" w:hAnsi="Times New Roman"/>
                <w:b/>
                <w:bCs/>
                <w:lang w:eastAsia="sk-SK"/>
              </w:rPr>
              <w:t>202</w:t>
            </w:r>
            <w:r w:rsidR="0078790E">
              <w:rPr>
                <w:rFonts w:ascii="Times New Roman" w:hAnsi="Times New Roman"/>
                <w:b/>
                <w:bCs/>
                <w:lang w:eastAsia="sk-SK"/>
              </w:rPr>
              <w:t>2</w:t>
            </w:r>
          </w:p>
        </w:tc>
        <w:tc>
          <w:tcPr>
            <w:tcW w:w="1540" w:type="dxa"/>
            <w:tcBorders>
              <w:top w:val="nil"/>
              <w:left w:val="nil"/>
              <w:bottom w:val="single" w:sz="4" w:space="0" w:color="auto"/>
              <w:right w:val="single" w:sz="4" w:space="0" w:color="auto"/>
            </w:tcBorders>
            <w:shd w:val="clear" w:color="auto" w:fill="BFBFBF"/>
          </w:tcPr>
          <w:p w14:paraId="359E39E1" w14:textId="77777777" w:rsidR="002437D2" w:rsidRPr="00386018" w:rsidRDefault="002437D2" w:rsidP="0078790E">
            <w:pPr>
              <w:spacing w:after="0" w:line="240" w:lineRule="auto"/>
              <w:jc w:val="center"/>
              <w:rPr>
                <w:rFonts w:ascii="Times New Roman" w:hAnsi="Times New Roman"/>
                <w:b/>
                <w:bCs/>
                <w:lang w:eastAsia="sk-SK"/>
              </w:rPr>
            </w:pPr>
            <w:r w:rsidRPr="00386018">
              <w:rPr>
                <w:rFonts w:ascii="Times New Roman" w:hAnsi="Times New Roman"/>
                <w:b/>
                <w:bCs/>
                <w:lang w:eastAsia="sk-SK"/>
              </w:rPr>
              <w:t>202</w:t>
            </w:r>
            <w:r w:rsidR="0078790E">
              <w:rPr>
                <w:rFonts w:ascii="Times New Roman" w:hAnsi="Times New Roman"/>
                <w:b/>
                <w:bCs/>
                <w:lang w:eastAsia="sk-SK"/>
              </w:rPr>
              <w:t>3</w:t>
            </w:r>
          </w:p>
        </w:tc>
        <w:tc>
          <w:tcPr>
            <w:tcW w:w="1540" w:type="dxa"/>
            <w:tcBorders>
              <w:top w:val="nil"/>
              <w:left w:val="nil"/>
              <w:bottom w:val="single" w:sz="4" w:space="0" w:color="auto"/>
              <w:right w:val="single" w:sz="4" w:space="0" w:color="auto"/>
            </w:tcBorders>
            <w:shd w:val="clear" w:color="auto" w:fill="BFBFBF"/>
          </w:tcPr>
          <w:p w14:paraId="121F31AD" w14:textId="77777777" w:rsidR="002437D2" w:rsidRPr="00386018" w:rsidRDefault="002437D2" w:rsidP="0078790E">
            <w:pPr>
              <w:spacing w:after="0" w:line="240" w:lineRule="auto"/>
              <w:jc w:val="center"/>
              <w:rPr>
                <w:rFonts w:ascii="Times New Roman" w:hAnsi="Times New Roman"/>
                <w:b/>
                <w:bCs/>
                <w:lang w:eastAsia="sk-SK"/>
              </w:rPr>
            </w:pPr>
            <w:r w:rsidRPr="00386018">
              <w:rPr>
                <w:rFonts w:ascii="Times New Roman" w:hAnsi="Times New Roman"/>
                <w:b/>
                <w:bCs/>
                <w:lang w:eastAsia="sk-SK"/>
              </w:rPr>
              <w:t>202</w:t>
            </w:r>
            <w:r w:rsidR="0078790E">
              <w:rPr>
                <w:rFonts w:ascii="Times New Roman" w:hAnsi="Times New Roman"/>
                <w:b/>
                <w:bCs/>
                <w:lang w:eastAsia="sk-SK"/>
              </w:rPr>
              <w:t>4</w:t>
            </w:r>
          </w:p>
        </w:tc>
        <w:tc>
          <w:tcPr>
            <w:tcW w:w="1540" w:type="dxa"/>
            <w:tcBorders>
              <w:top w:val="nil"/>
              <w:left w:val="nil"/>
              <w:bottom w:val="single" w:sz="4" w:space="0" w:color="auto"/>
              <w:right w:val="single" w:sz="4" w:space="0" w:color="auto"/>
            </w:tcBorders>
            <w:shd w:val="clear" w:color="auto" w:fill="BFBFBF"/>
          </w:tcPr>
          <w:p w14:paraId="51C17185" w14:textId="77777777" w:rsidR="002437D2" w:rsidRPr="00386018" w:rsidRDefault="002437D2" w:rsidP="0078790E">
            <w:pPr>
              <w:spacing w:after="0" w:line="240" w:lineRule="auto"/>
              <w:jc w:val="center"/>
              <w:rPr>
                <w:rFonts w:ascii="Times New Roman" w:hAnsi="Times New Roman"/>
                <w:b/>
                <w:bCs/>
                <w:lang w:eastAsia="sk-SK"/>
              </w:rPr>
            </w:pPr>
            <w:r w:rsidRPr="00386018">
              <w:rPr>
                <w:rFonts w:ascii="Times New Roman" w:hAnsi="Times New Roman"/>
                <w:b/>
                <w:bCs/>
                <w:lang w:eastAsia="sk-SK"/>
              </w:rPr>
              <w:t>202</w:t>
            </w:r>
            <w:r w:rsidR="0078790E">
              <w:rPr>
                <w:rFonts w:ascii="Times New Roman" w:hAnsi="Times New Roman"/>
                <w:b/>
                <w:bCs/>
                <w:lang w:eastAsia="sk-SK"/>
              </w:rPr>
              <w:t>5</w:t>
            </w:r>
          </w:p>
        </w:tc>
        <w:tc>
          <w:tcPr>
            <w:tcW w:w="1507" w:type="dxa"/>
            <w:vMerge/>
            <w:tcBorders>
              <w:top w:val="single" w:sz="4" w:space="0" w:color="auto"/>
              <w:left w:val="single" w:sz="4" w:space="0" w:color="auto"/>
              <w:bottom w:val="single" w:sz="4" w:space="0" w:color="auto"/>
              <w:right w:val="single" w:sz="4" w:space="0" w:color="auto"/>
            </w:tcBorders>
            <w:vAlign w:val="center"/>
          </w:tcPr>
          <w:p w14:paraId="052CD396" w14:textId="77777777" w:rsidR="002437D2" w:rsidRPr="00386018" w:rsidRDefault="002437D2" w:rsidP="00C46E7D">
            <w:pPr>
              <w:spacing w:after="0" w:line="240" w:lineRule="auto"/>
              <w:rPr>
                <w:rFonts w:ascii="Times New Roman" w:hAnsi="Times New Roman"/>
                <w:b/>
                <w:bCs/>
                <w:lang w:eastAsia="sk-SK"/>
              </w:rPr>
            </w:pPr>
          </w:p>
        </w:tc>
      </w:tr>
      <w:tr w:rsidR="00386018" w:rsidRPr="007F0D8C" w14:paraId="765FB8D3" w14:textId="77777777" w:rsidTr="00386018">
        <w:trPr>
          <w:trHeight w:val="255"/>
          <w:jc w:val="center"/>
        </w:trPr>
        <w:tc>
          <w:tcPr>
            <w:tcW w:w="6224" w:type="dxa"/>
            <w:tcBorders>
              <w:top w:val="nil"/>
              <w:left w:val="single" w:sz="4" w:space="0" w:color="auto"/>
              <w:bottom w:val="single" w:sz="4" w:space="0" w:color="auto"/>
              <w:right w:val="single" w:sz="4" w:space="0" w:color="auto"/>
            </w:tcBorders>
          </w:tcPr>
          <w:p w14:paraId="4477C194" w14:textId="77777777" w:rsidR="00C8385A" w:rsidRPr="007F0D8C" w:rsidRDefault="00C8385A" w:rsidP="00C8385A">
            <w:pPr>
              <w:spacing w:after="0" w:line="240" w:lineRule="auto"/>
              <w:rPr>
                <w:rFonts w:ascii="Times New Roman" w:hAnsi="Times New Roman"/>
                <w:b/>
                <w:bCs/>
                <w:lang w:eastAsia="sk-SK"/>
              </w:rPr>
            </w:pPr>
            <w:r w:rsidRPr="007F0D8C">
              <w:rPr>
                <w:rFonts w:ascii="Times New Roman" w:hAnsi="Times New Roman"/>
                <w:b/>
                <w:bCs/>
                <w:lang w:eastAsia="sk-SK"/>
              </w:rPr>
              <w:t>Bežné výdavky (600)</w:t>
            </w:r>
          </w:p>
        </w:tc>
        <w:tc>
          <w:tcPr>
            <w:tcW w:w="1540" w:type="dxa"/>
            <w:tcBorders>
              <w:top w:val="nil"/>
              <w:left w:val="nil"/>
              <w:bottom w:val="single" w:sz="4" w:space="0" w:color="auto"/>
              <w:right w:val="single" w:sz="4" w:space="0" w:color="auto"/>
            </w:tcBorders>
          </w:tcPr>
          <w:p w14:paraId="414A1120" w14:textId="77777777" w:rsidR="00C8385A" w:rsidRPr="007F0D8C" w:rsidRDefault="00C8385A" w:rsidP="00C8385A">
            <w:pPr>
              <w:spacing w:after="0" w:line="240" w:lineRule="auto"/>
              <w:jc w:val="center"/>
              <w:rPr>
                <w:rFonts w:ascii="Times New Roman" w:hAnsi="Times New Roman"/>
                <w:b/>
                <w:bCs/>
                <w:lang w:eastAsia="sk-SK"/>
              </w:rPr>
            </w:pPr>
            <w:r w:rsidRPr="007F0D8C">
              <w:rPr>
                <w:rFonts w:ascii="Times New Roman" w:hAnsi="Times New Roman"/>
                <w:b/>
                <w:bCs/>
                <w:lang w:eastAsia="sk-SK"/>
              </w:rPr>
              <w:t>-</w:t>
            </w:r>
          </w:p>
        </w:tc>
        <w:tc>
          <w:tcPr>
            <w:tcW w:w="1540" w:type="dxa"/>
            <w:tcBorders>
              <w:top w:val="nil"/>
              <w:left w:val="nil"/>
              <w:bottom w:val="single" w:sz="4" w:space="0" w:color="auto"/>
              <w:right w:val="single" w:sz="4" w:space="0" w:color="auto"/>
            </w:tcBorders>
            <w:vAlign w:val="center"/>
          </w:tcPr>
          <w:p w14:paraId="517FC19B" w14:textId="77777777" w:rsidR="00C8385A" w:rsidRPr="001672B8" w:rsidRDefault="006D2124" w:rsidP="00AF2DB4">
            <w:pPr>
              <w:spacing w:after="0" w:line="240" w:lineRule="auto"/>
              <w:jc w:val="center"/>
              <w:rPr>
                <w:rFonts w:ascii="Times New Roman" w:hAnsi="Times New Roman"/>
                <w:b/>
                <w:bCs/>
                <w:lang w:eastAsia="sk-SK"/>
              </w:rPr>
            </w:pPr>
            <w:r w:rsidRPr="001672B8">
              <w:rPr>
                <w:rFonts w:ascii="Times New Roman" w:hAnsi="Times New Roman"/>
                <w:b/>
                <w:sz w:val="24"/>
                <w:szCs w:val="24"/>
                <w:lang w:eastAsia="sk-SK"/>
              </w:rPr>
              <w:t>10</w:t>
            </w:r>
            <w:r w:rsidR="007F0D8C"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540" w:type="dxa"/>
            <w:tcBorders>
              <w:top w:val="nil"/>
              <w:left w:val="nil"/>
              <w:bottom w:val="single" w:sz="4" w:space="0" w:color="auto"/>
              <w:right w:val="single" w:sz="4" w:space="0" w:color="auto"/>
            </w:tcBorders>
          </w:tcPr>
          <w:p w14:paraId="2D332E01" w14:textId="77777777" w:rsidR="00C8385A" w:rsidRPr="001672B8" w:rsidRDefault="006D2124" w:rsidP="00C8385A">
            <w:pPr>
              <w:spacing w:after="0" w:line="240" w:lineRule="auto"/>
              <w:jc w:val="center"/>
              <w:rPr>
                <w:rFonts w:ascii="Times New Roman" w:hAnsi="Times New Roman"/>
                <w:b/>
                <w:bCs/>
                <w:lang w:eastAsia="sk-SK"/>
              </w:rPr>
            </w:pPr>
            <w:r w:rsidRPr="001672B8">
              <w:rPr>
                <w:rFonts w:ascii="Times New Roman" w:hAnsi="Times New Roman"/>
                <w:b/>
                <w:sz w:val="24"/>
                <w:szCs w:val="24"/>
                <w:lang w:eastAsia="sk-SK"/>
              </w:rPr>
              <w:t>10</w:t>
            </w:r>
            <w:r w:rsidR="007F0D8C"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540" w:type="dxa"/>
            <w:tcBorders>
              <w:top w:val="nil"/>
              <w:left w:val="nil"/>
              <w:bottom w:val="single" w:sz="4" w:space="0" w:color="auto"/>
              <w:right w:val="single" w:sz="4" w:space="0" w:color="auto"/>
            </w:tcBorders>
          </w:tcPr>
          <w:p w14:paraId="1F7895E9" w14:textId="77777777" w:rsidR="00C8385A" w:rsidRPr="001672B8" w:rsidRDefault="006D2124" w:rsidP="00C8385A">
            <w:pPr>
              <w:spacing w:after="0" w:line="240" w:lineRule="auto"/>
              <w:jc w:val="center"/>
              <w:rPr>
                <w:rFonts w:ascii="Times New Roman" w:hAnsi="Times New Roman"/>
                <w:b/>
                <w:bCs/>
                <w:lang w:eastAsia="sk-SK"/>
              </w:rPr>
            </w:pPr>
            <w:r w:rsidRPr="001672B8">
              <w:rPr>
                <w:rFonts w:ascii="Times New Roman" w:hAnsi="Times New Roman"/>
                <w:b/>
                <w:sz w:val="24"/>
                <w:szCs w:val="24"/>
                <w:lang w:eastAsia="sk-SK"/>
              </w:rPr>
              <w:t>10</w:t>
            </w:r>
            <w:r w:rsidR="007F0D8C"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507" w:type="dxa"/>
            <w:tcBorders>
              <w:top w:val="nil"/>
              <w:left w:val="nil"/>
              <w:bottom w:val="single" w:sz="4" w:space="0" w:color="auto"/>
              <w:right w:val="single" w:sz="4" w:space="0" w:color="auto"/>
            </w:tcBorders>
            <w:noWrap/>
            <w:vAlign w:val="bottom"/>
          </w:tcPr>
          <w:p w14:paraId="701BD24D" w14:textId="77777777" w:rsidR="00C8385A" w:rsidRPr="007F0D8C" w:rsidRDefault="00C8385A" w:rsidP="00C8385A">
            <w:pPr>
              <w:spacing w:after="0" w:line="240" w:lineRule="auto"/>
              <w:rPr>
                <w:rFonts w:ascii="Times New Roman" w:hAnsi="Times New Roman"/>
                <w:lang w:eastAsia="sk-SK"/>
              </w:rPr>
            </w:pPr>
            <w:r w:rsidRPr="007F0D8C">
              <w:rPr>
                <w:rFonts w:ascii="Times New Roman" w:hAnsi="Times New Roman"/>
                <w:lang w:eastAsia="sk-SK"/>
              </w:rPr>
              <w:t> </w:t>
            </w:r>
          </w:p>
        </w:tc>
      </w:tr>
      <w:tr w:rsidR="00386018" w:rsidRPr="007F0D8C" w14:paraId="2D954EC9" w14:textId="77777777" w:rsidTr="00386018">
        <w:trPr>
          <w:trHeight w:val="255"/>
          <w:jc w:val="center"/>
        </w:trPr>
        <w:tc>
          <w:tcPr>
            <w:tcW w:w="6224" w:type="dxa"/>
            <w:tcBorders>
              <w:top w:val="nil"/>
              <w:left w:val="single" w:sz="4" w:space="0" w:color="auto"/>
              <w:bottom w:val="single" w:sz="4" w:space="0" w:color="auto"/>
              <w:right w:val="single" w:sz="4" w:space="0" w:color="auto"/>
            </w:tcBorders>
          </w:tcPr>
          <w:p w14:paraId="5142635F" w14:textId="77777777" w:rsidR="002437D2" w:rsidRPr="007F0D8C" w:rsidRDefault="002437D2" w:rsidP="00C46E7D">
            <w:pPr>
              <w:spacing w:after="0" w:line="240" w:lineRule="auto"/>
              <w:rPr>
                <w:rFonts w:ascii="Times New Roman" w:hAnsi="Times New Roman"/>
                <w:lang w:eastAsia="sk-SK"/>
              </w:rPr>
            </w:pPr>
            <w:r w:rsidRPr="007F0D8C">
              <w:rPr>
                <w:rFonts w:ascii="Times New Roman" w:hAnsi="Times New Roman"/>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7AEB22ED" w14:textId="77777777" w:rsidR="002437D2" w:rsidRPr="007F0D8C" w:rsidRDefault="002437D2"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29A7E21F" w14:textId="77777777" w:rsidR="002437D2" w:rsidRPr="001672B8" w:rsidRDefault="002437D2" w:rsidP="00C46E7D">
            <w:pPr>
              <w:spacing w:after="0" w:line="240" w:lineRule="auto"/>
              <w:jc w:val="center"/>
              <w:rPr>
                <w:rFonts w:ascii="Times New Roman" w:hAnsi="Times New Roman"/>
                <w:b/>
                <w:lang w:eastAsia="sk-SK"/>
              </w:rPr>
            </w:pPr>
          </w:p>
        </w:tc>
        <w:tc>
          <w:tcPr>
            <w:tcW w:w="1540" w:type="dxa"/>
            <w:tcBorders>
              <w:top w:val="nil"/>
              <w:left w:val="nil"/>
              <w:bottom w:val="single" w:sz="4" w:space="0" w:color="auto"/>
              <w:right w:val="single" w:sz="4" w:space="0" w:color="auto"/>
            </w:tcBorders>
          </w:tcPr>
          <w:p w14:paraId="289A9B33" w14:textId="77777777" w:rsidR="002437D2" w:rsidRPr="001672B8" w:rsidRDefault="002437D2" w:rsidP="00C46E7D">
            <w:pPr>
              <w:spacing w:after="0" w:line="240" w:lineRule="auto"/>
              <w:jc w:val="center"/>
              <w:rPr>
                <w:rFonts w:ascii="Times New Roman" w:hAnsi="Times New Roman"/>
                <w:b/>
                <w:lang w:eastAsia="sk-SK"/>
              </w:rPr>
            </w:pPr>
          </w:p>
        </w:tc>
        <w:tc>
          <w:tcPr>
            <w:tcW w:w="1540" w:type="dxa"/>
            <w:tcBorders>
              <w:top w:val="nil"/>
              <w:left w:val="nil"/>
              <w:bottom w:val="single" w:sz="4" w:space="0" w:color="auto"/>
              <w:right w:val="single" w:sz="4" w:space="0" w:color="auto"/>
            </w:tcBorders>
          </w:tcPr>
          <w:p w14:paraId="4E40C87F" w14:textId="77777777" w:rsidR="002437D2" w:rsidRPr="001672B8" w:rsidRDefault="002437D2" w:rsidP="00C46E7D">
            <w:pPr>
              <w:spacing w:after="0" w:line="240" w:lineRule="auto"/>
              <w:jc w:val="center"/>
              <w:rPr>
                <w:rFonts w:ascii="Times New Roman" w:hAnsi="Times New Roman"/>
                <w:b/>
                <w:lang w:eastAsia="sk-SK"/>
              </w:rPr>
            </w:pPr>
          </w:p>
        </w:tc>
        <w:tc>
          <w:tcPr>
            <w:tcW w:w="1507" w:type="dxa"/>
            <w:tcBorders>
              <w:top w:val="nil"/>
              <w:left w:val="nil"/>
              <w:bottom w:val="single" w:sz="4" w:space="0" w:color="auto"/>
              <w:right w:val="single" w:sz="4" w:space="0" w:color="auto"/>
            </w:tcBorders>
            <w:noWrap/>
            <w:vAlign w:val="bottom"/>
          </w:tcPr>
          <w:p w14:paraId="2658893A" w14:textId="77777777" w:rsidR="002437D2" w:rsidRPr="007F0D8C" w:rsidRDefault="002437D2" w:rsidP="00C46E7D">
            <w:pPr>
              <w:spacing w:after="0" w:line="240" w:lineRule="auto"/>
              <w:rPr>
                <w:rFonts w:ascii="Times New Roman" w:hAnsi="Times New Roman"/>
                <w:lang w:eastAsia="sk-SK"/>
              </w:rPr>
            </w:pPr>
            <w:r w:rsidRPr="007F0D8C">
              <w:rPr>
                <w:rFonts w:ascii="Times New Roman" w:hAnsi="Times New Roman"/>
                <w:lang w:eastAsia="sk-SK"/>
              </w:rPr>
              <w:t> </w:t>
            </w:r>
          </w:p>
        </w:tc>
      </w:tr>
      <w:tr w:rsidR="00386018" w:rsidRPr="007F0D8C" w14:paraId="0A6D80D3" w14:textId="77777777" w:rsidTr="00386018">
        <w:trPr>
          <w:trHeight w:val="255"/>
          <w:jc w:val="center"/>
        </w:trPr>
        <w:tc>
          <w:tcPr>
            <w:tcW w:w="6224" w:type="dxa"/>
            <w:tcBorders>
              <w:top w:val="nil"/>
              <w:left w:val="single" w:sz="4" w:space="0" w:color="auto"/>
              <w:bottom w:val="single" w:sz="4" w:space="0" w:color="auto"/>
              <w:right w:val="single" w:sz="4" w:space="0" w:color="auto"/>
            </w:tcBorders>
          </w:tcPr>
          <w:p w14:paraId="53FC5141" w14:textId="77777777" w:rsidR="002437D2" w:rsidRPr="007F0D8C" w:rsidRDefault="002437D2" w:rsidP="00C46E7D">
            <w:pPr>
              <w:spacing w:after="0" w:line="240" w:lineRule="auto"/>
              <w:rPr>
                <w:rFonts w:ascii="Times New Roman" w:hAnsi="Times New Roman"/>
                <w:vertAlign w:val="superscript"/>
                <w:lang w:eastAsia="sk-SK"/>
              </w:rPr>
            </w:pPr>
            <w:r w:rsidRPr="007F0D8C">
              <w:rPr>
                <w:rFonts w:ascii="Times New Roman" w:hAnsi="Times New Roman"/>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11C61B75" w14:textId="77777777" w:rsidR="002437D2" w:rsidRPr="007F0D8C" w:rsidRDefault="002437D2"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7818201B" w14:textId="77777777" w:rsidR="002437D2" w:rsidRPr="001672B8" w:rsidRDefault="002437D2"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5094AC63" w14:textId="77777777" w:rsidR="002437D2" w:rsidRPr="001672B8" w:rsidRDefault="002437D2"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72A6201D" w14:textId="77777777" w:rsidR="002437D2" w:rsidRPr="001672B8" w:rsidRDefault="002437D2" w:rsidP="00C46E7D">
            <w:pPr>
              <w:spacing w:after="0" w:line="240" w:lineRule="auto"/>
              <w:jc w:val="center"/>
              <w:rPr>
                <w:rFonts w:ascii="Times New Roman" w:hAnsi="Times New Roman"/>
                <w:lang w:eastAsia="sk-SK"/>
              </w:rPr>
            </w:pPr>
          </w:p>
        </w:tc>
        <w:tc>
          <w:tcPr>
            <w:tcW w:w="1507" w:type="dxa"/>
            <w:tcBorders>
              <w:top w:val="nil"/>
              <w:left w:val="nil"/>
              <w:bottom w:val="single" w:sz="4" w:space="0" w:color="auto"/>
              <w:right w:val="single" w:sz="4" w:space="0" w:color="auto"/>
            </w:tcBorders>
            <w:noWrap/>
            <w:vAlign w:val="bottom"/>
          </w:tcPr>
          <w:p w14:paraId="6A2AE3AE" w14:textId="77777777" w:rsidR="002437D2" w:rsidRPr="007F0D8C" w:rsidRDefault="002437D2" w:rsidP="00C46E7D">
            <w:pPr>
              <w:spacing w:after="0" w:line="240" w:lineRule="auto"/>
              <w:rPr>
                <w:rFonts w:ascii="Times New Roman" w:hAnsi="Times New Roman"/>
                <w:lang w:eastAsia="sk-SK"/>
              </w:rPr>
            </w:pPr>
            <w:r w:rsidRPr="007F0D8C">
              <w:rPr>
                <w:rFonts w:ascii="Times New Roman" w:hAnsi="Times New Roman"/>
                <w:lang w:eastAsia="sk-SK"/>
              </w:rPr>
              <w:t> </w:t>
            </w:r>
          </w:p>
        </w:tc>
      </w:tr>
      <w:tr w:rsidR="00386018" w:rsidRPr="007F0D8C" w14:paraId="29CCC7F2" w14:textId="77777777" w:rsidTr="00386018">
        <w:trPr>
          <w:trHeight w:val="255"/>
          <w:jc w:val="center"/>
        </w:trPr>
        <w:tc>
          <w:tcPr>
            <w:tcW w:w="6224" w:type="dxa"/>
            <w:tcBorders>
              <w:top w:val="nil"/>
              <w:left w:val="single" w:sz="4" w:space="0" w:color="auto"/>
              <w:bottom w:val="single" w:sz="4" w:space="0" w:color="auto"/>
              <w:right w:val="single" w:sz="4" w:space="0" w:color="auto"/>
            </w:tcBorders>
          </w:tcPr>
          <w:p w14:paraId="25F3E6BC" w14:textId="77777777" w:rsidR="002437D2" w:rsidRPr="007F0D8C" w:rsidRDefault="002437D2" w:rsidP="00C46E7D">
            <w:pPr>
              <w:spacing w:after="0" w:line="240" w:lineRule="auto"/>
              <w:rPr>
                <w:rFonts w:ascii="Times New Roman" w:hAnsi="Times New Roman"/>
                <w:vertAlign w:val="superscript"/>
                <w:lang w:eastAsia="sk-SK"/>
              </w:rPr>
            </w:pPr>
            <w:r w:rsidRPr="007F0D8C">
              <w:rPr>
                <w:rFonts w:ascii="Times New Roman" w:hAnsi="Times New Roman"/>
                <w:lang w:eastAsia="sk-SK"/>
              </w:rPr>
              <w:t xml:space="preserve">  Tovary a služby (630)</w:t>
            </w:r>
            <w:r w:rsidRPr="007F0D8C">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cPr>
          <w:p w14:paraId="18E78A19" w14:textId="77777777" w:rsidR="002437D2" w:rsidRPr="007F0D8C" w:rsidRDefault="002437D2"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05A9A5B8" w14:textId="77777777" w:rsidR="002437D2" w:rsidRPr="001672B8" w:rsidRDefault="002437D2"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58474601" w14:textId="77777777" w:rsidR="002437D2" w:rsidRPr="001672B8" w:rsidRDefault="002437D2"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41557D1D" w14:textId="77777777" w:rsidR="002437D2" w:rsidRPr="001672B8" w:rsidRDefault="002437D2" w:rsidP="00C46E7D">
            <w:pPr>
              <w:spacing w:after="0" w:line="240" w:lineRule="auto"/>
              <w:jc w:val="center"/>
              <w:rPr>
                <w:rFonts w:ascii="Times New Roman" w:hAnsi="Times New Roman"/>
                <w:lang w:eastAsia="sk-SK"/>
              </w:rPr>
            </w:pPr>
          </w:p>
        </w:tc>
        <w:tc>
          <w:tcPr>
            <w:tcW w:w="1507" w:type="dxa"/>
            <w:tcBorders>
              <w:top w:val="nil"/>
              <w:left w:val="nil"/>
              <w:bottom w:val="single" w:sz="4" w:space="0" w:color="auto"/>
              <w:right w:val="single" w:sz="4" w:space="0" w:color="auto"/>
            </w:tcBorders>
            <w:noWrap/>
            <w:vAlign w:val="bottom"/>
          </w:tcPr>
          <w:p w14:paraId="07AD98D5" w14:textId="77777777" w:rsidR="002437D2" w:rsidRPr="007F0D8C" w:rsidRDefault="002437D2" w:rsidP="00C46E7D">
            <w:pPr>
              <w:spacing w:after="0" w:line="240" w:lineRule="auto"/>
              <w:rPr>
                <w:rFonts w:ascii="Times New Roman" w:hAnsi="Times New Roman"/>
                <w:lang w:eastAsia="sk-SK"/>
              </w:rPr>
            </w:pPr>
            <w:r w:rsidRPr="007F0D8C">
              <w:rPr>
                <w:rFonts w:ascii="Times New Roman" w:hAnsi="Times New Roman"/>
                <w:lang w:eastAsia="sk-SK"/>
              </w:rPr>
              <w:t> </w:t>
            </w:r>
          </w:p>
        </w:tc>
      </w:tr>
      <w:tr w:rsidR="00386018" w:rsidRPr="007F0D8C" w14:paraId="255BF6AD" w14:textId="77777777" w:rsidTr="00386018">
        <w:trPr>
          <w:trHeight w:val="255"/>
          <w:jc w:val="center"/>
        </w:trPr>
        <w:tc>
          <w:tcPr>
            <w:tcW w:w="6224" w:type="dxa"/>
            <w:tcBorders>
              <w:top w:val="nil"/>
              <w:left w:val="single" w:sz="4" w:space="0" w:color="auto"/>
              <w:bottom w:val="single" w:sz="4" w:space="0" w:color="auto"/>
              <w:right w:val="single" w:sz="4" w:space="0" w:color="auto"/>
            </w:tcBorders>
          </w:tcPr>
          <w:p w14:paraId="301F5AF8" w14:textId="77777777" w:rsidR="00C8385A" w:rsidRPr="007F0D8C" w:rsidRDefault="00C8385A" w:rsidP="00C8385A">
            <w:pPr>
              <w:spacing w:after="0" w:line="240" w:lineRule="auto"/>
              <w:rPr>
                <w:rFonts w:ascii="Times New Roman" w:hAnsi="Times New Roman"/>
                <w:lang w:eastAsia="sk-SK"/>
              </w:rPr>
            </w:pPr>
            <w:r w:rsidRPr="007F0D8C">
              <w:rPr>
                <w:rFonts w:ascii="Times New Roman" w:hAnsi="Times New Roman"/>
                <w:lang w:eastAsia="sk-SK"/>
              </w:rPr>
              <w:t xml:space="preserve">  Bežné transfery (640)</w:t>
            </w:r>
            <w:r w:rsidRPr="007F0D8C">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cPr>
          <w:p w14:paraId="3DF19D95" w14:textId="77777777" w:rsidR="00C8385A" w:rsidRPr="007F0D8C" w:rsidRDefault="00C8385A" w:rsidP="00C8385A">
            <w:pPr>
              <w:spacing w:after="0" w:line="240" w:lineRule="auto"/>
              <w:jc w:val="center"/>
              <w:rPr>
                <w:rFonts w:ascii="Times New Roman" w:hAnsi="Times New Roman"/>
                <w:lang w:eastAsia="sk-SK"/>
              </w:rPr>
            </w:pPr>
            <w:r w:rsidRPr="007F0D8C">
              <w:rPr>
                <w:rFonts w:ascii="Times New Roman" w:hAnsi="Times New Roman"/>
                <w:lang w:eastAsia="sk-SK"/>
              </w:rPr>
              <w:t>-</w:t>
            </w:r>
          </w:p>
        </w:tc>
        <w:tc>
          <w:tcPr>
            <w:tcW w:w="1540" w:type="dxa"/>
            <w:tcBorders>
              <w:top w:val="nil"/>
              <w:left w:val="nil"/>
              <w:bottom w:val="single" w:sz="4" w:space="0" w:color="auto"/>
              <w:right w:val="single" w:sz="4" w:space="0" w:color="auto"/>
            </w:tcBorders>
          </w:tcPr>
          <w:p w14:paraId="79372D86" w14:textId="77777777" w:rsidR="00C8385A" w:rsidRPr="001672B8" w:rsidRDefault="006D2124" w:rsidP="00C8385A">
            <w:pPr>
              <w:spacing w:after="0" w:line="240" w:lineRule="auto"/>
              <w:jc w:val="center"/>
              <w:rPr>
                <w:rFonts w:ascii="Times New Roman" w:hAnsi="Times New Roman"/>
                <w:lang w:eastAsia="sk-SK"/>
              </w:rPr>
            </w:pPr>
            <w:r w:rsidRPr="001672B8">
              <w:rPr>
                <w:rFonts w:ascii="Times New Roman" w:hAnsi="Times New Roman"/>
                <w:b/>
                <w:sz w:val="24"/>
                <w:szCs w:val="24"/>
                <w:lang w:eastAsia="sk-SK"/>
              </w:rPr>
              <w:t>10</w:t>
            </w:r>
            <w:r w:rsidR="007F0D8C"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540" w:type="dxa"/>
            <w:tcBorders>
              <w:top w:val="nil"/>
              <w:left w:val="nil"/>
              <w:bottom w:val="single" w:sz="4" w:space="0" w:color="auto"/>
              <w:right w:val="single" w:sz="4" w:space="0" w:color="auto"/>
            </w:tcBorders>
          </w:tcPr>
          <w:p w14:paraId="54DA6A0F" w14:textId="77777777" w:rsidR="00C8385A" w:rsidRPr="001672B8" w:rsidRDefault="006D2124" w:rsidP="00C8385A">
            <w:pPr>
              <w:spacing w:after="0" w:line="240" w:lineRule="auto"/>
              <w:jc w:val="center"/>
              <w:rPr>
                <w:rFonts w:ascii="Times New Roman" w:hAnsi="Times New Roman"/>
                <w:lang w:eastAsia="sk-SK"/>
              </w:rPr>
            </w:pPr>
            <w:r w:rsidRPr="001672B8">
              <w:rPr>
                <w:rFonts w:ascii="Times New Roman" w:hAnsi="Times New Roman"/>
                <w:b/>
                <w:sz w:val="24"/>
                <w:szCs w:val="24"/>
                <w:lang w:eastAsia="sk-SK"/>
              </w:rPr>
              <w:t>10</w:t>
            </w:r>
            <w:r w:rsidR="007F0D8C"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540" w:type="dxa"/>
            <w:tcBorders>
              <w:top w:val="nil"/>
              <w:left w:val="nil"/>
              <w:bottom w:val="single" w:sz="4" w:space="0" w:color="auto"/>
              <w:right w:val="single" w:sz="4" w:space="0" w:color="auto"/>
            </w:tcBorders>
          </w:tcPr>
          <w:p w14:paraId="5A23AF5E" w14:textId="77777777" w:rsidR="00C8385A" w:rsidRPr="001672B8" w:rsidRDefault="006D2124" w:rsidP="00C8385A">
            <w:pPr>
              <w:spacing w:after="0" w:line="240" w:lineRule="auto"/>
              <w:jc w:val="center"/>
              <w:rPr>
                <w:rFonts w:ascii="Times New Roman" w:hAnsi="Times New Roman"/>
                <w:lang w:eastAsia="sk-SK"/>
              </w:rPr>
            </w:pPr>
            <w:r w:rsidRPr="001672B8">
              <w:rPr>
                <w:rFonts w:ascii="Times New Roman" w:hAnsi="Times New Roman"/>
                <w:b/>
                <w:sz w:val="24"/>
                <w:szCs w:val="24"/>
                <w:lang w:eastAsia="sk-SK"/>
              </w:rPr>
              <w:t>10</w:t>
            </w:r>
            <w:r w:rsidR="007F0D8C"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507" w:type="dxa"/>
            <w:tcBorders>
              <w:top w:val="nil"/>
              <w:left w:val="nil"/>
              <w:bottom w:val="single" w:sz="4" w:space="0" w:color="auto"/>
              <w:right w:val="single" w:sz="4" w:space="0" w:color="auto"/>
            </w:tcBorders>
            <w:noWrap/>
            <w:vAlign w:val="bottom"/>
          </w:tcPr>
          <w:p w14:paraId="260B94E6" w14:textId="77777777" w:rsidR="00C8385A" w:rsidRPr="007F0D8C" w:rsidRDefault="00C8385A" w:rsidP="00C8385A">
            <w:pPr>
              <w:spacing w:after="0" w:line="240" w:lineRule="auto"/>
              <w:rPr>
                <w:rFonts w:ascii="Times New Roman" w:hAnsi="Times New Roman"/>
                <w:lang w:eastAsia="sk-SK"/>
              </w:rPr>
            </w:pPr>
            <w:r w:rsidRPr="007F0D8C">
              <w:rPr>
                <w:rFonts w:ascii="Times New Roman" w:hAnsi="Times New Roman"/>
                <w:lang w:eastAsia="sk-SK"/>
              </w:rPr>
              <w:t> </w:t>
            </w:r>
          </w:p>
        </w:tc>
      </w:tr>
      <w:tr w:rsidR="00386018" w:rsidRPr="007F0D8C" w14:paraId="52981692" w14:textId="77777777" w:rsidTr="00386018">
        <w:trPr>
          <w:trHeight w:val="255"/>
          <w:jc w:val="center"/>
        </w:trPr>
        <w:tc>
          <w:tcPr>
            <w:tcW w:w="6224" w:type="dxa"/>
            <w:tcBorders>
              <w:top w:val="nil"/>
              <w:left w:val="single" w:sz="4" w:space="0" w:color="auto"/>
              <w:bottom w:val="single" w:sz="4" w:space="0" w:color="auto"/>
              <w:right w:val="single" w:sz="4" w:space="0" w:color="auto"/>
            </w:tcBorders>
            <w:vAlign w:val="center"/>
          </w:tcPr>
          <w:p w14:paraId="54130A63" w14:textId="77777777" w:rsidR="00C8385A" w:rsidRPr="007F0D8C" w:rsidRDefault="00C8385A" w:rsidP="00C8385A">
            <w:pPr>
              <w:spacing w:after="0" w:line="240" w:lineRule="auto"/>
              <w:rPr>
                <w:rFonts w:ascii="Times New Roman" w:hAnsi="Times New Roman"/>
                <w:lang w:eastAsia="sk-SK"/>
              </w:rPr>
            </w:pPr>
            <w:r w:rsidRPr="007F0D8C">
              <w:rPr>
                <w:rFonts w:ascii="Times New Roman" w:hAnsi="Times New Roman"/>
                <w:lang w:eastAsia="sk-SK"/>
              </w:rPr>
              <w:t>Z toho:</w:t>
            </w:r>
          </w:p>
          <w:p w14:paraId="79825300" w14:textId="77777777" w:rsidR="00C8385A" w:rsidRPr="007F0D8C" w:rsidRDefault="00C8385A" w:rsidP="00C8385A">
            <w:pPr>
              <w:spacing w:after="0" w:line="240" w:lineRule="auto"/>
              <w:rPr>
                <w:rFonts w:ascii="Times New Roman" w:hAnsi="Times New Roman"/>
                <w:lang w:eastAsia="sk-SK"/>
              </w:rPr>
            </w:pPr>
            <w:r w:rsidRPr="007F0D8C">
              <w:rPr>
                <w:rFonts w:ascii="Times New Roman" w:hAnsi="Times New Roman"/>
                <w:lang w:eastAsia="sk-SK"/>
              </w:rPr>
              <w:t xml:space="preserve">   Príspevkovej organizácii  (641 001)</w:t>
            </w:r>
          </w:p>
        </w:tc>
        <w:tc>
          <w:tcPr>
            <w:tcW w:w="1540" w:type="dxa"/>
            <w:tcBorders>
              <w:top w:val="nil"/>
              <w:left w:val="nil"/>
              <w:bottom w:val="single" w:sz="4" w:space="0" w:color="auto"/>
              <w:right w:val="single" w:sz="4" w:space="0" w:color="auto"/>
            </w:tcBorders>
            <w:vAlign w:val="center"/>
          </w:tcPr>
          <w:p w14:paraId="17B71B71" w14:textId="77777777" w:rsidR="00C8385A" w:rsidRPr="007F0D8C" w:rsidRDefault="00C8385A" w:rsidP="00C8385A">
            <w:pPr>
              <w:spacing w:after="0" w:line="240" w:lineRule="auto"/>
              <w:jc w:val="center"/>
              <w:rPr>
                <w:rFonts w:ascii="Times New Roman" w:hAnsi="Times New Roman"/>
                <w:lang w:eastAsia="sk-SK"/>
              </w:rPr>
            </w:pPr>
            <w:r w:rsidRPr="007F0D8C">
              <w:rPr>
                <w:rFonts w:ascii="Times New Roman" w:hAnsi="Times New Roman"/>
                <w:lang w:eastAsia="sk-SK"/>
              </w:rPr>
              <w:t>-</w:t>
            </w:r>
          </w:p>
        </w:tc>
        <w:tc>
          <w:tcPr>
            <w:tcW w:w="1540" w:type="dxa"/>
            <w:tcBorders>
              <w:top w:val="nil"/>
              <w:left w:val="nil"/>
              <w:bottom w:val="single" w:sz="4" w:space="0" w:color="auto"/>
              <w:right w:val="single" w:sz="4" w:space="0" w:color="auto"/>
            </w:tcBorders>
            <w:vAlign w:val="center"/>
          </w:tcPr>
          <w:p w14:paraId="66A47C04" w14:textId="77777777" w:rsidR="00C8385A" w:rsidRPr="001672B8" w:rsidRDefault="006D2124" w:rsidP="00C8385A">
            <w:pPr>
              <w:spacing w:after="0" w:line="240" w:lineRule="auto"/>
              <w:jc w:val="center"/>
              <w:rPr>
                <w:rFonts w:ascii="Times New Roman" w:hAnsi="Times New Roman"/>
                <w:lang w:eastAsia="sk-SK"/>
              </w:rPr>
            </w:pPr>
            <w:r w:rsidRPr="001672B8">
              <w:rPr>
                <w:rFonts w:ascii="Times New Roman" w:hAnsi="Times New Roman"/>
                <w:b/>
                <w:sz w:val="24"/>
                <w:szCs w:val="24"/>
                <w:lang w:eastAsia="sk-SK"/>
              </w:rPr>
              <w:t>10</w:t>
            </w:r>
            <w:r w:rsidR="007F0D8C"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540" w:type="dxa"/>
            <w:tcBorders>
              <w:top w:val="nil"/>
              <w:left w:val="nil"/>
              <w:bottom w:val="single" w:sz="4" w:space="0" w:color="auto"/>
              <w:right w:val="single" w:sz="4" w:space="0" w:color="auto"/>
            </w:tcBorders>
            <w:vAlign w:val="center"/>
          </w:tcPr>
          <w:p w14:paraId="4F36879C" w14:textId="77777777" w:rsidR="00C8385A" w:rsidRPr="001672B8" w:rsidRDefault="006D2124" w:rsidP="00C8385A">
            <w:pPr>
              <w:spacing w:after="0" w:line="240" w:lineRule="auto"/>
              <w:jc w:val="center"/>
              <w:rPr>
                <w:rFonts w:ascii="Times New Roman" w:hAnsi="Times New Roman"/>
                <w:lang w:eastAsia="sk-SK"/>
              </w:rPr>
            </w:pPr>
            <w:r w:rsidRPr="001672B8">
              <w:rPr>
                <w:rFonts w:ascii="Times New Roman" w:hAnsi="Times New Roman"/>
                <w:b/>
                <w:sz w:val="24"/>
                <w:szCs w:val="24"/>
                <w:lang w:eastAsia="sk-SK"/>
              </w:rPr>
              <w:t>10</w:t>
            </w:r>
            <w:r w:rsidR="007F0D8C"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540" w:type="dxa"/>
            <w:tcBorders>
              <w:top w:val="nil"/>
              <w:left w:val="nil"/>
              <w:bottom w:val="single" w:sz="4" w:space="0" w:color="auto"/>
              <w:right w:val="single" w:sz="4" w:space="0" w:color="auto"/>
            </w:tcBorders>
            <w:vAlign w:val="center"/>
          </w:tcPr>
          <w:p w14:paraId="79FD438F" w14:textId="77777777" w:rsidR="00C8385A" w:rsidRPr="001672B8" w:rsidRDefault="006D2124" w:rsidP="00C8385A">
            <w:pPr>
              <w:spacing w:after="0" w:line="240" w:lineRule="auto"/>
              <w:jc w:val="center"/>
              <w:rPr>
                <w:rFonts w:ascii="Times New Roman" w:hAnsi="Times New Roman"/>
                <w:lang w:eastAsia="sk-SK"/>
              </w:rPr>
            </w:pPr>
            <w:r w:rsidRPr="001672B8">
              <w:rPr>
                <w:rFonts w:ascii="Times New Roman" w:hAnsi="Times New Roman"/>
                <w:b/>
                <w:sz w:val="24"/>
                <w:szCs w:val="24"/>
                <w:lang w:eastAsia="sk-SK"/>
              </w:rPr>
              <w:t>10</w:t>
            </w:r>
            <w:r w:rsidR="007F0D8C"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507" w:type="dxa"/>
            <w:tcBorders>
              <w:top w:val="nil"/>
              <w:left w:val="nil"/>
              <w:bottom w:val="single" w:sz="4" w:space="0" w:color="auto"/>
              <w:right w:val="single" w:sz="4" w:space="0" w:color="auto"/>
            </w:tcBorders>
            <w:noWrap/>
            <w:vAlign w:val="bottom"/>
          </w:tcPr>
          <w:p w14:paraId="0415C7A1" w14:textId="77777777" w:rsidR="00C8385A" w:rsidRPr="007F0D8C" w:rsidRDefault="00C8385A" w:rsidP="00C8385A">
            <w:pPr>
              <w:spacing w:after="0" w:line="240" w:lineRule="auto"/>
              <w:rPr>
                <w:rFonts w:ascii="Times New Roman" w:hAnsi="Times New Roman"/>
                <w:lang w:eastAsia="sk-SK"/>
              </w:rPr>
            </w:pPr>
          </w:p>
        </w:tc>
      </w:tr>
      <w:tr w:rsidR="00386018" w:rsidRPr="007F0D8C" w14:paraId="33E3B32C" w14:textId="77777777" w:rsidTr="00386018">
        <w:trPr>
          <w:trHeight w:val="255"/>
          <w:jc w:val="center"/>
        </w:trPr>
        <w:tc>
          <w:tcPr>
            <w:tcW w:w="6224" w:type="dxa"/>
            <w:tcBorders>
              <w:top w:val="nil"/>
              <w:left w:val="single" w:sz="4" w:space="0" w:color="auto"/>
              <w:bottom w:val="single" w:sz="4" w:space="0" w:color="auto"/>
              <w:right w:val="single" w:sz="4" w:space="0" w:color="auto"/>
            </w:tcBorders>
            <w:vAlign w:val="center"/>
          </w:tcPr>
          <w:p w14:paraId="2FA6C9E3" w14:textId="77777777" w:rsidR="00E907BB" w:rsidRPr="007F0D8C" w:rsidRDefault="00E907BB" w:rsidP="00C46E7D">
            <w:pPr>
              <w:spacing w:after="0" w:line="240" w:lineRule="auto"/>
              <w:rPr>
                <w:rFonts w:ascii="Times New Roman" w:hAnsi="Times New Roman"/>
                <w:lang w:eastAsia="sk-SK"/>
              </w:rPr>
            </w:pPr>
            <w:r w:rsidRPr="007F0D8C">
              <w:rPr>
                <w:rFonts w:ascii="Times New Roman" w:hAnsi="Times New Roman"/>
                <w:lang w:eastAsia="sk-SK"/>
              </w:rPr>
              <w:t xml:space="preserve">  Splácanie úrokov a ostatné platby súvisiace s </w:t>
            </w:r>
            <w:r w:rsidRPr="007F0D8C">
              <w:rPr>
                <w:rFonts w:ascii="Times New Roman" w:hAnsi="Times New Roman"/>
              </w:rPr>
              <w:t xml:space="preserve"> </w:t>
            </w:r>
            <w:r w:rsidRPr="007F0D8C">
              <w:rPr>
                <w:rFonts w:ascii="Times New Roman" w:hAnsi="Times New Roman"/>
                <w:lang w:eastAsia="sk-SK"/>
              </w:rPr>
              <w:t>úverom, pôžičkou, návratnou finančnou výpomocou a finančným prenájmom (650)</w:t>
            </w:r>
            <w:r w:rsidRPr="007F0D8C">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cPr>
          <w:p w14:paraId="2C9BE40E" w14:textId="77777777" w:rsidR="00E907BB" w:rsidRPr="007F0D8C" w:rsidRDefault="00E907BB" w:rsidP="00C46E7D">
            <w:pPr>
              <w:spacing w:after="0" w:line="240" w:lineRule="auto"/>
              <w:rPr>
                <w:rFonts w:ascii="Times New Roman" w:hAnsi="Times New Roman"/>
                <w:lang w:eastAsia="sk-SK"/>
              </w:rPr>
            </w:pPr>
          </w:p>
        </w:tc>
        <w:tc>
          <w:tcPr>
            <w:tcW w:w="1540" w:type="dxa"/>
            <w:tcBorders>
              <w:top w:val="nil"/>
              <w:left w:val="nil"/>
              <w:bottom w:val="single" w:sz="4" w:space="0" w:color="auto"/>
              <w:right w:val="single" w:sz="4" w:space="0" w:color="auto"/>
            </w:tcBorders>
          </w:tcPr>
          <w:p w14:paraId="7388B7B6" w14:textId="77777777" w:rsidR="00E907BB" w:rsidRPr="007F0D8C" w:rsidRDefault="00E907BB"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5EFCBE05" w14:textId="77777777" w:rsidR="00E907BB" w:rsidRPr="007F0D8C" w:rsidRDefault="00E907BB"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2112BE3A" w14:textId="77777777" w:rsidR="00E907BB" w:rsidRPr="007F0D8C" w:rsidRDefault="00E907BB" w:rsidP="00C46E7D">
            <w:pPr>
              <w:spacing w:after="0" w:line="240" w:lineRule="auto"/>
              <w:jc w:val="center"/>
              <w:rPr>
                <w:rFonts w:ascii="Times New Roman" w:hAnsi="Times New Roman"/>
                <w:lang w:eastAsia="sk-SK"/>
              </w:rPr>
            </w:pPr>
          </w:p>
        </w:tc>
        <w:tc>
          <w:tcPr>
            <w:tcW w:w="1507" w:type="dxa"/>
            <w:tcBorders>
              <w:top w:val="nil"/>
              <w:left w:val="nil"/>
              <w:bottom w:val="single" w:sz="4" w:space="0" w:color="auto"/>
              <w:right w:val="single" w:sz="4" w:space="0" w:color="auto"/>
            </w:tcBorders>
            <w:noWrap/>
            <w:vAlign w:val="bottom"/>
          </w:tcPr>
          <w:p w14:paraId="67188CF0" w14:textId="77777777" w:rsidR="00E907BB" w:rsidRPr="007F0D8C" w:rsidRDefault="00E907BB" w:rsidP="00C46E7D">
            <w:pPr>
              <w:spacing w:after="0" w:line="240" w:lineRule="auto"/>
              <w:rPr>
                <w:rFonts w:ascii="Times New Roman" w:hAnsi="Times New Roman"/>
                <w:lang w:eastAsia="sk-SK"/>
              </w:rPr>
            </w:pPr>
          </w:p>
        </w:tc>
      </w:tr>
      <w:tr w:rsidR="00386018" w:rsidRPr="007F0D8C" w14:paraId="0B87EBAE" w14:textId="77777777" w:rsidTr="00386018">
        <w:trPr>
          <w:trHeight w:val="255"/>
          <w:jc w:val="center"/>
        </w:trPr>
        <w:tc>
          <w:tcPr>
            <w:tcW w:w="6224" w:type="dxa"/>
            <w:tcBorders>
              <w:top w:val="nil"/>
              <w:left w:val="single" w:sz="4" w:space="0" w:color="auto"/>
              <w:bottom w:val="single" w:sz="4" w:space="0" w:color="auto"/>
              <w:right w:val="single" w:sz="4" w:space="0" w:color="auto"/>
            </w:tcBorders>
          </w:tcPr>
          <w:p w14:paraId="415D6C9C" w14:textId="77777777" w:rsidR="00E907BB" w:rsidRPr="007F0D8C" w:rsidRDefault="00E907BB" w:rsidP="00C46E7D">
            <w:pPr>
              <w:spacing w:after="0" w:line="240" w:lineRule="auto"/>
              <w:rPr>
                <w:rFonts w:ascii="Times New Roman" w:hAnsi="Times New Roman"/>
                <w:b/>
                <w:bCs/>
                <w:lang w:eastAsia="sk-SK"/>
              </w:rPr>
            </w:pPr>
            <w:r w:rsidRPr="007F0D8C">
              <w:rPr>
                <w:rFonts w:ascii="Times New Roman" w:hAnsi="Times New Roman"/>
                <w:b/>
                <w:bCs/>
                <w:lang w:eastAsia="sk-SK"/>
              </w:rPr>
              <w:t>Kapitálové výdavky (700)</w:t>
            </w:r>
          </w:p>
        </w:tc>
        <w:tc>
          <w:tcPr>
            <w:tcW w:w="1540" w:type="dxa"/>
            <w:tcBorders>
              <w:top w:val="nil"/>
              <w:left w:val="nil"/>
              <w:bottom w:val="single" w:sz="4" w:space="0" w:color="auto"/>
              <w:right w:val="single" w:sz="4" w:space="0" w:color="auto"/>
            </w:tcBorders>
          </w:tcPr>
          <w:p w14:paraId="381C7D68" w14:textId="77777777" w:rsidR="00E907BB" w:rsidRPr="007F0D8C" w:rsidRDefault="00E907BB" w:rsidP="00C46E7D">
            <w:pPr>
              <w:spacing w:after="0" w:line="240" w:lineRule="auto"/>
              <w:jc w:val="center"/>
              <w:rPr>
                <w:rFonts w:ascii="Times New Roman" w:hAnsi="Times New Roman"/>
                <w:b/>
                <w:bCs/>
                <w:lang w:eastAsia="sk-SK"/>
              </w:rPr>
            </w:pPr>
          </w:p>
        </w:tc>
        <w:tc>
          <w:tcPr>
            <w:tcW w:w="1540" w:type="dxa"/>
            <w:tcBorders>
              <w:top w:val="nil"/>
              <w:left w:val="nil"/>
              <w:bottom w:val="single" w:sz="4" w:space="0" w:color="auto"/>
              <w:right w:val="single" w:sz="4" w:space="0" w:color="auto"/>
            </w:tcBorders>
          </w:tcPr>
          <w:p w14:paraId="3803C55D" w14:textId="77777777" w:rsidR="00E907BB" w:rsidRPr="007F0D8C" w:rsidRDefault="00E907BB" w:rsidP="00C46E7D">
            <w:pPr>
              <w:spacing w:after="0" w:line="240" w:lineRule="auto"/>
              <w:rPr>
                <w:rFonts w:ascii="Times New Roman" w:hAnsi="Times New Roman"/>
                <w:b/>
                <w:bCs/>
                <w:lang w:eastAsia="sk-SK"/>
              </w:rPr>
            </w:pPr>
          </w:p>
        </w:tc>
        <w:tc>
          <w:tcPr>
            <w:tcW w:w="1540" w:type="dxa"/>
            <w:tcBorders>
              <w:top w:val="nil"/>
              <w:left w:val="nil"/>
              <w:bottom w:val="single" w:sz="4" w:space="0" w:color="auto"/>
              <w:right w:val="single" w:sz="4" w:space="0" w:color="auto"/>
            </w:tcBorders>
          </w:tcPr>
          <w:p w14:paraId="03B75EAD" w14:textId="77777777" w:rsidR="00E907BB" w:rsidRPr="007F0D8C" w:rsidRDefault="00E907BB" w:rsidP="00C46E7D">
            <w:pPr>
              <w:spacing w:after="0" w:line="240" w:lineRule="auto"/>
              <w:jc w:val="center"/>
              <w:rPr>
                <w:rFonts w:ascii="Times New Roman" w:hAnsi="Times New Roman"/>
                <w:b/>
                <w:bCs/>
                <w:lang w:eastAsia="sk-SK"/>
              </w:rPr>
            </w:pPr>
          </w:p>
        </w:tc>
        <w:tc>
          <w:tcPr>
            <w:tcW w:w="1540" w:type="dxa"/>
            <w:tcBorders>
              <w:top w:val="nil"/>
              <w:left w:val="nil"/>
              <w:bottom w:val="single" w:sz="4" w:space="0" w:color="auto"/>
              <w:right w:val="single" w:sz="4" w:space="0" w:color="auto"/>
            </w:tcBorders>
          </w:tcPr>
          <w:p w14:paraId="2CB7B6D1" w14:textId="77777777" w:rsidR="00E907BB" w:rsidRPr="007F0D8C" w:rsidRDefault="00E907BB" w:rsidP="00C46E7D">
            <w:pPr>
              <w:spacing w:after="0" w:line="240" w:lineRule="auto"/>
              <w:jc w:val="center"/>
              <w:rPr>
                <w:rFonts w:ascii="Times New Roman" w:hAnsi="Times New Roman"/>
                <w:b/>
                <w:bCs/>
                <w:lang w:eastAsia="sk-SK"/>
              </w:rPr>
            </w:pPr>
          </w:p>
        </w:tc>
        <w:tc>
          <w:tcPr>
            <w:tcW w:w="1507" w:type="dxa"/>
            <w:tcBorders>
              <w:top w:val="nil"/>
              <w:left w:val="nil"/>
              <w:bottom w:val="single" w:sz="4" w:space="0" w:color="auto"/>
              <w:right w:val="single" w:sz="4" w:space="0" w:color="auto"/>
            </w:tcBorders>
            <w:noWrap/>
            <w:vAlign w:val="bottom"/>
          </w:tcPr>
          <w:p w14:paraId="1EED2A99" w14:textId="77777777" w:rsidR="00E907BB" w:rsidRPr="007F0D8C" w:rsidRDefault="00E907BB" w:rsidP="00C46E7D">
            <w:pPr>
              <w:spacing w:after="0" w:line="240" w:lineRule="auto"/>
              <w:rPr>
                <w:rFonts w:ascii="Times New Roman" w:hAnsi="Times New Roman"/>
                <w:lang w:eastAsia="sk-SK"/>
              </w:rPr>
            </w:pPr>
            <w:r w:rsidRPr="007F0D8C">
              <w:rPr>
                <w:rFonts w:ascii="Times New Roman" w:hAnsi="Times New Roman"/>
                <w:lang w:eastAsia="sk-SK"/>
              </w:rPr>
              <w:t> </w:t>
            </w:r>
          </w:p>
        </w:tc>
      </w:tr>
      <w:tr w:rsidR="00386018" w:rsidRPr="007F0D8C" w14:paraId="64FE83FF" w14:textId="77777777" w:rsidTr="00386018">
        <w:trPr>
          <w:trHeight w:val="255"/>
          <w:jc w:val="center"/>
        </w:trPr>
        <w:tc>
          <w:tcPr>
            <w:tcW w:w="6224" w:type="dxa"/>
            <w:tcBorders>
              <w:top w:val="nil"/>
              <w:left w:val="single" w:sz="4" w:space="0" w:color="auto"/>
              <w:bottom w:val="single" w:sz="4" w:space="0" w:color="auto"/>
              <w:right w:val="single" w:sz="4" w:space="0" w:color="auto"/>
            </w:tcBorders>
          </w:tcPr>
          <w:p w14:paraId="7869193F" w14:textId="77777777" w:rsidR="00E907BB" w:rsidRPr="007F0D8C" w:rsidRDefault="00E907BB" w:rsidP="00C46E7D">
            <w:pPr>
              <w:spacing w:after="0" w:line="240" w:lineRule="auto"/>
              <w:rPr>
                <w:rFonts w:ascii="Times New Roman" w:hAnsi="Times New Roman"/>
                <w:lang w:eastAsia="sk-SK"/>
              </w:rPr>
            </w:pPr>
            <w:r w:rsidRPr="007F0D8C">
              <w:rPr>
                <w:rFonts w:ascii="Times New Roman" w:hAnsi="Times New Roman"/>
                <w:lang w:eastAsia="sk-SK"/>
              </w:rPr>
              <w:t xml:space="preserve">  Obstarávanie kapitálových aktív (710)</w:t>
            </w:r>
            <w:r w:rsidRPr="007F0D8C">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cPr>
          <w:p w14:paraId="72FA7813" w14:textId="77777777" w:rsidR="00E907BB" w:rsidRPr="007F0D8C" w:rsidRDefault="00E907BB"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0DDD6A37" w14:textId="77777777" w:rsidR="00E907BB" w:rsidRPr="007F0D8C" w:rsidRDefault="00E907BB"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02407675" w14:textId="77777777" w:rsidR="00E907BB" w:rsidRPr="007F0D8C" w:rsidRDefault="00E907BB"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7E0D1C00" w14:textId="77777777" w:rsidR="00E907BB" w:rsidRPr="007F0D8C" w:rsidRDefault="00E907BB" w:rsidP="00C46E7D">
            <w:pPr>
              <w:spacing w:after="0" w:line="240" w:lineRule="auto"/>
              <w:jc w:val="center"/>
              <w:rPr>
                <w:rFonts w:ascii="Times New Roman" w:hAnsi="Times New Roman"/>
                <w:lang w:eastAsia="sk-SK"/>
              </w:rPr>
            </w:pPr>
          </w:p>
        </w:tc>
        <w:tc>
          <w:tcPr>
            <w:tcW w:w="1507" w:type="dxa"/>
            <w:tcBorders>
              <w:top w:val="nil"/>
              <w:left w:val="nil"/>
              <w:bottom w:val="single" w:sz="4" w:space="0" w:color="auto"/>
              <w:right w:val="single" w:sz="4" w:space="0" w:color="auto"/>
            </w:tcBorders>
            <w:noWrap/>
            <w:vAlign w:val="bottom"/>
          </w:tcPr>
          <w:p w14:paraId="57F8205D" w14:textId="77777777" w:rsidR="00E907BB" w:rsidRPr="007F0D8C" w:rsidRDefault="00E907BB" w:rsidP="00C46E7D">
            <w:pPr>
              <w:spacing w:after="0" w:line="240" w:lineRule="auto"/>
              <w:rPr>
                <w:rFonts w:ascii="Times New Roman" w:hAnsi="Times New Roman"/>
                <w:lang w:eastAsia="sk-SK"/>
              </w:rPr>
            </w:pPr>
            <w:r w:rsidRPr="007F0D8C">
              <w:rPr>
                <w:rFonts w:ascii="Times New Roman" w:hAnsi="Times New Roman"/>
                <w:lang w:eastAsia="sk-SK"/>
              </w:rPr>
              <w:t> </w:t>
            </w:r>
          </w:p>
        </w:tc>
      </w:tr>
      <w:tr w:rsidR="00386018" w:rsidRPr="007F0D8C" w14:paraId="4AF4FC76" w14:textId="77777777" w:rsidTr="00386018">
        <w:trPr>
          <w:trHeight w:val="255"/>
          <w:jc w:val="center"/>
        </w:trPr>
        <w:tc>
          <w:tcPr>
            <w:tcW w:w="6224" w:type="dxa"/>
            <w:tcBorders>
              <w:top w:val="nil"/>
              <w:left w:val="single" w:sz="4" w:space="0" w:color="auto"/>
              <w:bottom w:val="single" w:sz="4" w:space="0" w:color="auto"/>
              <w:right w:val="single" w:sz="4" w:space="0" w:color="auto"/>
            </w:tcBorders>
          </w:tcPr>
          <w:p w14:paraId="131AC347" w14:textId="77777777" w:rsidR="00E907BB" w:rsidRPr="007F0D8C" w:rsidRDefault="00E907BB" w:rsidP="00C46E7D">
            <w:pPr>
              <w:spacing w:after="0" w:line="240" w:lineRule="auto"/>
              <w:rPr>
                <w:rFonts w:ascii="Times New Roman" w:hAnsi="Times New Roman"/>
                <w:lang w:eastAsia="sk-SK"/>
              </w:rPr>
            </w:pPr>
            <w:r w:rsidRPr="007F0D8C">
              <w:rPr>
                <w:rFonts w:ascii="Times New Roman" w:hAnsi="Times New Roman"/>
                <w:lang w:eastAsia="sk-SK"/>
              </w:rPr>
              <w:t xml:space="preserve">  Kapitálové transfery (720)</w:t>
            </w:r>
            <w:r w:rsidRPr="007F0D8C">
              <w:rPr>
                <w:rFonts w:ascii="Times New Roman" w:hAnsi="Times New Roman"/>
                <w:vertAlign w:val="superscript"/>
                <w:lang w:eastAsia="sk-SK"/>
              </w:rPr>
              <w:t>2</w:t>
            </w:r>
          </w:p>
        </w:tc>
        <w:tc>
          <w:tcPr>
            <w:tcW w:w="1540" w:type="dxa"/>
            <w:tcBorders>
              <w:top w:val="nil"/>
              <w:left w:val="nil"/>
              <w:bottom w:val="single" w:sz="4" w:space="0" w:color="auto"/>
              <w:right w:val="single" w:sz="4" w:space="0" w:color="auto"/>
            </w:tcBorders>
          </w:tcPr>
          <w:p w14:paraId="04C23504" w14:textId="77777777" w:rsidR="00E907BB" w:rsidRPr="007F0D8C" w:rsidRDefault="00E907BB"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2978931A" w14:textId="77777777" w:rsidR="00E907BB" w:rsidRPr="007F0D8C" w:rsidRDefault="00E907BB"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11B00C36" w14:textId="77777777" w:rsidR="00E907BB" w:rsidRPr="007F0D8C" w:rsidRDefault="00E907BB" w:rsidP="00C46E7D">
            <w:pPr>
              <w:spacing w:after="0" w:line="240" w:lineRule="auto"/>
              <w:jc w:val="center"/>
              <w:rPr>
                <w:rFonts w:ascii="Times New Roman" w:hAnsi="Times New Roman"/>
                <w:lang w:eastAsia="sk-SK"/>
              </w:rPr>
            </w:pPr>
          </w:p>
        </w:tc>
        <w:tc>
          <w:tcPr>
            <w:tcW w:w="1540" w:type="dxa"/>
            <w:tcBorders>
              <w:top w:val="nil"/>
              <w:left w:val="nil"/>
              <w:bottom w:val="single" w:sz="4" w:space="0" w:color="auto"/>
              <w:right w:val="single" w:sz="4" w:space="0" w:color="auto"/>
            </w:tcBorders>
          </w:tcPr>
          <w:p w14:paraId="29D13D33" w14:textId="77777777" w:rsidR="00E907BB" w:rsidRPr="007F0D8C" w:rsidRDefault="00E907BB" w:rsidP="00C46E7D">
            <w:pPr>
              <w:spacing w:after="0" w:line="240" w:lineRule="auto"/>
              <w:jc w:val="center"/>
              <w:rPr>
                <w:rFonts w:ascii="Times New Roman" w:hAnsi="Times New Roman"/>
                <w:lang w:eastAsia="sk-SK"/>
              </w:rPr>
            </w:pPr>
          </w:p>
        </w:tc>
        <w:tc>
          <w:tcPr>
            <w:tcW w:w="1507" w:type="dxa"/>
            <w:tcBorders>
              <w:top w:val="nil"/>
              <w:left w:val="nil"/>
              <w:bottom w:val="single" w:sz="4" w:space="0" w:color="auto"/>
              <w:right w:val="single" w:sz="4" w:space="0" w:color="auto"/>
            </w:tcBorders>
            <w:noWrap/>
            <w:vAlign w:val="bottom"/>
          </w:tcPr>
          <w:p w14:paraId="5B258F3D" w14:textId="77777777" w:rsidR="00E907BB" w:rsidRPr="007F0D8C" w:rsidRDefault="00E907BB" w:rsidP="00C46E7D">
            <w:pPr>
              <w:spacing w:after="0" w:line="240" w:lineRule="auto"/>
              <w:rPr>
                <w:rFonts w:ascii="Times New Roman" w:hAnsi="Times New Roman"/>
                <w:lang w:eastAsia="sk-SK"/>
              </w:rPr>
            </w:pPr>
            <w:r w:rsidRPr="007F0D8C">
              <w:rPr>
                <w:rFonts w:ascii="Times New Roman" w:hAnsi="Times New Roman"/>
                <w:lang w:eastAsia="sk-SK"/>
              </w:rPr>
              <w:t> </w:t>
            </w:r>
          </w:p>
        </w:tc>
      </w:tr>
      <w:tr w:rsidR="00386018" w:rsidRPr="007F0D8C" w14:paraId="72C82B82" w14:textId="77777777" w:rsidTr="00386018">
        <w:trPr>
          <w:trHeight w:val="255"/>
          <w:jc w:val="center"/>
        </w:trPr>
        <w:tc>
          <w:tcPr>
            <w:tcW w:w="6224" w:type="dxa"/>
            <w:tcBorders>
              <w:top w:val="nil"/>
              <w:left w:val="single" w:sz="4" w:space="0" w:color="auto"/>
              <w:bottom w:val="single" w:sz="4" w:space="0" w:color="auto"/>
              <w:right w:val="single" w:sz="4" w:space="0" w:color="auto"/>
            </w:tcBorders>
          </w:tcPr>
          <w:p w14:paraId="33862AE3" w14:textId="77777777" w:rsidR="00E907BB" w:rsidRPr="007F0D8C" w:rsidRDefault="00E907BB" w:rsidP="00C46E7D">
            <w:pPr>
              <w:spacing w:after="0" w:line="240" w:lineRule="auto"/>
              <w:rPr>
                <w:rFonts w:ascii="Times New Roman" w:hAnsi="Times New Roman"/>
                <w:b/>
                <w:bCs/>
                <w:lang w:eastAsia="sk-SK"/>
              </w:rPr>
            </w:pPr>
            <w:r w:rsidRPr="007F0D8C">
              <w:rPr>
                <w:rFonts w:ascii="Times New Roman" w:hAnsi="Times New Roman"/>
                <w:b/>
                <w:bCs/>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3D280F25" w14:textId="77777777" w:rsidR="00E907BB" w:rsidRPr="007F0D8C" w:rsidRDefault="00E907BB" w:rsidP="00C46E7D">
            <w:pPr>
              <w:spacing w:after="0" w:line="240" w:lineRule="auto"/>
              <w:jc w:val="center"/>
              <w:rPr>
                <w:rFonts w:ascii="Times New Roman" w:hAnsi="Times New Roman"/>
                <w:b/>
                <w:bCs/>
                <w:lang w:eastAsia="sk-SK"/>
              </w:rPr>
            </w:pPr>
            <w:r w:rsidRPr="007F0D8C">
              <w:rPr>
                <w:rFonts w:ascii="Times New Roman" w:hAnsi="Times New Roman"/>
                <w:b/>
                <w:bCs/>
                <w:lang w:eastAsia="sk-SK"/>
              </w:rPr>
              <w:t> </w:t>
            </w:r>
          </w:p>
        </w:tc>
        <w:tc>
          <w:tcPr>
            <w:tcW w:w="1540" w:type="dxa"/>
            <w:tcBorders>
              <w:top w:val="nil"/>
              <w:left w:val="nil"/>
              <w:bottom w:val="single" w:sz="4" w:space="0" w:color="auto"/>
              <w:right w:val="single" w:sz="4" w:space="0" w:color="auto"/>
            </w:tcBorders>
            <w:shd w:val="clear" w:color="auto" w:fill="FFFF99"/>
          </w:tcPr>
          <w:p w14:paraId="44D9DFA0" w14:textId="77777777" w:rsidR="00E907BB" w:rsidRPr="007F0D8C" w:rsidRDefault="00E907BB" w:rsidP="00C46E7D">
            <w:pPr>
              <w:spacing w:after="0" w:line="240" w:lineRule="auto"/>
              <w:jc w:val="center"/>
              <w:rPr>
                <w:rFonts w:ascii="Times New Roman" w:hAnsi="Times New Roman"/>
                <w:b/>
                <w:bCs/>
                <w:lang w:eastAsia="sk-SK"/>
              </w:rPr>
            </w:pPr>
            <w:r w:rsidRPr="007F0D8C">
              <w:rPr>
                <w:rFonts w:ascii="Times New Roman" w:hAnsi="Times New Roman"/>
                <w:b/>
                <w:bCs/>
                <w:lang w:eastAsia="sk-SK"/>
              </w:rPr>
              <w:t> </w:t>
            </w:r>
          </w:p>
        </w:tc>
        <w:tc>
          <w:tcPr>
            <w:tcW w:w="1540" w:type="dxa"/>
            <w:tcBorders>
              <w:top w:val="nil"/>
              <w:left w:val="nil"/>
              <w:bottom w:val="single" w:sz="4" w:space="0" w:color="auto"/>
              <w:right w:val="single" w:sz="4" w:space="0" w:color="auto"/>
            </w:tcBorders>
            <w:shd w:val="clear" w:color="auto" w:fill="FFFF99"/>
          </w:tcPr>
          <w:p w14:paraId="7564C727" w14:textId="77777777" w:rsidR="00E907BB" w:rsidRPr="007F0D8C" w:rsidRDefault="00E907BB" w:rsidP="00C46E7D">
            <w:pPr>
              <w:spacing w:after="0" w:line="240" w:lineRule="auto"/>
              <w:jc w:val="center"/>
              <w:rPr>
                <w:rFonts w:ascii="Times New Roman" w:hAnsi="Times New Roman"/>
                <w:b/>
                <w:bCs/>
                <w:lang w:eastAsia="sk-SK"/>
              </w:rPr>
            </w:pPr>
            <w:r w:rsidRPr="007F0D8C">
              <w:rPr>
                <w:rFonts w:ascii="Times New Roman" w:hAnsi="Times New Roman"/>
                <w:b/>
                <w:bCs/>
                <w:lang w:eastAsia="sk-SK"/>
              </w:rPr>
              <w:t> </w:t>
            </w:r>
          </w:p>
        </w:tc>
        <w:tc>
          <w:tcPr>
            <w:tcW w:w="1540" w:type="dxa"/>
            <w:tcBorders>
              <w:top w:val="nil"/>
              <w:left w:val="nil"/>
              <w:bottom w:val="single" w:sz="4" w:space="0" w:color="auto"/>
              <w:right w:val="single" w:sz="4" w:space="0" w:color="auto"/>
            </w:tcBorders>
            <w:shd w:val="clear" w:color="auto" w:fill="FFFF99"/>
          </w:tcPr>
          <w:p w14:paraId="36390EB1" w14:textId="77777777" w:rsidR="00E907BB" w:rsidRPr="007F0D8C" w:rsidRDefault="00E907BB" w:rsidP="00C46E7D">
            <w:pPr>
              <w:spacing w:after="0" w:line="240" w:lineRule="auto"/>
              <w:jc w:val="center"/>
              <w:rPr>
                <w:rFonts w:ascii="Times New Roman" w:hAnsi="Times New Roman"/>
                <w:b/>
                <w:bCs/>
                <w:lang w:eastAsia="sk-SK"/>
              </w:rPr>
            </w:pPr>
            <w:r w:rsidRPr="007F0D8C">
              <w:rPr>
                <w:rFonts w:ascii="Times New Roman" w:hAnsi="Times New Roman"/>
                <w:b/>
                <w:bCs/>
                <w:lang w:eastAsia="sk-SK"/>
              </w:rPr>
              <w:t> </w:t>
            </w:r>
          </w:p>
        </w:tc>
        <w:tc>
          <w:tcPr>
            <w:tcW w:w="1507" w:type="dxa"/>
            <w:tcBorders>
              <w:top w:val="nil"/>
              <w:left w:val="nil"/>
              <w:bottom w:val="single" w:sz="4" w:space="0" w:color="auto"/>
              <w:right w:val="single" w:sz="4" w:space="0" w:color="auto"/>
            </w:tcBorders>
            <w:noWrap/>
            <w:vAlign w:val="bottom"/>
          </w:tcPr>
          <w:p w14:paraId="45F568F4" w14:textId="77777777" w:rsidR="00E907BB" w:rsidRPr="007F0D8C" w:rsidRDefault="00E907BB" w:rsidP="00C46E7D">
            <w:pPr>
              <w:spacing w:after="0" w:line="240" w:lineRule="auto"/>
              <w:rPr>
                <w:rFonts w:ascii="Times New Roman" w:hAnsi="Times New Roman"/>
                <w:lang w:eastAsia="sk-SK"/>
              </w:rPr>
            </w:pPr>
            <w:r w:rsidRPr="007F0D8C">
              <w:rPr>
                <w:rFonts w:ascii="Times New Roman" w:hAnsi="Times New Roman"/>
                <w:lang w:eastAsia="sk-SK"/>
              </w:rPr>
              <w:t> </w:t>
            </w:r>
          </w:p>
        </w:tc>
      </w:tr>
      <w:tr w:rsidR="00386018" w:rsidRPr="007F0D8C" w14:paraId="002A774D" w14:textId="77777777" w:rsidTr="00386018">
        <w:trPr>
          <w:trHeight w:val="255"/>
          <w:jc w:val="center"/>
        </w:trPr>
        <w:tc>
          <w:tcPr>
            <w:tcW w:w="6224" w:type="dxa"/>
            <w:tcBorders>
              <w:top w:val="single" w:sz="4" w:space="0" w:color="auto"/>
              <w:left w:val="single" w:sz="4" w:space="0" w:color="auto"/>
              <w:bottom w:val="single" w:sz="4" w:space="0" w:color="auto"/>
              <w:right w:val="single" w:sz="4" w:space="0" w:color="auto"/>
            </w:tcBorders>
            <w:shd w:val="clear" w:color="auto" w:fill="BFBFBF"/>
          </w:tcPr>
          <w:p w14:paraId="043A1663" w14:textId="77777777" w:rsidR="00C8385A" w:rsidRPr="007F0D8C" w:rsidRDefault="00C8385A" w:rsidP="00C8385A">
            <w:pPr>
              <w:spacing w:after="0" w:line="240" w:lineRule="auto"/>
              <w:rPr>
                <w:rFonts w:ascii="Times New Roman" w:hAnsi="Times New Roman"/>
                <w:b/>
                <w:bCs/>
                <w:lang w:eastAsia="sk-SK"/>
              </w:rPr>
            </w:pPr>
            <w:r w:rsidRPr="007F0D8C">
              <w:rPr>
                <w:rFonts w:ascii="Times New Roman" w:hAnsi="Times New Roman"/>
                <w:b/>
                <w:bCs/>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14:paraId="437986B1" w14:textId="77777777" w:rsidR="00C8385A" w:rsidRPr="001672B8" w:rsidRDefault="00C8385A" w:rsidP="00C8385A">
            <w:pPr>
              <w:spacing w:after="0" w:line="240" w:lineRule="auto"/>
              <w:jc w:val="center"/>
              <w:rPr>
                <w:rFonts w:ascii="Times New Roman" w:hAnsi="Times New Roman"/>
                <w:b/>
                <w:bCs/>
                <w:lang w:eastAsia="sk-SK"/>
              </w:rPr>
            </w:pPr>
            <w:r w:rsidRPr="007F0D8C">
              <w:rPr>
                <w:rFonts w:ascii="Times New Roman" w:hAnsi="Times New Roman"/>
                <w:b/>
                <w:lang w:eastAsia="sk-SK"/>
              </w:rPr>
              <w:t>-</w:t>
            </w:r>
          </w:p>
        </w:tc>
        <w:tc>
          <w:tcPr>
            <w:tcW w:w="1540" w:type="dxa"/>
            <w:tcBorders>
              <w:top w:val="single" w:sz="4" w:space="0" w:color="auto"/>
              <w:left w:val="nil"/>
              <w:bottom w:val="single" w:sz="4" w:space="0" w:color="auto"/>
              <w:right w:val="single" w:sz="4" w:space="0" w:color="auto"/>
            </w:tcBorders>
            <w:shd w:val="clear" w:color="auto" w:fill="BFBFBF"/>
          </w:tcPr>
          <w:p w14:paraId="28310D05" w14:textId="77777777" w:rsidR="00C8385A" w:rsidRPr="001672B8" w:rsidRDefault="006D2124" w:rsidP="00C8385A">
            <w:pPr>
              <w:spacing w:after="0" w:line="240" w:lineRule="auto"/>
              <w:jc w:val="center"/>
              <w:rPr>
                <w:rFonts w:ascii="Times New Roman" w:hAnsi="Times New Roman"/>
                <w:b/>
                <w:bCs/>
                <w:lang w:eastAsia="sk-SK"/>
              </w:rPr>
            </w:pPr>
            <w:r w:rsidRPr="001672B8">
              <w:rPr>
                <w:rFonts w:ascii="Times New Roman" w:hAnsi="Times New Roman"/>
                <w:b/>
                <w:sz w:val="24"/>
                <w:szCs w:val="24"/>
                <w:lang w:eastAsia="sk-SK"/>
              </w:rPr>
              <w:t>10</w:t>
            </w:r>
            <w:r w:rsidR="007F0D8C"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540" w:type="dxa"/>
            <w:tcBorders>
              <w:top w:val="single" w:sz="4" w:space="0" w:color="auto"/>
              <w:left w:val="nil"/>
              <w:bottom w:val="single" w:sz="4" w:space="0" w:color="auto"/>
              <w:right w:val="single" w:sz="4" w:space="0" w:color="auto"/>
            </w:tcBorders>
            <w:shd w:val="clear" w:color="auto" w:fill="BFBFBF"/>
          </w:tcPr>
          <w:p w14:paraId="7CCD2EB0" w14:textId="77777777" w:rsidR="00C8385A" w:rsidRPr="001672B8" w:rsidRDefault="006D2124" w:rsidP="00C8385A">
            <w:pPr>
              <w:spacing w:after="0" w:line="240" w:lineRule="auto"/>
              <w:jc w:val="center"/>
              <w:rPr>
                <w:rFonts w:ascii="Times New Roman" w:hAnsi="Times New Roman"/>
                <w:b/>
                <w:bCs/>
                <w:lang w:eastAsia="sk-SK"/>
              </w:rPr>
            </w:pPr>
            <w:r w:rsidRPr="001672B8">
              <w:rPr>
                <w:rFonts w:ascii="Times New Roman" w:hAnsi="Times New Roman"/>
                <w:b/>
                <w:sz w:val="24"/>
                <w:szCs w:val="24"/>
                <w:lang w:eastAsia="sk-SK"/>
              </w:rPr>
              <w:t>10</w:t>
            </w:r>
            <w:r w:rsidR="007F0D8C"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540" w:type="dxa"/>
            <w:tcBorders>
              <w:top w:val="single" w:sz="4" w:space="0" w:color="auto"/>
              <w:left w:val="nil"/>
              <w:bottom w:val="single" w:sz="4" w:space="0" w:color="auto"/>
              <w:right w:val="single" w:sz="4" w:space="0" w:color="auto"/>
            </w:tcBorders>
            <w:shd w:val="clear" w:color="auto" w:fill="BFBFBF"/>
          </w:tcPr>
          <w:p w14:paraId="668506C7" w14:textId="77777777" w:rsidR="00C8385A" w:rsidRPr="001672B8" w:rsidRDefault="006D2124" w:rsidP="00C8385A">
            <w:pPr>
              <w:spacing w:after="0" w:line="240" w:lineRule="auto"/>
              <w:jc w:val="center"/>
              <w:rPr>
                <w:rFonts w:ascii="Times New Roman" w:hAnsi="Times New Roman"/>
                <w:b/>
                <w:bCs/>
                <w:lang w:eastAsia="sk-SK"/>
              </w:rPr>
            </w:pPr>
            <w:r w:rsidRPr="001672B8">
              <w:rPr>
                <w:rFonts w:ascii="Times New Roman" w:hAnsi="Times New Roman"/>
                <w:b/>
                <w:sz w:val="24"/>
                <w:szCs w:val="24"/>
                <w:lang w:eastAsia="sk-SK"/>
              </w:rPr>
              <w:t>10</w:t>
            </w:r>
            <w:r w:rsidR="007F0D8C" w:rsidRPr="001672B8">
              <w:rPr>
                <w:rFonts w:ascii="Times New Roman" w:hAnsi="Times New Roman"/>
                <w:b/>
                <w:sz w:val="24"/>
                <w:szCs w:val="24"/>
                <w:lang w:eastAsia="sk-SK"/>
              </w:rPr>
              <w:t xml:space="preserve"> </w:t>
            </w:r>
            <w:r w:rsidRPr="001672B8">
              <w:rPr>
                <w:rFonts w:ascii="Times New Roman" w:hAnsi="Times New Roman"/>
                <w:b/>
                <w:sz w:val="24"/>
                <w:szCs w:val="24"/>
                <w:lang w:eastAsia="sk-SK"/>
              </w:rPr>
              <w:t>228</w:t>
            </w:r>
          </w:p>
        </w:tc>
        <w:tc>
          <w:tcPr>
            <w:tcW w:w="1507" w:type="dxa"/>
            <w:tcBorders>
              <w:top w:val="single" w:sz="4" w:space="0" w:color="auto"/>
              <w:left w:val="nil"/>
              <w:bottom w:val="single" w:sz="4" w:space="0" w:color="auto"/>
              <w:right w:val="single" w:sz="4" w:space="0" w:color="auto"/>
            </w:tcBorders>
            <w:shd w:val="clear" w:color="auto" w:fill="BFBFBF"/>
            <w:noWrap/>
            <w:vAlign w:val="bottom"/>
          </w:tcPr>
          <w:p w14:paraId="1861EF6A" w14:textId="77777777" w:rsidR="00C8385A" w:rsidRPr="007F0D8C" w:rsidRDefault="00C8385A" w:rsidP="00C8385A">
            <w:pPr>
              <w:spacing w:after="0" w:line="240" w:lineRule="auto"/>
              <w:rPr>
                <w:rFonts w:ascii="Times New Roman" w:hAnsi="Times New Roman"/>
                <w:lang w:eastAsia="sk-SK"/>
              </w:rPr>
            </w:pPr>
            <w:r w:rsidRPr="007F0D8C">
              <w:rPr>
                <w:rFonts w:ascii="Times New Roman" w:hAnsi="Times New Roman"/>
                <w:lang w:eastAsia="sk-SK"/>
              </w:rPr>
              <w:t> </w:t>
            </w:r>
          </w:p>
        </w:tc>
      </w:tr>
    </w:tbl>
    <w:p w14:paraId="782F6484" w14:textId="77777777" w:rsidR="00AB1E04" w:rsidRPr="007F0D8C" w:rsidRDefault="00AB1E04" w:rsidP="002437D2">
      <w:pPr>
        <w:tabs>
          <w:tab w:val="num" w:pos="1080"/>
        </w:tabs>
        <w:spacing w:after="0" w:line="240" w:lineRule="auto"/>
        <w:ind w:left="-900" w:firstLine="900"/>
        <w:jc w:val="both"/>
        <w:rPr>
          <w:rFonts w:ascii="Times New Roman" w:hAnsi="Times New Roman"/>
          <w:bCs/>
          <w:sz w:val="20"/>
          <w:szCs w:val="20"/>
          <w:lang w:eastAsia="sk-SK"/>
        </w:rPr>
      </w:pPr>
    </w:p>
    <w:p w14:paraId="4D3007DA" w14:textId="77777777" w:rsidR="002437D2" w:rsidRPr="00386018" w:rsidRDefault="002437D2" w:rsidP="002437D2">
      <w:pPr>
        <w:tabs>
          <w:tab w:val="num" w:pos="1080"/>
        </w:tabs>
        <w:spacing w:after="0" w:line="240" w:lineRule="auto"/>
        <w:ind w:left="-900" w:firstLine="900"/>
        <w:jc w:val="both"/>
        <w:rPr>
          <w:rFonts w:ascii="Times New Roman" w:hAnsi="Times New Roman"/>
          <w:bCs/>
          <w:sz w:val="20"/>
          <w:szCs w:val="20"/>
          <w:lang w:eastAsia="sk-SK"/>
        </w:rPr>
      </w:pPr>
      <w:r w:rsidRPr="007F0D8C">
        <w:rPr>
          <w:rFonts w:ascii="Times New Roman" w:hAnsi="Times New Roman"/>
          <w:bCs/>
          <w:sz w:val="20"/>
          <w:szCs w:val="20"/>
          <w:lang w:eastAsia="sk-SK"/>
        </w:rPr>
        <w:t>2 –  výdavky rozpísať až do položiek platnej ekonomickej klasifikácie</w:t>
      </w:r>
    </w:p>
    <w:p w14:paraId="46AA0DA3" w14:textId="77777777" w:rsidR="005451EF" w:rsidRPr="00386018" w:rsidRDefault="00A13433" w:rsidP="002437D2">
      <w:pPr>
        <w:tabs>
          <w:tab w:val="num" w:pos="1080"/>
        </w:tabs>
        <w:spacing w:after="0" w:line="240" w:lineRule="auto"/>
        <w:ind w:left="-142" w:firstLine="142"/>
        <w:jc w:val="both"/>
        <w:rPr>
          <w:rFonts w:ascii="Times New Roman" w:hAnsi="Times New Roman"/>
          <w:bCs/>
          <w:sz w:val="24"/>
          <w:szCs w:val="24"/>
          <w:lang w:eastAsia="sk-SK"/>
        </w:rPr>
      </w:pPr>
      <w:r w:rsidRPr="00386018">
        <w:rPr>
          <w:rFonts w:ascii="Times New Roman" w:hAnsi="Times New Roman"/>
          <w:b/>
          <w:bCs/>
          <w:sz w:val="20"/>
          <w:szCs w:val="20"/>
          <w:lang w:eastAsia="sk-SK"/>
        </w:rPr>
        <w:t>Poznámka:</w:t>
      </w:r>
      <w:r w:rsidR="000B3121" w:rsidRPr="00386018">
        <w:rPr>
          <w:rFonts w:ascii="Times New Roman" w:hAnsi="Times New Roman"/>
          <w:b/>
          <w:bCs/>
          <w:sz w:val="20"/>
          <w:szCs w:val="20"/>
          <w:lang w:eastAsia="sk-SK"/>
        </w:rPr>
        <w:t xml:space="preserve"> </w:t>
      </w:r>
      <w:r w:rsidRPr="00386018">
        <w:rPr>
          <w:rFonts w:ascii="Times New Roman" w:hAnsi="Times New Roman"/>
          <w:bCs/>
          <w:sz w:val="20"/>
          <w:szCs w:val="20"/>
          <w:lang w:eastAsia="sk-SK"/>
        </w:rPr>
        <w:t>Ak sa vplyv týka viacerých subjektov verejnej správy, vypĺňa sa samostatná tabuľka za každý subjekt.</w:t>
      </w:r>
      <w:r w:rsidRPr="00386018">
        <w:rPr>
          <w:rFonts w:ascii="Times New Roman" w:hAnsi="Times New Roman"/>
          <w:bCs/>
          <w:sz w:val="24"/>
          <w:szCs w:val="24"/>
          <w:lang w:eastAsia="sk-SK"/>
        </w:rPr>
        <w:t xml:space="preserve">          </w:t>
      </w:r>
    </w:p>
    <w:p w14:paraId="04D9FF15" w14:textId="77777777" w:rsidR="005451EF" w:rsidRPr="00386018" w:rsidRDefault="005451EF" w:rsidP="002437D2">
      <w:pPr>
        <w:tabs>
          <w:tab w:val="num" w:pos="1080"/>
        </w:tabs>
        <w:spacing w:after="0" w:line="240" w:lineRule="auto"/>
        <w:ind w:left="-142" w:firstLine="142"/>
        <w:jc w:val="both"/>
        <w:rPr>
          <w:rFonts w:ascii="Times New Roman" w:hAnsi="Times New Roman"/>
          <w:bCs/>
          <w:sz w:val="24"/>
          <w:szCs w:val="24"/>
          <w:lang w:eastAsia="sk-SK"/>
        </w:rPr>
      </w:pPr>
    </w:p>
    <w:p w14:paraId="3A1B8C71" w14:textId="77777777" w:rsidR="005451EF" w:rsidRPr="00386018" w:rsidRDefault="005451EF" w:rsidP="002437D2">
      <w:pPr>
        <w:tabs>
          <w:tab w:val="num" w:pos="1080"/>
        </w:tabs>
        <w:spacing w:after="0" w:line="240" w:lineRule="auto"/>
        <w:ind w:left="-142" w:firstLine="142"/>
        <w:jc w:val="both"/>
        <w:rPr>
          <w:rFonts w:ascii="Times New Roman" w:hAnsi="Times New Roman"/>
          <w:bCs/>
          <w:sz w:val="24"/>
          <w:szCs w:val="24"/>
          <w:lang w:eastAsia="sk-SK"/>
        </w:rPr>
      </w:pPr>
    </w:p>
    <w:p w14:paraId="4DE78D49" w14:textId="77777777" w:rsidR="005451EF" w:rsidRPr="00386018" w:rsidRDefault="005451EF" w:rsidP="002437D2">
      <w:pPr>
        <w:tabs>
          <w:tab w:val="num" w:pos="1080"/>
        </w:tabs>
        <w:spacing w:after="0" w:line="240" w:lineRule="auto"/>
        <w:ind w:left="-142" w:firstLine="142"/>
        <w:jc w:val="both"/>
        <w:rPr>
          <w:rFonts w:ascii="Times New Roman" w:hAnsi="Times New Roman"/>
          <w:bCs/>
          <w:sz w:val="24"/>
          <w:szCs w:val="24"/>
          <w:lang w:eastAsia="sk-SK"/>
        </w:rPr>
      </w:pPr>
    </w:p>
    <w:p w14:paraId="4724193D" w14:textId="77777777" w:rsidR="005451EF" w:rsidRPr="00386018" w:rsidRDefault="005451EF" w:rsidP="002437D2">
      <w:pPr>
        <w:tabs>
          <w:tab w:val="num" w:pos="1080"/>
        </w:tabs>
        <w:spacing w:after="0" w:line="240" w:lineRule="auto"/>
        <w:ind w:left="-142" w:firstLine="142"/>
        <w:jc w:val="both"/>
        <w:rPr>
          <w:rFonts w:ascii="Times New Roman" w:hAnsi="Times New Roman"/>
          <w:bCs/>
          <w:sz w:val="24"/>
          <w:szCs w:val="24"/>
          <w:lang w:eastAsia="sk-SK"/>
        </w:rPr>
      </w:pPr>
    </w:p>
    <w:p w14:paraId="4EE90C54" w14:textId="77777777" w:rsidR="005451EF" w:rsidRPr="00386018" w:rsidRDefault="005451EF" w:rsidP="002437D2">
      <w:pPr>
        <w:tabs>
          <w:tab w:val="num" w:pos="1080"/>
        </w:tabs>
        <w:spacing w:after="0" w:line="240" w:lineRule="auto"/>
        <w:ind w:left="-142" w:firstLine="142"/>
        <w:jc w:val="both"/>
        <w:rPr>
          <w:rFonts w:ascii="Times New Roman" w:hAnsi="Times New Roman"/>
          <w:bCs/>
          <w:sz w:val="24"/>
          <w:szCs w:val="24"/>
          <w:lang w:eastAsia="sk-SK"/>
        </w:rPr>
      </w:pPr>
    </w:p>
    <w:p w14:paraId="5D8AE42E" w14:textId="77777777" w:rsidR="005451EF" w:rsidRPr="00386018" w:rsidRDefault="005451EF" w:rsidP="002437D2">
      <w:pPr>
        <w:tabs>
          <w:tab w:val="num" w:pos="1080"/>
        </w:tabs>
        <w:spacing w:after="0" w:line="240" w:lineRule="auto"/>
        <w:ind w:left="-142" w:firstLine="142"/>
        <w:jc w:val="both"/>
        <w:rPr>
          <w:rFonts w:ascii="Times New Roman" w:hAnsi="Times New Roman"/>
          <w:bCs/>
          <w:sz w:val="24"/>
          <w:szCs w:val="24"/>
          <w:lang w:eastAsia="sk-SK"/>
        </w:rPr>
      </w:pPr>
    </w:p>
    <w:p w14:paraId="3460A79B" w14:textId="77777777" w:rsidR="005451EF" w:rsidRPr="00386018" w:rsidRDefault="005451EF" w:rsidP="002437D2">
      <w:pPr>
        <w:tabs>
          <w:tab w:val="num" w:pos="1080"/>
        </w:tabs>
        <w:spacing w:after="0" w:line="240" w:lineRule="auto"/>
        <w:ind w:left="-142" w:firstLine="142"/>
        <w:jc w:val="both"/>
        <w:rPr>
          <w:rFonts w:ascii="Times New Roman" w:hAnsi="Times New Roman"/>
          <w:bCs/>
          <w:sz w:val="24"/>
          <w:szCs w:val="24"/>
          <w:lang w:eastAsia="sk-SK"/>
        </w:rPr>
      </w:pPr>
    </w:p>
    <w:p w14:paraId="7B0AB88D" w14:textId="77777777" w:rsidR="005451EF" w:rsidRPr="00386018" w:rsidRDefault="005451EF" w:rsidP="002437D2">
      <w:pPr>
        <w:tabs>
          <w:tab w:val="num" w:pos="1080"/>
        </w:tabs>
        <w:spacing w:after="0" w:line="240" w:lineRule="auto"/>
        <w:ind w:left="-142" w:firstLine="142"/>
        <w:jc w:val="both"/>
        <w:rPr>
          <w:rFonts w:ascii="Times New Roman" w:hAnsi="Times New Roman"/>
          <w:bCs/>
          <w:sz w:val="24"/>
          <w:szCs w:val="24"/>
          <w:lang w:eastAsia="sk-SK"/>
        </w:rPr>
      </w:pPr>
    </w:p>
    <w:p w14:paraId="6556F1DB" w14:textId="77777777" w:rsidR="005451EF" w:rsidRPr="00386018" w:rsidRDefault="005451EF" w:rsidP="002437D2">
      <w:pPr>
        <w:tabs>
          <w:tab w:val="num" w:pos="1080"/>
        </w:tabs>
        <w:spacing w:after="0" w:line="240" w:lineRule="auto"/>
        <w:ind w:left="-142" w:firstLine="142"/>
        <w:jc w:val="both"/>
        <w:rPr>
          <w:rFonts w:ascii="Times New Roman" w:hAnsi="Times New Roman"/>
          <w:bCs/>
          <w:sz w:val="24"/>
          <w:szCs w:val="24"/>
          <w:lang w:eastAsia="sk-SK"/>
        </w:rPr>
      </w:pPr>
    </w:p>
    <w:p w14:paraId="5389497B" w14:textId="77777777" w:rsidR="00AB1E04" w:rsidRPr="00386018" w:rsidRDefault="00A13433" w:rsidP="002437D2">
      <w:pPr>
        <w:tabs>
          <w:tab w:val="num" w:pos="1080"/>
        </w:tabs>
        <w:spacing w:after="0" w:line="240" w:lineRule="auto"/>
        <w:ind w:left="-142" w:firstLine="142"/>
        <w:jc w:val="both"/>
        <w:rPr>
          <w:rFonts w:ascii="Times New Roman" w:hAnsi="Times New Roman"/>
          <w:bCs/>
          <w:sz w:val="24"/>
          <w:szCs w:val="24"/>
          <w:lang w:eastAsia="sk-SK"/>
        </w:rPr>
      </w:pPr>
      <w:r w:rsidRPr="00386018">
        <w:rPr>
          <w:rFonts w:ascii="Times New Roman" w:hAnsi="Times New Roman"/>
          <w:bCs/>
          <w:sz w:val="24"/>
          <w:szCs w:val="24"/>
          <w:lang w:eastAsia="sk-SK"/>
        </w:rPr>
        <w:t xml:space="preserve">  </w:t>
      </w:r>
    </w:p>
    <w:p w14:paraId="54D4D53D" w14:textId="77777777" w:rsidR="00AB1E04" w:rsidRPr="00386018" w:rsidRDefault="00AB1E04" w:rsidP="002437D2">
      <w:pPr>
        <w:tabs>
          <w:tab w:val="num" w:pos="1080"/>
        </w:tabs>
        <w:spacing w:after="0" w:line="240" w:lineRule="auto"/>
        <w:ind w:left="-142" w:firstLine="142"/>
        <w:jc w:val="both"/>
        <w:rPr>
          <w:rFonts w:ascii="Times New Roman" w:hAnsi="Times New Roman"/>
          <w:bCs/>
          <w:sz w:val="24"/>
          <w:szCs w:val="24"/>
          <w:lang w:eastAsia="sk-SK"/>
        </w:rPr>
      </w:pPr>
    </w:p>
    <w:p w14:paraId="04057209" w14:textId="77777777" w:rsidR="00A13433" w:rsidRPr="00386018" w:rsidRDefault="00A13433" w:rsidP="00AB1E04">
      <w:pPr>
        <w:tabs>
          <w:tab w:val="num" w:pos="1080"/>
        </w:tabs>
        <w:spacing w:after="0" w:line="240" w:lineRule="auto"/>
        <w:ind w:left="-142" w:firstLine="142"/>
        <w:jc w:val="right"/>
        <w:rPr>
          <w:rFonts w:ascii="Times New Roman" w:hAnsi="Times New Roman"/>
          <w:bCs/>
          <w:sz w:val="24"/>
          <w:szCs w:val="24"/>
          <w:lang w:eastAsia="sk-SK"/>
        </w:rPr>
      </w:pPr>
      <w:r w:rsidRPr="00386018">
        <w:rPr>
          <w:rFonts w:ascii="Times New Roman" w:hAnsi="Times New Roman"/>
          <w:bCs/>
          <w:sz w:val="24"/>
          <w:szCs w:val="24"/>
          <w:lang w:eastAsia="sk-SK"/>
        </w:rPr>
        <w:t xml:space="preserve">Tabuľka č. 5 </w:t>
      </w:r>
    </w:p>
    <w:p w14:paraId="5FF473D2" w14:textId="77777777" w:rsidR="002437D2" w:rsidRPr="00386018" w:rsidRDefault="002437D2" w:rsidP="001D0317">
      <w:pPr>
        <w:tabs>
          <w:tab w:val="num" w:pos="1080"/>
        </w:tabs>
        <w:spacing w:after="0" w:line="240" w:lineRule="auto"/>
        <w:jc w:val="both"/>
        <w:rPr>
          <w:rFonts w:ascii="Times New Roman" w:hAnsi="Times New Roman"/>
          <w:bCs/>
          <w:sz w:val="24"/>
          <w:szCs w:val="24"/>
          <w:lang w:eastAsia="sk-SK"/>
        </w:rPr>
      </w:pPr>
    </w:p>
    <w:tbl>
      <w:tblPr>
        <w:tblW w:w="16390" w:type="dxa"/>
        <w:tblInd w:w="2" w:type="dxa"/>
        <w:tblCellMar>
          <w:left w:w="70" w:type="dxa"/>
          <w:right w:w="70" w:type="dxa"/>
        </w:tblCellMar>
        <w:tblLook w:val="0000" w:firstRow="0" w:lastRow="0" w:firstColumn="0" w:lastColumn="0" w:noHBand="0" w:noVBand="0"/>
      </w:tblPr>
      <w:tblGrid>
        <w:gridCol w:w="6188"/>
        <w:gridCol w:w="1176"/>
        <w:gridCol w:w="1276"/>
        <w:gridCol w:w="1276"/>
        <w:gridCol w:w="1417"/>
        <w:gridCol w:w="1560"/>
        <w:gridCol w:w="160"/>
        <w:gridCol w:w="785"/>
        <w:gridCol w:w="47"/>
        <w:gridCol w:w="142"/>
        <w:gridCol w:w="160"/>
        <w:gridCol w:w="2203"/>
      </w:tblGrid>
      <w:tr w:rsidR="00386018" w:rsidRPr="00386018" w14:paraId="6F8F4A3D" w14:textId="77777777" w:rsidTr="002437D2">
        <w:trPr>
          <w:gridAfter w:val="3"/>
          <w:wAfter w:w="2505" w:type="dxa"/>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00C341A" w14:textId="77777777" w:rsidR="00A13433" w:rsidRPr="00386018" w:rsidRDefault="00A13433" w:rsidP="0097577D">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Zamestnanosť</w:t>
            </w:r>
          </w:p>
        </w:tc>
        <w:tc>
          <w:tcPr>
            <w:tcW w:w="5145" w:type="dxa"/>
            <w:gridSpan w:val="4"/>
            <w:tcBorders>
              <w:top w:val="single" w:sz="4" w:space="0" w:color="auto"/>
              <w:left w:val="nil"/>
              <w:bottom w:val="single" w:sz="4" w:space="0" w:color="auto"/>
              <w:right w:val="single" w:sz="4" w:space="0" w:color="auto"/>
            </w:tcBorders>
            <w:shd w:val="clear" w:color="auto" w:fill="BFBFBF"/>
          </w:tcPr>
          <w:p w14:paraId="2F37AA1B" w14:textId="77777777" w:rsidR="00A13433" w:rsidRPr="00386018" w:rsidRDefault="00A13433" w:rsidP="0097577D">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Vplyv na rozpočet verejnej správy</w:t>
            </w:r>
          </w:p>
        </w:tc>
        <w:tc>
          <w:tcPr>
            <w:tcW w:w="2552" w:type="dxa"/>
            <w:gridSpan w:val="4"/>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5858D6D" w14:textId="77777777" w:rsidR="00A13433" w:rsidRPr="00386018" w:rsidRDefault="00A13433" w:rsidP="0097577D">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poznámka</w:t>
            </w:r>
          </w:p>
        </w:tc>
      </w:tr>
      <w:tr w:rsidR="00386018" w:rsidRPr="00386018" w14:paraId="08A75991" w14:textId="77777777" w:rsidTr="002437D2">
        <w:trPr>
          <w:gridAfter w:val="3"/>
          <w:wAfter w:w="2505" w:type="dxa"/>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71FF67A" w14:textId="77777777" w:rsidR="00A13433" w:rsidRPr="00386018" w:rsidRDefault="00A13433" w:rsidP="0097577D">
            <w:pPr>
              <w:spacing w:after="0" w:line="240" w:lineRule="auto"/>
              <w:rPr>
                <w:rFonts w:ascii="Times New Roman" w:hAnsi="Times New Roman"/>
                <w:b/>
                <w:bCs/>
                <w:sz w:val="24"/>
                <w:szCs w:val="24"/>
                <w:lang w:eastAsia="sk-SK"/>
              </w:rPr>
            </w:pPr>
          </w:p>
        </w:tc>
        <w:tc>
          <w:tcPr>
            <w:tcW w:w="1176" w:type="dxa"/>
            <w:tcBorders>
              <w:top w:val="nil"/>
              <w:left w:val="nil"/>
              <w:bottom w:val="single" w:sz="4" w:space="0" w:color="auto"/>
              <w:right w:val="single" w:sz="4" w:space="0" w:color="auto"/>
            </w:tcBorders>
            <w:shd w:val="clear" w:color="auto" w:fill="BFBFBF"/>
          </w:tcPr>
          <w:p w14:paraId="503F8AF3" w14:textId="77777777" w:rsidR="00A13433" w:rsidRPr="00386018" w:rsidRDefault="00A13433" w:rsidP="0097577D">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r</w:t>
            </w:r>
          </w:p>
        </w:tc>
        <w:tc>
          <w:tcPr>
            <w:tcW w:w="1276" w:type="dxa"/>
            <w:tcBorders>
              <w:top w:val="nil"/>
              <w:left w:val="nil"/>
              <w:bottom w:val="single" w:sz="4" w:space="0" w:color="auto"/>
              <w:right w:val="single" w:sz="4" w:space="0" w:color="auto"/>
            </w:tcBorders>
            <w:shd w:val="clear" w:color="auto" w:fill="BFBFBF"/>
          </w:tcPr>
          <w:p w14:paraId="30C263F2" w14:textId="77777777" w:rsidR="00A13433" w:rsidRPr="00386018" w:rsidRDefault="00A13433" w:rsidP="0097577D">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r + 1</w:t>
            </w:r>
          </w:p>
        </w:tc>
        <w:tc>
          <w:tcPr>
            <w:tcW w:w="1276" w:type="dxa"/>
            <w:tcBorders>
              <w:top w:val="nil"/>
              <w:left w:val="nil"/>
              <w:bottom w:val="single" w:sz="4" w:space="0" w:color="auto"/>
              <w:right w:val="single" w:sz="4" w:space="0" w:color="auto"/>
            </w:tcBorders>
            <w:shd w:val="clear" w:color="auto" w:fill="BFBFBF"/>
          </w:tcPr>
          <w:p w14:paraId="2C810252" w14:textId="77777777" w:rsidR="00A13433" w:rsidRPr="00386018" w:rsidRDefault="00A13433" w:rsidP="0097577D">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r + 2</w:t>
            </w:r>
          </w:p>
        </w:tc>
        <w:tc>
          <w:tcPr>
            <w:tcW w:w="1417" w:type="dxa"/>
            <w:tcBorders>
              <w:top w:val="nil"/>
              <w:left w:val="nil"/>
              <w:bottom w:val="single" w:sz="4" w:space="0" w:color="auto"/>
              <w:right w:val="single" w:sz="4" w:space="0" w:color="auto"/>
            </w:tcBorders>
            <w:shd w:val="clear" w:color="auto" w:fill="BFBFBF"/>
          </w:tcPr>
          <w:p w14:paraId="6C42E199" w14:textId="77777777" w:rsidR="00A13433" w:rsidRPr="00386018" w:rsidRDefault="00A13433" w:rsidP="0097577D">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r + 3</w:t>
            </w:r>
          </w:p>
        </w:tc>
        <w:tc>
          <w:tcPr>
            <w:tcW w:w="2552" w:type="dxa"/>
            <w:gridSpan w:val="4"/>
            <w:vMerge/>
            <w:tcBorders>
              <w:top w:val="single" w:sz="4" w:space="0" w:color="auto"/>
              <w:left w:val="single" w:sz="4" w:space="0" w:color="auto"/>
              <w:bottom w:val="single" w:sz="4" w:space="0" w:color="auto"/>
              <w:right w:val="single" w:sz="4" w:space="0" w:color="auto"/>
            </w:tcBorders>
            <w:shd w:val="clear" w:color="auto" w:fill="BFBFBF"/>
            <w:vAlign w:val="center"/>
          </w:tcPr>
          <w:p w14:paraId="5CD5944E" w14:textId="77777777" w:rsidR="00A13433" w:rsidRPr="00386018" w:rsidRDefault="00A13433" w:rsidP="0097577D">
            <w:pPr>
              <w:spacing w:after="0" w:line="240" w:lineRule="auto"/>
              <w:rPr>
                <w:rFonts w:ascii="Times New Roman" w:hAnsi="Times New Roman"/>
                <w:b/>
                <w:bCs/>
                <w:sz w:val="24"/>
                <w:szCs w:val="24"/>
                <w:lang w:eastAsia="sk-SK"/>
              </w:rPr>
            </w:pPr>
          </w:p>
        </w:tc>
      </w:tr>
      <w:tr w:rsidR="00386018" w:rsidRPr="00386018" w14:paraId="0D98266A" w14:textId="77777777" w:rsidTr="002437D2">
        <w:trPr>
          <w:gridAfter w:val="3"/>
          <w:wAfter w:w="2505" w:type="dxa"/>
          <w:trHeight w:val="255"/>
        </w:trPr>
        <w:tc>
          <w:tcPr>
            <w:tcW w:w="6188" w:type="dxa"/>
            <w:tcBorders>
              <w:top w:val="nil"/>
              <w:left w:val="single" w:sz="4" w:space="0" w:color="auto"/>
              <w:bottom w:val="single" w:sz="4" w:space="0" w:color="auto"/>
              <w:right w:val="single" w:sz="4" w:space="0" w:color="auto"/>
            </w:tcBorders>
          </w:tcPr>
          <w:p w14:paraId="1723D25D" w14:textId="77777777" w:rsidR="00A13433" w:rsidRPr="00386018" w:rsidRDefault="00A13433" w:rsidP="0097577D">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Počet zamestnancov celkom</w:t>
            </w:r>
          </w:p>
        </w:tc>
        <w:tc>
          <w:tcPr>
            <w:tcW w:w="1176" w:type="dxa"/>
            <w:tcBorders>
              <w:top w:val="nil"/>
              <w:left w:val="nil"/>
              <w:bottom w:val="single" w:sz="4" w:space="0" w:color="auto"/>
              <w:right w:val="single" w:sz="4" w:space="0" w:color="auto"/>
            </w:tcBorders>
          </w:tcPr>
          <w:p w14:paraId="544A0696"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276" w:type="dxa"/>
            <w:tcBorders>
              <w:top w:val="nil"/>
              <w:left w:val="nil"/>
              <w:bottom w:val="single" w:sz="4" w:space="0" w:color="auto"/>
              <w:right w:val="single" w:sz="4" w:space="0" w:color="auto"/>
            </w:tcBorders>
          </w:tcPr>
          <w:p w14:paraId="36EB894D"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276" w:type="dxa"/>
            <w:tcBorders>
              <w:top w:val="nil"/>
              <w:left w:val="nil"/>
              <w:bottom w:val="single" w:sz="4" w:space="0" w:color="auto"/>
              <w:right w:val="single" w:sz="4" w:space="0" w:color="auto"/>
            </w:tcBorders>
          </w:tcPr>
          <w:p w14:paraId="04FF1C87"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417" w:type="dxa"/>
            <w:tcBorders>
              <w:top w:val="nil"/>
              <w:left w:val="nil"/>
              <w:bottom w:val="single" w:sz="4" w:space="0" w:color="auto"/>
              <w:right w:val="single" w:sz="4" w:space="0" w:color="auto"/>
            </w:tcBorders>
          </w:tcPr>
          <w:p w14:paraId="49F61A72"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2552" w:type="dxa"/>
            <w:gridSpan w:val="4"/>
            <w:tcBorders>
              <w:top w:val="nil"/>
              <w:left w:val="nil"/>
              <w:bottom w:val="single" w:sz="4" w:space="0" w:color="auto"/>
              <w:right w:val="single" w:sz="4" w:space="0" w:color="auto"/>
            </w:tcBorders>
            <w:noWrap/>
            <w:vAlign w:val="bottom"/>
          </w:tcPr>
          <w:p w14:paraId="0161521F" w14:textId="77777777" w:rsidR="00A13433" w:rsidRPr="00386018" w:rsidRDefault="00A13433" w:rsidP="0097577D">
            <w:pPr>
              <w:spacing w:after="0" w:line="240" w:lineRule="auto"/>
              <w:rPr>
                <w:rFonts w:ascii="Times New Roman" w:hAnsi="Times New Roman"/>
                <w:sz w:val="24"/>
                <w:szCs w:val="24"/>
                <w:lang w:eastAsia="sk-SK"/>
              </w:rPr>
            </w:pPr>
            <w:r w:rsidRPr="00386018">
              <w:rPr>
                <w:rFonts w:ascii="Times New Roman" w:hAnsi="Times New Roman"/>
                <w:sz w:val="24"/>
                <w:szCs w:val="24"/>
                <w:lang w:eastAsia="sk-SK"/>
              </w:rPr>
              <w:t> </w:t>
            </w:r>
          </w:p>
        </w:tc>
      </w:tr>
      <w:tr w:rsidR="00386018" w:rsidRPr="00386018" w14:paraId="54F60137" w14:textId="77777777" w:rsidTr="002437D2">
        <w:trPr>
          <w:gridAfter w:val="3"/>
          <w:wAfter w:w="2505" w:type="dxa"/>
          <w:trHeight w:val="255"/>
        </w:trPr>
        <w:tc>
          <w:tcPr>
            <w:tcW w:w="6188" w:type="dxa"/>
            <w:tcBorders>
              <w:top w:val="nil"/>
              <w:left w:val="single" w:sz="4" w:space="0" w:color="auto"/>
              <w:bottom w:val="single" w:sz="4" w:space="0" w:color="auto"/>
              <w:right w:val="single" w:sz="4" w:space="0" w:color="auto"/>
            </w:tcBorders>
          </w:tcPr>
          <w:p w14:paraId="21065800" w14:textId="77777777" w:rsidR="00A13433" w:rsidRPr="00386018" w:rsidRDefault="00A13433" w:rsidP="0097577D">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 xml:space="preserve">   z toho vplyv na ŠR</w:t>
            </w:r>
          </w:p>
        </w:tc>
        <w:tc>
          <w:tcPr>
            <w:tcW w:w="1176" w:type="dxa"/>
            <w:tcBorders>
              <w:top w:val="single" w:sz="4" w:space="0" w:color="auto"/>
              <w:left w:val="nil"/>
              <w:bottom w:val="single" w:sz="4" w:space="0" w:color="auto"/>
              <w:right w:val="single" w:sz="4" w:space="0" w:color="auto"/>
            </w:tcBorders>
          </w:tcPr>
          <w:p w14:paraId="0B6AAC6A"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276" w:type="dxa"/>
            <w:tcBorders>
              <w:top w:val="single" w:sz="4" w:space="0" w:color="auto"/>
              <w:left w:val="nil"/>
              <w:bottom w:val="single" w:sz="4" w:space="0" w:color="auto"/>
              <w:right w:val="single" w:sz="4" w:space="0" w:color="auto"/>
            </w:tcBorders>
          </w:tcPr>
          <w:p w14:paraId="16652761"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276" w:type="dxa"/>
            <w:tcBorders>
              <w:top w:val="single" w:sz="4" w:space="0" w:color="auto"/>
              <w:left w:val="nil"/>
              <w:bottom w:val="single" w:sz="4" w:space="0" w:color="auto"/>
              <w:right w:val="single" w:sz="4" w:space="0" w:color="auto"/>
            </w:tcBorders>
          </w:tcPr>
          <w:p w14:paraId="41A46D4C"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417" w:type="dxa"/>
            <w:tcBorders>
              <w:top w:val="single" w:sz="4" w:space="0" w:color="auto"/>
              <w:left w:val="nil"/>
              <w:bottom w:val="single" w:sz="4" w:space="0" w:color="auto"/>
              <w:right w:val="single" w:sz="4" w:space="0" w:color="auto"/>
            </w:tcBorders>
          </w:tcPr>
          <w:p w14:paraId="5C01CF84"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2552" w:type="dxa"/>
            <w:gridSpan w:val="4"/>
            <w:tcBorders>
              <w:top w:val="nil"/>
              <w:left w:val="nil"/>
              <w:bottom w:val="single" w:sz="4" w:space="0" w:color="auto"/>
              <w:right w:val="single" w:sz="4" w:space="0" w:color="auto"/>
            </w:tcBorders>
            <w:noWrap/>
            <w:vAlign w:val="bottom"/>
          </w:tcPr>
          <w:p w14:paraId="4C82E773" w14:textId="77777777" w:rsidR="00A13433" w:rsidRPr="00386018" w:rsidRDefault="00A13433" w:rsidP="0097577D">
            <w:pPr>
              <w:spacing w:after="0" w:line="240" w:lineRule="auto"/>
              <w:rPr>
                <w:rFonts w:ascii="Times New Roman" w:hAnsi="Times New Roman"/>
                <w:sz w:val="24"/>
                <w:szCs w:val="24"/>
                <w:lang w:eastAsia="sk-SK"/>
              </w:rPr>
            </w:pPr>
          </w:p>
        </w:tc>
      </w:tr>
      <w:tr w:rsidR="00386018" w:rsidRPr="00386018" w14:paraId="386D3B1F" w14:textId="77777777" w:rsidTr="002437D2">
        <w:trPr>
          <w:gridAfter w:val="3"/>
          <w:wAfter w:w="2505" w:type="dxa"/>
          <w:trHeight w:val="255"/>
        </w:trPr>
        <w:tc>
          <w:tcPr>
            <w:tcW w:w="6188" w:type="dxa"/>
            <w:tcBorders>
              <w:top w:val="nil"/>
              <w:left w:val="single" w:sz="4" w:space="0" w:color="auto"/>
              <w:bottom w:val="single" w:sz="4" w:space="0" w:color="auto"/>
              <w:right w:val="single" w:sz="4" w:space="0" w:color="auto"/>
            </w:tcBorders>
          </w:tcPr>
          <w:p w14:paraId="7C997E08" w14:textId="77777777" w:rsidR="00A13433" w:rsidRPr="00386018" w:rsidRDefault="00A13433" w:rsidP="0097577D">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Priemerný mzdový výdavok (v eurách)</w:t>
            </w:r>
          </w:p>
        </w:tc>
        <w:tc>
          <w:tcPr>
            <w:tcW w:w="1176" w:type="dxa"/>
            <w:tcBorders>
              <w:top w:val="single" w:sz="4" w:space="0" w:color="auto"/>
              <w:left w:val="nil"/>
              <w:bottom w:val="single" w:sz="4" w:space="0" w:color="auto"/>
              <w:right w:val="single" w:sz="4" w:space="0" w:color="auto"/>
            </w:tcBorders>
          </w:tcPr>
          <w:p w14:paraId="2784FE0E"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276" w:type="dxa"/>
            <w:tcBorders>
              <w:top w:val="single" w:sz="4" w:space="0" w:color="auto"/>
              <w:left w:val="nil"/>
              <w:bottom w:val="single" w:sz="4" w:space="0" w:color="auto"/>
              <w:right w:val="single" w:sz="4" w:space="0" w:color="auto"/>
            </w:tcBorders>
          </w:tcPr>
          <w:p w14:paraId="34133062"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276" w:type="dxa"/>
            <w:tcBorders>
              <w:top w:val="single" w:sz="4" w:space="0" w:color="auto"/>
              <w:left w:val="nil"/>
              <w:bottom w:val="single" w:sz="4" w:space="0" w:color="auto"/>
              <w:right w:val="single" w:sz="4" w:space="0" w:color="auto"/>
            </w:tcBorders>
          </w:tcPr>
          <w:p w14:paraId="5F33FC83"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417" w:type="dxa"/>
            <w:tcBorders>
              <w:top w:val="single" w:sz="4" w:space="0" w:color="auto"/>
              <w:left w:val="nil"/>
              <w:bottom w:val="single" w:sz="4" w:space="0" w:color="auto"/>
              <w:right w:val="single" w:sz="4" w:space="0" w:color="auto"/>
            </w:tcBorders>
          </w:tcPr>
          <w:p w14:paraId="686B106B"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2552" w:type="dxa"/>
            <w:gridSpan w:val="4"/>
            <w:tcBorders>
              <w:top w:val="nil"/>
              <w:left w:val="nil"/>
              <w:bottom w:val="single" w:sz="4" w:space="0" w:color="auto"/>
              <w:right w:val="single" w:sz="4" w:space="0" w:color="auto"/>
            </w:tcBorders>
            <w:noWrap/>
            <w:vAlign w:val="bottom"/>
          </w:tcPr>
          <w:p w14:paraId="6E61C91C" w14:textId="77777777" w:rsidR="00A13433" w:rsidRPr="00386018" w:rsidRDefault="00A13433" w:rsidP="0097577D">
            <w:pPr>
              <w:spacing w:after="0" w:line="240" w:lineRule="auto"/>
              <w:rPr>
                <w:rFonts w:ascii="Times New Roman" w:hAnsi="Times New Roman"/>
                <w:sz w:val="24"/>
                <w:szCs w:val="24"/>
                <w:lang w:eastAsia="sk-SK"/>
              </w:rPr>
            </w:pPr>
            <w:r w:rsidRPr="00386018">
              <w:rPr>
                <w:rFonts w:ascii="Times New Roman" w:hAnsi="Times New Roman"/>
                <w:sz w:val="24"/>
                <w:szCs w:val="24"/>
                <w:lang w:eastAsia="sk-SK"/>
              </w:rPr>
              <w:t> </w:t>
            </w:r>
          </w:p>
        </w:tc>
      </w:tr>
      <w:tr w:rsidR="00386018" w:rsidRPr="00386018" w14:paraId="54B398D5" w14:textId="77777777" w:rsidTr="002437D2">
        <w:trPr>
          <w:gridAfter w:val="3"/>
          <w:wAfter w:w="2505" w:type="dxa"/>
          <w:trHeight w:val="255"/>
        </w:trPr>
        <w:tc>
          <w:tcPr>
            <w:tcW w:w="6188" w:type="dxa"/>
            <w:tcBorders>
              <w:top w:val="nil"/>
              <w:left w:val="single" w:sz="4" w:space="0" w:color="auto"/>
              <w:bottom w:val="single" w:sz="4" w:space="0" w:color="auto"/>
              <w:right w:val="single" w:sz="4" w:space="0" w:color="auto"/>
            </w:tcBorders>
          </w:tcPr>
          <w:p w14:paraId="5181E928" w14:textId="77777777" w:rsidR="00A13433" w:rsidRPr="00386018" w:rsidRDefault="00A13433" w:rsidP="0097577D">
            <w:pPr>
              <w:spacing w:after="0" w:line="240" w:lineRule="auto"/>
              <w:rPr>
                <w:rFonts w:ascii="Times New Roman" w:hAnsi="Times New Roman"/>
                <w:sz w:val="24"/>
                <w:szCs w:val="24"/>
                <w:lang w:eastAsia="sk-SK"/>
              </w:rPr>
            </w:pPr>
            <w:r w:rsidRPr="00386018">
              <w:rPr>
                <w:rFonts w:ascii="Times New Roman" w:hAnsi="Times New Roman"/>
                <w:b/>
                <w:bCs/>
                <w:sz w:val="24"/>
                <w:szCs w:val="24"/>
                <w:lang w:eastAsia="sk-SK"/>
              </w:rPr>
              <w:t xml:space="preserve">   z toho vplyv na ŠR</w:t>
            </w:r>
          </w:p>
        </w:tc>
        <w:tc>
          <w:tcPr>
            <w:tcW w:w="1176" w:type="dxa"/>
            <w:tcBorders>
              <w:top w:val="single" w:sz="4" w:space="0" w:color="auto"/>
              <w:left w:val="nil"/>
              <w:bottom w:val="single" w:sz="4" w:space="0" w:color="auto"/>
              <w:right w:val="single" w:sz="4" w:space="0" w:color="auto"/>
            </w:tcBorders>
          </w:tcPr>
          <w:p w14:paraId="7FDA75A6" w14:textId="77777777" w:rsidR="00A13433" w:rsidRPr="00386018" w:rsidRDefault="00A13433" w:rsidP="0097577D">
            <w:pPr>
              <w:spacing w:after="0" w:line="240" w:lineRule="auto"/>
              <w:jc w:val="center"/>
              <w:rPr>
                <w:rFonts w:ascii="Times New Roman" w:hAnsi="Times New Roman"/>
                <w:sz w:val="24"/>
                <w:szCs w:val="24"/>
                <w:lang w:eastAsia="sk-SK"/>
              </w:rPr>
            </w:pPr>
            <w:r w:rsidRPr="00386018">
              <w:rPr>
                <w:rFonts w:ascii="Times New Roman" w:hAnsi="Times New Roman"/>
                <w:sz w:val="24"/>
                <w:szCs w:val="24"/>
                <w:lang w:eastAsia="sk-SK"/>
              </w:rPr>
              <w:t> </w:t>
            </w:r>
          </w:p>
        </w:tc>
        <w:tc>
          <w:tcPr>
            <w:tcW w:w="1276" w:type="dxa"/>
            <w:tcBorders>
              <w:top w:val="single" w:sz="4" w:space="0" w:color="auto"/>
              <w:left w:val="nil"/>
              <w:bottom w:val="single" w:sz="4" w:space="0" w:color="auto"/>
              <w:right w:val="single" w:sz="4" w:space="0" w:color="auto"/>
            </w:tcBorders>
          </w:tcPr>
          <w:p w14:paraId="7AE06480" w14:textId="77777777" w:rsidR="00A13433" w:rsidRPr="00386018" w:rsidRDefault="00A13433" w:rsidP="0097577D">
            <w:pPr>
              <w:spacing w:after="0" w:line="240" w:lineRule="auto"/>
              <w:jc w:val="center"/>
              <w:rPr>
                <w:rFonts w:ascii="Times New Roman" w:hAnsi="Times New Roman"/>
                <w:sz w:val="24"/>
                <w:szCs w:val="24"/>
                <w:lang w:eastAsia="sk-SK"/>
              </w:rPr>
            </w:pPr>
            <w:r w:rsidRPr="00386018">
              <w:rPr>
                <w:rFonts w:ascii="Times New Roman" w:hAnsi="Times New Roman"/>
                <w:sz w:val="24"/>
                <w:szCs w:val="24"/>
                <w:lang w:eastAsia="sk-SK"/>
              </w:rPr>
              <w:t> </w:t>
            </w:r>
          </w:p>
        </w:tc>
        <w:tc>
          <w:tcPr>
            <w:tcW w:w="1276" w:type="dxa"/>
            <w:tcBorders>
              <w:top w:val="single" w:sz="4" w:space="0" w:color="auto"/>
              <w:left w:val="nil"/>
              <w:bottom w:val="single" w:sz="4" w:space="0" w:color="auto"/>
              <w:right w:val="single" w:sz="4" w:space="0" w:color="auto"/>
            </w:tcBorders>
          </w:tcPr>
          <w:p w14:paraId="0D7C84CE" w14:textId="77777777" w:rsidR="00A13433" w:rsidRPr="00386018" w:rsidRDefault="00A13433" w:rsidP="0097577D">
            <w:pPr>
              <w:spacing w:after="0" w:line="240" w:lineRule="auto"/>
              <w:jc w:val="center"/>
              <w:rPr>
                <w:rFonts w:ascii="Times New Roman" w:hAnsi="Times New Roman"/>
                <w:sz w:val="24"/>
                <w:szCs w:val="24"/>
                <w:lang w:eastAsia="sk-SK"/>
              </w:rPr>
            </w:pPr>
            <w:r w:rsidRPr="00386018">
              <w:rPr>
                <w:rFonts w:ascii="Times New Roman" w:hAnsi="Times New Roman"/>
                <w:sz w:val="24"/>
                <w:szCs w:val="24"/>
                <w:lang w:eastAsia="sk-SK"/>
              </w:rPr>
              <w:t> </w:t>
            </w:r>
          </w:p>
        </w:tc>
        <w:tc>
          <w:tcPr>
            <w:tcW w:w="1417" w:type="dxa"/>
            <w:tcBorders>
              <w:top w:val="single" w:sz="4" w:space="0" w:color="auto"/>
              <w:left w:val="nil"/>
              <w:bottom w:val="single" w:sz="4" w:space="0" w:color="auto"/>
              <w:right w:val="single" w:sz="4" w:space="0" w:color="auto"/>
            </w:tcBorders>
          </w:tcPr>
          <w:p w14:paraId="7CFF8183" w14:textId="77777777" w:rsidR="00A13433" w:rsidRPr="00386018" w:rsidRDefault="00A13433" w:rsidP="0097577D">
            <w:pPr>
              <w:spacing w:after="0" w:line="240" w:lineRule="auto"/>
              <w:jc w:val="center"/>
              <w:rPr>
                <w:rFonts w:ascii="Times New Roman" w:hAnsi="Times New Roman"/>
                <w:sz w:val="24"/>
                <w:szCs w:val="24"/>
                <w:lang w:eastAsia="sk-SK"/>
              </w:rPr>
            </w:pPr>
            <w:r w:rsidRPr="00386018">
              <w:rPr>
                <w:rFonts w:ascii="Times New Roman" w:hAnsi="Times New Roman"/>
                <w:sz w:val="24"/>
                <w:szCs w:val="24"/>
                <w:lang w:eastAsia="sk-SK"/>
              </w:rPr>
              <w:t> </w:t>
            </w:r>
          </w:p>
        </w:tc>
        <w:tc>
          <w:tcPr>
            <w:tcW w:w="2552" w:type="dxa"/>
            <w:gridSpan w:val="4"/>
            <w:tcBorders>
              <w:top w:val="nil"/>
              <w:left w:val="nil"/>
              <w:bottom w:val="single" w:sz="4" w:space="0" w:color="auto"/>
              <w:right w:val="single" w:sz="4" w:space="0" w:color="auto"/>
            </w:tcBorders>
            <w:noWrap/>
            <w:vAlign w:val="bottom"/>
          </w:tcPr>
          <w:p w14:paraId="71188502" w14:textId="77777777" w:rsidR="00A13433" w:rsidRPr="00386018" w:rsidRDefault="00A13433" w:rsidP="0097577D">
            <w:pPr>
              <w:spacing w:after="0" w:line="240" w:lineRule="auto"/>
              <w:rPr>
                <w:rFonts w:ascii="Times New Roman" w:hAnsi="Times New Roman"/>
                <w:sz w:val="24"/>
                <w:szCs w:val="24"/>
                <w:lang w:eastAsia="sk-SK"/>
              </w:rPr>
            </w:pPr>
            <w:r w:rsidRPr="00386018">
              <w:rPr>
                <w:rFonts w:ascii="Times New Roman" w:hAnsi="Times New Roman"/>
                <w:sz w:val="24"/>
                <w:szCs w:val="24"/>
                <w:lang w:eastAsia="sk-SK"/>
              </w:rPr>
              <w:t> </w:t>
            </w:r>
          </w:p>
        </w:tc>
      </w:tr>
      <w:tr w:rsidR="00386018" w:rsidRPr="00386018" w14:paraId="5A536550" w14:textId="77777777" w:rsidTr="002437D2">
        <w:trPr>
          <w:gridAfter w:val="3"/>
          <w:wAfter w:w="2505" w:type="dxa"/>
          <w:trHeight w:val="255"/>
        </w:trPr>
        <w:tc>
          <w:tcPr>
            <w:tcW w:w="6188" w:type="dxa"/>
            <w:tcBorders>
              <w:top w:val="nil"/>
              <w:left w:val="single" w:sz="4" w:space="0" w:color="auto"/>
              <w:bottom w:val="single" w:sz="4" w:space="0" w:color="auto"/>
              <w:right w:val="single" w:sz="4" w:space="0" w:color="auto"/>
            </w:tcBorders>
            <w:shd w:val="clear" w:color="auto" w:fill="BFBFBF"/>
          </w:tcPr>
          <w:p w14:paraId="08FB0E01" w14:textId="77777777" w:rsidR="00A13433" w:rsidRPr="00386018" w:rsidRDefault="00A13433" w:rsidP="0097577D">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Osobné výdavky celkom (v eurách)</w:t>
            </w:r>
          </w:p>
        </w:tc>
        <w:tc>
          <w:tcPr>
            <w:tcW w:w="1176" w:type="dxa"/>
            <w:tcBorders>
              <w:top w:val="nil"/>
              <w:left w:val="nil"/>
              <w:bottom w:val="single" w:sz="4" w:space="0" w:color="auto"/>
              <w:right w:val="single" w:sz="4" w:space="0" w:color="auto"/>
            </w:tcBorders>
            <w:shd w:val="clear" w:color="auto" w:fill="BFBFBF"/>
          </w:tcPr>
          <w:p w14:paraId="2255020C" w14:textId="77777777" w:rsidR="00A13433" w:rsidRPr="00386018" w:rsidRDefault="00A13433" w:rsidP="0097577D">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76" w:type="dxa"/>
            <w:tcBorders>
              <w:top w:val="nil"/>
              <w:left w:val="nil"/>
              <w:bottom w:val="single" w:sz="4" w:space="0" w:color="auto"/>
              <w:right w:val="single" w:sz="4" w:space="0" w:color="auto"/>
            </w:tcBorders>
            <w:shd w:val="clear" w:color="auto" w:fill="BFBFBF"/>
          </w:tcPr>
          <w:p w14:paraId="323C5D5A" w14:textId="77777777" w:rsidR="00A13433" w:rsidRPr="00386018" w:rsidRDefault="00A13433" w:rsidP="0097577D">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276" w:type="dxa"/>
            <w:tcBorders>
              <w:top w:val="nil"/>
              <w:left w:val="nil"/>
              <w:bottom w:val="single" w:sz="4" w:space="0" w:color="auto"/>
              <w:right w:val="single" w:sz="4" w:space="0" w:color="auto"/>
            </w:tcBorders>
            <w:shd w:val="clear" w:color="auto" w:fill="BFBFBF"/>
          </w:tcPr>
          <w:p w14:paraId="50D61B1D" w14:textId="77777777" w:rsidR="00A13433" w:rsidRPr="00386018" w:rsidRDefault="00A13433" w:rsidP="0097577D">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1417" w:type="dxa"/>
            <w:tcBorders>
              <w:top w:val="nil"/>
              <w:left w:val="nil"/>
              <w:bottom w:val="single" w:sz="4" w:space="0" w:color="auto"/>
              <w:right w:val="single" w:sz="4" w:space="0" w:color="auto"/>
            </w:tcBorders>
            <w:shd w:val="clear" w:color="auto" w:fill="BFBFBF"/>
          </w:tcPr>
          <w:p w14:paraId="40DB0412" w14:textId="77777777" w:rsidR="00A13433" w:rsidRPr="00386018" w:rsidRDefault="00A13433" w:rsidP="0097577D">
            <w:pPr>
              <w:spacing w:after="0" w:line="240" w:lineRule="auto"/>
              <w:jc w:val="center"/>
              <w:rPr>
                <w:rFonts w:ascii="Times New Roman" w:hAnsi="Times New Roman"/>
                <w:b/>
                <w:bCs/>
                <w:sz w:val="24"/>
                <w:szCs w:val="24"/>
                <w:lang w:eastAsia="sk-SK"/>
              </w:rPr>
            </w:pPr>
            <w:r w:rsidRPr="00386018">
              <w:rPr>
                <w:rFonts w:ascii="Times New Roman" w:hAnsi="Times New Roman"/>
                <w:b/>
                <w:bCs/>
                <w:sz w:val="24"/>
                <w:szCs w:val="24"/>
                <w:lang w:eastAsia="sk-SK"/>
              </w:rPr>
              <w:t>0</w:t>
            </w:r>
          </w:p>
        </w:tc>
        <w:tc>
          <w:tcPr>
            <w:tcW w:w="2552" w:type="dxa"/>
            <w:gridSpan w:val="4"/>
            <w:tcBorders>
              <w:top w:val="nil"/>
              <w:left w:val="nil"/>
              <w:bottom w:val="single" w:sz="4" w:space="0" w:color="auto"/>
              <w:right w:val="single" w:sz="4" w:space="0" w:color="auto"/>
            </w:tcBorders>
            <w:shd w:val="clear" w:color="auto" w:fill="BFBFBF"/>
            <w:noWrap/>
            <w:vAlign w:val="bottom"/>
          </w:tcPr>
          <w:p w14:paraId="2D380CE5" w14:textId="77777777" w:rsidR="00A13433" w:rsidRPr="00386018" w:rsidRDefault="00A13433" w:rsidP="0097577D">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 </w:t>
            </w:r>
          </w:p>
        </w:tc>
      </w:tr>
      <w:tr w:rsidR="00386018" w:rsidRPr="00386018" w14:paraId="6A8621CF" w14:textId="77777777" w:rsidTr="002437D2">
        <w:trPr>
          <w:gridAfter w:val="3"/>
          <w:wAfter w:w="2505" w:type="dxa"/>
          <w:trHeight w:val="255"/>
        </w:trPr>
        <w:tc>
          <w:tcPr>
            <w:tcW w:w="6188" w:type="dxa"/>
            <w:tcBorders>
              <w:top w:val="nil"/>
              <w:left w:val="single" w:sz="4" w:space="0" w:color="auto"/>
              <w:bottom w:val="single" w:sz="4" w:space="0" w:color="auto"/>
              <w:right w:val="single" w:sz="4" w:space="0" w:color="auto"/>
            </w:tcBorders>
          </w:tcPr>
          <w:p w14:paraId="4C6289C6" w14:textId="77777777" w:rsidR="00A13433" w:rsidRPr="00386018" w:rsidRDefault="00A13433" w:rsidP="0097577D">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Mzdy, platy, služobné príjmy a ostatné osobné vyrovnania (610)</w:t>
            </w:r>
          </w:p>
        </w:tc>
        <w:tc>
          <w:tcPr>
            <w:tcW w:w="1176" w:type="dxa"/>
            <w:tcBorders>
              <w:top w:val="nil"/>
              <w:left w:val="nil"/>
              <w:bottom w:val="single" w:sz="4" w:space="0" w:color="auto"/>
              <w:right w:val="single" w:sz="4" w:space="0" w:color="auto"/>
            </w:tcBorders>
          </w:tcPr>
          <w:p w14:paraId="7B4C575A"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276" w:type="dxa"/>
            <w:tcBorders>
              <w:top w:val="nil"/>
              <w:left w:val="nil"/>
              <w:bottom w:val="single" w:sz="4" w:space="0" w:color="auto"/>
              <w:right w:val="single" w:sz="4" w:space="0" w:color="auto"/>
            </w:tcBorders>
          </w:tcPr>
          <w:p w14:paraId="3AC02383"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276" w:type="dxa"/>
            <w:tcBorders>
              <w:top w:val="nil"/>
              <w:left w:val="nil"/>
              <w:bottom w:val="single" w:sz="4" w:space="0" w:color="auto"/>
              <w:right w:val="single" w:sz="4" w:space="0" w:color="auto"/>
            </w:tcBorders>
          </w:tcPr>
          <w:p w14:paraId="781F3054"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417" w:type="dxa"/>
            <w:tcBorders>
              <w:top w:val="nil"/>
              <w:left w:val="nil"/>
              <w:bottom w:val="single" w:sz="4" w:space="0" w:color="auto"/>
              <w:right w:val="single" w:sz="4" w:space="0" w:color="auto"/>
            </w:tcBorders>
          </w:tcPr>
          <w:p w14:paraId="5F8DFB41"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2552" w:type="dxa"/>
            <w:gridSpan w:val="4"/>
            <w:tcBorders>
              <w:top w:val="nil"/>
              <w:left w:val="nil"/>
              <w:bottom w:val="single" w:sz="4" w:space="0" w:color="auto"/>
              <w:right w:val="single" w:sz="4" w:space="0" w:color="auto"/>
            </w:tcBorders>
            <w:noWrap/>
            <w:vAlign w:val="bottom"/>
          </w:tcPr>
          <w:p w14:paraId="64ECC673" w14:textId="77777777" w:rsidR="00A13433" w:rsidRPr="00386018" w:rsidRDefault="00A13433" w:rsidP="0097577D">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 </w:t>
            </w:r>
          </w:p>
        </w:tc>
      </w:tr>
      <w:tr w:rsidR="00386018" w:rsidRPr="00386018" w14:paraId="38B97361" w14:textId="77777777" w:rsidTr="002437D2">
        <w:trPr>
          <w:gridAfter w:val="3"/>
          <w:wAfter w:w="2505" w:type="dxa"/>
          <w:trHeight w:val="255"/>
        </w:trPr>
        <w:tc>
          <w:tcPr>
            <w:tcW w:w="6188" w:type="dxa"/>
            <w:tcBorders>
              <w:top w:val="nil"/>
              <w:left w:val="single" w:sz="4" w:space="0" w:color="auto"/>
              <w:bottom w:val="single" w:sz="4" w:space="0" w:color="auto"/>
              <w:right w:val="single" w:sz="4" w:space="0" w:color="auto"/>
            </w:tcBorders>
          </w:tcPr>
          <w:p w14:paraId="36CC01F4" w14:textId="77777777" w:rsidR="00A13433" w:rsidRPr="00386018" w:rsidRDefault="00A13433" w:rsidP="0097577D">
            <w:pPr>
              <w:spacing w:after="0" w:line="240" w:lineRule="auto"/>
              <w:rPr>
                <w:rFonts w:ascii="Times New Roman" w:hAnsi="Times New Roman"/>
                <w:sz w:val="24"/>
                <w:szCs w:val="24"/>
                <w:lang w:eastAsia="sk-SK"/>
              </w:rPr>
            </w:pPr>
            <w:r w:rsidRPr="00386018">
              <w:rPr>
                <w:rFonts w:ascii="Times New Roman" w:hAnsi="Times New Roman"/>
                <w:b/>
                <w:bCs/>
                <w:sz w:val="24"/>
                <w:szCs w:val="24"/>
                <w:lang w:eastAsia="sk-SK"/>
              </w:rPr>
              <w:t xml:space="preserve">   z toho vplyv na ŠR</w:t>
            </w:r>
          </w:p>
        </w:tc>
        <w:tc>
          <w:tcPr>
            <w:tcW w:w="1176" w:type="dxa"/>
            <w:tcBorders>
              <w:top w:val="nil"/>
              <w:left w:val="nil"/>
              <w:bottom w:val="single" w:sz="4" w:space="0" w:color="auto"/>
              <w:right w:val="single" w:sz="4" w:space="0" w:color="auto"/>
            </w:tcBorders>
          </w:tcPr>
          <w:p w14:paraId="4B73BBDE" w14:textId="77777777" w:rsidR="00A13433" w:rsidRPr="00386018" w:rsidRDefault="00A13433" w:rsidP="0097577D">
            <w:pPr>
              <w:spacing w:after="0" w:line="240" w:lineRule="auto"/>
              <w:jc w:val="center"/>
              <w:rPr>
                <w:rFonts w:ascii="Times New Roman" w:hAnsi="Times New Roman"/>
                <w:sz w:val="24"/>
                <w:szCs w:val="24"/>
                <w:lang w:eastAsia="sk-SK"/>
              </w:rPr>
            </w:pPr>
          </w:p>
        </w:tc>
        <w:tc>
          <w:tcPr>
            <w:tcW w:w="1276" w:type="dxa"/>
            <w:tcBorders>
              <w:top w:val="nil"/>
              <w:left w:val="nil"/>
              <w:bottom w:val="single" w:sz="4" w:space="0" w:color="auto"/>
              <w:right w:val="single" w:sz="4" w:space="0" w:color="auto"/>
            </w:tcBorders>
          </w:tcPr>
          <w:p w14:paraId="31FAFF67" w14:textId="77777777" w:rsidR="00A13433" w:rsidRPr="00386018" w:rsidRDefault="00A13433" w:rsidP="0097577D">
            <w:pPr>
              <w:spacing w:after="0" w:line="240" w:lineRule="auto"/>
              <w:jc w:val="center"/>
              <w:rPr>
                <w:rFonts w:ascii="Times New Roman" w:hAnsi="Times New Roman"/>
                <w:sz w:val="24"/>
                <w:szCs w:val="24"/>
                <w:lang w:eastAsia="sk-SK"/>
              </w:rPr>
            </w:pPr>
          </w:p>
        </w:tc>
        <w:tc>
          <w:tcPr>
            <w:tcW w:w="1276" w:type="dxa"/>
            <w:tcBorders>
              <w:top w:val="nil"/>
              <w:left w:val="nil"/>
              <w:bottom w:val="single" w:sz="4" w:space="0" w:color="auto"/>
              <w:right w:val="single" w:sz="4" w:space="0" w:color="auto"/>
            </w:tcBorders>
          </w:tcPr>
          <w:p w14:paraId="0524DE66" w14:textId="77777777" w:rsidR="00A13433" w:rsidRPr="00386018" w:rsidRDefault="00A13433" w:rsidP="0097577D">
            <w:pPr>
              <w:spacing w:after="0" w:line="240" w:lineRule="auto"/>
              <w:jc w:val="center"/>
              <w:rPr>
                <w:rFonts w:ascii="Times New Roman" w:hAnsi="Times New Roman"/>
                <w:sz w:val="24"/>
                <w:szCs w:val="24"/>
                <w:lang w:eastAsia="sk-SK"/>
              </w:rPr>
            </w:pPr>
          </w:p>
        </w:tc>
        <w:tc>
          <w:tcPr>
            <w:tcW w:w="1417" w:type="dxa"/>
            <w:tcBorders>
              <w:top w:val="nil"/>
              <w:left w:val="nil"/>
              <w:bottom w:val="single" w:sz="4" w:space="0" w:color="auto"/>
              <w:right w:val="single" w:sz="4" w:space="0" w:color="auto"/>
            </w:tcBorders>
          </w:tcPr>
          <w:p w14:paraId="7274A992" w14:textId="77777777" w:rsidR="00A13433" w:rsidRPr="00386018" w:rsidRDefault="00A13433" w:rsidP="0097577D">
            <w:pPr>
              <w:spacing w:after="0" w:line="240" w:lineRule="auto"/>
              <w:jc w:val="center"/>
              <w:rPr>
                <w:rFonts w:ascii="Times New Roman" w:hAnsi="Times New Roman"/>
                <w:sz w:val="24"/>
                <w:szCs w:val="24"/>
                <w:lang w:eastAsia="sk-SK"/>
              </w:rPr>
            </w:pPr>
          </w:p>
        </w:tc>
        <w:tc>
          <w:tcPr>
            <w:tcW w:w="2552" w:type="dxa"/>
            <w:gridSpan w:val="4"/>
            <w:tcBorders>
              <w:top w:val="nil"/>
              <w:left w:val="nil"/>
              <w:bottom w:val="single" w:sz="4" w:space="0" w:color="auto"/>
              <w:right w:val="single" w:sz="4" w:space="0" w:color="auto"/>
            </w:tcBorders>
            <w:noWrap/>
            <w:vAlign w:val="bottom"/>
          </w:tcPr>
          <w:p w14:paraId="009A40ED" w14:textId="77777777" w:rsidR="00A13433" w:rsidRPr="00386018" w:rsidRDefault="00A13433" w:rsidP="0097577D">
            <w:pPr>
              <w:spacing w:after="0" w:line="240" w:lineRule="auto"/>
              <w:rPr>
                <w:rFonts w:ascii="Times New Roman" w:hAnsi="Times New Roman"/>
                <w:sz w:val="24"/>
                <w:szCs w:val="24"/>
                <w:lang w:eastAsia="sk-SK"/>
              </w:rPr>
            </w:pPr>
            <w:r w:rsidRPr="00386018">
              <w:rPr>
                <w:rFonts w:ascii="Times New Roman" w:hAnsi="Times New Roman"/>
                <w:sz w:val="24"/>
                <w:szCs w:val="24"/>
                <w:lang w:eastAsia="sk-SK"/>
              </w:rPr>
              <w:t> </w:t>
            </w:r>
          </w:p>
        </w:tc>
      </w:tr>
      <w:tr w:rsidR="00386018" w:rsidRPr="00386018" w14:paraId="6B3D8274" w14:textId="77777777" w:rsidTr="002437D2">
        <w:trPr>
          <w:gridAfter w:val="3"/>
          <w:wAfter w:w="2505" w:type="dxa"/>
          <w:trHeight w:val="255"/>
        </w:trPr>
        <w:tc>
          <w:tcPr>
            <w:tcW w:w="6188" w:type="dxa"/>
            <w:tcBorders>
              <w:top w:val="nil"/>
              <w:left w:val="single" w:sz="4" w:space="0" w:color="auto"/>
              <w:bottom w:val="single" w:sz="4" w:space="0" w:color="auto"/>
              <w:right w:val="single" w:sz="4" w:space="0" w:color="auto"/>
            </w:tcBorders>
          </w:tcPr>
          <w:p w14:paraId="3D8C1B51" w14:textId="77777777" w:rsidR="00A13433" w:rsidRPr="00386018" w:rsidRDefault="00A13433" w:rsidP="0097577D">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Poistné a príspevok do poisťovní (620)</w:t>
            </w:r>
          </w:p>
        </w:tc>
        <w:tc>
          <w:tcPr>
            <w:tcW w:w="1176" w:type="dxa"/>
            <w:tcBorders>
              <w:top w:val="nil"/>
              <w:left w:val="nil"/>
              <w:bottom w:val="single" w:sz="4" w:space="0" w:color="auto"/>
              <w:right w:val="single" w:sz="4" w:space="0" w:color="auto"/>
            </w:tcBorders>
          </w:tcPr>
          <w:p w14:paraId="4300D7E1"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276" w:type="dxa"/>
            <w:tcBorders>
              <w:top w:val="nil"/>
              <w:left w:val="nil"/>
              <w:bottom w:val="single" w:sz="4" w:space="0" w:color="auto"/>
              <w:right w:val="single" w:sz="4" w:space="0" w:color="auto"/>
            </w:tcBorders>
          </w:tcPr>
          <w:p w14:paraId="1266AA55"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276" w:type="dxa"/>
            <w:tcBorders>
              <w:top w:val="nil"/>
              <w:left w:val="nil"/>
              <w:bottom w:val="single" w:sz="4" w:space="0" w:color="auto"/>
              <w:right w:val="single" w:sz="4" w:space="0" w:color="auto"/>
            </w:tcBorders>
          </w:tcPr>
          <w:p w14:paraId="07A13F52"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1417" w:type="dxa"/>
            <w:tcBorders>
              <w:top w:val="nil"/>
              <w:left w:val="nil"/>
              <w:bottom w:val="single" w:sz="4" w:space="0" w:color="auto"/>
              <w:right w:val="single" w:sz="4" w:space="0" w:color="auto"/>
            </w:tcBorders>
          </w:tcPr>
          <w:p w14:paraId="5006E85B" w14:textId="77777777" w:rsidR="00A13433" w:rsidRPr="00386018" w:rsidRDefault="00A13433" w:rsidP="0097577D">
            <w:pPr>
              <w:spacing w:after="0" w:line="240" w:lineRule="auto"/>
              <w:jc w:val="center"/>
              <w:rPr>
                <w:rFonts w:ascii="Times New Roman" w:hAnsi="Times New Roman"/>
                <w:b/>
                <w:bCs/>
                <w:sz w:val="24"/>
                <w:szCs w:val="24"/>
                <w:lang w:eastAsia="sk-SK"/>
              </w:rPr>
            </w:pPr>
          </w:p>
        </w:tc>
        <w:tc>
          <w:tcPr>
            <w:tcW w:w="2552" w:type="dxa"/>
            <w:gridSpan w:val="4"/>
            <w:tcBorders>
              <w:top w:val="nil"/>
              <w:left w:val="nil"/>
              <w:bottom w:val="single" w:sz="4" w:space="0" w:color="auto"/>
              <w:right w:val="single" w:sz="4" w:space="0" w:color="auto"/>
            </w:tcBorders>
            <w:noWrap/>
            <w:vAlign w:val="bottom"/>
          </w:tcPr>
          <w:p w14:paraId="340CD469" w14:textId="77777777" w:rsidR="00A13433" w:rsidRPr="00386018" w:rsidRDefault="00A13433" w:rsidP="0097577D">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 </w:t>
            </w:r>
          </w:p>
        </w:tc>
      </w:tr>
      <w:tr w:rsidR="00386018" w:rsidRPr="00386018" w14:paraId="71487938" w14:textId="77777777" w:rsidTr="002437D2">
        <w:trPr>
          <w:gridAfter w:val="3"/>
          <w:wAfter w:w="2505" w:type="dxa"/>
          <w:trHeight w:val="255"/>
        </w:trPr>
        <w:tc>
          <w:tcPr>
            <w:tcW w:w="6188" w:type="dxa"/>
            <w:tcBorders>
              <w:top w:val="nil"/>
              <w:left w:val="single" w:sz="4" w:space="0" w:color="auto"/>
              <w:bottom w:val="single" w:sz="4" w:space="0" w:color="auto"/>
              <w:right w:val="single" w:sz="4" w:space="0" w:color="auto"/>
            </w:tcBorders>
          </w:tcPr>
          <w:p w14:paraId="31C292D4" w14:textId="77777777" w:rsidR="00A13433" w:rsidRPr="00386018" w:rsidRDefault="00A13433" w:rsidP="0097577D">
            <w:pPr>
              <w:spacing w:after="0" w:line="240" w:lineRule="auto"/>
              <w:rPr>
                <w:rFonts w:ascii="Times New Roman" w:hAnsi="Times New Roman"/>
                <w:sz w:val="24"/>
                <w:szCs w:val="24"/>
                <w:lang w:eastAsia="sk-SK"/>
              </w:rPr>
            </w:pPr>
            <w:r w:rsidRPr="00386018">
              <w:rPr>
                <w:rFonts w:ascii="Times New Roman" w:hAnsi="Times New Roman"/>
                <w:b/>
                <w:bCs/>
                <w:sz w:val="24"/>
                <w:szCs w:val="24"/>
                <w:lang w:eastAsia="sk-SK"/>
              </w:rPr>
              <w:t xml:space="preserve">   z toho vplyv na ŠR</w:t>
            </w:r>
          </w:p>
        </w:tc>
        <w:tc>
          <w:tcPr>
            <w:tcW w:w="1176" w:type="dxa"/>
            <w:tcBorders>
              <w:top w:val="nil"/>
              <w:left w:val="nil"/>
              <w:bottom w:val="single" w:sz="4" w:space="0" w:color="auto"/>
              <w:right w:val="single" w:sz="4" w:space="0" w:color="auto"/>
            </w:tcBorders>
          </w:tcPr>
          <w:p w14:paraId="10879E11" w14:textId="77777777" w:rsidR="00A13433" w:rsidRPr="00386018" w:rsidRDefault="00A13433" w:rsidP="0097577D">
            <w:pPr>
              <w:spacing w:after="0" w:line="240" w:lineRule="auto"/>
              <w:jc w:val="center"/>
              <w:rPr>
                <w:rFonts w:ascii="Times New Roman" w:hAnsi="Times New Roman"/>
                <w:sz w:val="24"/>
                <w:szCs w:val="24"/>
                <w:lang w:eastAsia="sk-SK"/>
              </w:rPr>
            </w:pPr>
            <w:r w:rsidRPr="00386018">
              <w:rPr>
                <w:rFonts w:ascii="Times New Roman" w:hAnsi="Times New Roman"/>
                <w:sz w:val="24"/>
                <w:szCs w:val="24"/>
                <w:lang w:eastAsia="sk-SK"/>
              </w:rPr>
              <w:t>0</w:t>
            </w:r>
          </w:p>
        </w:tc>
        <w:tc>
          <w:tcPr>
            <w:tcW w:w="1276" w:type="dxa"/>
            <w:tcBorders>
              <w:top w:val="nil"/>
              <w:left w:val="nil"/>
              <w:bottom w:val="single" w:sz="4" w:space="0" w:color="auto"/>
              <w:right w:val="single" w:sz="4" w:space="0" w:color="auto"/>
            </w:tcBorders>
          </w:tcPr>
          <w:p w14:paraId="3DC7BDDB" w14:textId="77777777" w:rsidR="00A13433" w:rsidRPr="00386018" w:rsidRDefault="00A13433" w:rsidP="0097577D">
            <w:pPr>
              <w:spacing w:after="0" w:line="240" w:lineRule="auto"/>
              <w:jc w:val="center"/>
              <w:rPr>
                <w:rFonts w:ascii="Times New Roman" w:hAnsi="Times New Roman"/>
                <w:sz w:val="24"/>
                <w:szCs w:val="24"/>
                <w:lang w:eastAsia="sk-SK"/>
              </w:rPr>
            </w:pPr>
            <w:r w:rsidRPr="00386018">
              <w:rPr>
                <w:rFonts w:ascii="Times New Roman" w:hAnsi="Times New Roman"/>
                <w:sz w:val="24"/>
                <w:szCs w:val="24"/>
                <w:lang w:eastAsia="sk-SK"/>
              </w:rPr>
              <w:t>0</w:t>
            </w:r>
          </w:p>
        </w:tc>
        <w:tc>
          <w:tcPr>
            <w:tcW w:w="1276" w:type="dxa"/>
            <w:tcBorders>
              <w:top w:val="nil"/>
              <w:left w:val="nil"/>
              <w:bottom w:val="single" w:sz="4" w:space="0" w:color="auto"/>
              <w:right w:val="single" w:sz="4" w:space="0" w:color="auto"/>
            </w:tcBorders>
          </w:tcPr>
          <w:p w14:paraId="32CB3F92" w14:textId="77777777" w:rsidR="00A13433" w:rsidRPr="00386018" w:rsidRDefault="00A13433" w:rsidP="0097577D">
            <w:pPr>
              <w:spacing w:after="0" w:line="240" w:lineRule="auto"/>
              <w:jc w:val="center"/>
              <w:rPr>
                <w:rFonts w:ascii="Times New Roman" w:hAnsi="Times New Roman"/>
                <w:sz w:val="24"/>
                <w:szCs w:val="24"/>
                <w:lang w:eastAsia="sk-SK"/>
              </w:rPr>
            </w:pPr>
            <w:r w:rsidRPr="00386018">
              <w:rPr>
                <w:rFonts w:ascii="Times New Roman" w:hAnsi="Times New Roman"/>
                <w:sz w:val="24"/>
                <w:szCs w:val="24"/>
                <w:lang w:eastAsia="sk-SK"/>
              </w:rPr>
              <w:t>0</w:t>
            </w:r>
          </w:p>
        </w:tc>
        <w:tc>
          <w:tcPr>
            <w:tcW w:w="1417" w:type="dxa"/>
            <w:tcBorders>
              <w:top w:val="nil"/>
              <w:left w:val="nil"/>
              <w:bottom w:val="single" w:sz="4" w:space="0" w:color="auto"/>
              <w:right w:val="single" w:sz="4" w:space="0" w:color="auto"/>
            </w:tcBorders>
          </w:tcPr>
          <w:p w14:paraId="3A5282AE" w14:textId="77777777" w:rsidR="00A13433" w:rsidRPr="00386018" w:rsidRDefault="00A13433" w:rsidP="0097577D">
            <w:pPr>
              <w:spacing w:after="0" w:line="240" w:lineRule="auto"/>
              <w:jc w:val="center"/>
              <w:rPr>
                <w:rFonts w:ascii="Times New Roman" w:hAnsi="Times New Roman"/>
                <w:sz w:val="24"/>
                <w:szCs w:val="24"/>
                <w:lang w:eastAsia="sk-SK"/>
              </w:rPr>
            </w:pPr>
            <w:r w:rsidRPr="00386018">
              <w:rPr>
                <w:rFonts w:ascii="Times New Roman" w:hAnsi="Times New Roman"/>
                <w:sz w:val="24"/>
                <w:szCs w:val="24"/>
                <w:lang w:eastAsia="sk-SK"/>
              </w:rPr>
              <w:t>0</w:t>
            </w:r>
          </w:p>
        </w:tc>
        <w:tc>
          <w:tcPr>
            <w:tcW w:w="2552" w:type="dxa"/>
            <w:gridSpan w:val="4"/>
            <w:tcBorders>
              <w:top w:val="nil"/>
              <w:left w:val="nil"/>
              <w:bottom w:val="single" w:sz="4" w:space="0" w:color="auto"/>
              <w:right w:val="single" w:sz="4" w:space="0" w:color="auto"/>
            </w:tcBorders>
            <w:noWrap/>
            <w:vAlign w:val="bottom"/>
          </w:tcPr>
          <w:p w14:paraId="0A6C215C" w14:textId="77777777" w:rsidR="00A13433" w:rsidRPr="00386018" w:rsidRDefault="00A13433" w:rsidP="0097577D">
            <w:pPr>
              <w:spacing w:after="0" w:line="240" w:lineRule="auto"/>
              <w:rPr>
                <w:rFonts w:ascii="Times New Roman" w:hAnsi="Times New Roman"/>
                <w:sz w:val="24"/>
                <w:szCs w:val="24"/>
                <w:lang w:eastAsia="sk-SK"/>
              </w:rPr>
            </w:pPr>
            <w:r w:rsidRPr="00386018">
              <w:rPr>
                <w:rFonts w:ascii="Times New Roman" w:hAnsi="Times New Roman"/>
                <w:sz w:val="24"/>
                <w:szCs w:val="24"/>
                <w:lang w:eastAsia="sk-SK"/>
              </w:rPr>
              <w:t> </w:t>
            </w:r>
          </w:p>
        </w:tc>
      </w:tr>
      <w:tr w:rsidR="00386018" w:rsidRPr="00386018" w14:paraId="705955DE" w14:textId="77777777" w:rsidTr="002437D2">
        <w:trPr>
          <w:gridAfter w:val="3"/>
          <w:wAfter w:w="2505" w:type="dxa"/>
          <w:trHeight w:val="255"/>
        </w:trPr>
        <w:tc>
          <w:tcPr>
            <w:tcW w:w="6188" w:type="dxa"/>
            <w:tcBorders>
              <w:top w:val="nil"/>
              <w:left w:val="nil"/>
              <w:bottom w:val="nil"/>
              <w:right w:val="nil"/>
            </w:tcBorders>
            <w:noWrap/>
            <w:vAlign w:val="bottom"/>
          </w:tcPr>
          <w:p w14:paraId="045F5F65" w14:textId="77777777" w:rsidR="00A13433" w:rsidRPr="00386018" w:rsidRDefault="00A13433" w:rsidP="0097577D">
            <w:pPr>
              <w:spacing w:after="0" w:line="240" w:lineRule="auto"/>
              <w:rPr>
                <w:rFonts w:ascii="Times New Roman" w:hAnsi="Times New Roman"/>
                <w:sz w:val="24"/>
                <w:szCs w:val="24"/>
                <w:lang w:eastAsia="sk-SK"/>
              </w:rPr>
            </w:pPr>
          </w:p>
        </w:tc>
        <w:tc>
          <w:tcPr>
            <w:tcW w:w="1176" w:type="dxa"/>
            <w:tcBorders>
              <w:top w:val="nil"/>
              <w:left w:val="nil"/>
              <w:bottom w:val="nil"/>
              <w:right w:val="nil"/>
            </w:tcBorders>
            <w:noWrap/>
            <w:vAlign w:val="bottom"/>
          </w:tcPr>
          <w:p w14:paraId="59DB5784" w14:textId="77777777" w:rsidR="00A13433" w:rsidRPr="00386018" w:rsidRDefault="00A13433" w:rsidP="0097577D">
            <w:pPr>
              <w:spacing w:after="0" w:line="240" w:lineRule="auto"/>
              <w:rPr>
                <w:rFonts w:ascii="Times New Roman" w:hAnsi="Times New Roman"/>
                <w:sz w:val="24"/>
                <w:szCs w:val="24"/>
                <w:lang w:eastAsia="sk-SK"/>
              </w:rPr>
            </w:pPr>
          </w:p>
        </w:tc>
        <w:tc>
          <w:tcPr>
            <w:tcW w:w="1276" w:type="dxa"/>
            <w:tcBorders>
              <w:top w:val="nil"/>
              <w:left w:val="nil"/>
              <w:bottom w:val="nil"/>
              <w:right w:val="nil"/>
            </w:tcBorders>
            <w:noWrap/>
            <w:vAlign w:val="bottom"/>
          </w:tcPr>
          <w:p w14:paraId="4EB95B23" w14:textId="77777777" w:rsidR="00A13433" w:rsidRPr="00386018" w:rsidRDefault="00A13433" w:rsidP="0097577D">
            <w:pPr>
              <w:spacing w:after="0" w:line="240" w:lineRule="auto"/>
              <w:rPr>
                <w:rFonts w:ascii="Times New Roman" w:hAnsi="Times New Roman"/>
                <w:sz w:val="24"/>
                <w:szCs w:val="24"/>
                <w:lang w:eastAsia="sk-SK"/>
              </w:rPr>
            </w:pPr>
          </w:p>
        </w:tc>
        <w:tc>
          <w:tcPr>
            <w:tcW w:w="1276" w:type="dxa"/>
            <w:tcBorders>
              <w:top w:val="nil"/>
              <w:left w:val="nil"/>
              <w:bottom w:val="nil"/>
              <w:right w:val="nil"/>
            </w:tcBorders>
            <w:noWrap/>
            <w:vAlign w:val="bottom"/>
          </w:tcPr>
          <w:p w14:paraId="37EA350B" w14:textId="77777777" w:rsidR="00A13433" w:rsidRPr="00386018" w:rsidRDefault="00A13433" w:rsidP="0097577D">
            <w:pPr>
              <w:spacing w:after="0" w:line="240" w:lineRule="auto"/>
              <w:rPr>
                <w:rFonts w:ascii="Times New Roman" w:hAnsi="Times New Roman"/>
                <w:sz w:val="24"/>
                <w:szCs w:val="24"/>
                <w:lang w:eastAsia="sk-SK"/>
              </w:rPr>
            </w:pPr>
          </w:p>
        </w:tc>
        <w:tc>
          <w:tcPr>
            <w:tcW w:w="1417" w:type="dxa"/>
            <w:tcBorders>
              <w:top w:val="nil"/>
              <w:left w:val="nil"/>
              <w:bottom w:val="nil"/>
              <w:right w:val="nil"/>
            </w:tcBorders>
            <w:noWrap/>
            <w:vAlign w:val="bottom"/>
          </w:tcPr>
          <w:p w14:paraId="2F01ACFB" w14:textId="77777777" w:rsidR="00A13433" w:rsidRPr="00386018" w:rsidRDefault="00A13433" w:rsidP="0097577D">
            <w:pPr>
              <w:spacing w:after="0" w:line="240" w:lineRule="auto"/>
              <w:rPr>
                <w:rFonts w:ascii="Times New Roman" w:hAnsi="Times New Roman"/>
                <w:sz w:val="24"/>
                <w:szCs w:val="24"/>
                <w:lang w:eastAsia="sk-SK"/>
              </w:rPr>
            </w:pPr>
          </w:p>
        </w:tc>
        <w:tc>
          <w:tcPr>
            <w:tcW w:w="2552" w:type="dxa"/>
            <w:gridSpan w:val="4"/>
            <w:tcBorders>
              <w:top w:val="nil"/>
              <w:left w:val="nil"/>
              <w:bottom w:val="nil"/>
              <w:right w:val="nil"/>
            </w:tcBorders>
            <w:noWrap/>
            <w:vAlign w:val="bottom"/>
          </w:tcPr>
          <w:p w14:paraId="6E55E5AF" w14:textId="77777777" w:rsidR="00A13433" w:rsidRPr="00386018" w:rsidRDefault="00A13433" w:rsidP="0097577D">
            <w:pPr>
              <w:spacing w:after="0" w:line="240" w:lineRule="auto"/>
              <w:rPr>
                <w:rFonts w:ascii="Times New Roman" w:hAnsi="Times New Roman"/>
                <w:sz w:val="24"/>
                <w:szCs w:val="24"/>
                <w:lang w:eastAsia="sk-SK"/>
              </w:rPr>
            </w:pPr>
          </w:p>
        </w:tc>
      </w:tr>
      <w:tr w:rsidR="00386018" w:rsidRPr="00386018" w14:paraId="6CA8863C" w14:textId="77777777" w:rsidTr="002437D2">
        <w:trPr>
          <w:gridAfter w:val="3"/>
          <w:wAfter w:w="2505" w:type="dxa"/>
          <w:trHeight w:val="255"/>
        </w:trPr>
        <w:tc>
          <w:tcPr>
            <w:tcW w:w="6188" w:type="dxa"/>
            <w:tcBorders>
              <w:top w:val="nil"/>
              <w:left w:val="nil"/>
              <w:bottom w:val="nil"/>
              <w:right w:val="nil"/>
            </w:tcBorders>
          </w:tcPr>
          <w:p w14:paraId="2E402A0C" w14:textId="77777777" w:rsidR="00A13433" w:rsidRPr="00386018" w:rsidRDefault="00A13433" w:rsidP="0097577D">
            <w:pPr>
              <w:spacing w:after="0" w:line="240" w:lineRule="auto"/>
              <w:rPr>
                <w:rFonts w:ascii="Times New Roman" w:hAnsi="Times New Roman"/>
                <w:b/>
                <w:bCs/>
                <w:sz w:val="24"/>
                <w:szCs w:val="24"/>
                <w:lang w:eastAsia="sk-SK"/>
              </w:rPr>
            </w:pPr>
            <w:r w:rsidRPr="00386018">
              <w:rPr>
                <w:rFonts w:ascii="Times New Roman" w:hAnsi="Times New Roman"/>
                <w:b/>
                <w:bCs/>
                <w:sz w:val="24"/>
                <w:szCs w:val="24"/>
                <w:lang w:eastAsia="sk-SK"/>
              </w:rPr>
              <w:t>Poznámky:</w:t>
            </w:r>
          </w:p>
        </w:tc>
        <w:tc>
          <w:tcPr>
            <w:tcW w:w="1176" w:type="dxa"/>
            <w:tcBorders>
              <w:top w:val="nil"/>
              <w:left w:val="nil"/>
              <w:bottom w:val="nil"/>
              <w:right w:val="nil"/>
            </w:tcBorders>
            <w:noWrap/>
            <w:vAlign w:val="bottom"/>
          </w:tcPr>
          <w:p w14:paraId="6E99E6B3" w14:textId="77777777" w:rsidR="00A13433" w:rsidRPr="00386018" w:rsidRDefault="00A13433" w:rsidP="0097577D">
            <w:pPr>
              <w:spacing w:after="0" w:line="240" w:lineRule="auto"/>
              <w:rPr>
                <w:rFonts w:ascii="Times New Roman" w:hAnsi="Times New Roman"/>
                <w:sz w:val="24"/>
                <w:szCs w:val="24"/>
                <w:lang w:eastAsia="sk-SK"/>
              </w:rPr>
            </w:pPr>
          </w:p>
        </w:tc>
        <w:tc>
          <w:tcPr>
            <w:tcW w:w="1276" w:type="dxa"/>
            <w:tcBorders>
              <w:top w:val="nil"/>
              <w:left w:val="nil"/>
              <w:bottom w:val="nil"/>
              <w:right w:val="nil"/>
            </w:tcBorders>
            <w:noWrap/>
            <w:vAlign w:val="bottom"/>
          </w:tcPr>
          <w:p w14:paraId="213440CA" w14:textId="77777777" w:rsidR="00A13433" w:rsidRPr="00386018" w:rsidRDefault="00A13433" w:rsidP="0097577D">
            <w:pPr>
              <w:spacing w:after="0" w:line="240" w:lineRule="auto"/>
              <w:rPr>
                <w:rFonts w:ascii="Times New Roman" w:hAnsi="Times New Roman"/>
                <w:sz w:val="24"/>
                <w:szCs w:val="24"/>
                <w:lang w:eastAsia="sk-SK"/>
              </w:rPr>
            </w:pPr>
          </w:p>
        </w:tc>
        <w:tc>
          <w:tcPr>
            <w:tcW w:w="1276" w:type="dxa"/>
            <w:tcBorders>
              <w:top w:val="nil"/>
              <w:left w:val="nil"/>
              <w:bottom w:val="nil"/>
              <w:right w:val="nil"/>
            </w:tcBorders>
            <w:noWrap/>
            <w:vAlign w:val="bottom"/>
          </w:tcPr>
          <w:p w14:paraId="6CA63E40" w14:textId="77777777" w:rsidR="00A13433" w:rsidRPr="00386018" w:rsidRDefault="00A13433" w:rsidP="0097577D">
            <w:pPr>
              <w:spacing w:after="0" w:line="240" w:lineRule="auto"/>
              <w:rPr>
                <w:rFonts w:ascii="Times New Roman" w:hAnsi="Times New Roman"/>
                <w:sz w:val="24"/>
                <w:szCs w:val="24"/>
                <w:lang w:eastAsia="sk-SK"/>
              </w:rPr>
            </w:pPr>
          </w:p>
        </w:tc>
        <w:tc>
          <w:tcPr>
            <w:tcW w:w="1417" w:type="dxa"/>
            <w:tcBorders>
              <w:top w:val="nil"/>
              <w:left w:val="nil"/>
              <w:bottom w:val="nil"/>
              <w:right w:val="nil"/>
            </w:tcBorders>
            <w:noWrap/>
            <w:vAlign w:val="bottom"/>
          </w:tcPr>
          <w:p w14:paraId="40AF1848" w14:textId="77777777" w:rsidR="00A13433" w:rsidRPr="00386018" w:rsidRDefault="00A13433" w:rsidP="0097577D">
            <w:pPr>
              <w:spacing w:after="0" w:line="240" w:lineRule="auto"/>
              <w:rPr>
                <w:rFonts w:ascii="Times New Roman" w:hAnsi="Times New Roman"/>
                <w:sz w:val="24"/>
                <w:szCs w:val="24"/>
                <w:lang w:eastAsia="sk-SK"/>
              </w:rPr>
            </w:pPr>
          </w:p>
        </w:tc>
        <w:tc>
          <w:tcPr>
            <w:tcW w:w="2552" w:type="dxa"/>
            <w:gridSpan w:val="4"/>
            <w:tcBorders>
              <w:top w:val="nil"/>
              <w:left w:val="nil"/>
              <w:bottom w:val="nil"/>
              <w:right w:val="nil"/>
            </w:tcBorders>
            <w:noWrap/>
            <w:vAlign w:val="bottom"/>
          </w:tcPr>
          <w:p w14:paraId="184365E3" w14:textId="77777777" w:rsidR="00A13433" w:rsidRPr="00386018" w:rsidRDefault="00A13433" w:rsidP="0097577D">
            <w:pPr>
              <w:spacing w:after="0" w:line="240" w:lineRule="auto"/>
              <w:rPr>
                <w:rFonts w:ascii="Times New Roman" w:hAnsi="Times New Roman"/>
                <w:sz w:val="24"/>
                <w:szCs w:val="24"/>
                <w:lang w:eastAsia="sk-SK"/>
              </w:rPr>
            </w:pPr>
          </w:p>
        </w:tc>
      </w:tr>
      <w:tr w:rsidR="00386018" w:rsidRPr="00386018" w14:paraId="549A4D9E" w14:textId="77777777" w:rsidTr="002437D2">
        <w:trPr>
          <w:trHeight w:val="255"/>
        </w:trPr>
        <w:tc>
          <w:tcPr>
            <w:tcW w:w="13838" w:type="dxa"/>
            <w:gridSpan w:val="8"/>
            <w:tcBorders>
              <w:top w:val="nil"/>
              <w:left w:val="nil"/>
              <w:bottom w:val="nil"/>
              <w:right w:val="nil"/>
            </w:tcBorders>
            <w:noWrap/>
          </w:tcPr>
          <w:p w14:paraId="1832A4A9" w14:textId="77777777" w:rsidR="00A13433" w:rsidRPr="00386018" w:rsidRDefault="00A13433" w:rsidP="0097577D">
            <w:pPr>
              <w:tabs>
                <w:tab w:val="num" w:pos="1080"/>
              </w:tabs>
              <w:spacing w:after="0" w:line="240" w:lineRule="auto"/>
              <w:jc w:val="both"/>
              <w:rPr>
                <w:rFonts w:ascii="Times New Roman" w:hAnsi="Times New Roman"/>
                <w:bCs/>
                <w:sz w:val="20"/>
                <w:szCs w:val="20"/>
                <w:lang w:eastAsia="sk-SK"/>
              </w:rPr>
            </w:pPr>
            <w:r w:rsidRPr="00386018">
              <w:rPr>
                <w:rFonts w:ascii="Times New Roman" w:hAnsi="Times New Roman"/>
                <w:bCs/>
                <w:sz w:val="20"/>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69E39A6B" w14:textId="77777777" w:rsidR="00A13433" w:rsidRPr="00386018" w:rsidRDefault="00A13433" w:rsidP="0097577D">
            <w:pPr>
              <w:spacing w:after="0" w:line="240" w:lineRule="auto"/>
              <w:rPr>
                <w:rFonts w:ascii="Times New Roman" w:hAnsi="Times New Roman"/>
                <w:sz w:val="20"/>
                <w:szCs w:val="20"/>
                <w:lang w:eastAsia="sk-SK"/>
              </w:rPr>
            </w:pPr>
            <w:r w:rsidRPr="00386018">
              <w:rPr>
                <w:rFonts w:ascii="Times New Roman" w:hAnsi="Times New Roman"/>
                <w:sz w:val="20"/>
                <w:szCs w:val="20"/>
                <w:lang w:eastAsia="sk-SK"/>
              </w:rPr>
              <w:t>Priemerný mzdový výdavok je tvorený podielom mzdových výdavkov na jedného zamestnanca na jeden kalendárny mesiac bežného roka.</w:t>
            </w:r>
          </w:p>
        </w:tc>
        <w:tc>
          <w:tcPr>
            <w:tcW w:w="2552" w:type="dxa"/>
            <w:gridSpan w:val="4"/>
            <w:tcBorders>
              <w:top w:val="nil"/>
              <w:left w:val="nil"/>
              <w:bottom w:val="nil"/>
              <w:right w:val="nil"/>
            </w:tcBorders>
            <w:noWrap/>
            <w:vAlign w:val="bottom"/>
          </w:tcPr>
          <w:p w14:paraId="5BA7EF75" w14:textId="77777777" w:rsidR="00A13433" w:rsidRPr="00386018" w:rsidRDefault="00A13433" w:rsidP="0097577D">
            <w:pPr>
              <w:spacing w:after="0" w:line="240" w:lineRule="auto"/>
              <w:rPr>
                <w:rFonts w:ascii="Times New Roman" w:hAnsi="Times New Roman"/>
                <w:sz w:val="20"/>
                <w:szCs w:val="20"/>
                <w:lang w:eastAsia="sk-SK"/>
              </w:rPr>
            </w:pPr>
          </w:p>
        </w:tc>
      </w:tr>
      <w:tr w:rsidR="00A13433" w:rsidRPr="00386018" w14:paraId="2A88A529" w14:textId="77777777" w:rsidTr="002437D2">
        <w:trPr>
          <w:gridAfter w:val="1"/>
          <w:wAfter w:w="2203" w:type="dxa"/>
          <w:trHeight w:val="255"/>
        </w:trPr>
        <w:tc>
          <w:tcPr>
            <w:tcW w:w="12893" w:type="dxa"/>
            <w:gridSpan w:val="6"/>
            <w:tcBorders>
              <w:top w:val="nil"/>
              <w:left w:val="nil"/>
              <w:bottom w:val="nil"/>
              <w:right w:val="nil"/>
            </w:tcBorders>
            <w:noWrap/>
            <w:vAlign w:val="bottom"/>
          </w:tcPr>
          <w:p w14:paraId="3EA098BD" w14:textId="77777777" w:rsidR="00A13433" w:rsidRPr="00386018" w:rsidRDefault="00A13433" w:rsidP="0097577D">
            <w:pPr>
              <w:spacing w:after="0" w:line="240" w:lineRule="auto"/>
              <w:rPr>
                <w:rFonts w:ascii="Times New Roman" w:hAnsi="Times New Roman"/>
                <w:sz w:val="20"/>
                <w:szCs w:val="20"/>
                <w:lang w:eastAsia="sk-SK"/>
              </w:rPr>
            </w:pPr>
            <w:r w:rsidRPr="00386018">
              <w:rPr>
                <w:rFonts w:ascii="Times New Roman" w:hAnsi="Times New Roman"/>
                <w:sz w:val="20"/>
                <w:szCs w:val="20"/>
                <w:lang w:eastAsia="sk-SK"/>
              </w:rPr>
              <w:t>Kategórie 610 a 620 sú z tejto prílohy prenášané do príslušných kategórií prílohy „výdavky“.</w:t>
            </w:r>
          </w:p>
        </w:tc>
        <w:tc>
          <w:tcPr>
            <w:tcW w:w="160" w:type="dxa"/>
            <w:tcBorders>
              <w:top w:val="nil"/>
              <w:left w:val="nil"/>
              <w:bottom w:val="nil"/>
              <w:right w:val="nil"/>
            </w:tcBorders>
            <w:noWrap/>
            <w:vAlign w:val="bottom"/>
          </w:tcPr>
          <w:p w14:paraId="32106B8B" w14:textId="77777777" w:rsidR="00A13433" w:rsidRPr="00386018" w:rsidRDefault="00A13433" w:rsidP="0097577D">
            <w:pPr>
              <w:spacing w:after="0" w:line="240" w:lineRule="auto"/>
              <w:rPr>
                <w:rFonts w:ascii="Times New Roman" w:hAnsi="Times New Roman"/>
                <w:sz w:val="20"/>
                <w:szCs w:val="20"/>
                <w:lang w:eastAsia="sk-SK"/>
              </w:rPr>
            </w:pPr>
          </w:p>
        </w:tc>
        <w:tc>
          <w:tcPr>
            <w:tcW w:w="974" w:type="dxa"/>
            <w:gridSpan w:val="3"/>
            <w:tcBorders>
              <w:top w:val="nil"/>
              <w:left w:val="nil"/>
              <w:bottom w:val="nil"/>
              <w:right w:val="nil"/>
            </w:tcBorders>
            <w:noWrap/>
            <w:vAlign w:val="bottom"/>
          </w:tcPr>
          <w:p w14:paraId="3AFA8804" w14:textId="77777777" w:rsidR="00A13433" w:rsidRPr="00386018" w:rsidRDefault="00A13433" w:rsidP="0097577D">
            <w:pPr>
              <w:spacing w:after="0" w:line="240" w:lineRule="auto"/>
              <w:rPr>
                <w:rFonts w:ascii="Times New Roman" w:hAnsi="Times New Roman"/>
                <w:sz w:val="20"/>
                <w:szCs w:val="20"/>
                <w:lang w:eastAsia="sk-SK"/>
              </w:rPr>
            </w:pPr>
          </w:p>
        </w:tc>
        <w:tc>
          <w:tcPr>
            <w:tcW w:w="160" w:type="dxa"/>
            <w:tcBorders>
              <w:top w:val="nil"/>
              <w:left w:val="nil"/>
              <w:bottom w:val="nil"/>
              <w:right w:val="nil"/>
            </w:tcBorders>
            <w:noWrap/>
            <w:vAlign w:val="bottom"/>
          </w:tcPr>
          <w:p w14:paraId="3840D719" w14:textId="77777777" w:rsidR="00A13433" w:rsidRPr="00386018" w:rsidRDefault="00A13433" w:rsidP="0097577D">
            <w:pPr>
              <w:spacing w:after="0" w:line="240" w:lineRule="auto"/>
              <w:rPr>
                <w:rFonts w:ascii="Times New Roman" w:hAnsi="Times New Roman"/>
                <w:sz w:val="20"/>
                <w:szCs w:val="20"/>
                <w:lang w:eastAsia="sk-SK"/>
              </w:rPr>
            </w:pPr>
          </w:p>
        </w:tc>
      </w:tr>
    </w:tbl>
    <w:p w14:paraId="5734EFE2" w14:textId="77777777" w:rsidR="00A13433" w:rsidRPr="00386018" w:rsidRDefault="00A13433">
      <w:pPr>
        <w:rPr>
          <w:rFonts w:ascii="Times New Roman" w:hAnsi="Times New Roman"/>
          <w:sz w:val="24"/>
          <w:szCs w:val="24"/>
        </w:rPr>
      </w:pPr>
    </w:p>
    <w:sectPr w:rsidR="00A13433" w:rsidRPr="00386018" w:rsidSect="001D03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19D5" w14:textId="77777777" w:rsidR="00AE0E38" w:rsidRDefault="00AE0E38">
      <w:pPr>
        <w:spacing w:after="0" w:line="240" w:lineRule="auto"/>
      </w:pPr>
      <w:r>
        <w:separator/>
      </w:r>
    </w:p>
  </w:endnote>
  <w:endnote w:type="continuationSeparator" w:id="0">
    <w:p w14:paraId="39EAF3DC" w14:textId="77777777" w:rsidR="00AE0E38" w:rsidRDefault="00AE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1B68" w14:textId="2EBD0003" w:rsidR="007E6304" w:rsidRDefault="007E6304">
    <w:pPr>
      <w:pStyle w:val="Pta"/>
      <w:jc w:val="right"/>
    </w:pPr>
    <w:r>
      <w:rPr>
        <w:noProof/>
      </w:rPr>
      <w:fldChar w:fldCharType="begin"/>
    </w:r>
    <w:r>
      <w:rPr>
        <w:noProof/>
      </w:rPr>
      <w:instrText>PAGE   \* MERGEFORMAT</w:instrText>
    </w:r>
    <w:r>
      <w:rPr>
        <w:noProof/>
      </w:rPr>
      <w:fldChar w:fldCharType="separate"/>
    </w:r>
    <w:r w:rsidR="008F6F14">
      <w:rPr>
        <w:noProof/>
      </w:rPr>
      <w:t>4</w:t>
    </w:r>
    <w:r>
      <w:rPr>
        <w:noProof/>
      </w:rPr>
      <w:fldChar w:fldCharType="end"/>
    </w:r>
  </w:p>
  <w:p w14:paraId="537341FE" w14:textId="77777777" w:rsidR="007E6304" w:rsidRDefault="007E630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A416" w14:textId="77777777" w:rsidR="00AE0E38" w:rsidRDefault="00AE0E38">
      <w:pPr>
        <w:spacing w:after="0" w:line="240" w:lineRule="auto"/>
      </w:pPr>
      <w:r>
        <w:separator/>
      </w:r>
    </w:p>
  </w:footnote>
  <w:footnote w:type="continuationSeparator" w:id="0">
    <w:p w14:paraId="4C55CED1" w14:textId="77777777" w:rsidR="00AE0E38" w:rsidRDefault="00AE0E38">
      <w:pPr>
        <w:spacing w:after="0" w:line="240" w:lineRule="auto"/>
      </w:pPr>
      <w:r>
        <w:continuationSeparator/>
      </w:r>
    </w:p>
  </w:footnote>
  <w:footnote w:id="1">
    <w:p w14:paraId="25D0C5D5" w14:textId="77777777" w:rsidR="007E6304" w:rsidRPr="00F012C6" w:rsidRDefault="007E6304" w:rsidP="00667C2F">
      <w:pPr>
        <w:rPr>
          <w:rFonts w:ascii="Times New Roman" w:hAnsi="Times New Roman"/>
          <w:i/>
          <w:iCs/>
          <w:sz w:val="20"/>
          <w:szCs w:val="20"/>
        </w:rPr>
      </w:pPr>
      <w:r>
        <w:rPr>
          <w:rStyle w:val="Odkaznapoznmkupodiarou"/>
        </w:rPr>
        <w:footnoteRef/>
      </w:r>
      <w:r>
        <w:t xml:space="preserve"> </w:t>
      </w:r>
      <w:r w:rsidRPr="00F012C6">
        <w:rPr>
          <w:rFonts w:ascii="Times New Roman" w:hAnsi="Times New Roman"/>
          <w:i/>
          <w:iCs/>
          <w:sz w:val="20"/>
          <w:szCs w:val="20"/>
        </w:rPr>
        <w:t xml:space="preserve">Strata príjmov zo zníženia úrod trávnych porastov vychádzala z predpokladu priemerných hektárových úrod (v sene): lúky 1,95 t/ha, pasienky 1,39 t/ha, zníženia výnosov (v dôsledku vylúčenia  hnojív, hnojovice a chemických prostriedkov) o 43 %, </w:t>
      </w:r>
    </w:p>
    <w:p w14:paraId="5542431C" w14:textId="77777777" w:rsidR="007E6304" w:rsidRPr="00F012C6" w:rsidRDefault="007E6304" w:rsidP="00F012C6">
      <w:pPr>
        <w:pStyle w:val="Odsekzoznamu"/>
        <w:numPr>
          <w:ilvl w:val="0"/>
          <w:numId w:val="2"/>
        </w:numPr>
        <w:spacing w:after="0" w:line="240" w:lineRule="auto"/>
        <w:rPr>
          <w:rFonts w:ascii="Times New Roman" w:hAnsi="Times New Roman"/>
          <w:i/>
          <w:iCs/>
          <w:sz w:val="20"/>
          <w:szCs w:val="20"/>
        </w:rPr>
      </w:pPr>
      <w:r w:rsidRPr="00F012C6">
        <w:rPr>
          <w:rFonts w:ascii="Times New Roman" w:hAnsi="Times New Roman"/>
          <w:i/>
          <w:iCs/>
          <w:sz w:val="20"/>
          <w:szCs w:val="20"/>
        </w:rPr>
        <w:t xml:space="preserve">z ceny lúky 120,29 €/t a z ceny pasienkov 52,28 EUR/t, </w:t>
      </w:r>
    </w:p>
    <w:p w14:paraId="6A1574FE" w14:textId="77777777" w:rsidR="007E6304" w:rsidRPr="00F012C6" w:rsidRDefault="007E6304" w:rsidP="00F012C6">
      <w:pPr>
        <w:pStyle w:val="Odsekzoznamu"/>
        <w:numPr>
          <w:ilvl w:val="0"/>
          <w:numId w:val="2"/>
        </w:numPr>
        <w:spacing w:after="0" w:line="240" w:lineRule="auto"/>
        <w:rPr>
          <w:rFonts w:ascii="Times New Roman" w:hAnsi="Times New Roman"/>
          <w:i/>
          <w:iCs/>
          <w:sz w:val="20"/>
          <w:szCs w:val="20"/>
        </w:rPr>
      </w:pPr>
      <w:r w:rsidRPr="00F012C6">
        <w:rPr>
          <w:rFonts w:ascii="Times New Roman" w:hAnsi="Times New Roman"/>
          <w:i/>
          <w:iCs/>
          <w:sz w:val="20"/>
          <w:szCs w:val="20"/>
        </w:rPr>
        <w:t>z podielu lúk 33,3 % a pasienkov 66,6 %,</w:t>
      </w:r>
    </w:p>
    <w:p w14:paraId="54361CB9" w14:textId="77777777" w:rsidR="007E6304" w:rsidRPr="00F012C6" w:rsidRDefault="007E6304" w:rsidP="00F012C6">
      <w:pPr>
        <w:rPr>
          <w:rFonts w:ascii="Times New Roman" w:hAnsi="Times New Roman"/>
          <w:i/>
          <w:iCs/>
          <w:sz w:val="20"/>
          <w:szCs w:val="20"/>
        </w:rPr>
      </w:pPr>
      <w:r w:rsidRPr="00F012C6">
        <w:rPr>
          <w:rFonts w:ascii="Times New Roman" w:hAnsi="Times New Roman"/>
          <w:i/>
          <w:iCs/>
          <w:sz w:val="20"/>
          <w:szCs w:val="20"/>
        </w:rPr>
        <w:t>- Celková strata výnosov: 54,39 €/ha = lúky 33,58 EUR/ha (1,95x0,43x120,29x0,333) + pasienky 20,8</w:t>
      </w:r>
      <w:r>
        <w:rPr>
          <w:rFonts w:ascii="Times New Roman" w:hAnsi="Times New Roman"/>
          <w:i/>
          <w:iCs/>
          <w:sz w:val="20"/>
          <w:szCs w:val="20"/>
        </w:rPr>
        <w:t xml:space="preserve">1 </w:t>
      </w:r>
      <w:r w:rsidRPr="00F012C6">
        <w:rPr>
          <w:rFonts w:ascii="Times New Roman" w:hAnsi="Times New Roman"/>
          <w:i/>
          <w:iCs/>
          <w:sz w:val="20"/>
          <w:szCs w:val="20"/>
        </w:rPr>
        <w:t>EUR/ha (1,39x0,43x52,28x0,666).</w:t>
      </w:r>
    </w:p>
    <w:p w14:paraId="3AF8C6FD" w14:textId="77777777" w:rsidR="007E6304" w:rsidRPr="00F012C6" w:rsidRDefault="007E6304" w:rsidP="00F012C6">
      <w:pPr>
        <w:rPr>
          <w:rFonts w:ascii="Times New Roman" w:hAnsi="Times New Roman"/>
          <w:i/>
          <w:iCs/>
          <w:sz w:val="20"/>
          <w:szCs w:val="20"/>
        </w:rPr>
      </w:pPr>
      <w:r w:rsidRPr="00F012C6">
        <w:rPr>
          <w:rFonts w:ascii="Times New Roman" w:hAnsi="Times New Roman"/>
          <w:i/>
          <w:iCs/>
          <w:sz w:val="20"/>
          <w:szCs w:val="20"/>
        </w:rPr>
        <w:t xml:space="preserve">- Úspora nákladov na priemyselné hnojivá: 3,67 EUR/ha = 2,72EUR/ha lúky (8,18 EUR/ha – náklad na priemyselné hnojivá x 0,333) + 0.95 EUR/ha pasienky (1,43 EUR/ha x 0,666) predstavuje 100 % z celkových nákladov na priemyselné hnojivá. </w:t>
      </w:r>
    </w:p>
    <w:p w14:paraId="74F6B352" w14:textId="77777777" w:rsidR="007E6304" w:rsidRPr="00F012C6" w:rsidRDefault="007E6304" w:rsidP="00F012C6">
      <w:pPr>
        <w:rPr>
          <w:rFonts w:ascii="Times New Roman" w:hAnsi="Times New Roman"/>
          <w:i/>
          <w:iCs/>
          <w:color w:val="000000"/>
          <w:sz w:val="20"/>
          <w:szCs w:val="20"/>
        </w:rPr>
      </w:pPr>
      <w:r w:rsidRPr="00F012C6">
        <w:rPr>
          <w:rFonts w:ascii="Times New Roman" w:hAnsi="Times New Roman"/>
          <w:i/>
          <w:iCs/>
          <w:color w:val="000000"/>
          <w:sz w:val="20"/>
          <w:szCs w:val="20"/>
        </w:rPr>
        <w:t>- Úspora nákladov na chemické ochranné prostriedky: 0,33 EUR/ha = 0,21EUR</w:t>
      </w:r>
      <w:r w:rsidRPr="00F012C6">
        <w:rPr>
          <w:rFonts w:ascii="Times New Roman" w:hAnsi="Times New Roman"/>
          <w:i/>
          <w:iCs/>
          <w:sz w:val="20"/>
          <w:szCs w:val="20"/>
        </w:rPr>
        <w:t>/ha</w:t>
      </w:r>
      <w:r w:rsidRPr="00F012C6">
        <w:rPr>
          <w:rFonts w:ascii="Times New Roman" w:hAnsi="Times New Roman"/>
          <w:i/>
          <w:iCs/>
          <w:color w:val="000000"/>
          <w:sz w:val="20"/>
          <w:szCs w:val="20"/>
        </w:rPr>
        <w:t xml:space="preserve"> lúky (0,65EUR</w:t>
      </w:r>
      <w:r w:rsidRPr="00F012C6">
        <w:rPr>
          <w:rFonts w:ascii="Times New Roman" w:hAnsi="Times New Roman"/>
          <w:i/>
          <w:iCs/>
          <w:sz w:val="20"/>
          <w:szCs w:val="20"/>
        </w:rPr>
        <w:t>/ha</w:t>
      </w:r>
      <w:r w:rsidRPr="00F012C6">
        <w:rPr>
          <w:rFonts w:ascii="Times New Roman" w:hAnsi="Times New Roman"/>
          <w:i/>
          <w:iCs/>
          <w:color w:val="000000"/>
          <w:sz w:val="20"/>
          <w:szCs w:val="20"/>
        </w:rPr>
        <w:t xml:space="preserve"> – náklad na chemické ochranné prostriedky x 0,333) + 0,12 </w:t>
      </w:r>
      <w:r w:rsidRPr="00F012C6">
        <w:rPr>
          <w:rFonts w:ascii="Times New Roman" w:hAnsi="Times New Roman"/>
          <w:i/>
          <w:iCs/>
          <w:sz w:val="20"/>
          <w:szCs w:val="20"/>
        </w:rPr>
        <w:t>€/ha</w:t>
      </w:r>
      <w:r w:rsidRPr="00F012C6">
        <w:rPr>
          <w:rFonts w:ascii="Times New Roman" w:hAnsi="Times New Roman"/>
          <w:i/>
          <w:iCs/>
          <w:color w:val="000000"/>
          <w:sz w:val="20"/>
          <w:szCs w:val="20"/>
        </w:rPr>
        <w:t xml:space="preserve"> pasienky (0,19EUR/ha x 0,666) predstavuje 100 % z celkových nákladov na chemické ochranné prostriedky.</w:t>
      </w:r>
    </w:p>
    <w:p w14:paraId="374A41B5" w14:textId="77777777" w:rsidR="007E6304" w:rsidRPr="00F012C6" w:rsidRDefault="007E6304" w:rsidP="00F012C6">
      <w:pPr>
        <w:rPr>
          <w:rFonts w:ascii="Times New Roman" w:hAnsi="Times New Roman"/>
          <w:i/>
          <w:iCs/>
          <w:sz w:val="20"/>
          <w:szCs w:val="20"/>
        </w:rPr>
      </w:pPr>
      <w:r w:rsidRPr="00F012C6">
        <w:rPr>
          <w:rFonts w:ascii="Times New Roman" w:hAnsi="Times New Roman"/>
          <w:i/>
          <w:iCs/>
          <w:sz w:val="20"/>
          <w:szCs w:val="20"/>
        </w:rPr>
        <w:t xml:space="preserve">- Vyššie náklady na pracovné činnosti oproti klasickým systémom hospodárenia, predstavujú </w:t>
      </w:r>
      <w:r w:rsidRPr="00F012C6">
        <w:rPr>
          <w:rFonts w:ascii="Times New Roman" w:hAnsi="Times New Roman"/>
          <w:i/>
          <w:iCs/>
          <w:color w:val="000000"/>
          <w:sz w:val="20"/>
          <w:szCs w:val="20"/>
        </w:rPr>
        <w:t>zvýšenie pracovných nákladov (75,92 EUR/ha) asi o 15,6 %, čo predstavuje konkrétnu hodnotu 11,81 EUR/ha. Ide</w:t>
      </w:r>
      <w:r w:rsidRPr="00F012C6">
        <w:rPr>
          <w:rFonts w:ascii="Times New Roman" w:hAnsi="Times New Roman"/>
          <w:i/>
          <w:iCs/>
          <w:sz w:val="20"/>
          <w:szCs w:val="20"/>
        </w:rPr>
        <w:t xml:space="preserve"> o zvýšené pracovné náklady pri pasení </w:t>
      </w:r>
      <w:proofErr w:type="spellStart"/>
      <w:r w:rsidRPr="00F012C6">
        <w:rPr>
          <w:rFonts w:ascii="Times New Roman" w:hAnsi="Times New Roman"/>
          <w:i/>
          <w:iCs/>
          <w:sz w:val="20"/>
          <w:szCs w:val="20"/>
        </w:rPr>
        <w:t>polygastrických</w:t>
      </w:r>
      <w:proofErr w:type="spellEnd"/>
      <w:r w:rsidRPr="00F012C6">
        <w:rPr>
          <w:rFonts w:ascii="Times New Roman" w:hAnsi="Times New Roman"/>
          <w:i/>
          <w:iCs/>
          <w:sz w:val="20"/>
          <w:szCs w:val="20"/>
        </w:rPr>
        <w:t xml:space="preserve"> zvierat a pri ručnom vykášaní </w:t>
      </w:r>
      <w:proofErr w:type="spellStart"/>
      <w:r w:rsidRPr="00F012C6">
        <w:rPr>
          <w:rFonts w:ascii="Times New Roman" w:hAnsi="Times New Roman"/>
          <w:i/>
          <w:iCs/>
          <w:sz w:val="20"/>
          <w:szCs w:val="20"/>
        </w:rPr>
        <w:t>nedopaskov</w:t>
      </w:r>
      <w:proofErr w:type="spellEnd"/>
      <w:r w:rsidRPr="00F012C6">
        <w:rPr>
          <w:rFonts w:ascii="Times New Roman" w:hAnsi="Times New Roman"/>
          <w:i/>
          <w:iCs/>
          <w:sz w:val="20"/>
          <w:szCs w:val="20"/>
        </w:rPr>
        <w:t>.</w:t>
      </w:r>
    </w:p>
    <w:p w14:paraId="36C78C67" w14:textId="77777777" w:rsidR="007E6304" w:rsidRDefault="007E6304" w:rsidP="00F01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51B7" w14:textId="77777777" w:rsidR="007E6304" w:rsidRPr="0024067A" w:rsidRDefault="007E6304">
    <w:pPr>
      <w:pStyle w:val="Hlavika"/>
      <w:jc w:val="right"/>
      <w:rPr>
        <w:sz w:val="24"/>
        <w:szCs w:val="24"/>
      </w:rPr>
    </w:pPr>
    <w:r w:rsidRPr="0024067A">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B99"/>
    <w:multiLevelType w:val="hybridMultilevel"/>
    <w:tmpl w:val="90D26018"/>
    <w:lvl w:ilvl="0" w:tplc="DC1A80D2">
      <w:start w:val="154"/>
      <w:numFmt w:val="bullet"/>
      <w:lvlText w:val="-"/>
      <w:lvlJc w:val="left"/>
      <w:pPr>
        <w:ind w:left="720" w:hanging="360"/>
      </w:pPr>
      <w:rPr>
        <w:rFonts w:ascii="Calibri" w:eastAsia="Times New Roman" w:hAnsi="Calibri" w:cs="Calibri"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A8C2463"/>
    <w:multiLevelType w:val="hybridMultilevel"/>
    <w:tmpl w:val="9F1C8C2C"/>
    <w:lvl w:ilvl="0" w:tplc="D7C4F1EC">
      <w:start w:val="64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7AF83E76"/>
    <w:multiLevelType w:val="hybridMultilevel"/>
    <w:tmpl w:val="D4101678"/>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17"/>
    <w:rsid w:val="0004511F"/>
    <w:rsid w:val="00047B97"/>
    <w:rsid w:val="00050269"/>
    <w:rsid w:val="00067542"/>
    <w:rsid w:val="000679DF"/>
    <w:rsid w:val="000746D9"/>
    <w:rsid w:val="000A15AE"/>
    <w:rsid w:val="000B3121"/>
    <w:rsid w:val="000C44A8"/>
    <w:rsid w:val="0010221A"/>
    <w:rsid w:val="00102B02"/>
    <w:rsid w:val="00136A03"/>
    <w:rsid w:val="00152143"/>
    <w:rsid w:val="00153E91"/>
    <w:rsid w:val="001672B8"/>
    <w:rsid w:val="00171D12"/>
    <w:rsid w:val="00183BE5"/>
    <w:rsid w:val="0019340F"/>
    <w:rsid w:val="001A7A23"/>
    <w:rsid w:val="001B0C16"/>
    <w:rsid w:val="001B3256"/>
    <w:rsid w:val="001C0C9B"/>
    <w:rsid w:val="001D0317"/>
    <w:rsid w:val="001E4CE5"/>
    <w:rsid w:val="00204CF2"/>
    <w:rsid w:val="0021764D"/>
    <w:rsid w:val="00217A95"/>
    <w:rsid w:val="002204BE"/>
    <w:rsid w:val="002219B9"/>
    <w:rsid w:val="00225CC5"/>
    <w:rsid w:val="00230C4A"/>
    <w:rsid w:val="0024067A"/>
    <w:rsid w:val="002437D2"/>
    <w:rsid w:val="002443FD"/>
    <w:rsid w:val="00250CE7"/>
    <w:rsid w:val="00290A03"/>
    <w:rsid w:val="002B760A"/>
    <w:rsid w:val="002D1A2A"/>
    <w:rsid w:val="002E4D35"/>
    <w:rsid w:val="002F60E8"/>
    <w:rsid w:val="0030741F"/>
    <w:rsid w:val="00322477"/>
    <w:rsid w:val="003304BC"/>
    <w:rsid w:val="00371DA4"/>
    <w:rsid w:val="00386018"/>
    <w:rsid w:val="003B1910"/>
    <w:rsid w:val="003F0A3C"/>
    <w:rsid w:val="003F5587"/>
    <w:rsid w:val="00454386"/>
    <w:rsid w:val="00463B28"/>
    <w:rsid w:val="00491FC8"/>
    <w:rsid w:val="004A36D2"/>
    <w:rsid w:val="004B2D57"/>
    <w:rsid w:val="004C5CA0"/>
    <w:rsid w:val="004D1E25"/>
    <w:rsid w:val="004E322C"/>
    <w:rsid w:val="004F1600"/>
    <w:rsid w:val="004F1BE5"/>
    <w:rsid w:val="004F39DD"/>
    <w:rsid w:val="004F4127"/>
    <w:rsid w:val="004F6B59"/>
    <w:rsid w:val="00543111"/>
    <w:rsid w:val="005451EF"/>
    <w:rsid w:val="00551F5D"/>
    <w:rsid w:val="00556DDE"/>
    <w:rsid w:val="00567B93"/>
    <w:rsid w:val="0059402B"/>
    <w:rsid w:val="005B64A7"/>
    <w:rsid w:val="005B6BDF"/>
    <w:rsid w:val="005D1707"/>
    <w:rsid w:val="005D1B41"/>
    <w:rsid w:val="005F2EBE"/>
    <w:rsid w:val="005F6B9A"/>
    <w:rsid w:val="00606187"/>
    <w:rsid w:val="00621DCB"/>
    <w:rsid w:val="0063759F"/>
    <w:rsid w:val="006437FD"/>
    <w:rsid w:val="00667C2F"/>
    <w:rsid w:val="0067676D"/>
    <w:rsid w:val="006936B3"/>
    <w:rsid w:val="006A17D5"/>
    <w:rsid w:val="006A458B"/>
    <w:rsid w:val="006B643B"/>
    <w:rsid w:val="006C52C5"/>
    <w:rsid w:val="006D2124"/>
    <w:rsid w:val="006E1920"/>
    <w:rsid w:val="006E2E35"/>
    <w:rsid w:val="0070476F"/>
    <w:rsid w:val="00717BED"/>
    <w:rsid w:val="00720BB0"/>
    <w:rsid w:val="0073640E"/>
    <w:rsid w:val="007406B6"/>
    <w:rsid w:val="00744139"/>
    <w:rsid w:val="00751AB1"/>
    <w:rsid w:val="007542F6"/>
    <w:rsid w:val="00763FB1"/>
    <w:rsid w:val="00780ECE"/>
    <w:rsid w:val="0078790E"/>
    <w:rsid w:val="007B233D"/>
    <w:rsid w:val="007B6207"/>
    <w:rsid w:val="007C16AB"/>
    <w:rsid w:val="007C2CAB"/>
    <w:rsid w:val="007E6304"/>
    <w:rsid w:val="007F0D8C"/>
    <w:rsid w:val="00812832"/>
    <w:rsid w:val="00894165"/>
    <w:rsid w:val="00897DB7"/>
    <w:rsid w:val="008D3058"/>
    <w:rsid w:val="008F6F14"/>
    <w:rsid w:val="009127DA"/>
    <w:rsid w:val="00932F33"/>
    <w:rsid w:val="0096679C"/>
    <w:rsid w:val="0097577D"/>
    <w:rsid w:val="00984414"/>
    <w:rsid w:val="009B45B6"/>
    <w:rsid w:val="009C17FB"/>
    <w:rsid w:val="009D665D"/>
    <w:rsid w:val="009F5EAF"/>
    <w:rsid w:val="00A13433"/>
    <w:rsid w:val="00A16229"/>
    <w:rsid w:val="00A33EBA"/>
    <w:rsid w:val="00A42299"/>
    <w:rsid w:val="00A669B4"/>
    <w:rsid w:val="00A75E54"/>
    <w:rsid w:val="00A970BC"/>
    <w:rsid w:val="00AA19C4"/>
    <w:rsid w:val="00AA5A44"/>
    <w:rsid w:val="00AB1E04"/>
    <w:rsid w:val="00AC0110"/>
    <w:rsid w:val="00AC0604"/>
    <w:rsid w:val="00AE0E38"/>
    <w:rsid w:val="00AF2DB4"/>
    <w:rsid w:val="00B1106A"/>
    <w:rsid w:val="00B12AA0"/>
    <w:rsid w:val="00B4292A"/>
    <w:rsid w:val="00B540FB"/>
    <w:rsid w:val="00B60830"/>
    <w:rsid w:val="00B83AF7"/>
    <w:rsid w:val="00BA286A"/>
    <w:rsid w:val="00BB2A37"/>
    <w:rsid w:val="00BC00DD"/>
    <w:rsid w:val="00BF6CFA"/>
    <w:rsid w:val="00C46E7D"/>
    <w:rsid w:val="00C478F0"/>
    <w:rsid w:val="00C777C2"/>
    <w:rsid w:val="00C8385A"/>
    <w:rsid w:val="00C87C40"/>
    <w:rsid w:val="00CA40C2"/>
    <w:rsid w:val="00CD4F5D"/>
    <w:rsid w:val="00CE25B0"/>
    <w:rsid w:val="00D06407"/>
    <w:rsid w:val="00D2230D"/>
    <w:rsid w:val="00D301ED"/>
    <w:rsid w:val="00D32C77"/>
    <w:rsid w:val="00D32EF1"/>
    <w:rsid w:val="00D36841"/>
    <w:rsid w:val="00D47C57"/>
    <w:rsid w:val="00D61D6B"/>
    <w:rsid w:val="00D81135"/>
    <w:rsid w:val="00D9638B"/>
    <w:rsid w:val="00DB7078"/>
    <w:rsid w:val="00DD0591"/>
    <w:rsid w:val="00DD0A71"/>
    <w:rsid w:val="00DD2791"/>
    <w:rsid w:val="00DD51D1"/>
    <w:rsid w:val="00E249E5"/>
    <w:rsid w:val="00E351D3"/>
    <w:rsid w:val="00E722C7"/>
    <w:rsid w:val="00E907BB"/>
    <w:rsid w:val="00E9193B"/>
    <w:rsid w:val="00EB0E00"/>
    <w:rsid w:val="00EB59C8"/>
    <w:rsid w:val="00EC0130"/>
    <w:rsid w:val="00EE0012"/>
    <w:rsid w:val="00EF783A"/>
    <w:rsid w:val="00F012C6"/>
    <w:rsid w:val="00F12B39"/>
    <w:rsid w:val="00F22D0F"/>
    <w:rsid w:val="00F27BB3"/>
    <w:rsid w:val="00F34E26"/>
    <w:rsid w:val="00FA37F7"/>
    <w:rsid w:val="00FD40B1"/>
    <w:rsid w:val="00FF70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750FE"/>
  <w15:docId w15:val="{931054DA-64CE-487A-AD34-F0B1BD4B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0317"/>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1D0317"/>
    <w:pPr>
      <w:tabs>
        <w:tab w:val="center" w:pos="4536"/>
        <w:tab w:val="right" w:pos="9072"/>
      </w:tabs>
      <w:spacing w:after="0" w:line="240" w:lineRule="auto"/>
    </w:pPr>
    <w:rPr>
      <w:rFonts w:ascii="Times New Roman" w:eastAsia="Times New Roman" w:hAnsi="Times New Roman"/>
      <w:sz w:val="20"/>
      <w:szCs w:val="20"/>
      <w:lang w:eastAsia="sk-SK"/>
    </w:rPr>
  </w:style>
  <w:style w:type="character" w:customStyle="1" w:styleId="HlavikaChar">
    <w:name w:val="Hlavička Char"/>
    <w:basedOn w:val="Predvolenpsmoodseku"/>
    <w:link w:val="Hlavika"/>
    <w:uiPriority w:val="99"/>
    <w:locked/>
    <w:rsid w:val="001D0317"/>
    <w:rPr>
      <w:rFonts w:ascii="Times New Roman" w:hAnsi="Times New Roman" w:cs="Times New Roman"/>
      <w:sz w:val="20"/>
      <w:szCs w:val="20"/>
      <w:lang w:eastAsia="sk-SK"/>
    </w:rPr>
  </w:style>
  <w:style w:type="paragraph" w:styleId="Pta">
    <w:name w:val="footer"/>
    <w:basedOn w:val="Normlny"/>
    <w:link w:val="PtaChar"/>
    <w:uiPriority w:val="99"/>
    <w:rsid w:val="001D0317"/>
    <w:pPr>
      <w:tabs>
        <w:tab w:val="center" w:pos="4536"/>
        <w:tab w:val="right" w:pos="9072"/>
      </w:tabs>
      <w:spacing w:after="0" w:line="240" w:lineRule="auto"/>
    </w:pPr>
    <w:rPr>
      <w:rFonts w:ascii="Times New Roman" w:eastAsia="Times New Roman" w:hAnsi="Times New Roman"/>
      <w:sz w:val="20"/>
      <w:szCs w:val="20"/>
      <w:lang w:eastAsia="sk-SK"/>
    </w:rPr>
  </w:style>
  <w:style w:type="character" w:customStyle="1" w:styleId="PtaChar">
    <w:name w:val="Päta Char"/>
    <w:basedOn w:val="Predvolenpsmoodseku"/>
    <w:link w:val="Pta"/>
    <w:uiPriority w:val="99"/>
    <w:locked/>
    <w:rsid w:val="001D0317"/>
    <w:rPr>
      <w:rFonts w:ascii="Times New Roman" w:hAnsi="Times New Roman" w:cs="Times New Roman"/>
      <w:sz w:val="20"/>
      <w:szCs w:val="20"/>
      <w:lang w:eastAsia="sk-SK"/>
    </w:rPr>
  </w:style>
  <w:style w:type="character" w:styleId="slostrany">
    <w:name w:val="page number"/>
    <w:basedOn w:val="Predvolenpsmoodseku"/>
    <w:uiPriority w:val="99"/>
    <w:rsid w:val="001D0317"/>
    <w:rPr>
      <w:rFonts w:cs="Times New Roman"/>
    </w:rPr>
  </w:style>
  <w:style w:type="character" w:styleId="Odkaznakomentr">
    <w:name w:val="annotation reference"/>
    <w:basedOn w:val="Predvolenpsmoodseku"/>
    <w:uiPriority w:val="99"/>
    <w:semiHidden/>
    <w:rsid w:val="001D0317"/>
    <w:rPr>
      <w:rFonts w:cs="Times New Roman"/>
      <w:sz w:val="16"/>
    </w:rPr>
  </w:style>
  <w:style w:type="paragraph" w:styleId="Textkomentra">
    <w:name w:val="annotation text"/>
    <w:basedOn w:val="Normlny"/>
    <w:link w:val="TextkomentraChar"/>
    <w:uiPriority w:val="99"/>
    <w:semiHidden/>
    <w:rsid w:val="001D0317"/>
    <w:pPr>
      <w:spacing w:line="240" w:lineRule="auto"/>
    </w:pPr>
    <w:rPr>
      <w:sz w:val="20"/>
      <w:szCs w:val="20"/>
    </w:rPr>
  </w:style>
  <w:style w:type="character" w:customStyle="1" w:styleId="TextkomentraChar">
    <w:name w:val="Text komentára Char"/>
    <w:basedOn w:val="Predvolenpsmoodseku"/>
    <w:link w:val="Textkomentra"/>
    <w:uiPriority w:val="99"/>
    <w:locked/>
    <w:rsid w:val="001D0317"/>
    <w:rPr>
      <w:rFonts w:ascii="Calibri" w:eastAsia="Times New Roman" w:hAnsi="Calibri" w:cs="Times New Roman"/>
      <w:sz w:val="20"/>
      <w:szCs w:val="20"/>
    </w:rPr>
  </w:style>
  <w:style w:type="paragraph" w:styleId="Odsekzoznamu">
    <w:name w:val="List Paragraph"/>
    <w:basedOn w:val="Normlny"/>
    <w:uiPriority w:val="34"/>
    <w:qFormat/>
    <w:rsid w:val="001D0317"/>
    <w:pPr>
      <w:ind w:left="720"/>
    </w:pPr>
  </w:style>
  <w:style w:type="paragraph" w:styleId="Predmetkomentra">
    <w:name w:val="annotation subject"/>
    <w:basedOn w:val="Textkomentra"/>
    <w:next w:val="Textkomentra"/>
    <w:link w:val="PredmetkomentraChar"/>
    <w:uiPriority w:val="99"/>
    <w:semiHidden/>
    <w:rsid w:val="001D0317"/>
    <w:rPr>
      <w:b/>
      <w:bCs/>
    </w:rPr>
  </w:style>
  <w:style w:type="character" w:customStyle="1" w:styleId="PredmetkomentraChar">
    <w:name w:val="Predmet komentára Char"/>
    <w:basedOn w:val="TextkomentraChar"/>
    <w:link w:val="Predmetkomentra"/>
    <w:uiPriority w:val="99"/>
    <w:semiHidden/>
    <w:locked/>
    <w:rsid w:val="001D0317"/>
    <w:rPr>
      <w:rFonts w:ascii="Calibri" w:eastAsia="Times New Roman" w:hAnsi="Calibri" w:cs="Times New Roman"/>
      <w:b/>
      <w:bCs/>
      <w:sz w:val="20"/>
      <w:szCs w:val="20"/>
    </w:rPr>
  </w:style>
  <w:style w:type="paragraph" w:styleId="Textbubliny">
    <w:name w:val="Balloon Text"/>
    <w:basedOn w:val="Normlny"/>
    <w:link w:val="TextbublinyChar"/>
    <w:uiPriority w:val="99"/>
    <w:semiHidden/>
    <w:rsid w:val="001022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0221A"/>
    <w:rPr>
      <w:rFonts w:ascii="Segoe UI" w:hAnsi="Segoe UI" w:cs="Segoe UI"/>
      <w:sz w:val="18"/>
      <w:szCs w:val="18"/>
    </w:rPr>
  </w:style>
  <w:style w:type="character" w:customStyle="1" w:styleId="TextpoznmkypodiarouChar">
    <w:name w:val="Text poznámky pod čiarou Char"/>
    <w:basedOn w:val="Predvolenpsmoodseku"/>
    <w:link w:val="Textpoznmkypodiarou"/>
    <w:uiPriority w:val="99"/>
    <w:semiHidden/>
    <w:locked/>
    <w:rsid w:val="00717BED"/>
    <w:rPr>
      <w:rFonts w:ascii="Times New Roman" w:hAnsi="Times New Roman" w:cs="Times New Roman"/>
      <w:sz w:val="20"/>
      <w:szCs w:val="20"/>
      <w:lang w:eastAsia="sk-SK"/>
    </w:rPr>
  </w:style>
  <w:style w:type="paragraph" w:styleId="Textpoznmkypodiarou">
    <w:name w:val="footnote text"/>
    <w:basedOn w:val="Normlny"/>
    <w:link w:val="TextpoznmkypodiarouChar"/>
    <w:uiPriority w:val="99"/>
    <w:semiHidden/>
    <w:rsid w:val="00717BED"/>
    <w:pPr>
      <w:spacing w:after="0" w:line="240" w:lineRule="auto"/>
    </w:pPr>
    <w:rPr>
      <w:rFonts w:ascii="Times New Roman" w:hAnsi="Times New Roman"/>
      <w:sz w:val="20"/>
      <w:szCs w:val="20"/>
      <w:lang w:eastAsia="sk-SK"/>
    </w:rPr>
  </w:style>
  <w:style w:type="character" w:customStyle="1" w:styleId="FootnoteTextChar1">
    <w:name w:val="Footnote Text Char1"/>
    <w:basedOn w:val="Predvolenpsmoodseku"/>
    <w:uiPriority w:val="99"/>
    <w:semiHidden/>
    <w:rsid w:val="00695694"/>
    <w:rPr>
      <w:sz w:val="20"/>
      <w:szCs w:val="20"/>
      <w:lang w:eastAsia="en-US"/>
    </w:rPr>
  </w:style>
  <w:style w:type="character" w:customStyle="1" w:styleId="TextpoznmkypodiarouChar1">
    <w:name w:val="Text poznámky pod čiarou Char1"/>
    <w:basedOn w:val="Predvolenpsmoodseku"/>
    <w:uiPriority w:val="99"/>
    <w:semiHidden/>
    <w:rsid w:val="00717BED"/>
    <w:rPr>
      <w:rFonts w:cs="Times New Roman"/>
      <w:sz w:val="20"/>
      <w:szCs w:val="20"/>
    </w:rPr>
  </w:style>
  <w:style w:type="character" w:styleId="Hypertextovprepojenie">
    <w:name w:val="Hyperlink"/>
    <w:basedOn w:val="Predvolenpsmoodseku"/>
    <w:uiPriority w:val="99"/>
    <w:rsid w:val="00717BED"/>
    <w:rPr>
      <w:rFonts w:cs="Times New Roman"/>
      <w:color w:val="0563C1"/>
      <w:u w:val="single"/>
    </w:rPr>
  </w:style>
  <w:style w:type="character" w:styleId="Odkaznapoznmkupodiarou">
    <w:name w:val="footnote reference"/>
    <w:basedOn w:val="Predvolenpsmoodseku"/>
    <w:uiPriority w:val="99"/>
    <w:semiHidden/>
    <w:rsid w:val="00717BED"/>
    <w:rPr>
      <w:rFonts w:cs="Times New Roman"/>
      <w:vertAlign w:val="superscript"/>
    </w:rPr>
  </w:style>
  <w:style w:type="paragraph" w:styleId="Zkladntext">
    <w:name w:val="Body Text"/>
    <w:basedOn w:val="Normlny"/>
    <w:link w:val="ZkladntextChar"/>
    <w:uiPriority w:val="99"/>
    <w:rsid w:val="00F012C6"/>
    <w:pPr>
      <w:spacing w:after="0" w:line="240" w:lineRule="auto"/>
    </w:pPr>
    <w:rPr>
      <w:rFonts w:ascii="Times New Roman" w:eastAsia="Times New Roman" w:hAnsi="Times New Roman"/>
      <w:sz w:val="24"/>
      <w:szCs w:val="24"/>
      <w:lang w:val="cs-CZ" w:eastAsia="cs-CZ"/>
    </w:rPr>
  </w:style>
  <w:style w:type="character" w:customStyle="1" w:styleId="ZkladntextChar">
    <w:name w:val="Základný text Char"/>
    <w:basedOn w:val="Predvolenpsmoodseku"/>
    <w:link w:val="Zkladntext"/>
    <w:uiPriority w:val="99"/>
    <w:locked/>
    <w:rsid w:val="00F012C6"/>
    <w:rPr>
      <w:rFonts w:ascii="Times New Roman" w:hAnsi="Times New Roman" w:cs="Times New Roman"/>
      <w:sz w:val="24"/>
      <w:szCs w:val="24"/>
      <w:lang w:val="cs-CZ" w:eastAsia="cs-CZ"/>
    </w:rPr>
  </w:style>
  <w:style w:type="paragraph" w:styleId="Normlnywebov">
    <w:name w:val="Normal (Web)"/>
    <w:basedOn w:val="Normlny"/>
    <w:uiPriority w:val="99"/>
    <w:semiHidden/>
    <w:unhideWhenUsed/>
    <w:rsid w:val="0070476F"/>
    <w:pPr>
      <w:spacing w:before="100" w:beforeAutospacing="1" w:after="100" w:afterAutospacing="1" w:line="240" w:lineRule="auto"/>
    </w:pPr>
    <w:rPr>
      <w:rFonts w:ascii="Times New Roman" w:eastAsia="Times New Roman" w:hAnsi="Times New Roman"/>
      <w:sz w:val="24"/>
      <w:szCs w:val="24"/>
      <w:lang w:eastAsia="sk-SK"/>
    </w:rPr>
  </w:style>
  <w:style w:type="paragraph" w:styleId="Revzia">
    <w:name w:val="Revision"/>
    <w:hidden/>
    <w:uiPriority w:val="99"/>
    <w:semiHidden/>
    <w:rsid w:val="003B19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49006">
      <w:bodyDiv w:val="1"/>
      <w:marLeft w:val="0"/>
      <w:marRight w:val="0"/>
      <w:marTop w:val="0"/>
      <w:marBottom w:val="0"/>
      <w:divBdr>
        <w:top w:val="none" w:sz="0" w:space="0" w:color="auto"/>
        <w:left w:val="none" w:sz="0" w:space="0" w:color="auto"/>
        <w:bottom w:val="none" w:sz="0" w:space="0" w:color="auto"/>
        <w:right w:val="none" w:sz="0" w:space="0" w:color="auto"/>
      </w:divBdr>
    </w:div>
    <w:div w:id="544677038">
      <w:bodyDiv w:val="1"/>
      <w:marLeft w:val="0"/>
      <w:marRight w:val="0"/>
      <w:marTop w:val="0"/>
      <w:marBottom w:val="0"/>
      <w:divBdr>
        <w:top w:val="none" w:sz="0" w:space="0" w:color="auto"/>
        <w:left w:val="none" w:sz="0" w:space="0" w:color="auto"/>
        <w:bottom w:val="none" w:sz="0" w:space="0" w:color="auto"/>
        <w:right w:val="none" w:sz="0" w:space="0" w:color="auto"/>
      </w:divBdr>
    </w:div>
    <w:div w:id="1655791570">
      <w:bodyDiv w:val="1"/>
      <w:marLeft w:val="0"/>
      <w:marRight w:val="0"/>
      <w:marTop w:val="0"/>
      <w:marBottom w:val="0"/>
      <w:divBdr>
        <w:top w:val="none" w:sz="0" w:space="0" w:color="auto"/>
        <w:left w:val="none" w:sz="0" w:space="0" w:color="auto"/>
        <w:bottom w:val="none" w:sz="0" w:space="0" w:color="auto"/>
        <w:right w:val="none" w:sz="0" w:space="0" w:color="auto"/>
      </w:divBdr>
    </w:div>
    <w:div w:id="1682899899">
      <w:bodyDiv w:val="1"/>
      <w:marLeft w:val="0"/>
      <w:marRight w:val="0"/>
      <w:marTop w:val="0"/>
      <w:marBottom w:val="0"/>
      <w:divBdr>
        <w:top w:val="none" w:sz="0" w:space="0" w:color="auto"/>
        <w:left w:val="none" w:sz="0" w:space="0" w:color="auto"/>
        <w:bottom w:val="none" w:sz="0" w:space="0" w:color="auto"/>
        <w:right w:val="none" w:sz="0" w:space="0" w:color="auto"/>
      </w:divBdr>
    </w:div>
    <w:div w:id="17255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543/201607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lov-lex.sk/pravne-predpisy/SK/ZZ/2002/543/20160701" TargetMode="External"/><Relationship Id="rId4" Type="http://schemas.openxmlformats.org/officeDocument/2006/relationships/settings" Target="settings.xml"/><Relationship Id="rId9" Type="http://schemas.openxmlformats.org/officeDocument/2006/relationships/hyperlink" Target="https://www.slov-lex.sk/pravne-predpisy/SK/ZZ/2002/543/201607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D0ED1-74C6-4975-AF0E-A3685E31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2585</Words>
  <Characters>14741</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Analýza vplyvov na rozpočet verejnej správy,</vt:lpstr>
    </vt:vector>
  </TitlesOfParts>
  <Company>SOPSR</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vplyvov na rozpočet verejnej správy,</dc:title>
  <dc:subject/>
  <dc:creator>Ľudmila Činovská</dc:creator>
  <cp:keywords/>
  <dc:description/>
  <cp:lastModifiedBy>Silvia Lojková</cp:lastModifiedBy>
  <cp:revision>2</cp:revision>
  <dcterms:created xsi:type="dcterms:W3CDTF">2022-03-24T09:26:00Z</dcterms:created>
  <dcterms:modified xsi:type="dcterms:W3CDTF">2022-03-24T09:26:00Z</dcterms:modified>
</cp:coreProperties>
</file>