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5A08683A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55E8AB81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2261E080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0F935649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5D9D6024" w14:textId="77777777" w:rsidTr="00F330AF">
        <w:trPr>
          <w:trHeight w:val="995"/>
        </w:trPr>
        <w:tc>
          <w:tcPr>
            <w:tcW w:w="9464" w:type="dxa"/>
          </w:tcPr>
          <w:p w14:paraId="1FEE47E6" w14:textId="473B5565" w:rsidR="003726E1" w:rsidRDefault="0047551E" w:rsidP="0047551E">
            <w:pPr>
              <w:jc w:val="both"/>
            </w:pPr>
            <w:r w:rsidRPr="00110C69">
              <w:t>Predkladaným materiálom dôjde k rozšíreniu</w:t>
            </w:r>
            <w:r>
              <w:t xml:space="preserve"> národného zoznamu území európskeho významu </w:t>
            </w:r>
            <w:r w:rsidR="00A962D6">
              <w:t xml:space="preserve">(ÚEV) </w:t>
            </w:r>
            <w:r>
              <w:t>o </w:t>
            </w:r>
            <w:r w:rsidR="005734B3">
              <w:t>97</w:t>
            </w:r>
            <w:r>
              <w:t xml:space="preserve"> lokalít</w:t>
            </w:r>
            <w:r w:rsidR="002F3FD9">
              <w:t xml:space="preserve"> na </w:t>
            </w:r>
            <w:r w:rsidR="002F3FD9" w:rsidRPr="00D63044">
              <w:t>výmere</w:t>
            </w:r>
            <w:r w:rsidR="008D43B8" w:rsidRPr="00D63044">
              <w:t xml:space="preserve"> </w:t>
            </w:r>
            <w:r w:rsidR="00EB727A" w:rsidRPr="00D63044">
              <w:t>10</w:t>
            </w:r>
            <w:r w:rsidR="00D63044" w:rsidRPr="00D63044">
              <w:t xml:space="preserve"> </w:t>
            </w:r>
            <w:r w:rsidR="00D609AE">
              <w:t>195</w:t>
            </w:r>
            <w:r w:rsidR="00344E54" w:rsidRPr="00D63044">
              <w:t xml:space="preserve"> ha</w:t>
            </w:r>
            <w:r w:rsidRPr="00D63044">
              <w:t>.  </w:t>
            </w:r>
            <w:r w:rsidR="00AB3B65" w:rsidRPr="00D63044">
              <w:t xml:space="preserve">Z </w:t>
            </w:r>
            <w:r w:rsidRPr="00D63044">
              <w:t>nich</w:t>
            </w:r>
            <w:r>
              <w:t xml:space="preserve"> </w:t>
            </w:r>
            <w:r w:rsidR="005734B3">
              <w:t>79</w:t>
            </w:r>
            <w:r w:rsidR="00344E54" w:rsidRPr="0047551E">
              <w:t xml:space="preserve"> lokalít pre ochranu </w:t>
            </w:r>
            <w:proofErr w:type="spellStart"/>
            <w:r w:rsidR="00344E54" w:rsidRPr="0047551E">
              <w:t>travinných</w:t>
            </w:r>
            <w:proofErr w:type="spellEnd"/>
            <w:r w:rsidR="00344E54" w:rsidRPr="0047551E">
              <w:t xml:space="preserve"> biotopov (z toho 4 lokality aj pre sysľa pasienkového)</w:t>
            </w:r>
            <w:r w:rsidR="00344E54">
              <w:t xml:space="preserve">, </w:t>
            </w:r>
            <w:r w:rsidRPr="0047551E">
              <w:t xml:space="preserve">9 lokalít je vymedzených pre ochranu rýb, resp. </w:t>
            </w:r>
            <w:proofErr w:type="spellStart"/>
            <w:r w:rsidRPr="0047551E">
              <w:t>mihúľ</w:t>
            </w:r>
            <w:proofErr w:type="spellEnd"/>
            <w:r w:rsidRPr="0047551E">
              <w:t xml:space="preserve">, </w:t>
            </w:r>
            <w:r w:rsidR="00344E54" w:rsidRPr="0047551E">
              <w:t xml:space="preserve">5 </w:t>
            </w:r>
            <w:r w:rsidR="00344E54">
              <w:t xml:space="preserve">lokalít </w:t>
            </w:r>
            <w:r w:rsidR="00344E54" w:rsidRPr="0047551E">
              <w:t>na ochranu dubových lesov</w:t>
            </w:r>
            <w:r w:rsidR="00344E54">
              <w:t xml:space="preserve">, </w:t>
            </w:r>
            <w:r w:rsidR="00344E54" w:rsidRPr="0047551E">
              <w:t xml:space="preserve">2 </w:t>
            </w:r>
            <w:r w:rsidR="00344E54">
              <w:t xml:space="preserve">lokality </w:t>
            </w:r>
            <w:r w:rsidR="00344E54" w:rsidRPr="0047551E">
              <w:t xml:space="preserve">pre ochranu </w:t>
            </w:r>
            <w:r w:rsidR="00344E54">
              <w:t xml:space="preserve">2 druhov </w:t>
            </w:r>
            <w:r w:rsidR="00344E54" w:rsidRPr="0047551E">
              <w:t>bezstavovcov</w:t>
            </w:r>
            <w:r w:rsidR="00344E54">
              <w:t xml:space="preserve">, </w:t>
            </w:r>
            <w:r w:rsidRPr="0047551E">
              <w:t>1 lokalita pre ochranu vodného biotopu</w:t>
            </w:r>
            <w:r>
              <w:t xml:space="preserve"> </w:t>
            </w:r>
            <w:r w:rsidRPr="0047551E">
              <w:t>a lužných lesov</w:t>
            </w:r>
            <w:r w:rsidR="00344E54">
              <w:t xml:space="preserve"> a </w:t>
            </w:r>
            <w:r w:rsidRPr="0047551E">
              <w:t>1 lokalita pre ochranu slanísk</w:t>
            </w:r>
            <w:r w:rsidR="00344E54">
              <w:t>.</w:t>
            </w:r>
            <w:r w:rsidRPr="0047551E">
              <w:t xml:space="preserve"> </w:t>
            </w:r>
          </w:p>
          <w:p w14:paraId="1348FB47" w14:textId="77777777" w:rsidR="003726E1" w:rsidRDefault="003726E1" w:rsidP="0047551E">
            <w:pPr>
              <w:jc w:val="both"/>
            </w:pPr>
          </w:p>
          <w:p w14:paraId="71DC9986" w14:textId="77777777" w:rsidR="00AB3B65" w:rsidRDefault="003726E1" w:rsidP="003726E1">
            <w:pPr>
              <w:jc w:val="both"/>
              <w:rPr>
                <w:color w:val="000000"/>
              </w:rPr>
            </w:pPr>
            <w:r>
              <w:t>Doplnok bol p</w:t>
            </w:r>
            <w:r w:rsidR="00AB3B65">
              <w:t>rimárne</w:t>
            </w:r>
            <w:r>
              <w:t xml:space="preserve"> pripravený pre </w:t>
            </w:r>
            <w:r w:rsidR="00AB3B65">
              <w:t xml:space="preserve">biotopy európskeho významu </w:t>
            </w:r>
            <w:r w:rsidR="00AB3B65" w:rsidRPr="009672DB">
              <w:rPr>
                <w:color w:val="000000"/>
              </w:rPr>
              <w:t>a druh</w:t>
            </w:r>
            <w:r w:rsidR="00A962D6">
              <w:rPr>
                <w:color w:val="000000"/>
              </w:rPr>
              <w:t>y</w:t>
            </w:r>
            <w:r w:rsidR="00AB3B65" w:rsidRPr="009672DB">
              <w:rPr>
                <w:color w:val="000000"/>
              </w:rPr>
              <w:t xml:space="preserve"> európskeho významu</w:t>
            </w:r>
            <w:r w:rsidR="00AB3B65" w:rsidRPr="008A1D14">
              <w:rPr>
                <w:color w:val="000000"/>
              </w:rPr>
              <w:t xml:space="preserve">, </w:t>
            </w:r>
            <w:r w:rsidR="00A962D6">
              <w:rPr>
                <w:color w:val="000000"/>
              </w:rPr>
              <w:t xml:space="preserve">pre </w:t>
            </w:r>
            <w:r w:rsidR="00AB3B65" w:rsidRPr="008A1D14">
              <w:rPr>
                <w:color w:val="000000"/>
              </w:rPr>
              <w:t>ktoré</w:t>
            </w:r>
            <w:r w:rsidR="00AB3B65">
              <w:rPr>
                <w:color w:val="000000"/>
              </w:rPr>
              <w:t xml:space="preserve"> </w:t>
            </w:r>
            <w:r w:rsidR="00A962D6">
              <w:rPr>
                <w:color w:val="000000"/>
              </w:rPr>
              <w:t xml:space="preserve">požaduje </w:t>
            </w:r>
            <w:r w:rsidR="00AB3B65">
              <w:rPr>
                <w:color w:val="000000"/>
              </w:rPr>
              <w:t xml:space="preserve">Európska komisia </w:t>
            </w:r>
            <w:r w:rsidR="00A962D6">
              <w:rPr>
                <w:color w:val="000000"/>
              </w:rPr>
              <w:t xml:space="preserve">doplniť nové ÚEV </w:t>
            </w:r>
            <w:r>
              <w:rPr>
                <w:color w:val="000000"/>
              </w:rPr>
              <w:t>v rámci konania k porušeniu č. 2016/2091</w:t>
            </w:r>
            <w:r w:rsidR="00B24AC0">
              <w:rPr>
                <w:color w:val="000000"/>
              </w:rPr>
              <w:t xml:space="preserve">. </w:t>
            </w:r>
            <w:r w:rsidR="008A1D14">
              <w:rPr>
                <w:color w:val="000000"/>
              </w:rPr>
              <w:t>Ako predmety ochrany boli však doplnené aj ďalšie, ktoré v lokalitách boli potvrdené v</w:t>
            </w:r>
            <w:r w:rsidR="00D24397">
              <w:rPr>
                <w:color w:val="000000"/>
              </w:rPr>
              <w:t> </w:t>
            </w:r>
            <w:r w:rsidR="008A1D14">
              <w:rPr>
                <w:color w:val="000000"/>
              </w:rPr>
              <w:t>do</w:t>
            </w:r>
            <w:r w:rsidR="00D24397">
              <w:rPr>
                <w:color w:val="000000"/>
              </w:rPr>
              <w:t xml:space="preserve">statočnej miere. </w:t>
            </w:r>
          </w:p>
          <w:p w14:paraId="36FA9581" w14:textId="77777777" w:rsidR="003726E1" w:rsidRDefault="003726E1" w:rsidP="003726E1">
            <w:pPr>
              <w:jc w:val="both"/>
              <w:rPr>
                <w:color w:val="000000"/>
              </w:rPr>
            </w:pPr>
          </w:p>
          <w:p w14:paraId="46463806" w14:textId="77777777" w:rsidR="00595B6E" w:rsidRDefault="00595B6E" w:rsidP="00FF1D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Predmetom ochrany v novo navrhovaných ÚEV sú:</w:t>
            </w:r>
          </w:p>
          <w:p w14:paraId="0EE026EF" w14:textId="64762EFF" w:rsidR="00595B6E" w:rsidRDefault="00595B6E" w:rsidP="00FF1D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12AA8" w:rsidRPr="004766B9">
              <w:t xml:space="preserve">biotopy </w:t>
            </w:r>
            <w:r w:rsidR="00412AA8" w:rsidRPr="00344E54">
              <w:t xml:space="preserve">európskeho významu </w:t>
            </w:r>
            <w:r w:rsidR="00223100">
              <w:rPr>
                <w:color w:val="000000"/>
              </w:rPr>
              <w:t>N</w:t>
            </w:r>
            <w:r w:rsidR="00412AA8" w:rsidRPr="00344E54">
              <w:rPr>
                <w:color w:val="000000"/>
              </w:rPr>
              <w:t>ížinné a podhorské kosné lúky</w:t>
            </w:r>
            <w:r w:rsidR="002C2FC0" w:rsidRPr="00344E54">
              <w:rPr>
                <w:color w:val="000000"/>
              </w:rPr>
              <w:t xml:space="preserve"> </w:t>
            </w:r>
            <w:r w:rsidR="002C2FC0" w:rsidRPr="004766B9">
              <w:rPr>
                <w:rFonts w:cs="Calibri"/>
                <w:color w:val="000000"/>
              </w:rPr>
              <w:t>(6510)</w:t>
            </w:r>
            <w:r w:rsidR="00412AA8" w:rsidRPr="00344E54">
              <w:rPr>
                <w:color w:val="000000"/>
              </w:rPr>
              <w:t xml:space="preserve">; </w:t>
            </w:r>
            <w:r w:rsidR="002C2FC0" w:rsidRPr="004766B9">
              <w:rPr>
                <w:rFonts w:cs="Calibri"/>
                <w:color w:val="000000"/>
              </w:rPr>
              <w:t>Lužné</w:t>
            </w:r>
            <w:r w:rsidR="002C2FC0" w:rsidRPr="00451E3D">
              <w:rPr>
                <w:rFonts w:cs="Calibri"/>
                <w:color w:val="000000"/>
              </w:rPr>
              <w:t xml:space="preserve"> vŕbov</w:t>
            </w:r>
            <w:r w:rsidR="00C206BD">
              <w:rPr>
                <w:rFonts w:cs="Calibri"/>
                <w:color w:val="000000"/>
              </w:rPr>
              <w:t>o-topoľové a jelšové lesy (* 91E0</w:t>
            </w:r>
            <w:r w:rsidR="002C2FC0" w:rsidRPr="00451E3D">
              <w:rPr>
                <w:rFonts w:cs="Calibri"/>
                <w:color w:val="000000"/>
              </w:rPr>
              <w:t>)</w:t>
            </w:r>
            <w:r w:rsidR="007F5A67">
              <w:rPr>
                <w:rFonts w:cs="Calibri"/>
                <w:color w:val="000000"/>
              </w:rPr>
              <w:t xml:space="preserve">; </w:t>
            </w:r>
            <w:r w:rsidR="007F5A67" w:rsidRPr="00451E3D">
              <w:rPr>
                <w:rFonts w:cs="Calibri"/>
                <w:color w:val="000000"/>
              </w:rPr>
              <w:t>Porasty borievky obyčajnej (5130)</w:t>
            </w:r>
            <w:r w:rsidR="007F5A67">
              <w:rPr>
                <w:rFonts w:cs="Calibri"/>
                <w:color w:val="000000"/>
              </w:rPr>
              <w:t>;</w:t>
            </w:r>
            <w:r w:rsidR="0085636C">
              <w:rPr>
                <w:rFonts w:cs="Calibri"/>
                <w:color w:val="000000"/>
              </w:rPr>
              <w:t xml:space="preserve"> </w:t>
            </w:r>
            <w:r w:rsidR="00FF1D85" w:rsidRPr="00451E3D">
              <w:rPr>
                <w:rFonts w:cs="Calibri"/>
                <w:color w:val="000000"/>
              </w:rPr>
              <w:t xml:space="preserve">Vlhkomilné </w:t>
            </w:r>
            <w:proofErr w:type="spellStart"/>
            <w:r w:rsidR="00FF1D85" w:rsidRPr="00451E3D">
              <w:rPr>
                <w:rFonts w:cs="Calibri"/>
                <w:color w:val="000000"/>
              </w:rPr>
              <w:t>vysokobylinné</w:t>
            </w:r>
            <w:proofErr w:type="spellEnd"/>
            <w:r w:rsidR="00FF1D85" w:rsidRPr="00451E3D">
              <w:rPr>
                <w:rFonts w:cs="Calibri"/>
                <w:color w:val="000000"/>
              </w:rPr>
              <w:t xml:space="preserve"> lemové spoločenstvá na poriečnych nivách od ní</w:t>
            </w:r>
            <w:r w:rsidR="00FF1D85">
              <w:rPr>
                <w:rFonts w:cs="Calibri"/>
                <w:color w:val="000000"/>
              </w:rPr>
              <w:t xml:space="preserve">žin do alpínskeho stupňa (6430); </w:t>
            </w:r>
            <w:proofErr w:type="spellStart"/>
            <w:r w:rsidR="00AA315E">
              <w:rPr>
                <w:rFonts w:cs="Calibri"/>
                <w:color w:val="000000"/>
              </w:rPr>
              <w:t>Bezkolencové</w:t>
            </w:r>
            <w:proofErr w:type="spellEnd"/>
            <w:r w:rsidR="00AA315E">
              <w:rPr>
                <w:rFonts w:cs="Calibri"/>
                <w:color w:val="000000"/>
              </w:rPr>
              <w:t xml:space="preserve"> lúky (6410); </w:t>
            </w:r>
            <w:proofErr w:type="spellStart"/>
            <w:r w:rsidR="007E47D6">
              <w:rPr>
                <w:rFonts w:cs="Calibri"/>
                <w:color w:val="000000"/>
              </w:rPr>
              <w:t>Penovcové</w:t>
            </w:r>
            <w:proofErr w:type="spellEnd"/>
            <w:r w:rsidR="00C206BD">
              <w:rPr>
                <w:rFonts w:cs="Calibri"/>
                <w:color w:val="000000"/>
              </w:rPr>
              <w:t xml:space="preserve"> prameniská (* 7220</w:t>
            </w:r>
            <w:r w:rsidR="007E47D6">
              <w:rPr>
                <w:rFonts w:cs="Calibri"/>
                <w:color w:val="000000"/>
              </w:rPr>
              <w:t xml:space="preserve">); </w:t>
            </w:r>
            <w:r w:rsidR="0085636C" w:rsidRPr="00451E3D">
              <w:rPr>
                <w:rFonts w:cs="Calibri"/>
                <w:color w:val="000000"/>
              </w:rPr>
              <w:t xml:space="preserve">Teplomilné </w:t>
            </w:r>
            <w:proofErr w:type="spellStart"/>
            <w:r w:rsidR="0085636C" w:rsidRPr="00451E3D">
              <w:rPr>
                <w:rFonts w:cs="Calibri"/>
                <w:color w:val="000000"/>
              </w:rPr>
              <w:t>su</w:t>
            </w:r>
            <w:r w:rsidR="0085636C">
              <w:rPr>
                <w:rFonts w:cs="Calibri"/>
                <w:color w:val="000000"/>
              </w:rPr>
              <w:t>bmediteránne</w:t>
            </w:r>
            <w:proofErr w:type="spellEnd"/>
            <w:r w:rsidR="0085636C">
              <w:rPr>
                <w:rFonts w:cs="Calibri"/>
                <w:color w:val="000000"/>
              </w:rPr>
              <w:t xml:space="preserve"> dubové lesy (</w:t>
            </w:r>
            <w:r w:rsidR="00E15404">
              <w:rPr>
                <w:rFonts w:cs="Calibri"/>
                <w:color w:val="000000"/>
              </w:rPr>
              <w:t xml:space="preserve">* </w:t>
            </w:r>
            <w:r w:rsidR="0085636C">
              <w:rPr>
                <w:rFonts w:cs="Calibri"/>
                <w:color w:val="000000"/>
              </w:rPr>
              <w:t>91H0);</w:t>
            </w:r>
            <w:r w:rsidR="007F5A67">
              <w:rPr>
                <w:rFonts w:cs="Calibri"/>
                <w:color w:val="000000"/>
              </w:rPr>
              <w:t xml:space="preserve"> </w:t>
            </w:r>
            <w:r w:rsidR="007F5A67" w:rsidRPr="00451E3D">
              <w:rPr>
                <w:rFonts w:cs="Calibri"/>
                <w:color w:val="000000"/>
              </w:rPr>
              <w:t xml:space="preserve">Suchomilné </w:t>
            </w:r>
            <w:proofErr w:type="spellStart"/>
            <w:r w:rsidR="007F5A67" w:rsidRPr="00451E3D">
              <w:rPr>
                <w:rFonts w:cs="Calibri"/>
                <w:color w:val="000000"/>
              </w:rPr>
              <w:t>travinno</w:t>
            </w:r>
            <w:proofErr w:type="spellEnd"/>
            <w:r w:rsidR="007F5A67" w:rsidRPr="00451E3D">
              <w:rPr>
                <w:rFonts w:cs="Calibri"/>
                <w:color w:val="000000"/>
              </w:rPr>
              <w:t>-bylinné a </w:t>
            </w:r>
            <w:r w:rsidR="007F5A67" w:rsidRPr="00AA315E">
              <w:rPr>
                <w:rFonts w:cs="Calibri"/>
                <w:color w:val="000000"/>
              </w:rPr>
              <w:t>krovinové porasty na vápencovom podloží (</w:t>
            </w:r>
            <w:r w:rsidR="00E15404">
              <w:rPr>
                <w:rFonts w:cs="Calibri"/>
                <w:color w:val="000000"/>
              </w:rPr>
              <w:t xml:space="preserve"> </w:t>
            </w:r>
            <w:r w:rsidR="007F5A67" w:rsidRPr="00AA315E">
              <w:rPr>
                <w:rFonts w:cs="Calibri"/>
                <w:color w:val="000000"/>
              </w:rPr>
              <w:t>6210);</w:t>
            </w:r>
            <w:r w:rsidR="0085636C" w:rsidRPr="00AA315E">
              <w:rPr>
                <w:rFonts w:cs="Calibri"/>
                <w:color w:val="000000"/>
              </w:rPr>
              <w:t xml:space="preserve"> </w:t>
            </w:r>
            <w:r w:rsidR="00DA37AB" w:rsidRPr="00AA315E">
              <w:rPr>
                <w:rFonts w:cs="Calibri"/>
                <w:color w:val="000000"/>
              </w:rPr>
              <w:t xml:space="preserve">Prechodné rašeliniská a trasoviská (7140), </w:t>
            </w:r>
            <w:r w:rsidR="00C206BD">
              <w:rPr>
                <w:rFonts w:cs="Calibri"/>
                <w:color w:val="000000"/>
              </w:rPr>
              <w:t xml:space="preserve">Vnútrozemské slaniská </w:t>
            </w:r>
            <w:r w:rsidR="00E047C8">
              <w:rPr>
                <w:rFonts w:cs="Calibri"/>
                <w:color w:val="000000"/>
              </w:rPr>
              <w:t xml:space="preserve">a slané lúky </w:t>
            </w:r>
            <w:r w:rsidR="00C206BD">
              <w:rPr>
                <w:rFonts w:cs="Calibri"/>
                <w:color w:val="000000"/>
              </w:rPr>
              <w:t>(* 1340</w:t>
            </w:r>
            <w:r w:rsidR="005B59A7" w:rsidRPr="00AA315E">
              <w:rPr>
                <w:rFonts w:cs="Calibri"/>
                <w:color w:val="000000"/>
              </w:rPr>
              <w:t>);</w:t>
            </w:r>
            <w:r w:rsidR="002C2FC0" w:rsidRPr="00AA315E">
              <w:rPr>
                <w:rFonts w:cs="Calibri"/>
                <w:color w:val="000000"/>
              </w:rPr>
              <w:t xml:space="preserve"> </w:t>
            </w:r>
            <w:r w:rsidR="004B19A7" w:rsidRPr="00AA315E">
              <w:rPr>
                <w:rFonts w:cs="Calibri"/>
                <w:color w:val="000000"/>
              </w:rPr>
              <w:t xml:space="preserve">Nížinné až horské vodné toky s vegetáciou zväzu </w:t>
            </w:r>
            <w:proofErr w:type="spellStart"/>
            <w:r w:rsidR="004B19A7" w:rsidRPr="00AA315E">
              <w:rPr>
                <w:rFonts w:cs="Calibri"/>
                <w:i/>
                <w:color w:val="000000"/>
              </w:rPr>
              <w:t>Ranunculion</w:t>
            </w:r>
            <w:proofErr w:type="spellEnd"/>
            <w:r w:rsidR="004B19A7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4B19A7" w:rsidRPr="00AA315E">
              <w:rPr>
                <w:rFonts w:cs="Calibri"/>
                <w:i/>
                <w:color w:val="000000"/>
              </w:rPr>
              <w:t>fluitantis</w:t>
            </w:r>
            <w:proofErr w:type="spellEnd"/>
            <w:r w:rsidR="004B19A7" w:rsidRPr="00AA315E">
              <w:rPr>
                <w:rFonts w:cs="Calibri"/>
                <w:color w:val="000000"/>
              </w:rPr>
              <w:t xml:space="preserve"> a </w:t>
            </w:r>
            <w:proofErr w:type="spellStart"/>
            <w:r w:rsidR="004B19A7" w:rsidRPr="00AA315E">
              <w:rPr>
                <w:rFonts w:cs="Calibri"/>
                <w:i/>
                <w:color w:val="000000"/>
              </w:rPr>
              <w:t>Callitricho-Batrachion</w:t>
            </w:r>
            <w:proofErr w:type="spellEnd"/>
            <w:r w:rsidR="004B19A7" w:rsidRPr="00AA315E">
              <w:rPr>
                <w:rFonts w:cs="Calibri"/>
                <w:color w:val="000000"/>
              </w:rPr>
              <w:t xml:space="preserve"> (3260);</w:t>
            </w:r>
            <w:r w:rsidR="004766B9" w:rsidRPr="00AA315E">
              <w:rPr>
                <w:rFonts w:cs="Calibri"/>
                <w:color w:val="000000"/>
              </w:rPr>
              <w:t xml:space="preserve"> </w:t>
            </w:r>
            <w:proofErr w:type="spellStart"/>
            <w:r w:rsidR="004766B9" w:rsidRPr="00AA315E">
              <w:rPr>
                <w:rFonts w:cs="Calibri"/>
                <w:color w:val="000000"/>
              </w:rPr>
              <w:t>Subpanónske</w:t>
            </w:r>
            <w:proofErr w:type="spellEnd"/>
            <w:r w:rsidR="004766B9" w:rsidRPr="00AA315E">
              <w:rPr>
                <w:rFonts w:cs="Calibri"/>
                <w:color w:val="000000"/>
              </w:rPr>
              <w:t xml:space="preserve"> </w:t>
            </w:r>
            <w:proofErr w:type="spellStart"/>
            <w:r w:rsidR="004766B9" w:rsidRPr="00AA315E">
              <w:rPr>
                <w:rFonts w:cs="Calibri"/>
                <w:color w:val="000000"/>
              </w:rPr>
              <w:t>travinno</w:t>
            </w:r>
            <w:proofErr w:type="spellEnd"/>
            <w:r w:rsidR="00C206BD">
              <w:rPr>
                <w:rFonts w:cs="Calibri"/>
                <w:color w:val="000000"/>
              </w:rPr>
              <w:t>-bylinné porasty (* 6240</w:t>
            </w:r>
            <w:r w:rsidR="004766B9" w:rsidRPr="00AA315E">
              <w:rPr>
                <w:rFonts w:cs="Calibri"/>
                <w:color w:val="000000"/>
              </w:rPr>
              <w:t>); Suché a </w:t>
            </w:r>
            <w:proofErr w:type="spellStart"/>
            <w:r w:rsidR="004766B9" w:rsidRPr="00AA315E">
              <w:rPr>
                <w:rFonts w:cs="Calibri"/>
                <w:color w:val="000000"/>
              </w:rPr>
              <w:t>dealpínske</w:t>
            </w:r>
            <w:proofErr w:type="spellEnd"/>
            <w:r w:rsidR="004766B9" w:rsidRPr="00AA315E">
              <w:rPr>
                <w:rFonts w:cs="Calibri"/>
                <w:color w:val="000000"/>
              </w:rPr>
              <w:t xml:space="preserve"> </w:t>
            </w:r>
            <w:proofErr w:type="spellStart"/>
            <w:r w:rsidR="004766B9" w:rsidRPr="00AA315E">
              <w:rPr>
                <w:rFonts w:cs="Calibri"/>
                <w:color w:val="000000"/>
              </w:rPr>
              <w:t>travinno</w:t>
            </w:r>
            <w:proofErr w:type="spellEnd"/>
            <w:r w:rsidR="004766B9" w:rsidRPr="00AA315E">
              <w:rPr>
                <w:rFonts w:cs="Calibri"/>
                <w:color w:val="000000"/>
              </w:rPr>
              <w:t xml:space="preserve">-bylinné porasty (6190), </w:t>
            </w:r>
            <w:proofErr w:type="spellStart"/>
            <w:r w:rsidR="00412AA8" w:rsidRPr="00344E54">
              <w:rPr>
                <w:color w:val="000000"/>
              </w:rPr>
              <w:t>Eurosibírske</w:t>
            </w:r>
            <w:proofErr w:type="spellEnd"/>
            <w:r w:rsidR="00412AA8" w:rsidRPr="00344E54">
              <w:rPr>
                <w:color w:val="000000"/>
              </w:rPr>
              <w:t xml:space="preserve"> dubové lesy na spraši a</w:t>
            </w:r>
            <w:r w:rsidR="00BB046A" w:rsidRPr="00AA315E">
              <w:rPr>
                <w:color w:val="000000"/>
              </w:rPr>
              <w:t> </w:t>
            </w:r>
            <w:r w:rsidR="00412AA8" w:rsidRPr="00344E54">
              <w:rPr>
                <w:color w:val="000000"/>
              </w:rPr>
              <w:t>piesku</w:t>
            </w:r>
            <w:r w:rsidR="00BB046A" w:rsidRPr="00AA315E">
              <w:rPr>
                <w:color w:val="000000"/>
              </w:rPr>
              <w:t xml:space="preserve"> </w:t>
            </w:r>
            <w:r w:rsidR="00C206BD">
              <w:rPr>
                <w:rFonts w:cs="Calibri"/>
                <w:color w:val="000000"/>
              </w:rPr>
              <w:t>(* 91I0</w:t>
            </w:r>
            <w:r w:rsidR="00BB046A" w:rsidRPr="00AA315E">
              <w:rPr>
                <w:rFonts w:cs="Calibri"/>
                <w:color w:val="000000"/>
              </w:rPr>
              <w:t>)</w:t>
            </w:r>
            <w:r w:rsidR="00412AA8" w:rsidRPr="00344E54">
              <w:rPr>
                <w:color w:val="000000"/>
              </w:rPr>
              <w:t>,</w:t>
            </w:r>
            <w:r w:rsidR="008A1D14" w:rsidRPr="00344E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ako aj</w:t>
            </w:r>
          </w:p>
          <w:p w14:paraId="48424FC1" w14:textId="03C92820" w:rsidR="00FF1D85" w:rsidRPr="00451E3D" w:rsidRDefault="00595B6E" w:rsidP="00FF1D85">
            <w:pPr>
              <w:jc w:val="both"/>
              <w:rPr>
                <w:rFonts w:cs="Calibri"/>
                <w:b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8A1D14" w:rsidRPr="00344E54">
              <w:rPr>
                <w:color w:val="000000"/>
              </w:rPr>
              <w:t>druhy európskeho významu syseľ pasienkový</w:t>
            </w:r>
            <w:r w:rsidR="004E0F64" w:rsidRPr="00344E54">
              <w:rPr>
                <w:color w:val="000000"/>
              </w:rPr>
              <w:t xml:space="preserve"> </w:t>
            </w:r>
            <w:r w:rsidR="004E0F64" w:rsidRPr="00344E54">
              <w:t>(</w:t>
            </w:r>
            <w:proofErr w:type="spellStart"/>
            <w:r w:rsidR="004E0F64" w:rsidRPr="00AA315E">
              <w:rPr>
                <w:i/>
              </w:rPr>
              <w:t>Spermophilus</w:t>
            </w:r>
            <w:proofErr w:type="spellEnd"/>
            <w:r w:rsidR="004E0F64" w:rsidRPr="00AA315E">
              <w:rPr>
                <w:i/>
              </w:rPr>
              <w:t xml:space="preserve"> </w:t>
            </w:r>
            <w:proofErr w:type="spellStart"/>
            <w:r w:rsidR="004E0F64" w:rsidRPr="00AA315E">
              <w:rPr>
                <w:i/>
              </w:rPr>
              <w:t>citellus</w:t>
            </w:r>
            <w:proofErr w:type="spellEnd"/>
            <w:r w:rsidR="004E0F64" w:rsidRPr="00344E54">
              <w:t>)</w:t>
            </w:r>
            <w:r w:rsidR="008A1D14" w:rsidRPr="00344E54">
              <w:rPr>
                <w:color w:val="000000"/>
              </w:rPr>
              <w:t>,</w:t>
            </w:r>
            <w:r w:rsidR="0022685E" w:rsidRPr="00AA315E">
              <w:rPr>
                <w:color w:val="000000"/>
              </w:rPr>
              <w:t xml:space="preserve"> </w:t>
            </w:r>
            <w:r w:rsidR="00183C2C" w:rsidRPr="00AA315E">
              <w:rPr>
                <w:rFonts w:cs="Calibri"/>
                <w:color w:val="000000"/>
              </w:rPr>
              <w:t>vydra riečna (</w:t>
            </w:r>
            <w:proofErr w:type="spellStart"/>
            <w:r w:rsidR="00183C2C" w:rsidRPr="00AA315E">
              <w:rPr>
                <w:rFonts w:cs="Calibri"/>
                <w:i/>
                <w:color w:val="000000"/>
              </w:rPr>
              <w:t>Lutra</w:t>
            </w:r>
            <w:proofErr w:type="spellEnd"/>
            <w:r w:rsidR="00183C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183C2C" w:rsidRPr="00AA315E">
              <w:rPr>
                <w:rFonts w:cs="Calibri"/>
                <w:i/>
                <w:color w:val="000000"/>
              </w:rPr>
              <w:t>lutra</w:t>
            </w:r>
            <w:proofErr w:type="spellEnd"/>
            <w:r w:rsidR="00183C2C" w:rsidRPr="00AA315E">
              <w:rPr>
                <w:rFonts w:cs="Calibri"/>
                <w:color w:val="000000"/>
              </w:rPr>
              <w:t xml:space="preserve">), </w:t>
            </w:r>
            <w:proofErr w:type="spellStart"/>
            <w:r w:rsidR="0022685E" w:rsidRPr="00AA315E">
              <w:rPr>
                <w:rFonts w:cs="Calibri"/>
                <w:color w:val="000000"/>
              </w:rPr>
              <w:t>kunka</w:t>
            </w:r>
            <w:proofErr w:type="spellEnd"/>
            <w:r w:rsidR="0022685E" w:rsidRPr="00AA315E">
              <w:rPr>
                <w:rFonts w:cs="Calibri"/>
                <w:color w:val="000000"/>
              </w:rPr>
              <w:t xml:space="preserve"> </w:t>
            </w:r>
            <w:proofErr w:type="spellStart"/>
            <w:r w:rsidR="0022685E" w:rsidRPr="00AA315E">
              <w:rPr>
                <w:rFonts w:cs="Calibri"/>
                <w:color w:val="000000"/>
              </w:rPr>
              <w:t>žltobruchá</w:t>
            </w:r>
            <w:proofErr w:type="spellEnd"/>
            <w:r w:rsidR="0022685E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22685E" w:rsidRPr="00AA315E">
              <w:rPr>
                <w:rFonts w:cs="Calibri"/>
                <w:i/>
                <w:color w:val="000000"/>
              </w:rPr>
              <w:t>Bombina</w:t>
            </w:r>
            <w:proofErr w:type="spellEnd"/>
            <w:r w:rsidR="0022685E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22685E" w:rsidRPr="00AA315E">
              <w:rPr>
                <w:rFonts w:cs="Calibri"/>
                <w:i/>
                <w:color w:val="000000"/>
              </w:rPr>
              <w:t>variegata</w:t>
            </w:r>
            <w:proofErr w:type="spellEnd"/>
            <w:r w:rsidR="0022685E" w:rsidRPr="00AA315E">
              <w:rPr>
                <w:rFonts w:cs="Calibri"/>
                <w:color w:val="000000"/>
              </w:rPr>
              <w:t>),</w:t>
            </w:r>
            <w:r w:rsidR="008A1D14" w:rsidRPr="00344E54">
              <w:rPr>
                <w:color w:val="000000"/>
              </w:rPr>
              <w:t xml:space="preserve"> druhy rýb – hrúz fúzatý</w:t>
            </w:r>
            <w:r w:rsidR="004E0F64" w:rsidRPr="00344E54">
              <w:rPr>
                <w:color w:val="000000"/>
              </w:rPr>
              <w:t xml:space="preserve"> </w:t>
            </w:r>
            <w:r w:rsidR="004E0F64" w:rsidRPr="00AA315E">
              <w:rPr>
                <w:rFonts w:cs="Calibri"/>
                <w:color w:val="000000"/>
              </w:rPr>
              <w:t>(</w:t>
            </w:r>
            <w:proofErr w:type="spellStart"/>
            <w:r w:rsidR="004E0F64" w:rsidRPr="00AA315E">
              <w:rPr>
                <w:rFonts w:cs="Calibri"/>
                <w:i/>
                <w:color w:val="000000"/>
              </w:rPr>
              <w:t>Romanogobio</w:t>
            </w:r>
            <w:proofErr w:type="spellEnd"/>
            <w:r w:rsidR="004E0F64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E047C8">
              <w:rPr>
                <w:rFonts w:cs="Calibri"/>
                <w:i/>
                <w:color w:val="000000"/>
              </w:rPr>
              <w:t>uranoscopus</w:t>
            </w:r>
            <w:proofErr w:type="spellEnd"/>
            <w:r w:rsidR="004E0F64" w:rsidRPr="00AA315E">
              <w:rPr>
                <w:rFonts w:cs="Calibri"/>
                <w:color w:val="000000"/>
              </w:rPr>
              <w:t>)</w:t>
            </w:r>
            <w:r w:rsidR="008A1D14" w:rsidRPr="00344E54">
              <w:rPr>
                <w:color w:val="000000"/>
              </w:rPr>
              <w:t xml:space="preserve">, hrúz </w:t>
            </w:r>
            <w:proofErr w:type="spellStart"/>
            <w:r w:rsidR="008A1D14" w:rsidRPr="00344E54">
              <w:rPr>
                <w:color w:val="000000"/>
              </w:rPr>
              <w:t>Kesslerov</w:t>
            </w:r>
            <w:proofErr w:type="spellEnd"/>
            <w:r w:rsidR="004E0F64" w:rsidRPr="00344E54">
              <w:rPr>
                <w:color w:val="000000"/>
              </w:rPr>
              <w:t xml:space="preserve"> </w:t>
            </w:r>
            <w:r w:rsidR="004E0F64" w:rsidRPr="00AA315E">
              <w:rPr>
                <w:rFonts w:cs="Calibri"/>
                <w:color w:val="000000"/>
              </w:rPr>
              <w:t>(</w:t>
            </w:r>
            <w:proofErr w:type="spellStart"/>
            <w:r w:rsidR="004E0F64" w:rsidRPr="00AA315E">
              <w:rPr>
                <w:rFonts w:cs="Calibri"/>
                <w:i/>
                <w:color w:val="000000"/>
              </w:rPr>
              <w:t>Romanogobio</w:t>
            </w:r>
            <w:proofErr w:type="spellEnd"/>
            <w:r w:rsidR="004E0F64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4E0F64" w:rsidRPr="00AA315E">
              <w:rPr>
                <w:rFonts w:cs="Calibri"/>
                <w:i/>
                <w:color w:val="000000"/>
              </w:rPr>
              <w:t>kessleri</w:t>
            </w:r>
            <w:proofErr w:type="spellEnd"/>
            <w:r w:rsidR="004E0F64" w:rsidRPr="00AA315E">
              <w:rPr>
                <w:rFonts w:cs="Calibri"/>
                <w:color w:val="000000"/>
              </w:rPr>
              <w:t>)</w:t>
            </w:r>
            <w:r w:rsidR="008A1D14" w:rsidRPr="00344E54">
              <w:rPr>
                <w:color w:val="000000"/>
              </w:rPr>
              <w:t>,</w:t>
            </w:r>
            <w:r w:rsidR="003A542C" w:rsidRPr="00AA315E">
              <w:rPr>
                <w:rFonts w:cs="Calibri"/>
                <w:color w:val="000000"/>
              </w:rPr>
              <w:t xml:space="preserve"> hrúz </w:t>
            </w:r>
            <w:proofErr w:type="spellStart"/>
            <w:r w:rsidR="003A542C" w:rsidRPr="00AA315E">
              <w:rPr>
                <w:rFonts w:cs="Calibri"/>
                <w:color w:val="000000"/>
              </w:rPr>
              <w:t>bieloplutvý</w:t>
            </w:r>
            <w:proofErr w:type="spellEnd"/>
            <w:r w:rsidR="003A542C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Romanogobio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albipinnatus</w:t>
            </w:r>
            <w:proofErr w:type="spellEnd"/>
            <w:r w:rsidR="003A542C" w:rsidRPr="00AA315E">
              <w:rPr>
                <w:rFonts w:cs="Calibri"/>
                <w:color w:val="000000"/>
              </w:rPr>
              <w:t>),</w:t>
            </w:r>
            <w:r w:rsidR="003A542C" w:rsidRPr="00AA315E">
              <w:rPr>
                <w:color w:val="000000"/>
              </w:rPr>
              <w:t xml:space="preserve"> </w:t>
            </w:r>
            <w:r w:rsidR="005B59A7" w:rsidRPr="00AA315E">
              <w:rPr>
                <w:rFonts w:cs="Calibri"/>
                <w:color w:val="000000"/>
              </w:rPr>
              <w:t xml:space="preserve">hlaváč </w:t>
            </w:r>
            <w:proofErr w:type="spellStart"/>
            <w:r w:rsidR="005B59A7" w:rsidRPr="00AA315E">
              <w:rPr>
                <w:rFonts w:cs="Calibri"/>
                <w:color w:val="000000"/>
              </w:rPr>
              <w:t>bieloplutvý</w:t>
            </w:r>
            <w:proofErr w:type="spellEnd"/>
            <w:r w:rsidR="005B59A7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5B59A7" w:rsidRPr="00AA315E">
              <w:rPr>
                <w:rFonts w:cs="Calibri"/>
                <w:i/>
                <w:iCs/>
                <w:color w:val="000000"/>
              </w:rPr>
              <w:t>Cottus</w:t>
            </w:r>
            <w:proofErr w:type="spellEnd"/>
            <w:r w:rsidR="005B59A7" w:rsidRPr="00AA315E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5B59A7" w:rsidRPr="00AA315E">
              <w:rPr>
                <w:rFonts w:cs="Calibri"/>
                <w:i/>
                <w:iCs/>
                <w:color w:val="000000"/>
              </w:rPr>
              <w:t>gobio</w:t>
            </w:r>
            <w:proofErr w:type="spellEnd"/>
            <w:r w:rsidR="005B59A7" w:rsidRPr="00AA315E">
              <w:rPr>
                <w:rFonts w:cs="Calibri"/>
                <w:i/>
                <w:iCs/>
                <w:color w:val="000000"/>
              </w:rPr>
              <w:t>)</w:t>
            </w:r>
            <w:r w:rsidR="005B59A7" w:rsidRPr="00AA315E">
              <w:rPr>
                <w:rFonts w:cs="Calibri"/>
                <w:color w:val="000000"/>
              </w:rPr>
              <w:t xml:space="preserve">, </w:t>
            </w:r>
            <w:r w:rsidR="003A542C" w:rsidRPr="00AA315E">
              <w:rPr>
                <w:rFonts w:cs="Calibri"/>
                <w:color w:val="000000"/>
              </w:rPr>
              <w:t>lopatka dúhová (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Rhodeus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sericeus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amarus</w:t>
            </w:r>
            <w:proofErr w:type="spellEnd"/>
            <w:r w:rsidR="003A542C" w:rsidRPr="00AA315E">
              <w:rPr>
                <w:rFonts w:cs="Calibri"/>
                <w:color w:val="000000"/>
              </w:rPr>
              <w:t xml:space="preserve">), </w:t>
            </w:r>
            <w:r w:rsidR="008A1D14" w:rsidRPr="00344E54">
              <w:rPr>
                <w:color w:val="000000"/>
              </w:rPr>
              <w:t xml:space="preserve">šabľa </w:t>
            </w:r>
            <w:proofErr w:type="spellStart"/>
            <w:r w:rsidR="004766B9" w:rsidRPr="00AA315E">
              <w:rPr>
                <w:color w:val="000000"/>
              </w:rPr>
              <w:t>krivočiará</w:t>
            </w:r>
            <w:proofErr w:type="spellEnd"/>
            <w:r w:rsidR="00183C2C" w:rsidRPr="00AA315E">
              <w:rPr>
                <w:color w:val="000000"/>
              </w:rPr>
              <w:t xml:space="preserve"> </w:t>
            </w:r>
            <w:r w:rsidR="0085636C" w:rsidRPr="00AA315E">
              <w:rPr>
                <w:rFonts w:cs="Calibri"/>
                <w:color w:val="000000"/>
              </w:rPr>
              <w:t>(</w:t>
            </w:r>
            <w:proofErr w:type="spellStart"/>
            <w:r w:rsidR="0085636C" w:rsidRPr="00AA315E">
              <w:rPr>
                <w:rFonts w:cs="Calibri"/>
                <w:i/>
                <w:iCs/>
                <w:color w:val="000000"/>
              </w:rPr>
              <w:t>Pelecus</w:t>
            </w:r>
            <w:proofErr w:type="spellEnd"/>
            <w:r w:rsidR="0085636C" w:rsidRPr="00AA315E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85636C" w:rsidRPr="00AA315E">
              <w:rPr>
                <w:rFonts w:cs="Calibri"/>
                <w:i/>
                <w:iCs/>
                <w:color w:val="000000"/>
              </w:rPr>
              <w:t>cultratus</w:t>
            </w:r>
            <w:proofErr w:type="spellEnd"/>
            <w:r w:rsidR="004766B9" w:rsidRPr="00AA315E">
              <w:rPr>
                <w:rFonts w:cs="Calibri"/>
                <w:color w:val="000000"/>
              </w:rPr>
              <w:t>)</w:t>
            </w:r>
            <w:r w:rsidR="008A1D14" w:rsidRPr="00344E54">
              <w:rPr>
                <w:color w:val="000000"/>
              </w:rPr>
              <w:t xml:space="preserve">, </w:t>
            </w:r>
            <w:r w:rsidR="00AF40D0" w:rsidRPr="00344E54">
              <w:rPr>
                <w:color w:val="000000"/>
              </w:rPr>
              <w:t>hrebenačka vysoká</w:t>
            </w:r>
            <w:r w:rsidR="0085636C" w:rsidRPr="00344E54">
              <w:rPr>
                <w:color w:val="000000"/>
              </w:rPr>
              <w:t xml:space="preserve"> </w:t>
            </w:r>
            <w:r w:rsidR="0085636C" w:rsidRPr="00AA315E">
              <w:rPr>
                <w:rFonts w:cs="Calibri"/>
                <w:color w:val="000000"/>
              </w:rPr>
              <w:t>(</w:t>
            </w:r>
            <w:proofErr w:type="spellStart"/>
            <w:r w:rsidR="0085636C" w:rsidRPr="00AA315E">
              <w:rPr>
                <w:rFonts w:cs="Calibri"/>
                <w:i/>
                <w:iCs/>
                <w:color w:val="000000"/>
              </w:rPr>
              <w:t>Gymnocephalus</w:t>
            </w:r>
            <w:proofErr w:type="spellEnd"/>
            <w:r w:rsidR="0085636C" w:rsidRPr="00AA315E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85636C" w:rsidRPr="00AA315E">
              <w:rPr>
                <w:rFonts w:cs="Calibri"/>
                <w:i/>
                <w:iCs/>
                <w:color w:val="000000"/>
              </w:rPr>
              <w:t>baloni</w:t>
            </w:r>
            <w:proofErr w:type="spellEnd"/>
            <w:r w:rsidR="0085636C" w:rsidRPr="00AA315E">
              <w:rPr>
                <w:rFonts w:cs="Calibri"/>
                <w:color w:val="000000"/>
              </w:rPr>
              <w:t>)</w:t>
            </w:r>
            <w:r w:rsidR="00AF40D0" w:rsidRPr="00344E54">
              <w:rPr>
                <w:color w:val="000000"/>
              </w:rPr>
              <w:t xml:space="preserve">, </w:t>
            </w:r>
            <w:proofErr w:type="spellStart"/>
            <w:r w:rsidR="008A1D14" w:rsidRPr="00344E54">
              <w:rPr>
                <w:color w:val="000000"/>
              </w:rPr>
              <w:t>mihuľa</w:t>
            </w:r>
            <w:proofErr w:type="spellEnd"/>
            <w:r w:rsidR="008A1D14" w:rsidRPr="00344E54">
              <w:rPr>
                <w:color w:val="000000"/>
              </w:rPr>
              <w:t xml:space="preserve"> </w:t>
            </w:r>
            <w:proofErr w:type="spellStart"/>
            <w:r w:rsidR="008A1D14" w:rsidRPr="00344E54">
              <w:rPr>
                <w:color w:val="000000"/>
              </w:rPr>
              <w:t>potiská</w:t>
            </w:r>
            <w:proofErr w:type="spellEnd"/>
            <w:r w:rsidR="004E0F64" w:rsidRPr="00344E54">
              <w:rPr>
                <w:color w:val="000000"/>
              </w:rPr>
              <w:t xml:space="preserve"> </w:t>
            </w:r>
            <w:r w:rsidR="004E0F64" w:rsidRPr="00AA315E">
              <w:rPr>
                <w:rFonts w:cs="Calibri"/>
                <w:color w:val="000000"/>
              </w:rPr>
              <w:t>(</w:t>
            </w:r>
            <w:proofErr w:type="spellStart"/>
            <w:r w:rsidR="004E0F64" w:rsidRPr="00AA315E">
              <w:rPr>
                <w:rFonts w:cs="Calibri"/>
                <w:i/>
                <w:color w:val="000000"/>
              </w:rPr>
              <w:t>Eudontomyzon</w:t>
            </w:r>
            <w:proofErr w:type="spellEnd"/>
            <w:r w:rsidR="004E0F64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4E0F64" w:rsidRPr="00AA315E">
              <w:rPr>
                <w:rFonts w:cs="Calibri"/>
                <w:i/>
                <w:color w:val="000000"/>
              </w:rPr>
              <w:t>danfordi</w:t>
            </w:r>
            <w:proofErr w:type="spellEnd"/>
            <w:r w:rsidR="004E0F64" w:rsidRPr="00AA315E">
              <w:rPr>
                <w:rFonts w:cs="Calibri"/>
                <w:color w:val="000000"/>
              </w:rPr>
              <w:t>)</w:t>
            </w:r>
            <w:r w:rsidR="008A1D14" w:rsidRPr="00344E54">
              <w:rPr>
                <w:color w:val="000000"/>
              </w:rPr>
              <w:t xml:space="preserve">, </w:t>
            </w:r>
            <w:r w:rsidR="003A542C" w:rsidRPr="00AA315E">
              <w:rPr>
                <w:rFonts w:cs="Calibri"/>
                <w:color w:val="000000"/>
              </w:rPr>
              <w:t xml:space="preserve">pĺž </w:t>
            </w:r>
            <w:proofErr w:type="spellStart"/>
            <w:r w:rsidR="003A542C" w:rsidRPr="00AA315E">
              <w:rPr>
                <w:rFonts w:cs="Calibri"/>
                <w:color w:val="000000"/>
              </w:rPr>
              <w:t>vrchovský</w:t>
            </w:r>
            <w:proofErr w:type="spellEnd"/>
            <w:r w:rsidR="003A542C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Sabanejewia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balcanica</w:t>
            </w:r>
            <w:proofErr w:type="spellEnd"/>
            <w:r w:rsidR="003A542C" w:rsidRPr="00AA315E">
              <w:rPr>
                <w:rFonts w:cs="Calibri"/>
                <w:color w:val="000000"/>
              </w:rPr>
              <w:t>)</w:t>
            </w:r>
            <w:r w:rsidR="005B59A7" w:rsidRPr="00AA315E">
              <w:rPr>
                <w:rFonts w:cs="Calibri"/>
                <w:color w:val="000000"/>
              </w:rPr>
              <w:t>, pĺž severný (</w:t>
            </w:r>
            <w:proofErr w:type="spellStart"/>
            <w:r w:rsidR="005B59A7" w:rsidRPr="00AA315E">
              <w:rPr>
                <w:rFonts w:cs="Calibri"/>
                <w:i/>
                <w:iCs/>
                <w:color w:val="000000"/>
              </w:rPr>
              <w:t>Cobitis</w:t>
            </w:r>
            <w:proofErr w:type="spellEnd"/>
            <w:r w:rsidR="005B59A7" w:rsidRPr="00AA315E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5B59A7" w:rsidRPr="00AA315E">
              <w:rPr>
                <w:rFonts w:cs="Calibri"/>
                <w:i/>
                <w:iCs/>
                <w:color w:val="000000"/>
              </w:rPr>
              <w:t>taenia</w:t>
            </w:r>
            <w:proofErr w:type="spellEnd"/>
            <w:r w:rsidR="005B59A7" w:rsidRPr="00AA315E">
              <w:rPr>
                <w:rFonts w:cs="Calibri"/>
                <w:color w:val="000000"/>
              </w:rPr>
              <w:t>),</w:t>
            </w:r>
            <w:r w:rsidR="00D60BD2" w:rsidRPr="00AA315E">
              <w:rPr>
                <w:rFonts w:cs="Calibri"/>
                <w:color w:val="000000"/>
              </w:rPr>
              <w:t xml:space="preserve"> </w:t>
            </w:r>
            <w:r w:rsidR="00183C2C" w:rsidRPr="00AA315E">
              <w:rPr>
                <w:rFonts w:cs="Calibri"/>
                <w:color w:val="000000"/>
              </w:rPr>
              <w:t>kolok vretenovitý (</w:t>
            </w:r>
            <w:proofErr w:type="spellStart"/>
            <w:r w:rsidR="00183C2C" w:rsidRPr="00AA315E">
              <w:rPr>
                <w:rFonts w:cs="Calibri"/>
                <w:i/>
                <w:iCs/>
                <w:color w:val="000000"/>
              </w:rPr>
              <w:t>Zingel</w:t>
            </w:r>
            <w:proofErr w:type="spellEnd"/>
            <w:r w:rsidR="00183C2C" w:rsidRPr="00AA315E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183C2C" w:rsidRPr="00AA315E">
              <w:rPr>
                <w:rFonts w:cs="Calibri"/>
                <w:i/>
                <w:iCs/>
                <w:color w:val="000000"/>
              </w:rPr>
              <w:t>streber</w:t>
            </w:r>
            <w:proofErr w:type="spellEnd"/>
            <w:r w:rsidR="00183C2C" w:rsidRPr="00AA315E">
              <w:rPr>
                <w:rFonts w:cs="Calibri"/>
                <w:color w:val="000000"/>
              </w:rPr>
              <w:t xml:space="preserve">), </w:t>
            </w:r>
            <w:r w:rsidR="00D60BD2" w:rsidRPr="00AA315E">
              <w:rPr>
                <w:rFonts w:cs="Calibri"/>
                <w:color w:val="000000"/>
              </w:rPr>
              <w:t>mrena karpatská (</w:t>
            </w:r>
            <w:proofErr w:type="spellStart"/>
            <w:r w:rsidR="00D60BD2" w:rsidRPr="00AA315E">
              <w:rPr>
                <w:rFonts w:cs="Calibri"/>
                <w:i/>
                <w:color w:val="000000"/>
              </w:rPr>
              <w:t>Barbus</w:t>
            </w:r>
            <w:proofErr w:type="spellEnd"/>
            <w:r w:rsidR="00D60BD2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D60BD2" w:rsidRPr="00AA315E">
              <w:rPr>
                <w:rFonts w:cs="Calibri"/>
                <w:i/>
                <w:color w:val="000000"/>
              </w:rPr>
              <w:t>carpathicus</w:t>
            </w:r>
            <w:proofErr w:type="spellEnd"/>
            <w:r w:rsidR="00D60BD2" w:rsidRPr="00AA315E">
              <w:rPr>
                <w:rFonts w:cs="Calibri"/>
                <w:color w:val="000000"/>
              </w:rPr>
              <w:t>)</w:t>
            </w:r>
            <w:r w:rsidR="005B59A7" w:rsidRPr="00AA315E">
              <w:rPr>
                <w:rFonts w:cs="Calibri"/>
                <w:color w:val="000000"/>
              </w:rPr>
              <w:t>,</w:t>
            </w:r>
            <w:r w:rsidR="0085636C" w:rsidRPr="00AA315E">
              <w:rPr>
                <w:rFonts w:cs="Calibri"/>
                <w:color w:val="000000"/>
              </w:rPr>
              <w:t xml:space="preserve"> čík európsky (</w:t>
            </w:r>
            <w:proofErr w:type="spellStart"/>
            <w:r w:rsidR="0085636C" w:rsidRPr="00AA315E">
              <w:rPr>
                <w:rFonts w:cs="Calibri"/>
                <w:i/>
                <w:iCs/>
                <w:color w:val="000000"/>
              </w:rPr>
              <w:t>Misgurnus</w:t>
            </w:r>
            <w:proofErr w:type="spellEnd"/>
            <w:r w:rsidR="0085636C" w:rsidRPr="00AA315E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85636C" w:rsidRPr="00AA315E">
              <w:rPr>
                <w:rFonts w:cs="Calibri"/>
                <w:i/>
                <w:iCs/>
                <w:color w:val="000000"/>
              </w:rPr>
              <w:t>fossilis</w:t>
            </w:r>
            <w:proofErr w:type="spellEnd"/>
            <w:r w:rsidR="0085636C" w:rsidRPr="00AA315E">
              <w:rPr>
                <w:rFonts w:cs="Calibri"/>
                <w:color w:val="000000"/>
              </w:rPr>
              <w:t>),</w:t>
            </w:r>
            <w:r w:rsidR="005B59A7" w:rsidRPr="00AA315E">
              <w:rPr>
                <w:rFonts w:cs="Calibri"/>
                <w:color w:val="000000"/>
              </w:rPr>
              <w:t xml:space="preserve"> </w:t>
            </w:r>
            <w:r w:rsidR="008A1D14" w:rsidRPr="00344E54">
              <w:rPr>
                <w:color w:val="000000"/>
              </w:rPr>
              <w:t>druhy bezstavovcov koník východný</w:t>
            </w:r>
            <w:r w:rsidR="00AA315E" w:rsidRPr="00344E54">
              <w:rPr>
                <w:color w:val="000000"/>
              </w:rPr>
              <w:t xml:space="preserve"> </w:t>
            </w:r>
            <w:r w:rsidR="00AA315E" w:rsidRPr="00AA315E">
              <w:rPr>
                <w:rFonts w:cs="Calibri"/>
                <w:color w:val="000000"/>
              </w:rPr>
              <w:t>(</w:t>
            </w:r>
            <w:proofErr w:type="spellStart"/>
            <w:r w:rsidR="00AA315E" w:rsidRPr="00AA315E">
              <w:rPr>
                <w:rFonts w:cs="Calibri"/>
                <w:i/>
                <w:color w:val="000000"/>
              </w:rPr>
              <w:t>Odontopodisma</w:t>
            </w:r>
            <w:proofErr w:type="spellEnd"/>
            <w:r w:rsidR="00AA315E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AA315E" w:rsidRPr="00AA315E">
              <w:rPr>
                <w:rFonts w:cs="Calibri"/>
                <w:i/>
                <w:color w:val="000000"/>
              </w:rPr>
              <w:t>rubripes</w:t>
            </w:r>
            <w:proofErr w:type="spellEnd"/>
            <w:r w:rsidR="00AA315E" w:rsidRPr="00AA315E">
              <w:rPr>
                <w:rFonts w:cs="Calibri"/>
                <w:color w:val="000000"/>
              </w:rPr>
              <w:t>)</w:t>
            </w:r>
            <w:r w:rsidR="003A542C" w:rsidRPr="00344E54">
              <w:rPr>
                <w:color w:val="000000"/>
              </w:rPr>
              <w:t>,</w:t>
            </w:r>
            <w:r w:rsidR="008A1D14" w:rsidRPr="00344E54">
              <w:rPr>
                <w:color w:val="000000"/>
              </w:rPr>
              <w:t xml:space="preserve"> šidielko ozdobné</w:t>
            </w:r>
            <w:r w:rsidR="000F7A53" w:rsidRPr="00344E54">
              <w:rPr>
                <w:color w:val="000000"/>
              </w:rPr>
              <w:t xml:space="preserve"> </w:t>
            </w:r>
            <w:r w:rsidR="000F7A53" w:rsidRPr="00AA315E">
              <w:rPr>
                <w:rFonts w:cs="Calibri"/>
                <w:color w:val="000000"/>
              </w:rPr>
              <w:t>(</w:t>
            </w:r>
            <w:proofErr w:type="spellStart"/>
            <w:r w:rsidR="000F7A53" w:rsidRPr="00AA315E">
              <w:rPr>
                <w:rFonts w:cs="Calibri"/>
                <w:i/>
                <w:color w:val="000000"/>
              </w:rPr>
              <w:t>Coenagrion</w:t>
            </w:r>
            <w:proofErr w:type="spellEnd"/>
            <w:r w:rsidR="000F7A53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0F7A53" w:rsidRPr="00AA315E">
              <w:rPr>
                <w:rFonts w:cs="Calibri"/>
                <w:i/>
                <w:color w:val="000000"/>
              </w:rPr>
              <w:t>ornatum</w:t>
            </w:r>
            <w:proofErr w:type="spellEnd"/>
            <w:r w:rsidR="000F7A53" w:rsidRPr="00AA315E">
              <w:rPr>
                <w:rFonts w:cs="Calibri"/>
                <w:color w:val="000000"/>
              </w:rPr>
              <w:t>)</w:t>
            </w:r>
            <w:r w:rsidR="003A542C" w:rsidRPr="00344E54">
              <w:rPr>
                <w:color w:val="000000"/>
              </w:rPr>
              <w:t xml:space="preserve">, </w:t>
            </w:r>
            <w:r w:rsidR="00FF1D85" w:rsidRPr="00AA315E">
              <w:rPr>
                <w:rFonts w:cs="Calibri"/>
                <w:color w:val="000000"/>
              </w:rPr>
              <w:t xml:space="preserve">kobylka </w:t>
            </w:r>
            <w:proofErr w:type="spellStart"/>
            <w:r w:rsidR="00FF1D85" w:rsidRPr="00AA315E">
              <w:rPr>
                <w:rFonts w:cs="Calibri"/>
                <w:color w:val="000000"/>
              </w:rPr>
              <w:t>Štysova</w:t>
            </w:r>
            <w:proofErr w:type="spellEnd"/>
            <w:r w:rsidR="00FF1D85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FF1D85" w:rsidRPr="00AA315E">
              <w:rPr>
                <w:rFonts w:cs="Calibri"/>
                <w:i/>
                <w:color w:val="000000"/>
              </w:rPr>
              <w:t>Isophya</w:t>
            </w:r>
            <w:proofErr w:type="spellEnd"/>
            <w:r w:rsidR="00FF1D85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FF1D85" w:rsidRPr="00AA315E">
              <w:rPr>
                <w:rFonts w:cs="Calibri"/>
                <w:i/>
                <w:color w:val="000000"/>
              </w:rPr>
              <w:t>stysi</w:t>
            </w:r>
            <w:proofErr w:type="spellEnd"/>
            <w:r w:rsidR="00FF1D85" w:rsidRPr="00AA315E">
              <w:rPr>
                <w:rFonts w:cs="Calibri"/>
                <w:color w:val="000000"/>
              </w:rPr>
              <w:t xml:space="preserve">), </w:t>
            </w:r>
            <w:proofErr w:type="spellStart"/>
            <w:r w:rsidR="00A17C9E" w:rsidRPr="00AA315E">
              <w:rPr>
                <w:rFonts w:cs="Calibri"/>
                <w:color w:val="000000"/>
              </w:rPr>
              <w:t>modráčik</w:t>
            </w:r>
            <w:proofErr w:type="spellEnd"/>
            <w:r w:rsidR="00A17C9E" w:rsidRPr="00AA315E">
              <w:rPr>
                <w:rFonts w:cs="Calibri"/>
                <w:color w:val="000000"/>
              </w:rPr>
              <w:t xml:space="preserve"> </w:t>
            </w:r>
            <w:proofErr w:type="spellStart"/>
            <w:r w:rsidR="00A17C9E" w:rsidRPr="00AA315E">
              <w:rPr>
                <w:rFonts w:cs="Calibri"/>
                <w:color w:val="000000"/>
              </w:rPr>
              <w:t>krvavcový</w:t>
            </w:r>
            <w:proofErr w:type="spellEnd"/>
            <w:r w:rsidR="00A17C9E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A17C9E" w:rsidRPr="00AA315E">
              <w:rPr>
                <w:rFonts w:cs="Calibri"/>
                <w:i/>
                <w:color w:val="000000"/>
              </w:rPr>
              <w:t>Maculinea</w:t>
            </w:r>
            <w:proofErr w:type="spellEnd"/>
            <w:r w:rsidR="00A17C9E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A17C9E" w:rsidRPr="00AA315E">
              <w:rPr>
                <w:rFonts w:cs="Calibri"/>
                <w:i/>
                <w:color w:val="000000"/>
              </w:rPr>
              <w:t>teleius</w:t>
            </w:r>
            <w:proofErr w:type="spellEnd"/>
            <w:r w:rsidR="00A17C9E" w:rsidRPr="00AA315E">
              <w:rPr>
                <w:rFonts w:cs="Calibri"/>
                <w:color w:val="000000"/>
              </w:rPr>
              <w:t xml:space="preserve">), </w:t>
            </w:r>
            <w:proofErr w:type="spellStart"/>
            <w:r w:rsidR="003A542C" w:rsidRPr="00AA315E">
              <w:rPr>
                <w:rFonts w:cs="Calibri"/>
                <w:color w:val="000000"/>
              </w:rPr>
              <w:t>pásikavec</w:t>
            </w:r>
            <w:proofErr w:type="spellEnd"/>
            <w:r w:rsidR="003A542C" w:rsidRPr="00AA315E">
              <w:rPr>
                <w:rFonts w:cs="Calibri"/>
                <w:color w:val="000000"/>
              </w:rPr>
              <w:t xml:space="preserve"> (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Cordulegaster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heros</w:t>
            </w:r>
            <w:proofErr w:type="spellEnd"/>
            <w:r w:rsidR="003A542C" w:rsidRPr="00AA315E">
              <w:rPr>
                <w:rFonts w:cs="Calibri"/>
                <w:color w:val="000000"/>
              </w:rPr>
              <w:t>), korýtko riečne (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Unio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crassus</w:t>
            </w:r>
            <w:proofErr w:type="spellEnd"/>
            <w:r w:rsidR="003A542C" w:rsidRPr="00AA315E">
              <w:rPr>
                <w:rFonts w:cs="Calibri"/>
                <w:color w:val="000000"/>
              </w:rPr>
              <w:t>),</w:t>
            </w:r>
            <w:r w:rsidR="003A542C" w:rsidRPr="00344E54">
              <w:rPr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color w:val="000000"/>
              </w:rPr>
              <w:t>sadlerianka</w:t>
            </w:r>
            <w:proofErr w:type="spellEnd"/>
            <w:r w:rsidR="003A542C" w:rsidRPr="00AA315E">
              <w:rPr>
                <w:rFonts w:cs="Calibri"/>
                <w:color w:val="000000"/>
              </w:rPr>
              <w:t xml:space="preserve"> panónska (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Sadleriana</w:t>
            </w:r>
            <w:proofErr w:type="spellEnd"/>
            <w:r w:rsidR="003A542C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3A542C" w:rsidRPr="00AA315E">
              <w:rPr>
                <w:rFonts w:cs="Calibri"/>
                <w:i/>
                <w:color w:val="000000"/>
              </w:rPr>
              <w:t>pannonica</w:t>
            </w:r>
            <w:proofErr w:type="spellEnd"/>
            <w:r w:rsidR="003A542C" w:rsidRPr="00AA315E">
              <w:rPr>
                <w:rFonts w:cs="Calibri"/>
                <w:color w:val="000000"/>
              </w:rPr>
              <w:t>)</w:t>
            </w:r>
            <w:r w:rsidR="002C7394" w:rsidRPr="00AA315E">
              <w:rPr>
                <w:rFonts w:cs="Calibri"/>
                <w:color w:val="000000"/>
              </w:rPr>
              <w:t xml:space="preserve"> </w:t>
            </w:r>
            <w:r w:rsidR="005B59A7" w:rsidRPr="00AA315E">
              <w:rPr>
                <w:rFonts w:cs="Calibri"/>
                <w:color w:val="000000"/>
              </w:rPr>
              <w:t xml:space="preserve">a </w:t>
            </w:r>
            <w:r w:rsidR="002C7394" w:rsidRPr="00AA315E">
              <w:rPr>
                <w:rFonts w:cs="Calibri"/>
                <w:color w:val="000000"/>
              </w:rPr>
              <w:t>druhy rastlín hadinec červený (</w:t>
            </w:r>
            <w:proofErr w:type="spellStart"/>
            <w:r w:rsidR="002C7394" w:rsidRPr="00AA315E">
              <w:rPr>
                <w:i/>
              </w:rPr>
              <w:t>Echium</w:t>
            </w:r>
            <w:proofErr w:type="spellEnd"/>
            <w:r w:rsidR="002C7394" w:rsidRPr="00AA315E">
              <w:rPr>
                <w:i/>
              </w:rPr>
              <w:t xml:space="preserve"> </w:t>
            </w:r>
            <w:proofErr w:type="spellStart"/>
            <w:r w:rsidR="002C7394" w:rsidRPr="00AA315E">
              <w:rPr>
                <w:i/>
              </w:rPr>
              <w:t>russicum</w:t>
            </w:r>
            <w:proofErr w:type="spellEnd"/>
            <w:r w:rsidR="002C7394" w:rsidRPr="00AA315E">
              <w:rPr>
                <w:rFonts w:cs="Calibri"/>
                <w:color w:val="000000"/>
              </w:rPr>
              <w:t>)</w:t>
            </w:r>
            <w:r w:rsidR="004766B9" w:rsidRPr="00AA315E">
              <w:rPr>
                <w:rFonts w:cs="Calibri"/>
                <w:color w:val="000000"/>
              </w:rPr>
              <w:t>, poniklec veľkokvetý (</w:t>
            </w:r>
            <w:proofErr w:type="spellStart"/>
            <w:r w:rsidR="004766B9" w:rsidRPr="00AA315E">
              <w:rPr>
                <w:rFonts w:cs="Calibri"/>
                <w:i/>
                <w:color w:val="000000"/>
              </w:rPr>
              <w:t>Pulsatilla</w:t>
            </w:r>
            <w:proofErr w:type="spellEnd"/>
            <w:r w:rsidR="004766B9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4766B9" w:rsidRPr="00AA315E">
              <w:rPr>
                <w:rFonts w:cs="Calibri"/>
                <w:i/>
                <w:color w:val="000000"/>
              </w:rPr>
              <w:t>grandis</w:t>
            </w:r>
            <w:proofErr w:type="spellEnd"/>
            <w:r w:rsidR="004766B9" w:rsidRPr="00AA315E">
              <w:rPr>
                <w:rFonts w:cs="Calibri"/>
                <w:color w:val="000000"/>
              </w:rPr>
              <w:t>)</w:t>
            </w:r>
            <w:r w:rsidR="00FF1D85" w:rsidRPr="00AA315E">
              <w:rPr>
                <w:rFonts w:cs="Calibri"/>
                <w:color w:val="000000"/>
              </w:rPr>
              <w:t xml:space="preserve">, zvonček </w:t>
            </w:r>
            <w:proofErr w:type="spellStart"/>
            <w:r w:rsidR="00FF1D85" w:rsidRPr="00AA315E">
              <w:rPr>
                <w:rFonts w:cs="Calibri"/>
                <w:color w:val="000000"/>
              </w:rPr>
              <w:t>hrubokoreňový</w:t>
            </w:r>
            <w:proofErr w:type="spellEnd"/>
            <w:r w:rsidR="00FF1D85" w:rsidRPr="00451E3D">
              <w:rPr>
                <w:rFonts w:cs="Calibri"/>
                <w:color w:val="000000"/>
              </w:rPr>
              <w:t xml:space="preserve"> (</w:t>
            </w:r>
            <w:r w:rsidR="00D62F4D">
              <w:rPr>
                <w:rFonts w:cs="Calibri"/>
                <w:color w:val="000000"/>
              </w:rPr>
              <w:t>*</w:t>
            </w:r>
            <w:proofErr w:type="spellStart"/>
            <w:r w:rsidR="00FF1D85" w:rsidRPr="00451E3D">
              <w:rPr>
                <w:rFonts w:cs="Calibri"/>
                <w:i/>
                <w:color w:val="000000"/>
              </w:rPr>
              <w:t>Campanula</w:t>
            </w:r>
            <w:proofErr w:type="spellEnd"/>
            <w:r w:rsidR="00FF1D85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FF1D85" w:rsidRPr="00451E3D">
              <w:rPr>
                <w:rFonts w:cs="Calibri"/>
                <w:i/>
                <w:color w:val="000000"/>
              </w:rPr>
              <w:t>serrata</w:t>
            </w:r>
            <w:proofErr w:type="spellEnd"/>
            <w:r w:rsidR="00FF1D85" w:rsidRPr="00451E3D">
              <w:rPr>
                <w:rFonts w:cs="Calibri"/>
                <w:color w:val="000000"/>
              </w:rPr>
              <w:t>)</w:t>
            </w:r>
            <w:r w:rsidR="00DA37AB">
              <w:rPr>
                <w:rFonts w:cs="Calibri"/>
                <w:color w:val="000000"/>
              </w:rPr>
              <w:t xml:space="preserve">, </w:t>
            </w:r>
            <w:r w:rsidR="00DA37AB" w:rsidRPr="00451E3D">
              <w:rPr>
                <w:rFonts w:cs="Calibri"/>
                <w:color w:val="000000"/>
              </w:rPr>
              <w:t xml:space="preserve">kosáčik </w:t>
            </w:r>
            <w:proofErr w:type="spellStart"/>
            <w:r w:rsidR="00DA37AB" w:rsidRPr="00451E3D">
              <w:rPr>
                <w:rFonts w:cs="Calibri"/>
                <w:color w:val="000000"/>
              </w:rPr>
              <w:t>plavúňovitý</w:t>
            </w:r>
            <w:proofErr w:type="spellEnd"/>
            <w:r w:rsidR="00DA37AB" w:rsidRPr="00451E3D">
              <w:rPr>
                <w:rFonts w:cs="Calibri"/>
                <w:color w:val="000000"/>
              </w:rPr>
              <w:t xml:space="preserve"> (</w:t>
            </w:r>
            <w:proofErr w:type="spellStart"/>
            <w:r w:rsidR="00DA37AB" w:rsidRPr="00451E3D">
              <w:rPr>
                <w:rFonts w:cs="Calibri"/>
                <w:i/>
                <w:color w:val="000000"/>
              </w:rPr>
              <w:t>Hamatocaulis</w:t>
            </w:r>
            <w:proofErr w:type="spellEnd"/>
            <w:r w:rsidR="00DA37AB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DA37AB" w:rsidRPr="00451E3D">
              <w:rPr>
                <w:rFonts w:cs="Calibri"/>
                <w:i/>
                <w:color w:val="000000"/>
              </w:rPr>
              <w:t>vernicosus</w:t>
            </w:r>
            <w:proofErr w:type="spellEnd"/>
            <w:r w:rsidR="00DA37AB">
              <w:rPr>
                <w:rFonts w:cs="Calibri"/>
                <w:color w:val="000000"/>
              </w:rPr>
              <w:t>)</w:t>
            </w:r>
            <w:r w:rsidR="004B19A7">
              <w:rPr>
                <w:rFonts w:cs="Calibri"/>
                <w:color w:val="000000"/>
              </w:rPr>
              <w:t xml:space="preserve">, </w:t>
            </w:r>
            <w:proofErr w:type="spellStart"/>
            <w:r w:rsidR="004B19A7" w:rsidRPr="00451E3D">
              <w:rPr>
                <w:rFonts w:cs="Calibri"/>
                <w:color w:val="000000"/>
              </w:rPr>
              <w:t>popolavec</w:t>
            </w:r>
            <w:proofErr w:type="spellEnd"/>
            <w:r w:rsidR="004B19A7" w:rsidRPr="00451E3D">
              <w:rPr>
                <w:rFonts w:cs="Calibri"/>
                <w:color w:val="000000"/>
              </w:rPr>
              <w:t xml:space="preserve"> dlholistý moravský (</w:t>
            </w:r>
            <w:proofErr w:type="spellStart"/>
            <w:r w:rsidR="004B19A7" w:rsidRPr="00451E3D">
              <w:rPr>
                <w:rFonts w:cs="Calibri"/>
                <w:i/>
                <w:color w:val="000000"/>
              </w:rPr>
              <w:t>Tephroseris</w:t>
            </w:r>
            <w:proofErr w:type="spellEnd"/>
            <w:r w:rsidR="004B19A7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4B19A7" w:rsidRPr="00451E3D">
              <w:rPr>
                <w:rFonts w:cs="Calibri"/>
                <w:i/>
                <w:color w:val="000000"/>
              </w:rPr>
              <w:t>longifolia</w:t>
            </w:r>
            <w:proofErr w:type="spellEnd"/>
            <w:r w:rsidR="004B19A7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4B19A7" w:rsidRPr="00451E3D">
              <w:rPr>
                <w:rFonts w:cs="Calibri"/>
                <w:i/>
                <w:color w:val="000000"/>
              </w:rPr>
              <w:t>ssp</w:t>
            </w:r>
            <w:proofErr w:type="spellEnd"/>
            <w:r w:rsidR="004B19A7" w:rsidRPr="00451E3D">
              <w:rPr>
                <w:rFonts w:cs="Calibri"/>
                <w:i/>
                <w:color w:val="000000"/>
              </w:rPr>
              <w:t xml:space="preserve">. </w:t>
            </w:r>
            <w:proofErr w:type="spellStart"/>
            <w:r w:rsidR="004B19A7" w:rsidRPr="00451E3D">
              <w:rPr>
                <w:rFonts w:cs="Calibri"/>
                <w:i/>
                <w:color w:val="000000"/>
              </w:rPr>
              <w:t>moravica</w:t>
            </w:r>
            <w:proofErr w:type="spellEnd"/>
            <w:r w:rsidR="004B19A7" w:rsidRPr="00451E3D">
              <w:rPr>
                <w:rFonts w:cs="Calibri"/>
                <w:color w:val="000000"/>
              </w:rPr>
              <w:t>)</w:t>
            </w:r>
            <w:r w:rsidR="00FF1D85" w:rsidRPr="00451E3D">
              <w:rPr>
                <w:rFonts w:cs="Calibri"/>
                <w:color w:val="000000"/>
              </w:rPr>
              <w:t>.</w:t>
            </w:r>
          </w:p>
          <w:p w14:paraId="32FA6A0B" w14:textId="77777777" w:rsidR="002C7394" w:rsidRPr="00451E3D" w:rsidRDefault="002C7394" w:rsidP="002C7394">
            <w:pPr>
              <w:jc w:val="both"/>
              <w:rPr>
                <w:rFonts w:cs="Calibri"/>
                <w:b/>
                <w:color w:val="000000"/>
              </w:rPr>
            </w:pPr>
          </w:p>
          <w:p w14:paraId="4BC2F40C" w14:textId="77777777" w:rsidR="004B3F3E" w:rsidRPr="00344E54" w:rsidRDefault="009D2AA6">
            <w:pPr>
              <w:spacing w:after="120"/>
              <w:jc w:val="both"/>
            </w:pPr>
            <w:r w:rsidRPr="00344E54">
              <w:t>Z</w:t>
            </w:r>
            <w:r w:rsidR="00B61CE9" w:rsidRPr="00344E54">
              <w:t>a prioritné biotopy európskeho významu</w:t>
            </w:r>
            <w:r w:rsidRPr="00344E54">
              <w:t xml:space="preserve"> (označené  vyššie symbolom *)</w:t>
            </w:r>
            <w:r w:rsidR="00B61CE9" w:rsidRPr="00344E54">
              <w:t xml:space="preserve"> sa označujú biotopy, ktoré sú na území Európskej únie </w:t>
            </w:r>
            <w:r w:rsidR="00595B6E">
              <w:t xml:space="preserve">(EÚ) </w:t>
            </w:r>
            <w:r w:rsidR="00B61CE9" w:rsidRPr="00344E54">
              <w:t>ohrozené vymiznutím a za ochranu ktorých má E</w:t>
            </w:r>
            <w:r w:rsidR="00595B6E">
              <w:t>Ú</w:t>
            </w:r>
            <w:r w:rsidR="00B61CE9" w:rsidRPr="00344E54">
              <w:t xml:space="preserve"> osobitnú zodpovednosť.</w:t>
            </w:r>
          </w:p>
          <w:p w14:paraId="11195837" w14:textId="77777777" w:rsidR="00595B6E" w:rsidRDefault="00595B6E" w:rsidP="00344E54">
            <w:pPr>
              <w:jc w:val="both"/>
            </w:pPr>
          </w:p>
          <w:p w14:paraId="1459E005" w14:textId="4A47DC08" w:rsidR="001B5EEC" w:rsidRPr="00F52A6D" w:rsidRDefault="00D609AE" w:rsidP="001B5EEC">
            <w:pPr>
              <w:jc w:val="both"/>
            </w:pPr>
            <w:r>
              <w:t xml:space="preserve">Doplnením národného zoznamu ÚEV </w:t>
            </w:r>
            <w:r w:rsidR="00344E54" w:rsidRPr="00F52A6D">
              <w:t xml:space="preserve">sa predpokladá dlhodobý pozitívny vplyv na </w:t>
            </w:r>
            <w:r w:rsidR="00344E54">
              <w:t>vyššie uvedené prírodné hodnoty, ako aj súvisiace zložky životného prostredia - voda, pôda, ovzdušie a ďalšie biotopy a druhy rastlín a živočíchov.</w:t>
            </w:r>
            <w:r w:rsidR="00595B6E">
              <w:t xml:space="preserve"> </w:t>
            </w:r>
            <w:r w:rsidR="001B5EEC" w:rsidRPr="00F52A6D">
              <w:t>Hodnotenie vplyvov na jednotlivé zložky životného prostredia</w:t>
            </w:r>
            <w:r w:rsidR="00595B6E">
              <w:t xml:space="preserve"> je nasledovné</w:t>
            </w:r>
            <w:r w:rsidR="001B5EEC" w:rsidRPr="00F52A6D">
              <w:t>:</w:t>
            </w:r>
          </w:p>
          <w:p w14:paraId="56F3CF78" w14:textId="77777777" w:rsidR="00F330AF" w:rsidRPr="00F52A6D" w:rsidRDefault="00F330AF" w:rsidP="001B5EEC">
            <w:pPr>
              <w:jc w:val="both"/>
            </w:pPr>
          </w:p>
          <w:p w14:paraId="626B1C83" w14:textId="77777777" w:rsidR="001B5EEC" w:rsidRPr="009672DB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Organizmy - </w:t>
            </w:r>
            <w:proofErr w:type="spellStart"/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D54D96" w14:paraId="7C3C141B" w14:textId="77777777" w:rsidTr="00E06E04">
              <w:tc>
                <w:tcPr>
                  <w:tcW w:w="2689" w:type="dxa"/>
                </w:tcPr>
                <w:p w14:paraId="4231B956" w14:textId="77777777" w:rsidR="001B5EEC" w:rsidRPr="00D54D96" w:rsidRDefault="001B5EEC" w:rsidP="001B5EEC">
                  <w:pPr>
                    <w:jc w:val="both"/>
                  </w:pPr>
                  <w:r w:rsidRPr="00D54D96">
                    <w:t>typ vplyvu</w:t>
                  </w:r>
                </w:p>
              </w:tc>
              <w:tc>
                <w:tcPr>
                  <w:tcW w:w="6237" w:type="dxa"/>
                </w:tcPr>
                <w:p w14:paraId="089FF9BA" w14:textId="77777777" w:rsidR="001B5EEC" w:rsidRPr="00D54D96" w:rsidRDefault="001B5EEC" w:rsidP="001466BF">
                  <w:pPr>
                    <w:jc w:val="both"/>
                  </w:pPr>
                  <w:r w:rsidRPr="00D54D96">
                    <w:t>pozitívny, s</w:t>
                  </w:r>
                  <w:r w:rsidR="001466BF" w:rsidRPr="00D54D96">
                    <w:t xml:space="preserve"> </w:t>
                  </w:r>
                  <w:r w:rsidRPr="00D54D96">
                    <w:t>priamym environmentálnym dopadom, trvalý</w:t>
                  </w:r>
                </w:p>
              </w:tc>
            </w:tr>
            <w:tr w:rsidR="001B5EEC" w:rsidRPr="00D54D96" w14:paraId="6E881459" w14:textId="77777777" w:rsidTr="00E06E04">
              <w:tc>
                <w:tcPr>
                  <w:tcW w:w="2689" w:type="dxa"/>
                </w:tcPr>
                <w:p w14:paraId="27DC5136" w14:textId="77777777" w:rsidR="001B5EEC" w:rsidRPr="00D54D96" w:rsidRDefault="001B5EEC" w:rsidP="001B5EEC">
                  <w:pPr>
                    <w:jc w:val="both"/>
                  </w:pPr>
                  <w:r w:rsidRPr="00D54D96">
                    <w:t>veľkosť vplyvu</w:t>
                  </w:r>
                </w:p>
              </w:tc>
              <w:tc>
                <w:tcPr>
                  <w:tcW w:w="6237" w:type="dxa"/>
                </w:tcPr>
                <w:p w14:paraId="4A2452C4" w14:textId="77777777" w:rsidR="001B5EEC" w:rsidRPr="00D54D96" w:rsidRDefault="001B5EEC" w:rsidP="001B5EEC">
                  <w:pPr>
                    <w:jc w:val="both"/>
                  </w:pPr>
                  <w:r w:rsidRPr="00D54D96">
                    <w:t>veľký</w:t>
                  </w:r>
                </w:p>
              </w:tc>
            </w:tr>
            <w:tr w:rsidR="001B5EEC" w:rsidRPr="00F52A6D" w14:paraId="4126219A" w14:textId="77777777" w:rsidTr="00E06E04">
              <w:tc>
                <w:tcPr>
                  <w:tcW w:w="2689" w:type="dxa"/>
                </w:tcPr>
                <w:p w14:paraId="758190CA" w14:textId="77777777" w:rsidR="001B5EEC" w:rsidRPr="00D54D96" w:rsidRDefault="001B5EEC" w:rsidP="001B5EEC">
                  <w:pPr>
                    <w:jc w:val="both"/>
                  </w:pPr>
                  <w:r w:rsidRPr="00D54D96">
                    <w:t>rozsah vplyvu</w:t>
                  </w:r>
                </w:p>
              </w:tc>
              <w:tc>
                <w:tcPr>
                  <w:tcW w:w="6237" w:type="dxa"/>
                </w:tcPr>
                <w:p w14:paraId="069C9C55" w14:textId="77777777" w:rsidR="001B5EEC" w:rsidRPr="009672DB" w:rsidRDefault="00D933A4" w:rsidP="00D54D96">
                  <w:pPr>
                    <w:jc w:val="both"/>
                    <w:rPr>
                      <w:strike/>
                    </w:rPr>
                  </w:pPr>
                  <w:r w:rsidRPr="00D54D96">
                    <w:t xml:space="preserve">navrhované </w:t>
                  </w:r>
                  <w:r w:rsidR="002E2336">
                    <w:t xml:space="preserve">ÚEV a okolité </w:t>
                  </w:r>
                  <w:r w:rsidR="009672DB" w:rsidRPr="00D54D96">
                    <w:t>ekosystémy</w:t>
                  </w:r>
                </w:p>
              </w:tc>
            </w:tr>
            <w:tr w:rsidR="001B5EEC" w:rsidRPr="00F52A6D" w14:paraId="6BF1CFA5" w14:textId="77777777" w:rsidTr="00E06E04">
              <w:tc>
                <w:tcPr>
                  <w:tcW w:w="2689" w:type="dxa"/>
                </w:tcPr>
                <w:p w14:paraId="6EE3D7AD" w14:textId="77777777" w:rsidR="001B5EEC" w:rsidRPr="009672DB" w:rsidRDefault="001B5EEC" w:rsidP="00457976">
                  <w:r w:rsidRPr="009672DB"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35D5F3AC" w14:textId="77777777" w:rsidR="001B5EEC" w:rsidRPr="00F52A6D" w:rsidRDefault="001B5EEC" w:rsidP="001B5EEC">
                  <w:pPr>
                    <w:jc w:val="both"/>
                  </w:pPr>
                  <w:r w:rsidRPr="00F52A6D">
                    <w:t>veľmi významný, priaznivý</w:t>
                  </w:r>
                </w:p>
              </w:tc>
            </w:tr>
          </w:tbl>
          <w:p w14:paraId="36B7D5B1" w14:textId="77777777" w:rsidR="001B5EEC" w:rsidRPr="00F52A6D" w:rsidRDefault="001B5EEC" w:rsidP="001B5EEC">
            <w:pPr>
              <w:jc w:val="both"/>
            </w:pPr>
          </w:p>
          <w:p w14:paraId="458DBEBE" w14:textId="77777777" w:rsidR="00D24397" w:rsidRPr="00F52A6D" w:rsidRDefault="00D24397" w:rsidP="005E6378">
            <w:pPr>
              <w:spacing w:after="120"/>
              <w:jc w:val="both"/>
            </w:pPr>
            <w:r>
              <w:t>Z hľadiska výmery je najpodstatnejší vplyv na lúčne spoločenstv</w:t>
            </w:r>
            <w:r w:rsidR="00D63431">
              <w:t>á</w:t>
            </w:r>
            <w:r>
              <w:t xml:space="preserve"> (</w:t>
            </w:r>
            <w:r w:rsidR="00644EA5">
              <w:t xml:space="preserve">trvalé trávne pozemky </w:t>
            </w:r>
            <w:r w:rsidR="00644EA5" w:rsidRPr="004A6496">
              <w:t>zaberajú 67 %</w:t>
            </w:r>
            <w:r w:rsidR="00644EA5">
              <w:t xml:space="preserve"> výmery navrhovaného doplnku)</w:t>
            </w:r>
            <w:r>
              <w:t>,</w:t>
            </w:r>
            <w:r w:rsidR="00B64202">
              <w:t xml:space="preserve"> tu dominuje biotop európskeho významu</w:t>
            </w:r>
            <w:r w:rsidR="00176EB3">
              <w:t xml:space="preserve"> (6510) nížinné</w:t>
            </w:r>
            <w:r w:rsidR="00B64202">
              <w:t xml:space="preserve"> a podhorské kosné lúky, ktorý je na Slovensku zachovalý v oveľa väčšom rozsahu</w:t>
            </w:r>
            <w:r w:rsidR="00D63431">
              <w:t>,</w:t>
            </w:r>
            <w:r w:rsidR="00B64202">
              <w:t xml:space="preserve"> ako v </w:t>
            </w:r>
            <w:r w:rsidR="00D62F4D">
              <w:t xml:space="preserve">západoeurópskych </w:t>
            </w:r>
            <w:r w:rsidR="005E6378">
              <w:t xml:space="preserve">štátoch. Kľúčové je zachovanie doterajšieho obhospodarovania, preto v týchto lokalitách postačuje </w:t>
            </w:r>
            <w:r w:rsidR="005E6378" w:rsidRPr="00B45F3D">
              <w:t xml:space="preserve">2. stupeň ochrany. Na lúčne biotopy je viazaný aj syseľ pasienkový </w:t>
            </w:r>
            <w:r w:rsidR="00C82D8D" w:rsidRPr="00B45F3D">
              <w:t>(</w:t>
            </w:r>
            <w:proofErr w:type="spellStart"/>
            <w:r w:rsidR="00C82D8D" w:rsidRPr="00B45F3D">
              <w:rPr>
                <w:i/>
              </w:rPr>
              <w:t>Spermophilus</w:t>
            </w:r>
            <w:proofErr w:type="spellEnd"/>
            <w:r w:rsidR="00C82D8D" w:rsidRPr="00B45F3D">
              <w:rPr>
                <w:i/>
              </w:rPr>
              <w:t xml:space="preserve"> </w:t>
            </w:r>
            <w:proofErr w:type="spellStart"/>
            <w:r w:rsidR="00C82D8D" w:rsidRPr="00B45F3D">
              <w:rPr>
                <w:i/>
              </w:rPr>
              <w:t>citellus</w:t>
            </w:r>
            <w:proofErr w:type="spellEnd"/>
            <w:r w:rsidR="00C82D8D" w:rsidRPr="00B45F3D">
              <w:t xml:space="preserve">) </w:t>
            </w:r>
            <w:r w:rsidR="005E6378" w:rsidRPr="00B45F3D">
              <w:t>a druh</w:t>
            </w:r>
            <w:r w:rsidR="00DB6468" w:rsidRPr="00B45F3D">
              <w:t>y</w:t>
            </w:r>
            <w:r w:rsidR="005E6378" w:rsidRPr="00B45F3D">
              <w:t xml:space="preserve"> bezstavovcov</w:t>
            </w:r>
            <w:r w:rsidR="00C82D8D" w:rsidRPr="00AF044B">
              <w:rPr>
                <w:rFonts w:cs="Calibri"/>
                <w:color w:val="000000"/>
              </w:rPr>
              <w:t xml:space="preserve"> </w:t>
            </w:r>
            <w:proofErr w:type="spellStart"/>
            <w:r w:rsidR="00C82D8D" w:rsidRPr="00AF044B">
              <w:rPr>
                <w:rFonts w:cs="Calibri"/>
                <w:color w:val="000000"/>
              </w:rPr>
              <w:t>modráčik</w:t>
            </w:r>
            <w:proofErr w:type="spellEnd"/>
            <w:r w:rsidR="00C82D8D" w:rsidRPr="00AF044B">
              <w:rPr>
                <w:rFonts w:cs="Calibri"/>
                <w:color w:val="000000"/>
              </w:rPr>
              <w:t xml:space="preserve"> </w:t>
            </w:r>
            <w:proofErr w:type="spellStart"/>
            <w:r w:rsidR="00C82D8D" w:rsidRPr="00AF044B">
              <w:rPr>
                <w:rFonts w:cs="Calibri"/>
                <w:color w:val="000000"/>
              </w:rPr>
              <w:t>krvavcový</w:t>
            </w:r>
            <w:proofErr w:type="spellEnd"/>
            <w:r w:rsidR="00C82D8D" w:rsidRPr="00AF044B">
              <w:rPr>
                <w:rFonts w:cs="Calibri"/>
                <w:color w:val="000000"/>
              </w:rPr>
              <w:t xml:space="preserve"> (</w:t>
            </w:r>
            <w:proofErr w:type="spellStart"/>
            <w:r w:rsidR="00C82D8D" w:rsidRPr="00AF044B">
              <w:rPr>
                <w:rFonts w:cs="Calibri"/>
                <w:i/>
                <w:color w:val="000000"/>
              </w:rPr>
              <w:t>Maculinea</w:t>
            </w:r>
            <w:proofErr w:type="spellEnd"/>
            <w:r w:rsidR="00C82D8D" w:rsidRPr="00AF044B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C82D8D" w:rsidRPr="00AF044B">
              <w:rPr>
                <w:rFonts w:cs="Calibri"/>
                <w:i/>
                <w:color w:val="000000"/>
              </w:rPr>
              <w:t>teleius</w:t>
            </w:r>
            <w:proofErr w:type="spellEnd"/>
            <w:r w:rsidR="00C82D8D" w:rsidRPr="00AF044B">
              <w:rPr>
                <w:rFonts w:cs="Calibri"/>
                <w:color w:val="000000"/>
              </w:rPr>
              <w:t>)</w:t>
            </w:r>
            <w:r w:rsidR="00952349">
              <w:t xml:space="preserve"> a</w:t>
            </w:r>
            <w:r w:rsidR="001B6E80" w:rsidRPr="00B45F3D">
              <w:t xml:space="preserve"> </w:t>
            </w:r>
            <w:r w:rsidR="001B6E80" w:rsidRPr="00AF044B">
              <w:rPr>
                <w:rFonts w:cs="Calibri"/>
                <w:color w:val="000000"/>
              </w:rPr>
              <w:t xml:space="preserve">kobylka </w:t>
            </w:r>
            <w:proofErr w:type="spellStart"/>
            <w:r w:rsidR="001B6E80" w:rsidRPr="00AF044B">
              <w:rPr>
                <w:rFonts w:cs="Calibri"/>
                <w:color w:val="000000"/>
              </w:rPr>
              <w:t>Štysova</w:t>
            </w:r>
            <w:proofErr w:type="spellEnd"/>
            <w:r w:rsidR="001B6E80" w:rsidRPr="00AF044B">
              <w:rPr>
                <w:rFonts w:cs="Calibri"/>
                <w:color w:val="000000"/>
              </w:rPr>
              <w:t xml:space="preserve"> (</w:t>
            </w:r>
            <w:proofErr w:type="spellStart"/>
            <w:r w:rsidR="001B6E80" w:rsidRPr="00AF044B">
              <w:rPr>
                <w:rFonts w:cs="Calibri"/>
                <w:i/>
                <w:color w:val="000000"/>
              </w:rPr>
              <w:t>Isophya</w:t>
            </w:r>
            <w:proofErr w:type="spellEnd"/>
            <w:r w:rsidR="001B6E80" w:rsidRPr="00AF044B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1B6E80" w:rsidRPr="00AF044B">
              <w:rPr>
                <w:rFonts w:cs="Calibri"/>
                <w:i/>
                <w:color w:val="000000"/>
              </w:rPr>
              <w:t>stysi</w:t>
            </w:r>
            <w:proofErr w:type="spellEnd"/>
            <w:r w:rsidR="001B6E80" w:rsidRPr="00AF044B">
              <w:rPr>
                <w:rFonts w:cs="Calibri"/>
                <w:color w:val="000000"/>
              </w:rPr>
              <w:t>)</w:t>
            </w:r>
            <w:r w:rsidR="005E6378" w:rsidRPr="00B45F3D">
              <w:t xml:space="preserve">. </w:t>
            </w:r>
            <w:r w:rsidR="00B94DB8">
              <w:t>L</w:t>
            </w:r>
            <w:r w:rsidR="005E6378" w:rsidRPr="00B45F3D">
              <w:t>okality na lesných pozemkoch boli zaradené pre biotopy</w:t>
            </w:r>
            <w:r w:rsidR="00B45F3D" w:rsidRPr="00B45F3D">
              <w:rPr>
                <w:rFonts w:cs="Calibri"/>
                <w:color w:val="000000"/>
              </w:rPr>
              <w:t xml:space="preserve"> Teplomilné</w:t>
            </w:r>
            <w:r w:rsidR="00B45F3D" w:rsidRPr="00451E3D">
              <w:rPr>
                <w:rFonts w:cs="Calibri"/>
                <w:color w:val="000000"/>
              </w:rPr>
              <w:t xml:space="preserve"> </w:t>
            </w:r>
            <w:proofErr w:type="spellStart"/>
            <w:r w:rsidR="00B45F3D" w:rsidRPr="00451E3D">
              <w:rPr>
                <w:rFonts w:cs="Calibri"/>
                <w:color w:val="000000"/>
              </w:rPr>
              <w:t>su</w:t>
            </w:r>
            <w:r w:rsidR="00B45F3D">
              <w:rPr>
                <w:rFonts w:cs="Calibri"/>
                <w:color w:val="000000"/>
              </w:rPr>
              <w:t>bmediteránne</w:t>
            </w:r>
            <w:proofErr w:type="spellEnd"/>
            <w:r w:rsidR="00B45F3D">
              <w:rPr>
                <w:rFonts w:cs="Calibri"/>
                <w:color w:val="000000"/>
              </w:rPr>
              <w:t xml:space="preserve"> dubové lesy (* 91H0), </w:t>
            </w:r>
            <w:r w:rsidR="00B45F3D" w:rsidRPr="00AA315E">
              <w:rPr>
                <w:rFonts w:cs="Calibri"/>
                <w:color w:val="000000"/>
              </w:rPr>
              <w:t>Lipo</w:t>
            </w:r>
            <w:r w:rsidR="00B45F3D">
              <w:rPr>
                <w:rFonts w:cs="Calibri"/>
                <w:color w:val="000000"/>
              </w:rPr>
              <w:t xml:space="preserve">vo-javorové sutinové lesy </w:t>
            </w:r>
            <w:r w:rsidR="00B45F3D" w:rsidRPr="00B45F3D">
              <w:rPr>
                <w:rFonts w:cs="Calibri"/>
                <w:color w:val="000000"/>
              </w:rPr>
              <w:t>(* 9180</w:t>
            </w:r>
            <w:r w:rsidR="00B94DB8">
              <w:rPr>
                <w:rFonts w:cs="Calibri"/>
                <w:color w:val="000000"/>
              </w:rPr>
              <w:t>). L</w:t>
            </w:r>
            <w:r w:rsidR="00644EA5">
              <w:t xml:space="preserve">esné pozemky zaberajú necelých 15 % výmery navrhovaného doplnku. Pre druhy </w:t>
            </w:r>
            <w:r w:rsidR="00B45F3D" w:rsidRPr="00B45F3D">
              <w:rPr>
                <w:rFonts w:cs="Calibri"/>
                <w:color w:val="000000"/>
              </w:rPr>
              <w:t>hrúz</w:t>
            </w:r>
            <w:r w:rsidR="00B45F3D" w:rsidRPr="00451E3D">
              <w:rPr>
                <w:rFonts w:cs="Calibri"/>
                <w:color w:val="000000"/>
              </w:rPr>
              <w:t xml:space="preserve"> fúzatý (</w:t>
            </w:r>
            <w:proofErr w:type="spellStart"/>
            <w:r w:rsidR="00B45F3D" w:rsidRPr="00451E3D">
              <w:rPr>
                <w:rFonts w:cs="Calibri"/>
                <w:i/>
                <w:color w:val="000000"/>
              </w:rPr>
              <w:t>Romanogobio</w:t>
            </w:r>
            <w:proofErr w:type="spellEnd"/>
            <w:r w:rsidR="00B45F3D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B45F3D" w:rsidRPr="00451E3D">
              <w:rPr>
                <w:rFonts w:cs="Calibri"/>
                <w:i/>
                <w:color w:val="000000"/>
              </w:rPr>
              <w:t>uranoscopus</w:t>
            </w:r>
            <w:proofErr w:type="spellEnd"/>
            <w:r w:rsidR="00B45F3D" w:rsidRPr="00451E3D">
              <w:rPr>
                <w:rFonts w:cs="Calibri"/>
                <w:color w:val="000000"/>
              </w:rPr>
              <w:t xml:space="preserve">), hrúz </w:t>
            </w:r>
            <w:proofErr w:type="spellStart"/>
            <w:r w:rsidR="00B45F3D" w:rsidRPr="00451E3D">
              <w:rPr>
                <w:rFonts w:cs="Calibri"/>
                <w:color w:val="000000"/>
              </w:rPr>
              <w:t>Kesslerov</w:t>
            </w:r>
            <w:proofErr w:type="spellEnd"/>
            <w:r w:rsidR="00B45F3D" w:rsidRPr="00451E3D">
              <w:rPr>
                <w:rFonts w:cs="Calibri"/>
                <w:color w:val="000000"/>
              </w:rPr>
              <w:t xml:space="preserve"> (</w:t>
            </w:r>
            <w:proofErr w:type="spellStart"/>
            <w:r w:rsidR="00B45F3D" w:rsidRPr="00451E3D">
              <w:rPr>
                <w:rFonts w:cs="Calibri"/>
                <w:i/>
                <w:color w:val="000000"/>
              </w:rPr>
              <w:t>Romanogobio</w:t>
            </w:r>
            <w:proofErr w:type="spellEnd"/>
            <w:r w:rsidR="00B45F3D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B45F3D" w:rsidRPr="00451E3D">
              <w:rPr>
                <w:rFonts w:cs="Calibri"/>
                <w:i/>
                <w:color w:val="000000"/>
              </w:rPr>
              <w:t>kessleri</w:t>
            </w:r>
            <w:proofErr w:type="spellEnd"/>
            <w:r w:rsidR="00B45F3D" w:rsidRPr="00451E3D">
              <w:rPr>
                <w:rFonts w:cs="Calibri"/>
                <w:color w:val="000000"/>
              </w:rPr>
              <w:t>), mrena karpatská (</w:t>
            </w:r>
            <w:proofErr w:type="spellStart"/>
            <w:r w:rsidR="00B45F3D" w:rsidRPr="00451E3D">
              <w:rPr>
                <w:rFonts w:cs="Calibri"/>
                <w:i/>
                <w:iCs/>
                <w:color w:val="000000"/>
              </w:rPr>
              <w:t>Barbus</w:t>
            </w:r>
            <w:proofErr w:type="spellEnd"/>
            <w:r w:rsidR="00B45F3D" w:rsidRPr="00451E3D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B45F3D" w:rsidRPr="00451E3D">
              <w:rPr>
                <w:rFonts w:cs="Calibri"/>
                <w:i/>
                <w:iCs/>
                <w:color w:val="000000"/>
              </w:rPr>
              <w:t>carpathicus</w:t>
            </w:r>
            <w:proofErr w:type="spellEnd"/>
            <w:r w:rsidR="00B45F3D" w:rsidRPr="00451E3D">
              <w:rPr>
                <w:rFonts w:cs="Calibri"/>
                <w:color w:val="000000"/>
              </w:rPr>
              <w:t>), pĺž severný (</w:t>
            </w:r>
            <w:proofErr w:type="spellStart"/>
            <w:r w:rsidR="00B45F3D" w:rsidRPr="00451E3D">
              <w:rPr>
                <w:rFonts w:cs="Calibri"/>
                <w:i/>
                <w:iCs/>
                <w:color w:val="000000"/>
              </w:rPr>
              <w:t>Cobitis</w:t>
            </w:r>
            <w:proofErr w:type="spellEnd"/>
            <w:r w:rsidR="00B45F3D" w:rsidRPr="00451E3D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B45F3D" w:rsidRPr="00451E3D">
              <w:rPr>
                <w:rFonts w:cs="Calibri"/>
                <w:i/>
                <w:iCs/>
                <w:color w:val="000000"/>
              </w:rPr>
              <w:t>taenia</w:t>
            </w:r>
            <w:proofErr w:type="spellEnd"/>
            <w:r w:rsidR="00E04642">
              <w:rPr>
                <w:rFonts w:cs="Calibri"/>
                <w:color w:val="000000"/>
              </w:rPr>
              <w:t xml:space="preserve">), </w:t>
            </w:r>
            <w:r w:rsidR="00B45F3D" w:rsidRPr="00451E3D">
              <w:rPr>
                <w:rFonts w:cs="Calibri"/>
                <w:color w:val="000000"/>
              </w:rPr>
              <w:t xml:space="preserve">pĺž </w:t>
            </w:r>
            <w:proofErr w:type="spellStart"/>
            <w:r w:rsidR="00B45F3D" w:rsidRPr="00451E3D">
              <w:rPr>
                <w:rFonts w:cs="Calibri"/>
                <w:color w:val="000000"/>
              </w:rPr>
              <w:t>vrchovský</w:t>
            </w:r>
            <w:proofErr w:type="spellEnd"/>
            <w:r w:rsidR="00B45F3D" w:rsidRPr="00451E3D">
              <w:rPr>
                <w:rFonts w:cs="Calibri"/>
                <w:color w:val="000000"/>
              </w:rPr>
              <w:t xml:space="preserve"> </w:t>
            </w:r>
            <w:r w:rsidR="00B45F3D" w:rsidRPr="00451E3D">
              <w:rPr>
                <w:rFonts w:cs="Calibri"/>
                <w:color w:val="000000"/>
              </w:rPr>
              <w:lastRenderedPageBreak/>
              <w:t>(</w:t>
            </w:r>
            <w:proofErr w:type="spellStart"/>
            <w:r w:rsidR="00B45F3D" w:rsidRPr="00451E3D">
              <w:rPr>
                <w:rFonts w:cs="Calibri"/>
                <w:i/>
                <w:color w:val="000000"/>
              </w:rPr>
              <w:t>Sabanejewia</w:t>
            </w:r>
            <w:proofErr w:type="spellEnd"/>
            <w:r w:rsidR="00B45F3D" w:rsidRPr="00451E3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B45F3D" w:rsidRPr="00451E3D">
              <w:rPr>
                <w:rFonts w:cs="Calibri"/>
                <w:i/>
                <w:color w:val="000000"/>
              </w:rPr>
              <w:t>balcanica</w:t>
            </w:r>
            <w:proofErr w:type="spellEnd"/>
            <w:r w:rsidR="00B45F3D" w:rsidRPr="00451E3D">
              <w:rPr>
                <w:rFonts w:cs="Calibri"/>
                <w:color w:val="000000"/>
              </w:rPr>
              <w:t>)</w:t>
            </w:r>
            <w:r w:rsidR="00E04642">
              <w:rPr>
                <w:rFonts w:cs="Calibri"/>
                <w:color w:val="000000"/>
              </w:rPr>
              <w:t xml:space="preserve"> a </w:t>
            </w:r>
            <w:r w:rsidR="00E04642" w:rsidRPr="00451E3D">
              <w:rPr>
                <w:rFonts w:cs="Calibri"/>
                <w:color w:val="000000"/>
              </w:rPr>
              <w:t>kolok vretenovitý (</w:t>
            </w:r>
            <w:proofErr w:type="spellStart"/>
            <w:r w:rsidR="00E04642" w:rsidRPr="00451E3D">
              <w:rPr>
                <w:rFonts w:cs="Calibri"/>
                <w:i/>
                <w:iCs/>
                <w:color w:val="000000"/>
              </w:rPr>
              <w:t>Zingel</w:t>
            </w:r>
            <w:proofErr w:type="spellEnd"/>
            <w:r w:rsidR="00E04642" w:rsidRPr="00451E3D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="00E04642" w:rsidRPr="00451E3D">
              <w:rPr>
                <w:rFonts w:cs="Calibri"/>
                <w:i/>
                <w:iCs/>
                <w:color w:val="000000"/>
              </w:rPr>
              <w:t>streber</w:t>
            </w:r>
            <w:proofErr w:type="spellEnd"/>
            <w:r w:rsidR="00E04642" w:rsidRPr="00451E3D">
              <w:rPr>
                <w:rFonts w:cs="Calibri"/>
                <w:color w:val="000000"/>
              </w:rPr>
              <w:t>)</w:t>
            </w:r>
            <w:r w:rsidR="00B94DB8">
              <w:rPr>
                <w:rFonts w:cs="Calibri"/>
                <w:color w:val="000000"/>
              </w:rPr>
              <w:t xml:space="preserve"> </w:t>
            </w:r>
            <w:r w:rsidR="00644EA5">
              <w:rPr>
                <w:rFonts w:cs="Calibri"/>
                <w:color w:val="000000"/>
              </w:rPr>
              <w:t xml:space="preserve">a </w:t>
            </w:r>
            <w:proofErr w:type="spellStart"/>
            <w:r w:rsidR="00644EA5">
              <w:rPr>
                <w:rFonts w:cs="Calibri"/>
                <w:color w:val="000000"/>
              </w:rPr>
              <w:t>mihuľa</w:t>
            </w:r>
            <w:proofErr w:type="spellEnd"/>
            <w:r w:rsidR="00644EA5">
              <w:rPr>
                <w:rFonts w:cs="Calibri"/>
                <w:color w:val="000000"/>
              </w:rPr>
              <w:t xml:space="preserve"> </w:t>
            </w:r>
            <w:proofErr w:type="spellStart"/>
            <w:r w:rsidR="00644EA5">
              <w:rPr>
                <w:rFonts w:cs="Calibri"/>
                <w:color w:val="000000"/>
              </w:rPr>
              <w:t>potiská</w:t>
            </w:r>
            <w:proofErr w:type="spellEnd"/>
            <w:r w:rsidR="00644EA5">
              <w:rPr>
                <w:rFonts w:cs="Calibri"/>
                <w:color w:val="000000"/>
              </w:rPr>
              <w:t xml:space="preserve"> </w:t>
            </w:r>
            <w:r w:rsidR="00644EA5" w:rsidRPr="00AA315E">
              <w:rPr>
                <w:rFonts w:cs="Calibri"/>
                <w:color w:val="000000"/>
              </w:rPr>
              <w:t>(</w:t>
            </w:r>
            <w:proofErr w:type="spellStart"/>
            <w:r w:rsidR="00644EA5" w:rsidRPr="00AA315E">
              <w:rPr>
                <w:rFonts w:cs="Calibri"/>
                <w:i/>
                <w:color w:val="000000"/>
              </w:rPr>
              <w:t>Eudontomyzon</w:t>
            </w:r>
            <w:proofErr w:type="spellEnd"/>
            <w:r w:rsidR="00644EA5" w:rsidRPr="00AA315E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644EA5" w:rsidRPr="00AA315E">
              <w:rPr>
                <w:rFonts w:cs="Calibri"/>
                <w:i/>
                <w:color w:val="000000"/>
              </w:rPr>
              <w:t>danfordi</w:t>
            </w:r>
            <w:proofErr w:type="spellEnd"/>
            <w:r w:rsidR="00644EA5" w:rsidRPr="00AA315E">
              <w:rPr>
                <w:rFonts w:cs="Calibri"/>
                <w:color w:val="000000"/>
              </w:rPr>
              <w:t>)</w:t>
            </w:r>
            <w:r w:rsidR="00644EA5">
              <w:rPr>
                <w:rFonts w:cs="Calibri"/>
                <w:color w:val="000000"/>
              </w:rPr>
              <w:t xml:space="preserve"> boli vymedzené úseky rieky</w:t>
            </w:r>
            <w:r w:rsidR="00B94DB8">
              <w:rPr>
                <w:rFonts w:cs="Calibri"/>
                <w:color w:val="000000"/>
              </w:rPr>
              <w:t xml:space="preserve">; </w:t>
            </w:r>
            <w:r w:rsidR="00644EA5">
              <w:rPr>
                <w:rFonts w:cs="Calibri"/>
                <w:color w:val="000000"/>
              </w:rPr>
              <w:t xml:space="preserve">vodné plochy sú celkovo na necelých </w:t>
            </w:r>
            <w:r w:rsidR="00644EA5" w:rsidRPr="004A6496">
              <w:rPr>
                <w:rFonts w:cs="Calibri"/>
                <w:color w:val="000000"/>
              </w:rPr>
              <w:t xml:space="preserve">12 </w:t>
            </w:r>
            <w:r w:rsidR="005E6378" w:rsidRPr="004A6496">
              <w:t>%</w:t>
            </w:r>
            <w:r w:rsidR="008D43B8">
              <w:t xml:space="preserve"> výmery navrhovaného doplnku.</w:t>
            </w:r>
          </w:p>
          <w:p w14:paraId="69DB57E3" w14:textId="77777777" w:rsidR="001B5EEC" w:rsidRPr="00F52A6D" w:rsidRDefault="001B5EEC" w:rsidP="001B5EEC">
            <w:pPr>
              <w:jc w:val="both"/>
            </w:pPr>
          </w:p>
          <w:p w14:paraId="1EC789A4" w14:textId="77777777" w:rsidR="001B5EEC" w:rsidRPr="009672DB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F52A6D" w14:paraId="391DD654" w14:textId="77777777" w:rsidTr="003C5F7D">
              <w:tc>
                <w:tcPr>
                  <w:tcW w:w="2122" w:type="dxa"/>
                </w:tcPr>
                <w:p w14:paraId="67F81AD0" w14:textId="77777777" w:rsidR="001B5EEC" w:rsidRPr="009672DB" w:rsidRDefault="001B5EEC" w:rsidP="001B5EEC">
                  <w:pPr>
                    <w:jc w:val="both"/>
                  </w:pPr>
                  <w:r w:rsidRPr="009672DB">
                    <w:t>typ vplyvu</w:t>
                  </w:r>
                </w:p>
              </w:tc>
              <w:tc>
                <w:tcPr>
                  <w:tcW w:w="6804" w:type="dxa"/>
                </w:tcPr>
                <w:p w14:paraId="34298D48" w14:textId="77777777" w:rsidR="001B5EEC" w:rsidRPr="00F52A6D" w:rsidRDefault="001B5EEC" w:rsidP="001F7966">
                  <w:pPr>
                    <w:jc w:val="both"/>
                  </w:pPr>
                  <w:r w:rsidRPr="00F52A6D">
                    <w:t>pozitívny, s</w:t>
                  </w:r>
                  <w:r w:rsidR="00D92F92" w:rsidRPr="00F52A6D">
                    <w:t xml:space="preserve"> </w:t>
                  </w:r>
                  <w:r w:rsidR="001F7966" w:rsidRPr="00F52A6D">
                    <w:t>priamym</w:t>
                  </w:r>
                  <w:r w:rsidRPr="00F52A6D">
                    <w:t xml:space="preserve"> environmentálnym dopadom, trvalý</w:t>
                  </w:r>
                </w:p>
              </w:tc>
            </w:tr>
            <w:tr w:rsidR="001B5EEC" w:rsidRPr="00F52A6D" w14:paraId="3D0EE289" w14:textId="77777777" w:rsidTr="003C5F7D">
              <w:tc>
                <w:tcPr>
                  <w:tcW w:w="2122" w:type="dxa"/>
                </w:tcPr>
                <w:p w14:paraId="48B41FD1" w14:textId="77777777" w:rsidR="001B5EEC" w:rsidRPr="009672DB" w:rsidRDefault="001B5EEC" w:rsidP="001B5EEC">
                  <w:pPr>
                    <w:jc w:val="both"/>
                  </w:pPr>
                  <w:r w:rsidRPr="009672DB">
                    <w:t>veľkosť vplyvu</w:t>
                  </w:r>
                </w:p>
              </w:tc>
              <w:tc>
                <w:tcPr>
                  <w:tcW w:w="6804" w:type="dxa"/>
                </w:tcPr>
                <w:p w14:paraId="413583D2" w14:textId="77777777" w:rsidR="001B5EEC" w:rsidRPr="00F52A6D" w:rsidRDefault="00E53EFE" w:rsidP="001B5EEC">
                  <w:pPr>
                    <w:jc w:val="both"/>
                  </w:pPr>
                  <w:r w:rsidRPr="00F52A6D">
                    <w:t>veľký</w:t>
                  </w:r>
                </w:p>
              </w:tc>
            </w:tr>
            <w:tr w:rsidR="001B5EEC" w:rsidRPr="00D54D96" w14:paraId="3D90FF7A" w14:textId="77777777" w:rsidTr="003C5F7D">
              <w:tc>
                <w:tcPr>
                  <w:tcW w:w="2122" w:type="dxa"/>
                </w:tcPr>
                <w:p w14:paraId="7F15740A" w14:textId="77777777" w:rsidR="001B5EEC" w:rsidRPr="00D54D96" w:rsidRDefault="001B5EEC" w:rsidP="001B5EEC">
                  <w:pPr>
                    <w:jc w:val="both"/>
                  </w:pPr>
                  <w:r w:rsidRPr="00D54D96">
                    <w:t>rozsah vplyvu</w:t>
                  </w:r>
                </w:p>
              </w:tc>
              <w:tc>
                <w:tcPr>
                  <w:tcW w:w="6804" w:type="dxa"/>
                </w:tcPr>
                <w:p w14:paraId="75118E67" w14:textId="77777777" w:rsidR="001B5EEC" w:rsidRPr="00D54D96" w:rsidRDefault="00170BE4" w:rsidP="00D54D96">
                  <w:pPr>
                    <w:jc w:val="both"/>
                    <w:rPr>
                      <w:strike/>
                    </w:rPr>
                  </w:pPr>
                  <w:r w:rsidRPr="00D54D96">
                    <w:t>n</w:t>
                  </w:r>
                  <w:r w:rsidR="00D933A4" w:rsidRPr="00D54D96">
                    <w:t xml:space="preserve">avrhované </w:t>
                  </w:r>
                  <w:r w:rsidR="002E2336">
                    <w:t xml:space="preserve">ÚEV a okolité </w:t>
                  </w:r>
                  <w:r w:rsidR="009672DB" w:rsidRPr="00D54D96">
                    <w:t>ekosystémy</w:t>
                  </w:r>
                </w:p>
              </w:tc>
            </w:tr>
            <w:tr w:rsidR="001B5EEC" w:rsidRPr="00D54D96" w14:paraId="4C4848F8" w14:textId="77777777" w:rsidTr="003C5F7D">
              <w:tc>
                <w:tcPr>
                  <w:tcW w:w="2122" w:type="dxa"/>
                </w:tcPr>
                <w:p w14:paraId="7EA5C11C" w14:textId="77777777" w:rsidR="001B5EEC" w:rsidRPr="00D54D96" w:rsidRDefault="00457976" w:rsidP="00457976">
                  <w:r w:rsidRPr="00D54D96">
                    <w:t>c</w:t>
                  </w:r>
                  <w:r w:rsidR="001B5EEC" w:rsidRPr="00D54D96"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37EE4E8D" w14:textId="77777777" w:rsidR="001B5EEC" w:rsidRPr="00D54D96" w:rsidRDefault="001F7966" w:rsidP="001B5EEC">
                  <w:pPr>
                    <w:jc w:val="both"/>
                  </w:pPr>
                  <w:r w:rsidRPr="00D54D96">
                    <w:t>významný</w:t>
                  </w:r>
                  <w:r w:rsidR="001B5EEC" w:rsidRPr="00D54D96">
                    <w:t>, priaznivý</w:t>
                  </w:r>
                </w:p>
              </w:tc>
            </w:tr>
          </w:tbl>
          <w:p w14:paraId="0C243274" w14:textId="77777777" w:rsidR="001B5EEC" w:rsidRPr="00D54D96" w:rsidRDefault="001B5EEC" w:rsidP="001B5EEC">
            <w:pPr>
              <w:jc w:val="both"/>
            </w:pPr>
          </w:p>
          <w:p w14:paraId="63B0563E" w14:textId="77777777" w:rsidR="00CD651E" w:rsidRPr="00D54D96" w:rsidRDefault="004E24DD" w:rsidP="000909CC">
            <w:pPr>
              <w:jc w:val="both"/>
            </w:pPr>
            <w:r w:rsidRPr="00D54D96">
              <w:t>Priamy pozitívny vplyv sa predpokladá u</w:t>
            </w:r>
            <w:r w:rsidR="00B64202" w:rsidRPr="00D54D96">
              <w:t xml:space="preserve"> </w:t>
            </w:r>
            <w:r w:rsidRPr="00D54D96">
              <w:t>lokalít vymedzených pre ochranu rýb</w:t>
            </w:r>
            <w:r w:rsidR="00B64202" w:rsidRPr="00D54D96">
              <w:t xml:space="preserve"> a</w:t>
            </w:r>
            <w:r w:rsidR="00B94DB8">
              <w:t> </w:t>
            </w:r>
            <w:proofErr w:type="spellStart"/>
            <w:r w:rsidR="00B64202" w:rsidRPr="00D54D96">
              <w:t>mihúľ</w:t>
            </w:r>
            <w:proofErr w:type="spellEnd"/>
            <w:r w:rsidR="00B94DB8">
              <w:t xml:space="preserve">, ako aj ďalších biotopov a druhov európskeho významu, napr. </w:t>
            </w:r>
            <w:r w:rsidR="00B94DB8" w:rsidRPr="00B94DB8">
              <w:rPr>
                <w:rFonts w:cs="Calibri"/>
                <w:color w:val="000000"/>
              </w:rPr>
              <w:t xml:space="preserve">Nížinné až horské vodné toky s vegetáciou zväzu </w:t>
            </w:r>
            <w:proofErr w:type="spellStart"/>
            <w:r w:rsidR="00B94DB8" w:rsidRPr="00B94DB8">
              <w:rPr>
                <w:rFonts w:cs="Calibri"/>
                <w:i/>
                <w:color w:val="000000"/>
              </w:rPr>
              <w:t>Ranunculion</w:t>
            </w:r>
            <w:proofErr w:type="spellEnd"/>
            <w:r w:rsidR="00B94DB8" w:rsidRPr="00B94DB8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B94DB8" w:rsidRPr="00B94DB8">
              <w:rPr>
                <w:rFonts w:cs="Calibri"/>
                <w:i/>
                <w:color w:val="000000"/>
              </w:rPr>
              <w:t>fluitantis</w:t>
            </w:r>
            <w:proofErr w:type="spellEnd"/>
            <w:r w:rsidR="00B94DB8" w:rsidRPr="00B94DB8">
              <w:rPr>
                <w:rFonts w:cs="Calibri"/>
                <w:color w:val="000000"/>
              </w:rPr>
              <w:t xml:space="preserve"> a </w:t>
            </w:r>
            <w:proofErr w:type="spellStart"/>
            <w:r w:rsidR="00B94DB8" w:rsidRPr="00B94DB8">
              <w:rPr>
                <w:rFonts w:cs="Calibri"/>
                <w:i/>
                <w:color w:val="000000"/>
              </w:rPr>
              <w:t>Callitricho-Batrachion</w:t>
            </w:r>
            <w:proofErr w:type="spellEnd"/>
            <w:r w:rsidR="00B94DB8" w:rsidRPr="00B94DB8">
              <w:rPr>
                <w:rFonts w:cs="Calibri"/>
                <w:color w:val="000000"/>
              </w:rPr>
              <w:t xml:space="preserve"> (3260), Lužné vŕbovo-topoľové a jelšové lesy (</w:t>
            </w:r>
            <w:r w:rsidR="00B94DB8">
              <w:rPr>
                <w:rFonts w:cs="Calibri"/>
                <w:color w:val="000000"/>
              </w:rPr>
              <w:t xml:space="preserve">* </w:t>
            </w:r>
            <w:r w:rsidR="00B94DB8" w:rsidRPr="00B94DB8">
              <w:rPr>
                <w:rFonts w:cs="Calibri"/>
                <w:color w:val="000000"/>
              </w:rPr>
              <w:t>91E0)</w:t>
            </w:r>
            <w:r w:rsidR="00B94DB8">
              <w:rPr>
                <w:rFonts w:cs="Calibri"/>
                <w:color w:val="000000"/>
              </w:rPr>
              <w:t>, vydra riečna (</w:t>
            </w:r>
            <w:proofErr w:type="spellStart"/>
            <w:r w:rsidR="00B94DB8">
              <w:rPr>
                <w:rFonts w:cs="Calibri"/>
                <w:i/>
                <w:color w:val="000000"/>
              </w:rPr>
              <w:t>Lutra</w:t>
            </w:r>
            <w:proofErr w:type="spellEnd"/>
            <w:r w:rsidR="00B94DB8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B94DB8">
              <w:rPr>
                <w:rFonts w:cs="Calibri"/>
                <w:i/>
                <w:color w:val="000000"/>
              </w:rPr>
              <w:t>lutra</w:t>
            </w:r>
            <w:proofErr w:type="spellEnd"/>
            <w:r w:rsidR="00B94DB8">
              <w:rPr>
                <w:rFonts w:cs="Calibri"/>
                <w:i/>
                <w:color w:val="000000"/>
              </w:rPr>
              <w:t>)</w:t>
            </w:r>
            <w:r w:rsidR="002E2336">
              <w:rPr>
                <w:rFonts w:cs="Calibri"/>
                <w:color w:val="000000"/>
              </w:rPr>
              <w:t>, korýtko riečne (</w:t>
            </w:r>
            <w:proofErr w:type="spellStart"/>
            <w:r w:rsidR="002E2336">
              <w:rPr>
                <w:rFonts w:cs="Calibri"/>
                <w:i/>
                <w:color w:val="000000"/>
              </w:rPr>
              <w:t>Unio</w:t>
            </w:r>
            <w:proofErr w:type="spellEnd"/>
            <w:r w:rsidR="002E2336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="002E2336">
              <w:rPr>
                <w:rFonts w:cs="Calibri"/>
                <w:i/>
                <w:color w:val="000000"/>
              </w:rPr>
              <w:t>crassus</w:t>
            </w:r>
            <w:proofErr w:type="spellEnd"/>
            <w:r w:rsidR="002E2336">
              <w:rPr>
                <w:rFonts w:cs="Calibri"/>
                <w:i/>
                <w:color w:val="000000"/>
              </w:rPr>
              <w:t xml:space="preserve">). </w:t>
            </w:r>
            <w:r w:rsidR="00B64202" w:rsidRPr="00D54D96">
              <w:t>Sú to úseky riek</w:t>
            </w:r>
            <w:r w:rsidR="001300E2" w:rsidRPr="00D54D96">
              <w:t>, kde tieto druhy žijú</w:t>
            </w:r>
            <w:r w:rsidR="00B64202" w:rsidRPr="00D54D96">
              <w:t>, ktoré bolo potrebné doplniť z hľadiska kvality území i vzájomného prepojenia lokalít</w:t>
            </w:r>
            <w:r w:rsidR="00CD651E" w:rsidRPr="00D54D96">
              <w:t>, hlavne na východnom a južnom Slovensku. Pozitívny vplyv na vodu bude však aj v iných lokalitách a to z hľadiska zadržania vody v</w:t>
            </w:r>
            <w:r w:rsidR="009A0D98">
              <w:t> </w:t>
            </w:r>
            <w:r w:rsidR="00CD651E" w:rsidRPr="00D54D96">
              <w:t>krajine</w:t>
            </w:r>
            <w:r w:rsidR="009A0D98">
              <w:t>,</w:t>
            </w:r>
            <w:r w:rsidR="00CD651E" w:rsidRPr="00D54D96">
              <w:t xml:space="preserve"> či zlepšenia kvality (napr. pri obmedzení používania chemických látok)</w:t>
            </w:r>
            <w:r w:rsidR="002E2336">
              <w:t>.</w:t>
            </w:r>
            <w:r w:rsidR="00CD651E" w:rsidRPr="00D54D96">
              <w:t xml:space="preserve"> </w:t>
            </w:r>
          </w:p>
          <w:p w14:paraId="7EE97B03" w14:textId="77777777" w:rsidR="00EC5290" w:rsidRPr="00D54D96" w:rsidRDefault="00EC5290" w:rsidP="001B5EEC">
            <w:pPr>
              <w:jc w:val="both"/>
            </w:pPr>
          </w:p>
          <w:p w14:paraId="5E2110E8" w14:textId="77777777" w:rsidR="001B5EEC" w:rsidRPr="00D54D96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54D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D54D96" w14:paraId="488C39EA" w14:textId="77777777" w:rsidTr="003C5F7D">
              <w:tc>
                <w:tcPr>
                  <w:tcW w:w="2122" w:type="dxa"/>
                </w:tcPr>
                <w:p w14:paraId="359286FF" w14:textId="77777777" w:rsidR="001B5EEC" w:rsidRPr="00D54D96" w:rsidRDefault="001B5EEC" w:rsidP="001B5EEC">
                  <w:pPr>
                    <w:jc w:val="both"/>
                  </w:pPr>
                  <w:r w:rsidRPr="00D54D96">
                    <w:t>typ vplyvu</w:t>
                  </w:r>
                </w:p>
              </w:tc>
              <w:tc>
                <w:tcPr>
                  <w:tcW w:w="6804" w:type="dxa"/>
                </w:tcPr>
                <w:p w14:paraId="5151C1FF" w14:textId="77777777" w:rsidR="001B5EEC" w:rsidRPr="00D54D96" w:rsidRDefault="001B5EEC" w:rsidP="001734DC">
                  <w:pPr>
                    <w:jc w:val="both"/>
                  </w:pPr>
                  <w:r w:rsidRPr="00D54D96">
                    <w:t>pozitívny, s</w:t>
                  </w:r>
                  <w:r w:rsidR="001734DC" w:rsidRPr="00D54D96">
                    <w:t xml:space="preserve"> </w:t>
                  </w:r>
                  <w:r w:rsidR="00122E3C" w:rsidRPr="00D54D96">
                    <w:t>ne</w:t>
                  </w:r>
                  <w:r w:rsidRPr="00D54D96">
                    <w:t>priamym environmentálnym dopadom, trvalý</w:t>
                  </w:r>
                </w:p>
              </w:tc>
            </w:tr>
            <w:tr w:rsidR="001B5EEC" w:rsidRPr="00D54D96" w14:paraId="1B7B70A5" w14:textId="77777777" w:rsidTr="003C5F7D">
              <w:tc>
                <w:tcPr>
                  <w:tcW w:w="2122" w:type="dxa"/>
                </w:tcPr>
                <w:p w14:paraId="46969D86" w14:textId="77777777" w:rsidR="001B5EEC" w:rsidRPr="00D54D96" w:rsidRDefault="001B5EEC" w:rsidP="001B5EEC">
                  <w:pPr>
                    <w:jc w:val="both"/>
                  </w:pPr>
                  <w:r w:rsidRPr="00D54D96">
                    <w:t>veľkosť vplyvu</w:t>
                  </w:r>
                </w:p>
              </w:tc>
              <w:tc>
                <w:tcPr>
                  <w:tcW w:w="6804" w:type="dxa"/>
                </w:tcPr>
                <w:p w14:paraId="1B25FD84" w14:textId="77777777" w:rsidR="001B5EEC" w:rsidRPr="00D54D96" w:rsidRDefault="001B5EEC" w:rsidP="001B5EEC">
                  <w:pPr>
                    <w:jc w:val="both"/>
                  </w:pPr>
                  <w:r w:rsidRPr="00D54D96">
                    <w:t>malý</w:t>
                  </w:r>
                </w:p>
              </w:tc>
            </w:tr>
            <w:tr w:rsidR="001B5EEC" w:rsidRPr="00F52A6D" w14:paraId="4E4D32CD" w14:textId="77777777" w:rsidTr="003C5F7D">
              <w:tc>
                <w:tcPr>
                  <w:tcW w:w="2122" w:type="dxa"/>
                </w:tcPr>
                <w:p w14:paraId="699D2C8D" w14:textId="77777777" w:rsidR="001B5EEC" w:rsidRPr="00D54D96" w:rsidRDefault="001B5EEC" w:rsidP="001B5EEC">
                  <w:pPr>
                    <w:jc w:val="both"/>
                  </w:pPr>
                  <w:r w:rsidRPr="00D54D96">
                    <w:t>rozsah vplyvu</w:t>
                  </w:r>
                </w:p>
              </w:tc>
              <w:tc>
                <w:tcPr>
                  <w:tcW w:w="6804" w:type="dxa"/>
                </w:tcPr>
                <w:p w14:paraId="4DC3096B" w14:textId="77777777" w:rsidR="001B5EEC" w:rsidRPr="009672DB" w:rsidRDefault="00FF16B6" w:rsidP="00D54D96">
                  <w:pPr>
                    <w:jc w:val="both"/>
                    <w:rPr>
                      <w:strike/>
                    </w:rPr>
                  </w:pPr>
                  <w:r w:rsidRPr="00D54D96">
                    <w:t>navrhované</w:t>
                  </w:r>
                  <w:r w:rsidR="002E2336">
                    <w:t xml:space="preserve"> ÚEV a okolité </w:t>
                  </w:r>
                  <w:r w:rsidRPr="00D54D96">
                    <w:t>ekosystémy</w:t>
                  </w:r>
                </w:p>
              </w:tc>
            </w:tr>
            <w:tr w:rsidR="001B5EEC" w:rsidRPr="00F52A6D" w14:paraId="4FD5902A" w14:textId="77777777" w:rsidTr="003C5F7D">
              <w:tc>
                <w:tcPr>
                  <w:tcW w:w="2122" w:type="dxa"/>
                </w:tcPr>
                <w:p w14:paraId="02A2AFA7" w14:textId="77777777" w:rsidR="001B5EEC" w:rsidRPr="009672DB" w:rsidRDefault="00457976" w:rsidP="00457976">
                  <w:r w:rsidRPr="009672DB">
                    <w:t>c</w:t>
                  </w:r>
                  <w:r w:rsidR="001B5EEC" w:rsidRPr="009672DB">
                    <w:t>elkové hodnotenie environmen</w:t>
                  </w:r>
                  <w:r w:rsidR="00A21FB9" w:rsidRPr="009672DB">
                    <w:t>t</w:t>
                  </w:r>
                  <w:r w:rsidR="001B5EEC" w:rsidRPr="009672DB"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36395097" w14:textId="77777777" w:rsidR="001B5EEC" w:rsidRPr="00F52A6D" w:rsidRDefault="00122E3C" w:rsidP="00CB1021">
                  <w:pPr>
                    <w:jc w:val="both"/>
                  </w:pPr>
                  <w:r w:rsidRPr="00F52A6D">
                    <w:t>málo významný</w:t>
                  </w:r>
                  <w:r w:rsidR="001B5EEC" w:rsidRPr="00F52A6D">
                    <w:t>, priaznivý</w:t>
                  </w:r>
                </w:p>
              </w:tc>
            </w:tr>
          </w:tbl>
          <w:p w14:paraId="4F088DE6" w14:textId="77777777" w:rsidR="00C97DC8" w:rsidRPr="00F52A6D" w:rsidRDefault="00C97DC8" w:rsidP="001734DC">
            <w:pPr>
              <w:jc w:val="both"/>
            </w:pPr>
          </w:p>
          <w:p w14:paraId="163886F3" w14:textId="77777777" w:rsidR="009F17BF" w:rsidRPr="00F52A6D" w:rsidRDefault="00EC3C36" w:rsidP="000564F2">
            <w:pPr>
              <w:jc w:val="both"/>
            </w:pPr>
            <w:r w:rsidRPr="00F52A6D">
              <w:t xml:space="preserve">Predkladaný materiál sa </w:t>
            </w:r>
            <w:r w:rsidR="00CD651E">
              <w:t xml:space="preserve">výslovne </w:t>
            </w:r>
            <w:r w:rsidRPr="00F52A6D">
              <w:t>nezaoberá prob</w:t>
            </w:r>
            <w:r w:rsidR="001E5DE1" w:rsidRPr="00F52A6D">
              <w:t xml:space="preserve">lematikou ochrany hornín a pôdy, ale </w:t>
            </w:r>
            <w:r w:rsidR="00CD651E">
              <w:t xml:space="preserve">zachovanie či </w:t>
            </w:r>
            <w:r w:rsidR="002E2336">
              <w:t xml:space="preserve">dosiahnutie </w:t>
            </w:r>
            <w:r w:rsidR="001E5DE1" w:rsidRPr="00F52A6D">
              <w:t xml:space="preserve">priaznivého stavu predmetov ochrany </w:t>
            </w:r>
            <w:r w:rsidR="00CD651E">
              <w:t xml:space="preserve">v jednotlivých ÚEV </w:t>
            </w:r>
            <w:r w:rsidR="001E5DE1" w:rsidRPr="00F52A6D">
              <w:t>pozitívne ovplyvní vše</w:t>
            </w:r>
            <w:r w:rsidR="00AA0516" w:rsidRPr="00F52A6D">
              <w:t>tky zložky okolitého ekosystému vrátane pôd.</w:t>
            </w:r>
            <w:r w:rsidRPr="00F52A6D">
              <w:t xml:space="preserve"> </w:t>
            </w:r>
          </w:p>
          <w:p w14:paraId="119DDC51" w14:textId="77777777" w:rsidR="001E5DE1" w:rsidRPr="00F52A6D" w:rsidRDefault="001E5DE1" w:rsidP="000564F2">
            <w:pPr>
              <w:jc w:val="both"/>
            </w:pPr>
          </w:p>
          <w:p w14:paraId="7019C034" w14:textId="77777777" w:rsidR="009F17BF" w:rsidRPr="009672DB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F52A6D" w14:paraId="28A1FA8E" w14:textId="77777777" w:rsidTr="00915935">
              <w:tc>
                <w:tcPr>
                  <w:tcW w:w="3256" w:type="dxa"/>
                </w:tcPr>
                <w:p w14:paraId="26EF6E3F" w14:textId="77777777" w:rsidR="00915935" w:rsidRPr="009672DB" w:rsidRDefault="00915935" w:rsidP="00915935">
                  <w:pPr>
                    <w:jc w:val="both"/>
                  </w:pPr>
                  <w:r w:rsidRPr="009672DB">
                    <w:t>typ vplyvu</w:t>
                  </w:r>
                </w:p>
              </w:tc>
              <w:tc>
                <w:tcPr>
                  <w:tcW w:w="5670" w:type="dxa"/>
                </w:tcPr>
                <w:p w14:paraId="4A653B55" w14:textId="77777777" w:rsidR="00915935" w:rsidRPr="00F52A6D" w:rsidRDefault="00915935" w:rsidP="00915935">
                  <w:pPr>
                    <w:jc w:val="both"/>
                  </w:pPr>
                  <w:r w:rsidRPr="00F52A6D">
                    <w:t>pozitívny, s nepriamym environmentálnym dopadom, trvalý</w:t>
                  </w:r>
                </w:p>
              </w:tc>
            </w:tr>
            <w:tr w:rsidR="00915935" w:rsidRPr="00F52A6D" w14:paraId="210C69FC" w14:textId="77777777" w:rsidTr="00915935">
              <w:tc>
                <w:tcPr>
                  <w:tcW w:w="3256" w:type="dxa"/>
                </w:tcPr>
                <w:p w14:paraId="6915E8C8" w14:textId="77777777" w:rsidR="00915935" w:rsidRPr="009672DB" w:rsidRDefault="00915935" w:rsidP="00915935">
                  <w:pPr>
                    <w:jc w:val="both"/>
                  </w:pPr>
                  <w:r w:rsidRPr="009672DB">
                    <w:t>veľkosť vplyvu</w:t>
                  </w:r>
                </w:p>
              </w:tc>
              <w:tc>
                <w:tcPr>
                  <w:tcW w:w="5670" w:type="dxa"/>
                </w:tcPr>
                <w:p w14:paraId="089040A3" w14:textId="77777777" w:rsidR="00915935" w:rsidRPr="00F52A6D" w:rsidRDefault="00915935" w:rsidP="00915935">
                  <w:pPr>
                    <w:jc w:val="both"/>
                  </w:pPr>
                  <w:r w:rsidRPr="00F52A6D">
                    <w:t>malý</w:t>
                  </w:r>
                </w:p>
              </w:tc>
            </w:tr>
            <w:tr w:rsidR="00915935" w:rsidRPr="00F52A6D" w14:paraId="3DCF4047" w14:textId="77777777" w:rsidTr="00915935">
              <w:tc>
                <w:tcPr>
                  <w:tcW w:w="3256" w:type="dxa"/>
                </w:tcPr>
                <w:p w14:paraId="744AA7EF" w14:textId="77777777" w:rsidR="00915935" w:rsidRPr="009672DB" w:rsidRDefault="00915935" w:rsidP="00915935">
                  <w:pPr>
                    <w:jc w:val="both"/>
                  </w:pPr>
                  <w:r w:rsidRPr="009672DB">
                    <w:t>rozsah vplyvu</w:t>
                  </w:r>
                </w:p>
              </w:tc>
              <w:tc>
                <w:tcPr>
                  <w:tcW w:w="5670" w:type="dxa"/>
                </w:tcPr>
                <w:p w14:paraId="6F196F49" w14:textId="77777777" w:rsidR="00915935" w:rsidRPr="00D54D96" w:rsidRDefault="00D933A4" w:rsidP="002E2336">
                  <w:pPr>
                    <w:jc w:val="both"/>
                    <w:rPr>
                      <w:strike/>
                    </w:rPr>
                  </w:pPr>
                  <w:r w:rsidRPr="00D54D96">
                    <w:t xml:space="preserve">navrhované </w:t>
                  </w:r>
                  <w:r w:rsidR="009672DB" w:rsidRPr="00D54D96">
                    <w:t>ÚEV a ekosystémy</w:t>
                  </w:r>
                  <w:r w:rsidR="009672DB" w:rsidRPr="00D54D96">
                    <w:rPr>
                      <w:i/>
                      <w:color w:val="000000"/>
                      <w:u w:val="single"/>
                    </w:rPr>
                    <w:t xml:space="preserve"> </w:t>
                  </w:r>
                </w:p>
              </w:tc>
            </w:tr>
            <w:tr w:rsidR="00915935" w:rsidRPr="00F52A6D" w14:paraId="4C2D16C7" w14:textId="77777777" w:rsidTr="00915935">
              <w:tc>
                <w:tcPr>
                  <w:tcW w:w="3256" w:type="dxa"/>
                </w:tcPr>
                <w:p w14:paraId="52E1A7E7" w14:textId="77777777" w:rsidR="00915935" w:rsidRPr="002F3FD9" w:rsidRDefault="00915935" w:rsidP="00915935">
                  <w:r w:rsidRPr="002F3FD9">
                    <w:t>celkové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35F32707" w14:textId="77777777" w:rsidR="00915935" w:rsidRPr="00D54D96" w:rsidRDefault="00915935" w:rsidP="00915935">
                  <w:pPr>
                    <w:jc w:val="both"/>
                  </w:pPr>
                  <w:r w:rsidRPr="00D54D96">
                    <w:t>málo významný, priaznivý</w:t>
                  </w:r>
                </w:p>
              </w:tc>
            </w:tr>
          </w:tbl>
          <w:p w14:paraId="78CFA4F5" w14:textId="77777777" w:rsidR="00C97DC8" w:rsidRPr="002F3FD9" w:rsidRDefault="00C97DC8" w:rsidP="001734DC">
            <w:pPr>
              <w:jc w:val="both"/>
            </w:pPr>
          </w:p>
          <w:p w14:paraId="50F854F2" w14:textId="77777777" w:rsidR="009F17BF" w:rsidRPr="00F52A6D" w:rsidRDefault="009F17BF" w:rsidP="009F17BF">
            <w:pPr>
              <w:jc w:val="both"/>
            </w:pPr>
            <w:r w:rsidRPr="00F52A6D">
              <w:t xml:space="preserve">Cieľom predkladaného materiálu nie je ochrana </w:t>
            </w:r>
            <w:r w:rsidR="00333C84" w:rsidRPr="00F52A6D">
              <w:t>ovzdušia</w:t>
            </w:r>
            <w:r w:rsidRPr="00F52A6D">
              <w:t>, ale z</w:t>
            </w:r>
            <w:r w:rsidR="00CD651E">
              <w:t xml:space="preserve">achovanie či </w:t>
            </w:r>
            <w:r w:rsidR="002E2336">
              <w:t xml:space="preserve">dosiahnutie </w:t>
            </w:r>
            <w:r w:rsidR="001E5DE1" w:rsidRPr="00F52A6D">
              <w:t xml:space="preserve">priaznivého </w:t>
            </w:r>
            <w:r w:rsidRPr="00F52A6D">
              <w:t xml:space="preserve">stavu predmetov ochrany </w:t>
            </w:r>
            <w:r w:rsidR="00CD651E">
              <w:t>v jednotlivých ÚEV</w:t>
            </w:r>
            <w:r w:rsidR="00BE5EC0" w:rsidRPr="00F52A6D">
              <w:t xml:space="preserve"> </w:t>
            </w:r>
            <w:r w:rsidR="001E5DE1" w:rsidRPr="00F52A6D">
              <w:t>pozitívne</w:t>
            </w:r>
            <w:r w:rsidRPr="00F52A6D">
              <w:t xml:space="preserve"> ovplyvní všet</w:t>
            </w:r>
            <w:r w:rsidR="00AA0516" w:rsidRPr="00F52A6D">
              <w:t>ky zložky okolitého ekosystému vrátane ovzdušia.</w:t>
            </w:r>
          </w:p>
          <w:p w14:paraId="61DFB130" w14:textId="77777777" w:rsidR="001B5EEC" w:rsidRPr="002F3FD9" w:rsidRDefault="001B5EEC" w:rsidP="00D20709">
            <w:pPr>
              <w:jc w:val="both"/>
            </w:pPr>
          </w:p>
        </w:tc>
      </w:tr>
      <w:tr w:rsidR="001B5EEC" w:rsidRPr="002E32C0" w14:paraId="7B65B623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97E3FE2" w14:textId="77777777" w:rsidR="001B5EEC" w:rsidRPr="00F52A6D" w:rsidRDefault="001B5EEC" w:rsidP="00EF743B">
            <w:pPr>
              <w:rPr>
                <w:b/>
                <w:sz w:val="24"/>
                <w:szCs w:val="24"/>
              </w:rPr>
            </w:pPr>
            <w:r w:rsidRPr="00F52A6D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 w:rsidRPr="00F52A6D">
              <w:rPr>
                <w:b/>
                <w:sz w:val="24"/>
                <w:szCs w:val="24"/>
              </w:rPr>
              <w:t xml:space="preserve"> </w:t>
            </w:r>
            <w:r w:rsidRPr="00F52A6D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15749A0D" w14:textId="77777777" w:rsidTr="00F330AF">
        <w:trPr>
          <w:trHeight w:val="987"/>
        </w:trPr>
        <w:tc>
          <w:tcPr>
            <w:tcW w:w="9464" w:type="dxa"/>
          </w:tcPr>
          <w:p w14:paraId="0809526E" w14:textId="77777777" w:rsidR="00286EA5" w:rsidRDefault="0047551E" w:rsidP="0047551E">
            <w:pPr>
              <w:jc w:val="both"/>
            </w:pPr>
            <w:r w:rsidRPr="008D43B8">
              <w:t xml:space="preserve">Zo spolu </w:t>
            </w:r>
            <w:r w:rsidR="00EF071D">
              <w:t>97</w:t>
            </w:r>
            <w:r w:rsidRPr="008D43B8">
              <w:t xml:space="preserve"> nových lokalít je </w:t>
            </w:r>
            <w:r w:rsidR="00EF071D">
              <w:t>33</w:t>
            </w:r>
            <w:r w:rsidR="008D43B8" w:rsidRPr="008D43B8">
              <w:t xml:space="preserve"> </w:t>
            </w:r>
            <w:r w:rsidRPr="008D43B8">
              <w:t xml:space="preserve">rozšírením pôvodných území európskeho významu schválených vládou Slovenskej republiky </w:t>
            </w:r>
            <w:r w:rsidR="002F3FD9" w:rsidRPr="008D43B8">
              <w:t>a Európskou komisiou</w:t>
            </w:r>
            <w:r w:rsidR="008D43B8" w:rsidRPr="008D43B8">
              <w:t xml:space="preserve"> v rokoch 20</w:t>
            </w:r>
            <w:r w:rsidR="00286EA5">
              <w:t>0</w:t>
            </w:r>
            <w:r w:rsidR="008D43B8" w:rsidRPr="008D43B8">
              <w:t>4 - 2017</w:t>
            </w:r>
            <w:r w:rsidRPr="008D43B8">
              <w:t xml:space="preserve">. </w:t>
            </w:r>
            <w:r w:rsidR="008D43B8" w:rsidRPr="008D43B8">
              <w:t>Aktuálne d</w:t>
            </w:r>
            <w:r w:rsidRPr="008D43B8">
              <w:t>oplnenie požadovala Európska komisia kvôli nedostatočn</w:t>
            </w:r>
            <w:r w:rsidR="00286EA5">
              <w:t>ému zastúpeniu výmery biotopov v existujúcich ÚEV</w:t>
            </w:r>
            <w:r w:rsidRPr="008D43B8">
              <w:t>, a</w:t>
            </w:r>
            <w:r w:rsidR="00286EA5">
              <w:t xml:space="preserve">ko aj </w:t>
            </w:r>
            <w:r w:rsidRPr="008D43B8">
              <w:t xml:space="preserve">pre zlepšenie </w:t>
            </w:r>
            <w:r w:rsidR="00286EA5">
              <w:t>ich vzájomného prepojenia</w:t>
            </w:r>
            <w:r w:rsidRPr="008D43B8">
              <w:t>.</w:t>
            </w:r>
          </w:p>
          <w:p w14:paraId="68AC0739" w14:textId="77777777" w:rsidR="002775AB" w:rsidRDefault="0047551E" w:rsidP="002775AB">
            <w:pPr>
              <w:jc w:val="both"/>
            </w:pPr>
            <w:r>
              <w:t xml:space="preserve"> </w:t>
            </w:r>
          </w:p>
          <w:p w14:paraId="2A9DF791" w14:textId="77777777" w:rsidR="0047551E" w:rsidRPr="00F52A6D" w:rsidRDefault="002F3FD9" w:rsidP="002F3FD9">
            <w:pPr>
              <w:jc w:val="both"/>
            </w:pPr>
            <w:r w:rsidRPr="00875496">
              <w:t xml:space="preserve">Navrhované lokality sa na </w:t>
            </w:r>
            <w:r w:rsidR="00EF071D" w:rsidRPr="00875496">
              <w:t>5</w:t>
            </w:r>
            <w:r w:rsidR="00652387" w:rsidRPr="004A6496">
              <w:t xml:space="preserve"> </w:t>
            </w:r>
            <w:r w:rsidR="00EF071D" w:rsidRPr="004A6496">
              <w:t>144</w:t>
            </w:r>
            <w:r w:rsidR="00B24AC0" w:rsidRPr="004A6496">
              <w:t xml:space="preserve"> ha (</w:t>
            </w:r>
            <w:r w:rsidR="00EF071D" w:rsidRPr="004A6496">
              <w:t>50,4</w:t>
            </w:r>
            <w:r w:rsidR="00B24AC0" w:rsidRPr="004A6496">
              <w:t xml:space="preserve"> % výmery lokalít) </w:t>
            </w:r>
            <w:r w:rsidRPr="00875496">
              <w:t xml:space="preserve">prekrývajú s národnou sústavou chránených území. </w:t>
            </w:r>
            <w:r w:rsidR="00286EA5" w:rsidRPr="00875496">
              <w:t>V rámci Slovenska d</w:t>
            </w:r>
            <w:r w:rsidR="00CD651E" w:rsidRPr="00875496">
              <w:t>ôjde teda k zvýšeniu podielu ÚEV zo súčasných</w:t>
            </w:r>
            <w:r w:rsidR="008D43B8" w:rsidRPr="00875496">
              <w:t xml:space="preserve"> 12,5</w:t>
            </w:r>
            <w:r w:rsidR="002775AB" w:rsidRPr="00875496">
              <w:t>6</w:t>
            </w:r>
            <w:r w:rsidR="00EF071D" w:rsidRPr="00875496">
              <w:t xml:space="preserve"> </w:t>
            </w:r>
            <w:r w:rsidR="00D62F4D" w:rsidRPr="00875496">
              <w:t>%</w:t>
            </w:r>
            <w:r w:rsidR="008D43B8" w:rsidRPr="00875496">
              <w:t xml:space="preserve"> na 12,75 %</w:t>
            </w:r>
            <w:r w:rsidR="00CD651E" w:rsidRPr="00875496">
              <w:t xml:space="preserve">, ako aj výmery osobitne chránených častí prírody a krajiny </w:t>
            </w:r>
            <w:r w:rsidR="00B24AC0" w:rsidRPr="00875496">
              <w:t>(</w:t>
            </w:r>
            <w:r w:rsidR="002775AB" w:rsidRPr="00875496">
              <w:t xml:space="preserve">z 37,4 % na 37,51 % výmery </w:t>
            </w:r>
            <w:r w:rsidR="00B24AC0" w:rsidRPr="00875496">
              <w:t>Slovenska).</w:t>
            </w:r>
            <w:r w:rsidR="00497A4C">
              <w:t xml:space="preserve"> Veľmi podstatné je zlepšenie prepojenia lokalít, ktoré má význam jednak z hľadiska šírenia druhov </w:t>
            </w:r>
            <w:r w:rsidR="00DB6468">
              <w:t xml:space="preserve">v záujme </w:t>
            </w:r>
            <w:r w:rsidR="00497A4C">
              <w:t>zachovania ich geneti</w:t>
            </w:r>
            <w:r w:rsidR="00DB6468">
              <w:t>ckej diverzity</w:t>
            </w:r>
            <w:r w:rsidR="009A0D98">
              <w:t>,</w:t>
            </w:r>
            <w:r w:rsidR="00DB6468">
              <w:t xml:space="preserve"> či adaptácie na zmenu klímy. </w:t>
            </w:r>
          </w:p>
          <w:p w14:paraId="092F31B2" w14:textId="77777777" w:rsidR="008A7A83" w:rsidRPr="00F52A6D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F52A6D" w14:paraId="1360388E" w14:textId="77777777" w:rsidTr="00B24AC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24018" w14:textId="77777777" w:rsidR="001B5EEC" w:rsidRPr="00F52A6D" w:rsidRDefault="001B5EEC" w:rsidP="001B5EEC">
                  <w:pPr>
                    <w:jc w:val="both"/>
                    <w:rPr>
                      <w:i/>
                    </w:rPr>
                  </w:pPr>
                  <w:r w:rsidRPr="00F52A6D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1CF07" w14:textId="77777777" w:rsidR="001B5EEC" w:rsidRPr="00F52A6D" w:rsidRDefault="001B5EEC" w:rsidP="002C1D45">
                  <w:pPr>
                    <w:jc w:val="both"/>
                  </w:pPr>
                  <w:r w:rsidRPr="00F52A6D">
                    <w:t>pozitívny, s</w:t>
                  </w:r>
                  <w:r w:rsidR="002C1D45" w:rsidRPr="00F52A6D">
                    <w:t xml:space="preserve"> </w:t>
                  </w:r>
                  <w:r w:rsidRPr="00F52A6D">
                    <w:t>priamym environmentálnym dopadom, trvalý</w:t>
                  </w:r>
                </w:p>
              </w:tc>
            </w:tr>
            <w:tr w:rsidR="001B5EEC" w:rsidRPr="00F52A6D" w14:paraId="18F108E9" w14:textId="77777777" w:rsidTr="00B24AC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608C" w14:textId="77777777" w:rsidR="001B5EEC" w:rsidRPr="00F52A6D" w:rsidRDefault="001B5EEC" w:rsidP="001B5EEC">
                  <w:pPr>
                    <w:jc w:val="both"/>
                    <w:rPr>
                      <w:i/>
                    </w:rPr>
                  </w:pPr>
                  <w:r w:rsidRPr="00F52A6D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2C736" w14:textId="77777777" w:rsidR="001B5EEC" w:rsidRPr="00F52A6D" w:rsidRDefault="00C35DD5" w:rsidP="001B5EEC">
                  <w:pPr>
                    <w:jc w:val="both"/>
                  </w:pPr>
                  <w:r w:rsidRPr="00F52A6D">
                    <w:t>v</w:t>
                  </w:r>
                  <w:r w:rsidR="001B5EEC" w:rsidRPr="00F52A6D">
                    <w:t>eľký</w:t>
                  </w:r>
                </w:p>
              </w:tc>
            </w:tr>
            <w:tr w:rsidR="001B5EEC" w:rsidRPr="00F52A6D" w14:paraId="3D764675" w14:textId="77777777" w:rsidTr="00B24AC0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14:paraId="71EF7F26" w14:textId="77777777" w:rsidR="001B5EEC" w:rsidRPr="00F52A6D" w:rsidRDefault="001B5EEC" w:rsidP="001B5EEC">
                  <w:pPr>
                    <w:jc w:val="both"/>
                    <w:rPr>
                      <w:i/>
                    </w:rPr>
                  </w:pPr>
                  <w:r w:rsidRPr="00F52A6D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14:paraId="0BEDD0F7" w14:textId="77777777" w:rsidR="00373DAF" w:rsidRPr="00373DAF" w:rsidRDefault="00373DAF" w:rsidP="00F35B8E">
                  <w:pPr>
                    <w:jc w:val="both"/>
                  </w:pPr>
                  <w:r>
                    <w:t>4</w:t>
                  </w:r>
                  <w:r w:rsidR="003701A6">
                    <w:t>2</w:t>
                  </w:r>
                  <w:r>
                    <w:t xml:space="preserve"> </w:t>
                  </w:r>
                  <w:r w:rsidR="00D933A4" w:rsidRPr="00A962D6">
                    <w:t>navrhovan</w:t>
                  </w:r>
                  <w:r>
                    <w:t xml:space="preserve">ých </w:t>
                  </w:r>
                  <w:r w:rsidR="009672DB" w:rsidRPr="00A962D6">
                    <w:t>ÚEV</w:t>
                  </w:r>
                  <w:r w:rsidR="00E4757F">
                    <w:t xml:space="preserve"> sa </w:t>
                  </w:r>
                  <w:r>
                    <w:t xml:space="preserve">(celé alebo čiastočne) </w:t>
                  </w:r>
                  <w:r w:rsidR="00E4757F">
                    <w:t>prekrýva s</w:t>
                  </w:r>
                  <w:r w:rsidR="00C12231">
                    <w:t xml:space="preserve"> chránenými krajinnými oblasťami (CHKO Malé Karpaty, CHKO </w:t>
                  </w:r>
                  <w:r w:rsidR="00C12231" w:rsidRPr="00A15587">
                    <w:t xml:space="preserve">Biele Karpaty, CHKO Ponitrie, CHKO Cerová vrchovina a CHKO Východné Karpaty) a národnými parkami (NP ) aj ich ochrannými </w:t>
                  </w:r>
                  <w:r w:rsidR="00C12231" w:rsidRPr="00A15587">
                    <w:lastRenderedPageBreak/>
                    <w:t>pásmami (NP</w:t>
                  </w:r>
                  <w:r w:rsidR="00D54D96" w:rsidRPr="00A15587">
                    <w:t xml:space="preserve"> Muránska planina, NP S</w:t>
                  </w:r>
                  <w:r w:rsidR="00C12231" w:rsidRPr="00A15587">
                    <w:t>lovenský</w:t>
                  </w:r>
                  <w:r w:rsidR="00C12231">
                    <w:t xml:space="preserve"> </w:t>
                  </w:r>
                  <w:r w:rsidR="00D54D96">
                    <w:t>kras a NP Slovenský raj</w:t>
                  </w:r>
                  <w:r w:rsidR="00C12231">
                    <w:t>)</w:t>
                  </w:r>
                  <w:r w:rsidR="009A0D98">
                    <w:t>,</w:t>
                  </w:r>
                  <w:r w:rsidR="00C12231">
                    <w:t xml:space="preserve"> resp. len s ich ochrannými pásmami </w:t>
                  </w:r>
                  <w:r w:rsidR="00D54D96">
                    <w:t>(</w:t>
                  </w:r>
                  <w:r w:rsidR="00C12231">
                    <w:t>ochranné pásma NP Malá Fatra</w:t>
                  </w:r>
                  <w:r w:rsidR="00D62F4D">
                    <w:t>, NP Veľká Fatra</w:t>
                  </w:r>
                  <w:r w:rsidR="00C12231">
                    <w:t xml:space="preserve"> a NP Poloniny</w:t>
                  </w:r>
                  <w:r w:rsidR="00D54D96">
                    <w:t>)</w:t>
                  </w:r>
                  <w:r>
                    <w:t xml:space="preserve"> a 12 novo navrhovaných ÚEV celou výmerou alebo čiastočne </w:t>
                  </w:r>
                  <w:r w:rsidR="00D62F4D">
                    <w:t xml:space="preserve">zasahuje </w:t>
                  </w:r>
                  <w:r>
                    <w:t>do iných chránených území</w:t>
                  </w:r>
                  <w:r w:rsidR="00D54D96">
                    <w:t>.</w:t>
                  </w:r>
                </w:p>
              </w:tc>
            </w:tr>
            <w:tr w:rsidR="001B5EEC" w:rsidRPr="00F52A6D" w14:paraId="7CD1E5AE" w14:textId="77777777" w:rsidTr="006B0C15">
              <w:tc>
                <w:tcPr>
                  <w:tcW w:w="3256" w:type="dxa"/>
                </w:tcPr>
                <w:p w14:paraId="7D79CF37" w14:textId="77777777" w:rsidR="001B5EEC" w:rsidRPr="00F52A6D" w:rsidRDefault="001B5EEC" w:rsidP="00E06E04">
                  <w:pPr>
                    <w:rPr>
                      <w:i/>
                    </w:rPr>
                  </w:pPr>
                  <w:r w:rsidRPr="00F52A6D">
                    <w:rPr>
                      <w:i/>
                    </w:rPr>
                    <w:lastRenderedPageBreak/>
                    <w:t>celkové hodnotenie environmen</w:t>
                  </w:r>
                  <w:r w:rsidR="00E06E04" w:rsidRPr="00F52A6D">
                    <w:rPr>
                      <w:i/>
                    </w:rPr>
                    <w:t>t</w:t>
                  </w:r>
                  <w:r w:rsidRPr="00F52A6D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450F7395" w14:textId="77777777" w:rsidR="001B5EEC" w:rsidRPr="00F52A6D" w:rsidRDefault="001B5EEC" w:rsidP="001B5EEC">
                  <w:pPr>
                    <w:jc w:val="both"/>
                  </w:pPr>
                  <w:r w:rsidRPr="00F52A6D">
                    <w:t>veľmi významný, priaznivý</w:t>
                  </w:r>
                </w:p>
              </w:tc>
            </w:tr>
          </w:tbl>
          <w:p w14:paraId="1B653A27" w14:textId="77777777" w:rsidR="001B5EEC" w:rsidRPr="00F52A6D" w:rsidRDefault="001B5EEC" w:rsidP="00C35DD5">
            <w:pPr>
              <w:jc w:val="both"/>
            </w:pPr>
          </w:p>
        </w:tc>
      </w:tr>
      <w:tr w:rsidR="001B5EEC" w:rsidRPr="002E32C0" w14:paraId="70AE49AC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35469AD2" w14:textId="77777777" w:rsidR="001B5EEC" w:rsidRPr="00F52A6D" w:rsidRDefault="001B5EEC" w:rsidP="001B5EEC">
            <w:pPr>
              <w:rPr>
                <w:b/>
                <w:sz w:val="24"/>
                <w:szCs w:val="24"/>
              </w:rPr>
            </w:pPr>
            <w:r w:rsidRPr="00F52A6D">
              <w:rPr>
                <w:b/>
                <w:sz w:val="24"/>
                <w:szCs w:val="24"/>
              </w:rPr>
              <w:lastRenderedPageBreak/>
              <w:t>5.3 Bude mať predkladaný materiál vplyvy na životné prostredie presahujúce štátne hranice? (ktoré zložky a ako budú najviac ovplyvnené)?</w:t>
            </w:r>
          </w:p>
        </w:tc>
      </w:tr>
      <w:tr w:rsidR="0047551E" w:rsidRPr="002E32C0" w14:paraId="50EE03B1" w14:textId="77777777" w:rsidTr="000A0668">
        <w:trPr>
          <w:trHeight w:val="534"/>
        </w:trPr>
        <w:tc>
          <w:tcPr>
            <w:tcW w:w="9464" w:type="dxa"/>
          </w:tcPr>
          <w:p w14:paraId="694D2E16" w14:textId="77777777" w:rsidR="0047551E" w:rsidRPr="00F52A6D" w:rsidRDefault="0047551E" w:rsidP="002775AB">
            <w:pPr>
              <w:jc w:val="both"/>
              <w:rPr>
                <w:b/>
                <w:sz w:val="24"/>
                <w:szCs w:val="24"/>
              </w:rPr>
            </w:pPr>
            <w:r>
              <w:t xml:space="preserve">Doplnením národného zoznamu území európskeho významu sa vytvára predpoklad pre zachovanie a následné zlepšenie biologickej diverzity v týchto lokalitách a spolu s ďalšími územiami </w:t>
            </w:r>
            <w:r w:rsidR="00DB6468">
              <w:t xml:space="preserve">už zaradenými do sústavy </w:t>
            </w:r>
            <w:r>
              <w:t>Natura 2000 vytvára podmienky pre naplnenie jej hlavného cieľa, ktorým je zachovanie prírodného dedičstva, významného nielen pre p</w:t>
            </w:r>
            <w:r w:rsidR="002775AB">
              <w:t xml:space="preserve">ríslušný členský štát, ale pre EÚ </w:t>
            </w:r>
            <w:r>
              <w:t>ako celok.</w:t>
            </w:r>
            <w:r w:rsidR="00DB6468">
              <w:t xml:space="preserve"> Ako je viditeľné aj z prehľadnej mapy v dôvodovej správe, viaceré lokality sú v cezhraničných oblastiach a nadväzujú na územia Natura 2000 v susediacich členských štátoch EÚ, resp. na Ukrajine. </w:t>
            </w:r>
          </w:p>
        </w:tc>
      </w:tr>
      <w:tr w:rsidR="0047551E" w:rsidRPr="002E32C0" w14:paraId="532175F2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56108740" w14:textId="77777777" w:rsidR="0047551E" w:rsidRPr="00F52A6D" w:rsidRDefault="0047551E" w:rsidP="0047551E">
            <w:pPr>
              <w:rPr>
                <w:b/>
                <w:sz w:val="24"/>
                <w:szCs w:val="24"/>
              </w:rPr>
            </w:pPr>
            <w:r w:rsidRPr="00F52A6D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47551E" w:rsidRPr="002E32C0" w14:paraId="09570AE7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45B69AA2" w14:textId="77777777" w:rsidR="0047551E" w:rsidRPr="00F52A6D" w:rsidRDefault="0047551E" w:rsidP="0047551E">
            <w:pPr>
              <w:jc w:val="both"/>
            </w:pPr>
            <w:r w:rsidRPr="00F52A6D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6B49EF6C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C684" w14:textId="77777777" w:rsidR="00137849" w:rsidRDefault="00137849" w:rsidP="00374EDB">
      <w:r>
        <w:separator/>
      </w:r>
    </w:p>
  </w:endnote>
  <w:endnote w:type="continuationSeparator" w:id="0">
    <w:p w14:paraId="3168A89A" w14:textId="77777777" w:rsidR="00137849" w:rsidRDefault="00137849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54085"/>
      <w:docPartObj>
        <w:docPartGallery w:val="Page Numbers (Bottom of Page)"/>
        <w:docPartUnique/>
      </w:docPartObj>
    </w:sdtPr>
    <w:sdtEndPr/>
    <w:sdtContent>
      <w:p w14:paraId="737929BE" w14:textId="5CDBFE42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C8">
          <w:rPr>
            <w:noProof/>
          </w:rPr>
          <w:t>2</w:t>
        </w:r>
        <w:r>
          <w:fldChar w:fldCharType="end"/>
        </w:r>
      </w:p>
    </w:sdtContent>
  </w:sdt>
  <w:p w14:paraId="0A435F21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EBCD" w14:textId="77777777" w:rsidR="00137849" w:rsidRDefault="00137849" w:rsidP="00374EDB">
      <w:r>
        <w:separator/>
      </w:r>
    </w:p>
  </w:footnote>
  <w:footnote w:type="continuationSeparator" w:id="0">
    <w:p w14:paraId="7753CECC" w14:textId="77777777" w:rsidR="00137849" w:rsidRDefault="00137849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7CB8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41B476BC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433BE69C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471FE"/>
    <w:multiLevelType w:val="hybridMultilevel"/>
    <w:tmpl w:val="C56E91EA"/>
    <w:lvl w:ilvl="0" w:tplc="E2403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DF"/>
    <w:rsid w:val="00006B0C"/>
    <w:rsid w:val="000130BD"/>
    <w:rsid w:val="00020317"/>
    <w:rsid w:val="00021A2A"/>
    <w:rsid w:val="000564F2"/>
    <w:rsid w:val="000649EE"/>
    <w:rsid w:val="00065608"/>
    <w:rsid w:val="000727C2"/>
    <w:rsid w:val="000877E7"/>
    <w:rsid w:val="000909CC"/>
    <w:rsid w:val="00093F30"/>
    <w:rsid w:val="000A0668"/>
    <w:rsid w:val="000B15AB"/>
    <w:rsid w:val="000C5587"/>
    <w:rsid w:val="000E0AAA"/>
    <w:rsid w:val="000F2A8C"/>
    <w:rsid w:val="000F4D5A"/>
    <w:rsid w:val="000F7A53"/>
    <w:rsid w:val="00116DE1"/>
    <w:rsid w:val="00122E3C"/>
    <w:rsid w:val="001300E2"/>
    <w:rsid w:val="0013154B"/>
    <w:rsid w:val="00137849"/>
    <w:rsid w:val="001464F8"/>
    <w:rsid w:val="001466BF"/>
    <w:rsid w:val="0016284F"/>
    <w:rsid w:val="00162B9D"/>
    <w:rsid w:val="00170BE4"/>
    <w:rsid w:val="001734DC"/>
    <w:rsid w:val="00176EB3"/>
    <w:rsid w:val="00183C2C"/>
    <w:rsid w:val="001A6857"/>
    <w:rsid w:val="001B14E2"/>
    <w:rsid w:val="001B5EEC"/>
    <w:rsid w:val="001B6E80"/>
    <w:rsid w:val="001E5DE1"/>
    <w:rsid w:val="001F7966"/>
    <w:rsid w:val="001F7E7B"/>
    <w:rsid w:val="002055EB"/>
    <w:rsid w:val="002073B5"/>
    <w:rsid w:val="0022267E"/>
    <w:rsid w:val="00223100"/>
    <w:rsid w:val="0022685E"/>
    <w:rsid w:val="00237FEC"/>
    <w:rsid w:val="002409A2"/>
    <w:rsid w:val="00246AC0"/>
    <w:rsid w:val="0024763C"/>
    <w:rsid w:val="00272EC3"/>
    <w:rsid w:val="002775AB"/>
    <w:rsid w:val="00286EA5"/>
    <w:rsid w:val="002872FC"/>
    <w:rsid w:val="0028795C"/>
    <w:rsid w:val="0029427B"/>
    <w:rsid w:val="002C1D45"/>
    <w:rsid w:val="002C26F5"/>
    <w:rsid w:val="002C2B6B"/>
    <w:rsid w:val="002C2FC0"/>
    <w:rsid w:val="002C7394"/>
    <w:rsid w:val="002D0B1A"/>
    <w:rsid w:val="002D6FD9"/>
    <w:rsid w:val="002E2336"/>
    <w:rsid w:val="002E32C0"/>
    <w:rsid w:val="002F3FD9"/>
    <w:rsid w:val="002F77DC"/>
    <w:rsid w:val="00306101"/>
    <w:rsid w:val="0031158B"/>
    <w:rsid w:val="00315BD3"/>
    <w:rsid w:val="0032226A"/>
    <w:rsid w:val="003244AC"/>
    <w:rsid w:val="003244E9"/>
    <w:rsid w:val="00333C84"/>
    <w:rsid w:val="00337A38"/>
    <w:rsid w:val="00344E54"/>
    <w:rsid w:val="003529C8"/>
    <w:rsid w:val="00363282"/>
    <w:rsid w:val="00363A62"/>
    <w:rsid w:val="003701A6"/>
    <w:rsid w:val="003726E1"/>
    <w:rsid w:val="00373DAF"/>
    <w:rsid w:val="00374EDB"/>
    <w:rsid w:val="00390E8B"/>
    <w:rsid w:val="003A542C"/>
    <w:rsid w:val="003B5D81"/>
    <w:rsid w:val="003C230E"/>
    <w:rsid w:val="003C3556"/>
    <w:rsid w:val="003D6E4C"/>
    <w:rsid w:val="003E7FED"/>
    <w:rsid w:val="004011D0"/>
    <w:rsid w:val="00402E53"/>
    <w:rsid w:val="00412AA8"/>
    <w:rsid w:val="00412CB6"/>
    <w:rsid w:val="00413E9A"/>
    <w:rsid w:val="00426EBC"/>
    <w:rsid w:val="0044200B"/>
    <w:rsid w:val="00457976"/>
    <w:rsid w:val="0047551E"/>
    <w:rsid w:val="004766B9"/>
    <w:rsid w:val="00487F7C"/>
    <w:rsid w:val="00491D7D"/>
    <w:rsid w:val="00497A4C"/>
    <w:rsid w:val="004A46A0"/>
    <w:rsid w:val="004A490F"/>
    <w:rsid w:val="004A6496"/>
    <w:rsid w:val="004B19A7"/>
    <w:rsid w:val="004B3F3E"/>
    <w:rsid w:val="004D3FCD"/>
    <w:rsid w:val="004D4509"/>
    <w:rsid w:val="004D7407"/>
    <w:rsid w:val="004E0F64"/>
    <w:rsid w:val="004E24DD"/>
    <w:rsid w:val="00501F88"/>
    <w:rsid w:val="00503734"/>
    <w:rsid w:val="00505FD9"/>
    <w:rsid w:val="00511203"/>
    <w:rsid w:val="00515556"/>
    <w:rsid w:val="00520832"/>
    <w:rsid w:val="0052120A"/>
    <w:rsid w:val="00531905"/>
    <w:rsid w:val="00550B14"/>
    <w:rsid w:val="005538D3"/>
    <w:rsid w:val="005734B3"/>
    <w:rsid w:val="00582A57"/>
    <w:rsid w:val="005842DA"/>
    <w:rsid w:val="005854FF"/>
    <w:rsid w:val="00595B6E"/>
    <w:rsid w:val="005A1401"/>
    <w:rsid w:val="005B59A7"/>
    <w:rsid w:val="005D2D1A"/>
    <w:rsid w:val="005E30D0"/>
    <w:rsid w:val="005E503B"/>
    <w:rsid w:val="005E6378"/>
    <w:rsid w:val="0060322F"/>
    <w:rsid w:val="00603BB0"/>
    <w:rsid w:val="00644EA5"/>
    <w:rsid w:val="00652387"/>
    <w:rsid w:val="00660868"/>
    <w:rsid w:val="00671A1E"/>
    <w:rsid w:val="00671FEC"/>
    <w:rsid w:val="0068737F"/>
    <w:rsid w:val="00690EB6"/>
    <w:rsid w:val="006B0C15"/>
    <w:rsid w:val="006B6E4D"/>
    <w:rsid w:val="006C3BC7"/>
    <w:rsid w:val="0070044C"/>
    <w:rsid w:val="00702CAB"/>
    <w:rsid w:val="007179ED"/>
    <w:rsid w:val="0073586C"/>
    <w:rsid w:val="0075319E"/>
    <w:rsid w:val="007604EE"/>
    <w:rsid w:val="007812C4"/>
    <w:rsid w:val="007A3CF1"/>
    <w:rsid w:val="007D084C"/>
    <w:rsid w:val="007D6D22"/>
    <w:rsid w:val="007E2E4D"/>
    <w:rsid w:val="007E47D6"/>
    <w:rsid w:val="007E6EBB"/>
    <w:rsid w:val="007F3674"/>
    <w:rsid w:val="007F5A67"/>
    <w:rsid w:val="008108E7"/>
    <w:rsid w:val="00822E39"/>
    <w:rsid w:val="00830034"/>
    <w:rsid w:val="00834819"/>
    <w:rsid w:val="00841720"/>
    <w:rsid w:val="008475D2"/>
    <w:rsid w:val="00854D4F"/>
    <w:rsid w:val="0085636C"/>
    <w:rsid w:val="00864E2C"/>
    <w:rsid w:val="00867427"/>
    <w:rsid w:val="008708FA"/>
    <w:rsid w:val="00875496"/>
    <w:rsid w:val="00881815"/>
    <w:rsid w:val="008871A3"/>
    <w:rsid w:val="0089671F"/>
    <w:rsid w:val="008A1D14"/>
    <w:rsid w:val="008A3DA3"/>
    <w:rsid w:val="008A7A83"/>
    <w:rsid w:val="008B0F16"/>
    <w:rsid w:val="008C1ACE"/>
    <w:rsid w:val="008C2033"/>
    <w:rsid w:val="008D1196"/>
    <w:rsid w:val="008D17C9"/>
    <w:rsid w:val="008D3422"/>
    <w:rsid w:val="008D43B8"/>
    <w:rsid w:val="00903D22"/>
    <w:rsid w:val="009041E8"/>
    <w:rsid w:val="0090462E"/>
    <w:rsid w:val="00906477"/>
    <w:rsid w:val="00914FB7"/>
    <w:rsid w:val="00915935"/>
    <w:rsid w:val="00915B29"/>
    <w:rsid w:val="00922D09"/>
    <w:rsid w:val="009333AF"/>
    <w:rsid w:val="00936170"/>
    <w:rsid w:val="0095007B"/>
    <w:rsid w:val="00952349"/>
    <w:rsid w:val="00964EFF"/>
    <w:rsid w:val="00967010"/>
    <w:rsid w:val="009672DB"/>
    <w:rsid w:val="009776B8"/>
    <w:rsid w:val="009827D4"/>
    <w:rsid w:val="00984887"/>
    <w:rsid w:val="009A0D98"/>
    <w:rsid w:val="009D2AA6"/>
    <w:rsid w:val="009E6A34"/>
    <w:rsid w:val="009F03AB"/>
    <w:rsid w:val="009F17BF"/>
    <w:rsid w:val="00A02E49"/>
    <w:rsid w:val="00A03FD7"/>
    <w:rsid w:val="00A15587"/>
    <w:rsid w:val="00A17C9E"/>
    <w:rsid w:val="00A17FCD"/>
    <w:rsid w:val="00A21FB9"/>
    <w:rsid w:val="00A316DA"/>
    <w:rsid w:val="00A3602C"/>
    <w:rsid w:val="00A4435F"/>
    <w:rsid w:val="00A462C6"/>
    <w:rsid w:val="00A53E7A"/>
    <w:rsid w:val="00A61513"/>
    <w:rsid w:val="00A63042"/>
    <w:rsid w:val="00A65F48"/>
    <w:rsid w:val="00A81E8B"/>
    <w:rsid w:val="00A86166"/>
    <w:rsid w:val="00A962D6"/>
    <w:rsid w:val="00A96EDF"/>
    <w:rsid w:val="00AA0516"/>
    <w:rsid w:val="00AA315E"/>
    <w:rsid w:val="00AA371C"/>
    <w:rsid w:val="00AB3B65"/>
    <w:rsid w:val="00AB3B88"/>
    <w:rsid w:val="00AC1350"/>
    <w:rsid w:val="00AC24BC"/>
    <w:rsid w:val="00AD297E"/>
    <w:rsid w:val="00AF044B"/>
    <w:rsid w:val="00AF3AB6"/>
    <w:rsid w:val="00AF3C7A"/>
    <w:rsid w:val="00AF40D0"/>
    <w:rsid w:val="00B040F6"/>
    <w:rsid w:val="00B04981"/>
    <w:rsid w:val="00B1695C"/>
    <w:rsid w:val="00B24AC0"/>
    <w:rsid w:val="00B363F2"/>
    <w:rsid w:val="00B45CE7"/>
    <w:rsid w:val="00B45F3D"/>
    <w:rsid w:val="00B46AD8"/>
    <w:rsid w:val="00B4795E"/>
    <w:rsid w:val="00B61CE9"/>
    <w:rsid w:val="00B64202"/>
    <w:rsid w:val="00B6641D"/>
    <w:rsid w:val="00B7174E"/>
    <w:rsid w:val="00B8052F"/>
    <w:rsid w:val="00B877D2"/>
    <w:rsid w:val="00B901D8"/>
    <w:rsid w:val="00B94DB8"/>
    <w:rsid w:val="00B957FA"/>
    <w:rsid w:val="00BA0B9D"/>
    <w:rsid w:val="00BA1FA3"/>
    <w:rsid w:val="00BB046A"/>
    <w:rsid w:val="00BC1508"/>
    <w:rsid w:val="00BC6400"/>
    <w:rsid w:val="00BD176A"/>
    <w:rsid w:val="00BE5EC0"/>
    <w:rsid w:val="00C01B19"/>
    <w:rsid w:val="00C05EFA"/>
    <w:rsid w:val="00C10D28"/>
    <w:rsid w:val="00C12231"/>
    <w:rsid w:val="00C206BD"/>
    <w:rsid w:val="00C35DD5"/>
    <w:rsid w:val="00C47EF1"/>
    <w:rsid w:val="00C536C6"/>
    <w:rsid w:val="00C5658D"/>
    <w:rsid w:val="00C65770"/>
    <w:rsid w:val="00C82D8D"/>
    <w:rsid w:val="00C92EC9"/>
    <w:rsid w:val="00C97DC8"/>
    <w:rsid w:val="00CA4D95"/>
    <w:rsid w:val="00CA5008"/>
    <w:rsid w:val="00CB1021"/>
    <w:rsid w:val="00CB3623"/>
    <w:rsid w:val="00CC330C"/>
    <w:rsid w:val="00CC6BFA"/>
    <w:rsid w:val="00CD0F30"/>
    <w:rsid w:val="00CD630E"/>
    <w:rsid w:val="00CD651E"/>
    <w:rsid w:val="00CF4078"/>
    <w:rsid w:val="00D01089"/>
    <w:rsid w:val="00D016CB"/>
    <w:rsid w:val="00D20709"/>
    <w:rsid w:val="00D22815"/>
    <w:rsid w:val="00D24397"/>
    <w:rsid w:val="00D25992"/>
    <w:rsid w:val="00D312CF"/>
    <w:rsid w:val="00D37E8F"/>
    <w:rsid w:val="00D548CD"/>
    <w:rsid w:val="00D54D96"/>
    <w:rsid w:val="00D609AE"/>
    <w:rsid w:val="00D60BD2"/>
    <w:rsid w:val="00D62F4D"/>
    <w:rsid w:val="00D63044"/>
    <w:rsid w:val="00D63431"/>
    <w:rsid w:val="00D720F6"/>
    <w:rsid w:val="00D77272"/>
    <w:rsid w:val="00D92F92"/>
    <w:rsid w:val="00D9321B"/>
    <w:rsid w:val="00D933A4"/>
    <w:rsid w:val="00DA097A"/>
    <w:rsid w:val="00DA37AB"/>
    <w:rsid w:val="00DB2F1B"/>
    <w:rsid w:val="00DB6468"/>
    <w:rsid w:val="00DD0028"/>
    <w:rsid w:val="00DD15AF"/>
    <w:rsid w:val="00DD4791"/>
    <w:rsid w:val="00DF4725"/>
    <w:rsid w:val="00E04642"/>
    <w:rsid w:val="00E047C8"/>
    <w:rsid w:val="00E04A04"/>
    <w:rsid w:val="00E06E04"/>
    <w:rsid w:val="00E15404"/>
    <w:rsid w:val="00E239E3"/>
    <w:rsid w:val="00E30D2D"/>
    <w:rsid w:val="00E43C25"/>
    <w:rsid w:val="00E4757F"/>
    <w:rsid w:val="00E52B6C"/>
    <w:rsid w:val="00E53EFE"/>
    <w:rsid w:val="00E60F2F"/>
    <w:rsid w:val="00E75FB1"/>
    <w:rsid w:val="00E8448A"/>
    <w:rsid w:val="00EA0219"/>
    <w:rsid w:val="00EA7278"/>
    <w:rsid w:val="00EB727A"/>
    <w:rsid w:val="00EC3C36"/>
    <w:rsid w:val="00EC5290"/>
    <w:rsid w:val="00ED16F2"/>
    <w:rsid w:val="00ED2BC4"/>
    <w:rsid w:val="00EF071D"/>
    <w:rsid w:val="00EF743B"/>
    <w:rsid w:val="00F05EEE"/>
    <w:rsid w:val="00F21896"/>
    <w:rsid w:val="00F330AF"/>
    <w:rsid w:val="00F35B8E"/>
    <w:rsid w:val="00F52A6D"/>
    <w:rsid w:val="00F65BF4"/>
    <w:rsid w:val="00F67200"/>
    <w:rsid w:val="00F75C20"/>
    <w:rsid w:val="00F85ABB"/>
    <w:rsid w:val="00F86DFE"/>
    <w:rsid w:val="00FB242B"/>
    <w:rsid w:val="00FB54CD"/>
    <w:rsid w:val="00FC6AC2"/>
    <w:rsid w:val="00FE2C29"/>
    <w:rsid w:val="00FE413E"/>
    <w:rsid w:val="00FF16B6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FAAE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755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551E"/>
  </w:style>
  <w:style w:type="character" w:customStyle="1" w:styleId="TextkomentraChar">
    <w:name w:val="Text komentára Char"/>
    <w:basedOn w:val="Predvolenpsmoodseku"/>
    <w:link w:val="Textkomentra"/>
    <w:uiPriority w:val="99"/>
    <w:rsid w:val="004755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757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7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7F038-AA55-4327-9DAC-2CDF2759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Silvia Lojková</cp:lastModifiedBy>
  <cp:revision>2</cp:revision>
  <cp:lastPrinted>2021-04-08T08:16:00Z</cp:lastPrinted>
  <dcterms:created xsi:type="dcterms:W3CDTF">2022-03-24T09:27:00Z</dcterms:created>
  <dcterms:modified xsi:type="dcterms:W3CDTF">2022-03-24T09:27:00Z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