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97FB" w14:textId="77777777" w:rsidR="00634B9C" w:rsidRPr="005626EA" w:rsidRDefault="00634B9C" w:rsidP="00634B9C">
      <w:pPr>
        <w:spacing w:after="0"/>
        <w:jc w:val="center"/>
        <w:rPr>
          <w:rFonts w:ascii="Times New Roman" w:hAnsi="Times New Roman" w:cs="Times New Roman"/>
          <w:b/>
          <w:sz w:val="25"/>
          <w:szCs w:val="25"/>
        </w:rPr>
      </w:pPr>
      <w:r w:rsidRPr="005626EA">
        <w:rPr>
          <w:rFonts w:ascii="Times New Roman" w:hAnsi="Times New Roman" w:cs="Times New Roman"/>
          <w:b/>
          <w:sz w:val="25"/>
          <w:szCs w:val="25"/>
        </w:rPr>
        <w:t>PREDKLADACIA SPRÁVA</w:t>
      </w:r>
    </w:p>
    <w:p w14:paraId="0F5777A4" w14:textId="77777777" w:rsidR="00634B9C" w:rsidRPr="005626EA" w:rsidRDefault="00634B9C" w:rsidP="00634B9C">
      <w:pPr>
        <w:spacing w:after="0"/>
        <w:jc w:val="center"/>
        <w:rPr>
          <w:rFonts w:ascii="Times New Roman" w:hAnsi="Times New Roman" w:cs="Times New Roman"/>
          <w:b/>
          <w:sz w:val="24"/>
          <w:szCs w:val="24"/>
        </w:rPr>
      </w:pPr>
    </w:p>
    <w:p w14:paraId="29958102" w14:textId="77777777" w:rsidR="00567C23" w:rsidRPr="005626EA" w:rsidRDefault="00567C23">
      <w:pPr>
        <w:pStyle w:val="Normlnywebov"/>
        <w:jc w:val="both"/>
        <w:divId w:val="1848248157"/>
        <w:rPr>
          <w:vertAlign w:val="superscript"/>
        </w:rPr>
      </w:pPr>
      <w:r w:rsidRPr="005626EA">
        <w:t>Návrh zákona, ktorým sa mení a dopĺňa zákon č. 576/2004 Z. z. o zdravotnej starostlivosti, službách súvisiacich s poskytovaním zdravotnej starostlivosti a o zmene a doplnení niektorých zákonov v znení neskorších predpisov a ktorým sa menia dopĺňajú niektoré zákony (ďalej len „návrh zákona“) sa predkladá na základe Plánu legislatívnych úloh vlády Slovenskej republiky na mesiace jún až december 2021. Naliehavá potreba riešenia dlhodobej zdravotnej starostlivosti je deklarovaná nielen v Stratégii dlhodobej starostlivosti v Slovenskej republike, ale aj vo viacerých aktuálnych strategických dokumentoch v oblasti zdravotnej a sociálnej starostlivosti a v odporúčaniach Európskej komisie a v neposlednom rade aj v Programovom vyhlásení vlády na roky 2021 – 2024.</w:t>
      </w:r>
      <w:bookmarkStart w:id="0" w:name="_ftnref1"/>
      <w:r w:rsidRPr="005626EA">
        <w:rPr>
          <w:vertAlign w:val="superscript"/>
        </w:rPr>
        <w:t>1</w:t>
      </w:r>
      <w:bookmarkEnd w:id="0"/>
      <w:r w:rsidR="0008631E" w:rsidRPr="005626EA">
        <w:t>)</w:t>
      </w:r>
    </w:p>
    <w:p w14:paraId="6782E691" w14:textId="77777777" w:rsidR="00567C23" w:rsidRPr="005626EA" w:rsidRDefault="00567C23">
      <w:pPr>
        <w:pStyle w:val="Normlnywebov"/>
        <w:jc w:val="both"/>
        <w:divId w:val="1848248157"/>
      </w:pPr>
      <w:r w:rsidRPr="005626EA">
        <w:t>Dlhodobá starostlivosť je aj súčasťou Plánu obnovy a odolnosti SR schváleného Európskou komisiou v roku 2021 (ďalej len „Plán obnovy“), a to najmä komponentu 13.</w:t>
      </w:r>
      <w:bookmarkStart w:id="1" w:name="_ftnref2"/>
      <w:r w:rsidRPr="005626EA">
        <w:rPr>
          <w:vertAlign w:val="superscript"/>
        </w:rPr>
        <w:fldChar w:fldCharType="begin"/>
      </w:r>
      <w:r w:rsidRPr="005626EA">
        <w:rPr>
          <w:vertAlign w:val="superscript"/>
        </w:rPr>
        <w:instrText xml:space="preserve"> HYPERLINK "" \l "_ftn2" \o "" </w:instrText>
      </w:r>
      <w:r w:rsidRPr="005626EA">
        <w:rPr>
          <w:vertAlign w:val="superscript"/>
        </w:rPr>
        <w:fldChar w:fldCharType="separate"/>
      </w:r>
      <w:r w:rsidRPr="005626EA">
        <w:rPr>
          <w:rStyle w:val="Hypertextovprepojenie"/>
          <w:vertAlign w:val="superscript"/>
        </w:rPr>
        <w:t>2</w:t>
      </w:r>
      <w:r w:rsidRPr="005626EA">
        <w:rPr>
          <w:vertAlign w:val="superscript"/>
        </w:rPr>
        <w:fldChar w:fldCharType="end"/>
      </w:r>
      <w:bookmarkEnd w:id="1"/>
      <w:r w:rsidR="0008631E" w:rsidRPr="005626EA">
        <w:t>)</w:t>
      </w:r>
      <w:r w:rsidRPr="005626EA">
        <w:t xml:space="preserve"> </w:t>
      </w:r>
      <w:r w:rsidR="005626EA" w:rsidRPr="005626EA">
        <w:t xml:space="preserve">Jedným z míľnikov tohto komponentu je vypracovanie nového legislatívneho rámca pre dlhodobú zdravotnú starostlivosť a paliatívnu zdravotnú starostlivosť. </w:t>
      </w:r>
      <w:r w:rsidRPr="005626EA">
        <w:t>Plán obnovy poukazuje na potrebu užšej spolupráce medzi rezortmi práce, sociálnych vecí a rodiny a zdravotníctva, ktorých koordinácia je pre potreby integrácie sociálnej a zdravotnej starostlivosti dlhodobo nepostačujúca, v dôsledku čoho nie je zabezpečená kontinuita a v konečnom dôsledku môže viesť k zhoršeniu zdravotného stavu a </w:t>
      </w:r>
      <w:proofErr w:type="spellStart"/>
      <w:r w:rsidRPr="005626EA">
        <w:t>rehospitalizáciám</w:t>
      </w:r>
      <w:proofErr w:type="spellEnd"/>
      <w:r w:rsidRPr="005626EA">
        <w:t xml:space="preserve"> osôb, ktorým táto starostlivosť nebola poskytnutá v potrebnom čase a rozsahu.</w:t>
      </w:r>
    </w:p>
    <w:p w14:paraId="23D43566" w14:textId="77777777" w:rsidR="00567C23" w:rsidRPr="005626EA" w:rsidRDefault="00567C23">
      <w:pPr>
        <w:pStyle w:val="Normlnywebov"/>
        <w:jc w:val="both"/>
        <w:divId w:val="1848248157"/>
      </w:pPr>
      <w:r w:rsidRPr="005626EA">
        <w:t xml:space="preserve">Cieľom navrhovanej právnej úpravy je zabezpečiť dostupnosť, kvalitu a efektívnosť dlhodobej zdravotnej </w:t>
      </w:r>
      <w:r w:rsidR="005626EA" w:rsidRPr="005626EA">
        <w:t xml:space="preserve">starostlivosti </w:t>
      </w:r>
      <w:r w:rsidRPr="005626EA">
        <w:t>a paliatívnej zdravotnej starostlivosti pre osoby, ktorých zdravotný stav si to vyžaduje, a to nielen v zdravotníckych zariadeniach, ale najmä v domácom alebo v inom prirodzenom prostredí, v ktorom sú tieto osoby umiestnené. Po dôkladnom posúdení existujúcej právnej úpravy Ministerstvo zdravotníctva SR ako predkladateľ zákona prehodnotilo svoj zámer vypracovať pre oblasť dlhodobej zdravotnej starostlivosti samostatný návrh zákona o dlhodobej a paliatívnej zdravotnej starostlivosti a z dôvodu udržania komplexnosti právneho predpisu upravujúceho zdravotnú starostlivosť považuje za dostačujúcu  novelizáciu už existujúceho zákona č. 576/2004 Z. z. </w:t>
      </w:r>
    </w:p>
    <w:p w14:paraId="1F11530A" w14:textId="2505E046" w:rsidR="00567C23" w:rsidRPr="005626EA" w:rsidRDefault="00567C23">
      <w:pPr>
        <w:pStyle w:val="Normlnywebov"/>
        <w:jc w:val="both"/>
        <w:divId w:val="1848248157"/>
      </w:pPr>
      <w:r w:rsidRPr="005626EA">
        <w:t>Predmetom návrhu zákona je zadefinovanie pojmu dlhodobá zdravotná starostlivosť (ďalej len „dlhodobá starostlivosť“)</w:t>
      </w:r>
      <w:r w:rsidR="00E306EF">
        <w:t xml:space="preserve">, </w:t>
      </w:r>
      <w:r w:rsidRPr="005626EA">
        <w:t xml:space="preserve"> </w:t>
      </w:r>
      <w:r w:rsidR="005626EA" w:rsidRPr="005626EA">
        <w:t>zadefinovanie pojmu pali</w:t>
      </w:r>
      <w:r w:rsidR="005626EA">
        <w:t xml:space="preserve">atívna zdravotná starostlivosť </w:t>
      </w:r>
      <w:r w:rsidRPr="005626EA">
        <w:t xml:space="preserve">a zadefinovanie rozsahu údajov potrebných pre monitoring dostupnosti </w:t>
      </w:r>
      <w:r w:rsidR="00E306EF">
        <w:t xml:space="preserve">a vyhodnotenia kvality a efektívnosti </w:t>
      </w:r>
      <w:r w:rsidRPr="005626EA">
        <w:t>tejto starostlivosti. Za účelom zvýšenia kvality a lepšej koordinácie zdravotnej starostlivosti a predchádzaniu opakovaných hospitalizácií sa ustanovuje povinnosť poskytovateľom zdravotnej starostlivosti (ďalej aj „PZS“)</w:t>
      </w:r>
      <w:r w:rsidR="00C44C4A">
        <w:t xml:space="preserve">, ktoré majú uzatvorenú zmluvu so zdravotnou poisťovňou, </w:t>
      </w:r>
      <w:r w:rsidRPr="005626EA">
        <w:t>zbierať zákonom určené údaje</w:t>
      </w:r>
      <w:r w:rsidR="00C44C4A">
        <w:t xml:space="preserve"> o poskytnutej ošetrovateľskej starostlivosti v rámci dlhodobej zdravotnej starostlivosti a </w:t>
      </w:r>
      <w:r w:rsidRPr="005626EA">
        <w:t xml:space="preserve">tieto predkladať zdravotnej poisťovni a následne povinnosť zdravotnej poisťovni tieto údaje </w:t>
      </w:r>
      <w:r w:rsidR="00C44C4A">
        <w:t xml:space="preserve">v anonymizovanej podobe </w:t>
      </w:r>
      <w:r w:rsidRPr="005626EA">
        <w:t xml:space="preserve">predkladať Ministerstvu zdravotníctva SR </w:t>
      </w:r>
      <w:r w:rsidR="00C44C4A">
        <w:t>na účel</w:t>
      </w:r>
      <w:r w:rsidRPr="005626EA">
        <w:t xml:space="preserve"> monitorovania </w:t>
      </w:r>
      <w:r w:rsidR="00C44C4A">
        <w:t xml:space="preserve">dostupnosti </w:t>
      </w:r>
      <w:r w:rsidRPr="005626EA">
        <w:t>a vyhodnotenia kvality a</w:t>
      </w:r>
      <w:r w:rsidR="00C44C4A">
        <w:t xml:space="preserve"> efektívnosti </w:t>
      </w:r>
      <w:r w:rsidRPr="005626EA">
        <w:t>tejto starostlivosti.</w:t>
      </w:r>
    </w:p>
    <w:p w14:paraId="54C92BBE" w14:textId="77777777" w:rsidR="001C09D7" w:rsidRDefault="005626EA">
      <w:pPr>
        <w:pStyle w:val="Normlnywebov"/>
        <w:jc w:val="both"/>
        <w:divId w:val="1848248157"/>
      </w:pPr>
      <w:r w:rsidRPr="005626EA">
        <w:t xml:space="preserve">V tomto návrhu zákona sa dopĺňa činnosť zariadení sociálnej pomoci aj  o ošetrovateľskú starostlivosť ako následnú zdravotnú starostlivosť a o dlhodobú ošetrovateľskú starostlivosť. Zároveň sa týmto zariadeniam sociálnej pomoci, ktoré majú uzatvorenú zmluvu so zdravotnou </w:t>
      </w:r>
      <w:r w:rsidRPr="005626EA">
        <w:lastRenderedPageBreak/>
        <w:t xml:space="preserve">poisťovňou, zavádza povinnosť oznamovať údaje v zákonom určenom rozsahu </w:t>
      </w:r>
      <w:r w:rsidR="00E70E46">
        <w:t>na</w:t>
      </w:r>
      <w:r w:rsidRPr="005626EA">
        <w:t xml:space="preserve"> účel monitorovania dostupnosti, efektívnosti a kvality dlhodobej zdravotnej starostlivosti. </w:t>
      </w:r>
    </w:p>
    <w:p w14:paraId="76AB56F5" w14:textId="136DF157" w:rsidR="00567C23" w:rsidRPr="005626EA" w:rsidRDefault="00567C23">
      <w:pPr>
        <w:pStyle w:val="Normlnywebov"/>
        <w:jc w:val="both"/>
        <w:divId w:val="1848248157"/>
      </w:pPr>
      <w:r w:rsidRPr="005626EA">
        <w:t>Návrh zákona definuje</w:t>
      </w:r>
      <w:r w:rsidR="001C09D7">
        <w:t xml:space="preserve"> podporný tím, </w:t>
      </w:r>
      <w:r w:rsidR="001C09D7">
        <w:t xml:space="preserve">uplatňovanie </w:t>
      </w:r>
      <w:proofErr w:type="spellStart"/>
      <w:r w:rsidR="001C09D7">
        <w:t>multidicisplinárneho</w:t>
      </w:r>
      <w:proofErr w:type="spellEnd"/>
      <w:r w:rsidR="001C09D7">
        <w:t xml:space="preserve"> prístupu pri poskytovaní zdravotnej starostlivosti</w:t>
      </w:r>
      <w:r w:rsidR="00814AB8">
        <w:t>,</w:t>
      </w:r>
      <w:r w:rsidR="001C09D7">
        <w:t xml:space="preserve"> ako</w:t>
      </w:r>
      <w:r w:rsidRPr="005626EA">
        <w:t xml:space="preserve"> aj právo osoby, ktorej je poskytovaná zdravotná starostlivosť, na poskytovanie duchovnej služby a duchovnej podpory. Pri definovaní tohto práva predkladateľ zákona vychádzal z celosvetového trendu kritiky zdravotníckej starostlivosti za jej značnú dehumanizáciu, na základe ktorej vznikajú nové trendy aj pri poskytovaní zdravotnej starostlivosti, pričom jedným z cieľov je zakomponovanie spirituálneho aspektu do celkovej starostlivosti o pacientov. Nenaplnené duchovné potreby často súvisia so zníženou kvalitou starostlivosti, nespokojnosťou pacientov a zníženou kvalitou života.</w:t>
      </w:r>
      <w:r w:rsidR="005626EA" w:rsidRPr="005626EA">
        <w:t xml:space="preserve"> Duchovná starostlivosť je právom pacienta v zmysle navrhovaného zákona, nie je však považovaná za zdravotnú starostlivosť a nie je hradená z prostriedkov verejného zdravotného poistenia.</w:t>
      </w:r>
    </w:p>
    <w:p w14:paraId="2633FB47" w14:textId="6D5DEF2B" w:rsidR="00567C23" w:rsidRPr="005626EA" w:rsidRDefault="00567C23">
      <w:pPr>
        <w:pStyle w:val="Normlnywebov"/>
        <w:jc w:val="both"/>
        <w:divId w:val="1848248157"/>
      </w:pPr>
      <w:r w:rsidRPr="005626EA">
        <w:t xml:space="preserve">S cieľom zabezpečenia poskytovania dlhodobej zdravotnej starostlivosti a paliatívnej zdravotnej starostlivosti poskytovateľmi zdravotnej starostlivosti je úhrada za túto starostlivosť zadefinovaná v cenovom opatrení formou pevných cien pre jednotlivých PZS hradených z verejného zdravotného poistenia, a to výlučne len po dobu  dvojročného obdobia zberu údajov nevyhnutne potrebných na monitorovanie, vyhodnotenie kvality a dostupnosti tejto starostlivosti. Predkladateľ zákona predpokladá, že v rámci dvojročného obdobia budú získané dostatočné a relevantné údaje o dostupnosti </w:t>
      </w:r>
      <w:r w:rsidR="00814AB8">
        <w:t xml:space="preserve">ošetrovateľskej starostlivosti v rámci </w:t>
      </w:r>
      <w:r w:rsidRPr="005626EA">
        <w:t xml:space="preserve">dlhodobej zdravotnej starostlivosti, na základe ktorých bude vyhodnotená kvalita tejto starostlivosti a následne upravený spôsob jej financovania bez potreby regulácie zo strany ministerstva. Dostupnosť dlhodobej zdravotnej starostlivosti a paliatívnej zdravotnej starostlivosti je súčasťou Programového vyhlásenia vlády Slovenskej republiky a vyplýva aj z Charty práv pacientov, ktorou je Slovenská republika viazaná. V súčasnosti je na Slovensku nedostatok zdravotníckych zariadení poskytujúcich dlhodobú zdravotnú starostlivosť a paliatívnu zdravotnú starostlivosť, v dôsledku čoho sa táto starostlivosť stáva nedostupnou pre osoby, ktoré sú na jej poskytovanie odkázané. Je preto vo verejnom záujme, aby úhrady za poskytovanie dlhodobej </w:t>
      </w:r>
      <w:r w:rsidR="005626EA" w:rsidRPr="005626EA">
        <w:t xml:space="preserve">zdravotnej starostlivosti </w:t>
      </w:r>
      <w:r w:rsidRPr="005626EA">
        <w:t xml:space="preserve">a paliatívnej </w:t>
      </w:r>
      <w:r w:rsidR="005626EA" w:rsidRPr="005626EA">
        <w:t xml:space="preserve">zdravotnej </w:t>
      </w:r>
      <w:r w:rsidRPr="005626EA">
        <w:t>starostlivosti zabezpečovali primerané krytie ekonomicky oprávnených nákladov týchto poskytovateľov zdravotnej starostlivosti v súvislosti s uvedenými zmenami tak, aby mohli plniť svoju funkciu v požadovanej kvalite a na adekvátnej úrovni. Dočasnou reguláciou cien tejto starostlivosti sa zabezpečí nielen motivácia pre PZS na vytváranie zdravotníckych zariadení na poskytovanie tejto starostlivosti, ale predovšetkým sa zvýši jej dostupnosť pre osoby, ktoré sú na túto zdravotnú starostlivosť odkázané.</w:t>
      </w:r>
    </w:p>
    <w:p w14:paraId="333B9974" w14:textId="77777777" w:rsidR="00567C23" w:rsidRPr="005626EA" w:rsidRDefault="00567C23">
      <w:pPr>
        <w:pStyle w:val="Normlnywebov"/>
        <w:jc w:val="both"/>
        <w:divId w:val="1848248157"/>
      </w:pPr>
      <w:r w:rsidRPr="005626EA">
        <w:t xml:space="preserve">Návrh zákona nemá byť predmetom </w:t>
      </w:r>
      <w:proofErr w:type="spellStart"/>
      <w:r w:rsidRPr="005626EA">
        <w:t>vnútrokomunitárneho</w:t>
      </w:r>
      <w:proofErr w:type="spellEnd"/>
      <w:r w:rsidRPr="005626EA">
        <w:t xml:space="preserve"> pripomienkového konania.</w:t>
      </w:r>
    </w:p>
    <w:p w14:paraId="107AB5A2" w14:textId="77777777" w:rsidR="0008631E" w:rsidRPr="005626EA" w:rsidRDefault="00567C23" w:rsidP="0008631E">
      <w:pPr>
        <w:pStyle w:val="Normlnywebov"/>
        <w:jc w:val="both"/>
        <w:divId w:val="865749537"/>
      </w:pPr>
      <w:r w:rsidRPr="005626EA">
        <w:t>Vzhľadom na dĺžku legislatívneho procesu sa navrhuje účinnosť zákona od 1. júla 2022.</w:t>
      </w:r>
    </w:p>
    <w:p w14:paraId="4E96CE0F" w14:textId="77777777" w:rsidR="0008631E" w:rsidRDefault="0008631E" w:rsidP="0008631E">
      <w:pPr>
        <w:pStyle w:val="Normlnywebov"/>
        <w:jc w:val="both"/>
        <w:divId w:val="865749537"/>
      </w:pPr>
      <w:r w:rsidRPr="005626EA">
        <w:t xml:space="preserve">Návrh zákona bol predmetom medzirezortného pripomienkového konania v dňoch od 5. januára 2022 do 26. januára 2022. Akceptované pripomienky sú v predloženom návrhu zapracované. Pripomienkujúce orgány, ktoré nezaslali pripomienky ani ku dňu, kedy boli práce na návrhu zákona pred jeho predložením na rokovanie ukončené, sú uvedené vo vyhodnotení pripomienkového konania, ktoré je súčasťou predloženého materiálu. Materiál sa na rokovanie predkladá </w:t>
      </w:r>
      <w:r w:rsidR="00641AB0">
        <w:t>s</w:t>
      </w:r>
      <w:r w:rsidR="00F35D52">
        <w:t> </w:t>
      </w:r>
      <w:r w:rsidR="00641AB0">
        <w:t>rozporom</w:t>
      </w:r>
      <w:r w:rsidR="00F35D52">
        <w:t xml:space="preserve"> s Asociáciou zamestnávateľských zväzov a združení Slovenskej republiky a s Konfederáciou odborových zväzov Slovenskej republiky.</w:t>
      </w:r>
    </w:p>
    <w:bookmarkStart w:id="2" w:name="_ftn1"/>
    <w:p w14:paraId="0A6BF6DC" w14:textId="77777777" w:rsidR="00567C23" w:rsidRPr="00F35D52" w:rsidRDefault="00567C23" w:rsidP="00F35D52">
      <w:pPr>
        <w:pStyle w:val="Normlnywebov"/>
        <w:spacing w:before="0" w:beforeAutospacing="0" w:after="0" w:afterAutospacing="0"/>
        <w:jc w:val="both"/>
        <w:divId w:val="563679491"/>
        <w:rPr>
          <w:sz w:val="18"/>
          <w:szCs w:val="18"/>
        </w:rPr>
      </w:pPr>
      <w:r w:rsidRPr="00F35D52">
        <w:rPr>
          <w:sz w:val="18"/>
          <w:szCs w:val="18"/>
        </w:rPr>
        <w:lastRenderedPageBreak/>
        <w:fldChar w:fldCharType="begin"/>
      </w:r>
      <w:r w:rsidRPr="00F35D52">
        <w:rPr>
          <w:sz w:val="18"/>
          <w:szCs w:val="18"/>
        </w:rPr>
        <w:instrText xml:space="preserve"> HYPERLINK "" \l "_ftnref1" \o "" </w:instrText>
      </w:r>
      <w:r w:rsidRPr="00F35D52">
        <w:rPr>
          <w:sz w:val="18"/>
          <w:szCs w:val="18"/>
        </w:rPr>
        <w:fldChar w:fldCharType="separate"/>
      </w:r>
      <w:r w:rsidRPr="00F35D52">
        <w:rPr>
          <w:rStyle w:val="Hypertextovprepojenie"/>
          <w:sz w:val="18"/>
          <w:szCs w:val="18"/>
        </w:rPr>
        <w:t>[1]</w:t>
      </w:r>
      <w:r w:rsidRPr="00F35D52">
        <w:rPr>
          <w:sz w:val="18"/>
          <w:szCs w:val="18"/>
        </w:rPr>
        <w:fldChar w:fldCharType="end"/>
      </w:r>
      <w:bookmarkEnd w:id="2"/>
      <w:r w:rsidRPr="00F35D52">
        <w:rPr>
          <w:sz w:val="18"/>
          <w:szCs w:val="18"/>
        </w:rPr>
        <w:t xml:space="preserve"> </w:t>
      </w:r>
      <w:hyperlink r:id="rId8" w:history="1">
        <w:r w:rsidRPr="00F35D52">
          <w:rPr>
            <w:rStyle w:val="Hypertextovprepojenie"/>
            <w:sz w:val="18"/>
            <w:szCs w:val="18"/>
          </w:rPr>
          <w:t>http://www.vlada.gov.sk/data/files/2008_programove-vyhlasenie-vlady.pdf</w:t>
        </w:r>
      </w:hyperlink>
    </w:p>
    <w:bookmarkStart w:id="3" w:name="_ftn2"/>
    <w:p w14:paraId="6AEA0E7E" w14:textId="77777777" w:rsidR="00E076A2" w:rsidRPr="00F35D52" w:rsidRDefault="00567C23" w:rsidP="00F35D52">
      <w:pPr>
        <w:pStyle w:val="Normlnywebov"/>
        <w:spacing w:before="0" w:beforeAutospacing="0" w:after="0" w:afterAutospacing="0"/>
        <w:jc w:val="both"/>
        <w:rPr>
          <w:sz w:val="18"/>
          <w:szCs w:val="18"/>
        </w:rPr>
      </w:pPr>
      <w:r w:rsidRPr="00F35D52">
        <w:rPr>
          <w:sz w:val="18"/>
          <w:szCs w:val="18"/>
        </w:rPr>
        <w:fldChar w:fldCharType="begin"/>
      </w:r>
      <w:r w:rsidRPr="00F35D52">
        <w:rPr>
          <w:sz w:val="18"/>
          <w:szCs w:val="18"/>
        </w:rPr>
        <w:instrText xml:space="preserve"> HYPERLINK "" \l "_ftnref2" \o "" </w:instrText>
      </w:r>
      <w:r w:rsidRPr="00F35D52">
        <w:rPr>
          <w:sz w:val="18"/>
          <w:szCs w:val="18"/>
        </w:rPr>
        <w:fldChar w:fldCharType="separate"/>
      </w:r>
      <w:r w:rsidRPr="00F35D52">
        <w:rPr>
          <w:rStyle w:val="Hypertextovprepojenie"/>
          <w:sz w:val="18"/>
          <w:szCs w:val="18"/>
        </w:rPr>
        <w:t>[2]</w:t>
      </w:r>
      <w:r w:rsidRPr="00F35D52">
        <w:rPr>
          <w:sz w:val="18"/>
          <w:szCs w:val="18"/>
        </w:rPr>
        <w:fldChar w:fldCharType="end"/>
      </w:r>
      <w:bookmarkEnd w:id="3"/>
      <w:r w:rsidRPr="00F35D52">
        <w:rPr>
          <w:sz w:val="18"/>
          <w:szCs w:val="18"/>
        </w:rPr>
        <w:t xml:space="preserve"> </w:t>
      </w:r>
      <w:hyperlink r:id="rId9" w:history="1">
        <w:r w:rsidRPr="00F35D52">
          <w:rPr>
            <w:rStyle w:val="Hypertextovprepojenie"/>
            <w:sz w:val="18"/>
            <w:szCs w:val="18"/>
          </w:rPr>
          <w:t>https://www.mfsr.sk/files/archiv/1/Plan_obnovy_a_odolnosti.pdf</w:t>
        </w:r>
      </w:hyperlink>
    </w:p>
    <w:sectPr w:rsidR="00E076A2" w:rsidRPr="00F35D52"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3EBC" w14:textId="77777777" w:rsidR="00C578F9" w:rsidRDefault="00C578F9" w:rsidP="000A67D5">
      <w:pPr>
        <w:spacing w:after="0" w:line="240" w:lineRule="auto"/>
      </w:pPr>
      <w:r>
        <w:separator/>
      </w:r>
    </w:p>
  </w:endnote>
  <w:endnote w:type="continuationSeparator" w:id="0">
    <w:p w14:paraId="3733667C" w14:textId="77777777" w:rsidR="00C578F9" w:rsidRDefault="00C578F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4CF6" w14:textId="77777777" w:rsidR="00C578F9" w:rsidRDefault="00C578F9" w:rsidP="000A67D5">
      <w:pPr>
        <w:spacing w:after="0" w:line="240" w:lineRule="auto"/>
      </w:pPr>
      <w:r>
        <w:separator/>
      </w:r>
    </w:p>
  </w:footnote>
  <w:footnote w:type="continuationSeparator" w:id="0">
    <w:p w14:paraId="4A06C176" w14:textId="77777777" w:rsidR="00C578F9" w:rsidRDefault="00C578F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44"/>
    <w:rsid w:val="00025017"/>
    <w:rsid w:val="000603AB"/>
    <w:rsid w:val="0006543E"/>
    <w:rsid w:val="0008631E"/>
    <w:rsid w:val="00092DD6"/>
    <w:rsid w:val="000A67D5"/>
    <w:rsid w:val="000C30FD"/>
    <w:rsid w:val="000E25CA"/>
    <w:rsid w:val="001034F7"/>
    <w:rsid w:val="00146547"/>
    <w:rsid w:val="00146B48"/>
    <w:rsid w:val="00150388"/>
    <w:rsid w:val="00166C62"/>
    <w:rsid w:val="001A3641"/>
    <w:rsid w:val="001C09D7"/>
    <w:rsid w:val="002109B0"/>
    <w:rsid w:val="0021228E"/>
    <w:rsid w:val="00220C72"/>
    <w:rsid w:val="00230F3C"/>
    <w:rsid w:val="0026610F"/>
    <w:rsid w:val="002702D6"/>
    <w:rsid w:val="002A5577"/>
    <w:rsid w:val="003111B8"/>
    <w:rsid w:val="00322014"/>
    <w:rsid w:val="0039526D"/>
    <w:rsid w:val="003B435B"/>
    <w:rsid w:val="003C28C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626EA"/>
    <w:rsid w:val="00567C23"/>
    <w:rsid w:val="00581D58"/>
    <w:rsid w:val="0059081C"/>
    <w:rsid w:val="00634B9C"/>
    <w:rsid w:val="00641AB0"/>
    <w:rsid w:val="00642FB8"/>
    <w:rsid w:val="00657226"/>
    <w:rsid w:val="006A3681"/>
    <w:rsid w:val="007055C1"/>
    <w:rsid w:val="00764FAC"/>
    <w:rsid w:val="00766598"/>
    <w:rsid w:val="007746DD"/>
    <w:rsid w:val="00777C34"/>
    <w:rsid w:val="007A1010"/>
    <w:rsid w:val="007D7AE6"/>
    <w:rsid w:val="00814AB8"/>
    <w:rsid w:val="0081645A"/>
    <w:rsid w:val="008354BD"/>
    <w:rsid w:val="0084052F"/>
    <w:rsid w:val="00880BB5"/>
    <w:rsid w:val="008A1964"/>
    <w:rsid w:val="008C692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44C4A"/>
    <w:rsid w:val="00C578F9"/>
    <w:rsid w:val="00C65A4A"/>
    <w:rsid w:val="00C920E8"/>
    <w:rsid w:val="00CA4563"/>
    <w:rsid w:val="00CE47A6"/>
    <w:rsid w:val="00D261C9"/>
    <w:rsid w:val="00D7179C"/>
    <w:rsid w:val="00D85172"/>
    <w:rsid w:val="00D969AC"/>
    <w:rsid w:val="00DA34D9"/>
    <w:rsid w:val="00DC0BD9"/>
    <w:rsid w:val="00DD58E1"/>
    <w:rsid w:val="00E076A2"/>
    <w:rsid w:val="00E14E7F"/>
    <w:rsid w:val="00E306EF"/>
    <w:rsid w:val="00E32491"/>
    <w:rsid w:val="00E5284A"/>
    <w:rsid w:val="00E70E46"/>
    <w:rsid w:val="00E840B3"/>
    <w:rsid w:val="00EA7C00"/>
    <w:rsid w:val="00EC027B"/>
    <w:rsid w:val="00EE0D4A"/>
    <w:rsid w:val="00EF1425"/>
    <w:rsid w:val="00F256C4"/>
    <w:rsid w:val="00F2656B"/>
    <w:rsid w:val="00F26A4A"/>
    <w:rsid w:val="00F35D52"/>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8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Hypertextovprepojenie">
    <w:name w:val="Hyperlink"/>
    <w:uiPriority w:val="99"/>
    <w:semiHidden/>
    <w:unhideWhenUsed/>
    <w:rsid w:val="00567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848248157">
      <w:bodyDiv w:val="1"/>
      <w:marLeft w:val="0"/>
      <w:marRight w:val="0"/>
      <w:marTop w:val="0"/>
      <w:marBottom w:val="0"/>
      <w:divBdr>
        <w:top w:val="none" w:sz="0" w:space="0" w:color="auto"/>
        <w:left w:val="none" w:sz="0" w:space="0" w:color="auto"/>
        <w:bottom w:val="none" w:sz="0" w:space="0" w:color="auto"/>
        <w:right w:val="none" w:sz="0" w:space="0" w:color="auto"/>
      </w:divBdr>
      <w:divsChild>
        <w:div w:id="865749537">
          <w:marLeft w:val="0"/>
          <w:marRight w:val="0"/>
          <w:marTop w:val="0"/>
          <w:marBottom w:val="0"/>
          <w:divBdr>
            <w:top w:val="none" w:sz="0" w:space="0" w:color="auto"/>
            <w:left w:val="none" w:sz="0" w:space="0" w:color="auto"/>
            <w:bottom w:val="none" w:sz="0" w:space="0" w:color="auto"/>
            <w:right w:val="none" w:sz="0" w:space="0" w:color="auto"/>
          </w:divBdr>
          <w:divsChild>
            <w:div w:id="563679491">
              <w:marLeft w:val="0"/>
              <w:marRight w:val="0"/>
              <w:marTop w:val="0"/>
              <w:marBottom w:val="0"/>
              <w:divBdr>
                <w:top w:val="none" w:sz="0" w:space="0" w:color="auto"/>
                <w:left w:val="none" w:sz="0" w:space="0" w:color="auto"/>
                <w:bottom w:val="none" w:sz="0" w:space="0" w:color="auto"/>
                <w:right w:val="none" w:sz="0" w:space="0" w:color="auto"/>
              </w:divBdr>
            </w:div>
            <w:div w:id="5294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gov.sk/data/files/2008_programove-vyhlasenie-vlad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fsr.sk/files/archiv/1/Plan_obnovy_a_odolnos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5.1.2022 10:13:46"/>
    <f:field ref="objchangedby" par="" text="Administrator, System"/>
    <f:field ref="objmodifiedat" par="" text="5.1.2022 10:13:4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5EF2345-6835-43B3-A3B8-CA64EC27F13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6510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2022-04-01T01:18:00Z</dcterms:created>
  <dcterms:modified xsi:type="dcterms:W3CDTF">2022-04-01T01:18:00Z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Vladimír Lengvarský</vt:lpwstr>
  </property>
  <property fmtid="{D5CDD505-2E9C-101B-9397-08002B2CF9AE}" pid="10"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na mesiace jún až december 2021</vt:lpwstr>
  </property>
  <property fmtid="{D5CDD505-2E9C-101B-9397-08002B2CF9AE}" pid="16"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dopĺňajú niektoré zák</vt:lpwstr>
  </property>
  <property fmtid="{D5CDD505-2E9C-101B-9397-08002B2CF9AE}" pid="17" name="FSC#SKEDITIONSLOVLEX@103.510:rezortcislopredpis">
    <vt:lpwstr>S11455-2022-OL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6 písm. a) Zmluvy o fungovaní Európskej únie, čl. 107 a 108 Zmluvy o fungovaní Európskej únie, čl. 168 Zmluvy o fungovaní Európskej únie</vt:lpwstr>
  </property>
  <property fmtid="{D5CDD505-2E9C-101B-9397-08002B2CF9AE}" pid="37" name="FSC#SKEDITIONSLOVLEX@103.510:AttrStrListDocPropSekundarneLegPravoPO">
    <vt:lpwstr>Nariadenie (ES) Európskeho parlamentu a Rady 883/2004 z 29. apríla 2004 o koordinácii systémov sociálneho zabezpečenia (Ú. v. ES L 166, 30. 4. 2004; Mimoriadne vydanie Ú. v. EÚ, kap. 5/zv. 5) v platnom znení Gestor: Ministerstvo práce, sociálnych vecí a r</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Rozsudok Súdneho dvora (veľká komora) z 11. júna 2020 v spojených veciach C‑262/18 P a C‑271/18 P (Európska komisia a Slovenská republika proti Dôvera zdravotná poisťovňa, a. s.)_x000d_
 „Hoci prípadné zisky, ktoré títo poskytovatelia dosiahnu, môžu byť použit</vt:lpwstr>
  </property>
  <property fmtid="{D5CDD505-2E9C-101B-9397-08002B2CF9AE}" pid="42" name="FSC#SKEDITIONSLOVLEX@103.510:AttrStrListDocPropLehotaPrebratieSmernice">
    <vt:lpwstr>- Predkladaným návrhom nedochádza k implementácii nariadenia Európskej únie, ani k transpozícií smernice Európskej únie.</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V súčasnosti prebieha konanie o porušení zmlúv č. 2018/2034 voči Slovenskej republike, ktoré sa týka nesplnenia určitých povinností vyplývajúcich zo Smernice Európskeho parlamentu a Rady 2005/36/ES zo 7. septembra 2005 o uznávaní odborných kvalifikácií.</vt:lpwstr>
  </property>
  <property fmtid="{D5CDD505-2E9C-101B-9397-08002B2CF9AE}" pid="45" name="FSC#SKEDITIONSLOVLEX@103.510:AttrStrListDocPropInfoUzPreberanePP">
    <vt:lpwstr>informácia o právnych predpisoch, v ktorých sú preberané smernice už prebraté spolu s uvedením rozsahu tohto prebratia_x000d_
- Smernica Európskeho parlamentu a Rady 2005/36/ES zo 7. septembra 2005 o uznávaní odborných kvalifikácií (Ú. v. EÚ L 255, 30. 9. 2005)</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a&amp;nbsp;dopĺňa zákon č.&amp;nbsp;576/2004 Z. z.&amp;nbsp;o zdravotnej starostlivosti, službách súvisiacich s poskytovaním zdravotnej starostlivosti a o zmene a&amp;nbsp;doplnení niektorých zákonov v znení ne</vt:lpwstr>
  </property>
  <property fmtid="{D5CDD505-2E9C-101B-9397-08002B2CF9AE}" pid="130" name="FSC#COOSYSTEM@1.1:Container">
    <vt:lpwstr>COO.2145.1000.3.4778687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align="center"&gt;&lt;strong&gt;SPrÁva o&amp;nbsp;Účasti verejnosti na Tvorbe právnych Predpisov &lt;/strong&gt;&lt;/p&gt;&lt;p&gt;&amp;nbsp;&lt;/p&gt;&lt;p align="center"&gt;&amp;nbsp;&lt;/p&gt;&lt;p align="center"&gt;&amp;nbsp;&lt;/p&gt;&lt;p align="center"&gt;&amp;nbsp;&lt;/p&gt;&lt;p&gt;&amp;nbsp;&lt;/p&gt;&lt;table border="1" cellpadding="0" cellspacing</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ony</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Vladimír Lengvarský_x000d_
minister</vt:lpwstr>
  </property>
  <property fmtid="{D5CDD505-2E9C-101B-9397-08002B2CF9AE}" pid="151" name="FSC#SKEDITIONSLOVLEX@103.510:aktualnyrok">
    <vt:lpwstr>2022</vt:lpwstr>
  </property>
  <property fmtid="{D5CDD505-2E9C-101B-9397-08002B2CF9AE}" pid="152" name="FSC#SKEDITIONSLOVLEX@103.510:vytvorenedna">
    <vt:lpwstr>5. 1. 2022</vt:lpwstr>
  </property>
</Properties>
</file>