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09F9" w14:textId="77777777" w:rsidR="00A52D96" w:rsidRPr="00A12C98" w:rsidRDefault="00A52D96" w:rsidP="00A12C98">
      <w:pPr>
        <w:adjustRightInd w:val="0"/>
        <w:spacing w:after="0" w:line="240" w:lineRule="auto"/>
        <w:rPr>
          <w:rFonts w:ascii="Times New Roman" w:eastAsia="Times New Roman" w:hAnsi="Times New Roman" w:cs="Times New Roman"/>
          <w:b/>
          <w:caps/>
        </w:rPr>
      </w:pPr>
      <w:r w:rsidRPr="00A12C98">
        <w:rPr>
          <w:rFonts w:ascii="Times New Roman" w:eastAsia="Times New Roman" w:hAnsi="Times New Roman" w:cs="Times New Roman"/>
          <w:b/>
          <w:caps/>
        </w:rPr>
        <w:t>Vyhodnotenie medzirezortného pripomienkového konania</w:t>
      </w:r>
    </w:p>
    <w:p w14:paraId="24E15E84" w14:textId="77777777" w:rsidR="00A52D96" w:rsidRPr="00A12C98" w:rsidRDefault="00A52D96" w:rsidP="00A12C98">
      <w:pPr>
        <w:spacing w:line="240" w:lineRule="auto"/>
        <w:rPr>
          <w:rFonts w:ascii="Times New Roman" w:hAnsi="Times New Roman" w:cs="Times New Roman"/>
        </w:rPr>
      </w:pPr>
    </w:p>
    <w:p w14:paraId="74F3A53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 xml:space="preserve">Zákon, ktorým sa mení a dopĺňa zákon č. 414/2012 Z. z. o obchodovaní s emisnými kvótami a o zmene a doplnení niektorých zákonov v znení neskorších predpisov </w:t>
      </w:r>
    </w:p>
    <w:p w14:paraId="4217640A" w14:textId="77777777" w:rsidR="00A52D96" w:rsidRPr="00A12C98" w:rsidRDefault="00A52D96" w:rsidP="00A12C98">
      <w:pPr>
        <w:spacing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A52D96" w:rsidRPr="00A12C98" w14:paraId="163FAD37" w14:textId="77777777" w:rsidTr="002E486B">
        <w:tc>
          <w:tcPr>
            <w:tcW w:w="7797" w:type="dxa"/>
            <w:tcBorders>
              <w:top w:val="nil"/>
              <w:left w:val="nil"/>
              <w:bottom w:val="nil"/>
              <w:right w:val="nil"/>
            </w:tcBorders>
          </w:tcPr>
          <w:p w14:paraId="16659ABE"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Spôsob pripomienkového konania</w:t>
            </w:r>
          </w:p>
        </w:tc>
        <w:tc>
          <w:tcPr>
            <w:tcW w:w="7801" w:type="dxa"/>
            <w:tcBorders>
              <w:top w:val="nil"/>
              <w:left w:val="nil"/>
              <w:bottom w:val="nil"/>
              <w:right w:val="nil"/>
            </w:tcBorders>
          </w:tcPr>
          <w:p w14:paraId="52EE2CF6"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 </w:t>
            </w:r>
          </w:p>
        </w:tc>
      </w:tr>
      <w:tr w:rsidR="00A52D96" w:rsidRPr="00A12C98" w14:paraId="3243136A" w14:textId="77777777" w:rsidTr="002E486B">
        <w:tc>
          <w:tcPr>
            <w:tcW w:w="7797" w:type="dxa"/>
            <w:tcBorders>
              <w:top w:val="nil"/>
              <w:left w:val="nil"/>
              <w:bottom w:val="nil"/>
              <w:right w:val="nil"/>
            </w:tcBorders>
          </w:tcPr>
          <w:p w14:paraId="23E4D446"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Počet vznesených pripomienok, z toho zásadných</w:t>
            </w:r>
          </w:p>
        </w:tc>
        <w:tc>
          <w:tcPr>
            <w:tcW w:w="7801" w:type="dxa"/>
            <w:tcBorders>
              <w:top w:val="nil"/>
              <w:left w:val="nil"/>
              <w:bottom w:val="nil"/>
              <w:right w:val="nil"/>
            </w:tcBorders>
          </w:tcPr>
          <w:p w14:paraId="1CB04B3D"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116 /46</w:t>
            </w:r>
          </w:p>
        </w:tc>
      </w:tr>
      <w:tr w:rsidR="00A52D96" w:rsidRPr="00A12C98" w14:paraId="79B38C10" w14:textId="77777777" w:rsidTr="002E486B">
        <w:tc>
          <w:tcPr>
            <w:tcW w:w="7797" w:type="dxa"/>
            <w:tcBorders>
              <w:top w:val="nil"/>
              <w:left w:val="nil"/>
              <w:bottom w:val="nil"/>
              <w:right w:val="nil"/>
            </w:tcBorders>
          </w:tcPr>
          <w:p w14:paraId="524CA272"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Počet vyhodnotených pripomienok</w:t>
            </w:r>
          </w:p>
        </w:tc>
        <w:tc>
          <w:tcPr>
            <w:tcW w:w="7801" w:type="dxa"/>
            <w:tcBorders>
              <w:top w:val="nil"/>
              <w:left w:val="nil"/>
              <w:bottom w:val="nil"/>
              <w:right w:val="nil"/>
            </w:tcBorders>
          </w:tcPr>
          <w:p w14:paraId="6100E08E"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116</w:t>
            </w:r>
          </w:p>
        </w:tc>
      </w:tr>
      <w:tr w:rsidR="00A52D96" w:rsidRPr="00A12C98" w14:paraId="10F7679A" w14:textId="77777777" w:rsidTr="002E486B">
        <w:tc>
          <w:tcPr>
            <w:tcW w:w="7797" w:type="dxa"/>
            <w:tcBorders>
              <w:top w:val="nil"/>
              <w:left w:val="nil"/>
              <w:bottom w:val="nil"/>
              <w:right w:val="nil"/>
            </w:tcBorders>
          </w:tcPr>
          <w:p w14:paraId="781131E7" w14:textId="77777777" w:rsidR="00A52D96" w:rsidRPr="00A12C98" w:rsidRDefault="00A52D96" w:rsidP="00A12C98">
            <w:pPr>
              <w:spacing w:after="0" w:line="240" w:lineRule="auto"/>
              <w:rPr>
                <w:rFonts w:ascii="Times New Roman" w:hAnsi="Times New Roman" w:cs="Times New Roman"/>
              </w:rPr>
            </w:pPr>
          </w:p>
        </w:tc>
        <w:tc>
          <w:tcPr>
            <w:tcW w:w="7801" w:type="dxa"/>
            <w:tcBorders>
              <w:top w:val="nil"/>
              <w:left w:val="nil"/>
              <w:bottom w:val="nil"/>
              <w:right w:val="nil"/>
            </w:tcBorders>
          </w:tcPr>
          <w:p w14:paraId="46B460EE" w14:textId="77777777" w:rsidR="00A52D96" w:rsidRPr="00A12C98" w:rsidRDefault="00A52D96" w:rsidP="00A12C98">
            <w:pPr>
              <w:spacing w:after="0" w:line="240" w:lineRule="auto"/>
              <w:rPr>
                <w:rFonts w:ascii="Times New Roman" w:hAnsi="Times New Roman" w:cs="Times New Roman"/>
              </w:rPr>
            </w:pPr>
          </w:p>
        </w:tc>
      </w:tr>
      <w:tr w:rsidR="00A52D96" w:rsidRPr="00A12C98" w14:paraId="49F3221A" w14:textId="77777777" w:rsidTr="002E486B">
        <w:tc>
          <w:tcPr>
            <w:tcW w:w="7797" w:type="dxa"/>
            <w:tcBorders>
              <w:top w:val="nil"/>
              <w:left w:val="nil"/>
              <w:bottom w:val="nil"/>
              <w:right w:val="nil"/>
            </w:tcBorders>
          </w:tcPr>
          <w:p w14:paraId="7E4E29F3"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Počet akceptovaných pripomienok, z toho zásadných</w:t>
            </w:r>
          </w:p>
        </w:tc>
        <w:tc>
          <w:tcPr>
            <w:tcW w:w="7801" w:type="dxa"/>
            <w:tcBorders>
              <w:top w:val="nil"/>
              <w:left w:val="nil"/>
              <w:bottom w:val="nil"/>
              <w:right w:val="nil"/>
            </w:tcBorders>
          </w:tcPr>
          <w:p w14:paraId="17AC5986" w14:textId="77350831" w:rsidR="00A52D96" w:rsidRPr="00A12C98" w:rsidRDefault="009B5CD1" w:rsidP="009B5CD1">
            <w:pPr>
              <w:spacing w:after="0" w:line="240" w:lineRule="auto"/>
              <w:rPr>
                <w:rFonts w:ascii="Times New Roman" w:hAnsi="Times New Roman" w:cs="Times New Roman"/>
              </w:rPr>
            </w:pPr>
            <w:r>
              <w:rPr>
                <w:rFonts w:ascii="Times New Roman" w:hAnsi="Times New Roman" w:cs="Times New Roman"/>
              </w:rPr>
              <w:t>64</w:t>
            </w:r>
            <w:r w:rsidR="00A52D96" w:rsidRPr="00A12C98">
              <w:rPr>
                <w:rFonts w:ascii="Times New Roman" w:hAnsi="Times New Roman" w:cs="Times New Roman"/>
              </w:rPr>
              <w:t xml:space="preserve"> /</w:t>
            </w:r>
            <w:r>
              <w:rPr>
                <w:rFonts w:ascii="Times New Roman" w:hAnsi="Times New Roman" w:cs="Times New Roman"/>
              </w:rPr>
              <w:t>15</w:t>
            </w:r>
          </w:p>
        </w:tc>
      </w:tr>
      <w:tr w:rsidR="00A52D96" w:rsidRPr="00A12C98" w14:paraId="7858BAC3" w14:textId="77777777" w:rsidTr="002E486B">
        <w:tc>
          <w:tcPr>
            <w:tcW w:w="7797" w:type="dxa"/>
            <w:tcBorders>
              <w:top w:val="nil"/>
              <w:left w:val="nil"/>
              <w:bottom w:val="nil"/>
              <w:right w:val="nil"/>
            </w:tcBorders>
          </w:tcPr>
          <w:p w14:paraId="0F7010AC"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14:paraId="593C4610" w14:textId="3362AB21" w:rsidR="00A52D96" w:rsidRPr="00A12C98" w:rsidRDefault="009B5CD1" w:rsidP="009B5CD1">
            <w:pPr>
              <w:spacing w:after="0" w:line="240" w:lineRule="auto"/>
              <w:rPr>
                <w:rFonts w:ascii="Times New Roman" w:hAnsi="Times New Roman" w:cs="Times New Roman"/>
              </w:rPr>
            </w:pPr>
            <w:r>
              <w:rPr>
                <w:rFonts w:ascii="Times New Roman" w:hAnsi="Times New Roman" w:cs="Times New Roman"/>
              </w:rPr>
              <w:t>4</w:t>
            </w:r>
            <w:r w:rsidR="00A52D96" w:rsidRPr="00A12C98">
              <w:rPr>
                <w:rFonts w:ascii="Times New Roman" w:hAnsi="Times New Roman" w:cs="Times New Roman"/>
              </w:rPr>
              <w:t xml:space="preserve"> /</w:t>
            </w:r>
            <w:r>
              <w:rPr>
                <w:rFonts w:ascii="Times New Roman" w:hAnsi="Times New Roman" w:cs="Times New Roman"/>
              </w:rPr>
              <w:t>3</w:t>
            </w:r>
          </w:p>
        </w:tc>
      </w:tr>
      <w:tr w:rsidR="00A52D96" w:rsidRPr="00A12C98" w14:paraId="2D65CB4B" w14:textId="77777777" w:rsidTr="002E486B">
        <w:tc>
          <w:tcPr>
            <w:tcW w:w="7797" w:type="dxa"/>
            <w:tcBorders>
              <w:top w:val="nil"/>
              <w:left w:val="nil"/>
              <w:bottom w:val="nil"/>
              <w:right w:val="nil"/>
            </w:tcBorders>
          </w:tcPr>
          <w:p w14:paraId="7F01BAB4"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Počet neakceptovaných pripomienok, z toho zásadných</w:t>
            </w:r>
          </w:p>
        </w:tc>
        <w:tc>
          <w:tcPr>
            <w:tcW w:w="7801" w:type="dxa"/>
            <w:tcBorders>
              <w:top w:val="nil"/>
              <w:left w:val="nil"/>
              <w:bottom w:val="nil"/>
              <w:right w:val="nil"/>
            </w:tcBorders>
          </w:tcPr>
          <w:p w14:paraId="006492F1" w14:textId="0B0AC7D7" w:rsidR="00A52D96" w:rsidRPr="00A12C98" w:rsidRDefault="009B5CD1" w:rsidP="009B5CD1">
            <w:pPr>
              <w:spacing w:after="0" w:line="240" w:lineRule="auto"/>
              <w:rPr>
                <w:rFonts w:ascii="Times New Roman" w:hAnsi="Times New Roman" w:cs="Times New Roman"/>
              </w:rPr>
            </w:pPr>
            <w:r>
              <w:rPr>
                <w:rFonts w:ascii="Times New Roman" w:hAnsi="Times New Roman" w:cs="Times New Roman"/>
              </w:rPr>
              <w:t>48</w:t>
            </w:r>
            <w:bookmarkStart w:id="0" w:name="_GoBack"/>
            <w:bookmarkEnd w:id="0"/>
            <w:r w:rsidR="00A52D96" w:rsidRPr="00A12C98">
              <w:rPr>
                <w:rFonts w:ascii="Times New Roman" w:hAnsi="Times New Roman" w:cs="Times New Roman"/>
              </w:rPr>
              <w:t xml:space="preserve"> /</w:t>
            </w:r>
            <w:r>
              <w:rPr>
                <w:rFonts w:ascii="Times New Roman" w:hAnsi="Times New Roman" w:cs="Times New Roman"/>
              </w:rPr>
              <w:t>28</w:t>
            </w:r>
          </w:p>
        </w:tc>
      </w:tr>
      <w:tr w:rsidR="00A52D96" w:rsidRPr="00A12C98" w14:paraId="749B1753" w14:textId="77777777" w:rsidTr="002E486B">
        <w:tc>
          <w:tcPr>
            <w:tcW w:w="7797" w:type="dxa"/>
            <w:tcBorders>
              <w:top w:val="nil"/>
              <w:left w:val="nil"/>
              <w:bottom w:val="nil"/>
              <w:right w:val="nil"/>
            </w:tcBorders>
          </w:tcPr>
          <w:p w14:paraId="3534C860" w14:textId="77777777" w:rsidR="00A52D96" w:rsidRPr="00A12C98" w:rsidRDefault="00A52D96" w:rsidP="00A12C98">
            <w:pPr>
              <w:spacing w:after="0" w:line="240" w:lineRule="auto"/>
              <w:rPr>
                <w:rFonts w:ascii="Times New Roman" w:hAnsi="Times New Roman" w:cs="Times New Roman"/>
                <w:bCs/>
              </w:rPr>
            </w:pPr>
          </w:p>
        </w:tc>
        <w:tc>
          <w:tcPr>
            <w:tcW w:w="7801" w:type="dxa"/>
            <w:tcBorders>
              <w:top w:val="nil"/>
              <w:left w:val="nil"/>
              <w:bottom w:val="nil"/>
              <w:right w:val="nil"/>
            </w:tcBorders>
          </w:tcPr>
          <w:p w14:paraId="44F7E1B8" w14:textId="77777777" w:rsidR="00A52D96" w:rsidRPr="00A12C98" w:rsidRDefault="00A52D96" w:rsidP="00A12C98">
            <w:pPr>
              <w:spacing w:after="0" w:line="240" w:lineRule="auto"/>
              <w:rPr>
                <w:rFonts w:ascii="Times New Roman" w:hAnsi="Times New Roman" w:cs="Times New Roman"/>
              </w:rPr>
            </w:pPr>
          </w:p>
        </w:tc>
      </w:tr>
      <w:tr w:rsidR="00A52D96" w:rsidRPr="00A12C98" w14:paraId="3CFCE249" w14:textId="77777777" w:rsidTr="002E486B">
        <w:tc>
          <w:tcPr>
            <w:tcW w:w="7797" w:type="dxa"/>
            <w:tcBorders>
              <w:top w:val="nil"/>
              <w:left w:val="nil"/>
              <w:bottom w:val="nil"/>
              <w:right w:val="nil"/>
            </w:tcBorders>
          </w:tcPr>
          <w:p w14:paraId="7CDAAFED" w14:textId="77777777" w:rsidR="00A52D96" w:rsidRPr="00A12C98" w:rsidRDefault="00A52D96" w:rsidP="00A12C98">
            <w:pPr>
              <w:spacing w:after="0" w:line="240" w:lineRule="auto"/>
              <w:rPr>
                <w:rFonts w:ascii="Times New Roman" w:hAnsi="Times New Roman" w:cs="Times New Roman"/>
              </w:rPr>
            </w:pPr>
            <w:proofErr w:type="spellStart"/>
            <w:r w:rsidRPr="00A12C98">
              <w:rPr>
                <w:rFonts w:ascii="Times New Roman" w:hAnsi="Times New Roman" w:cs="Times New Roman"/>
                <w:bCs/>
              </w:rPr>
              <w:t>Rozporové</w:t>
            </w:r>
            <w:proofErr w:type="spellEnd"/>
            <w:r w:rsidRPr="00A12C98">
              <w:rPr>
                <w:rFonts w:ascii="Times New Roman" w:hAnsi="Times New Roman" w:cs="Times New Roman"/>
                <w:bCs/>
              </w:rPr>
              <w:t xml:space="preserve"> konanie (s kým, kedy, s akým výsledkom)</w:t>
            </w:r>
          </w:p>
        </w:tc>
        <w:tc>
          <w:tcPr>
            <w:tcW w:w="7801" w:type="dxa"/>
            <w:tcBorders>
              <w:top w:val="nil"/>
              <w:left w:val="nil"/>
              <w:bottom w:val="nil"/>
              <w:right w:val="nil"/>
            </w:tcBorders>
          </w:tcPr>
          <w:p w14:paraId="6C9C2323" w14:textId="77777777" w:rsidR="00A52D96" w:rsidRPr="00A12C98" w:rsidRDefault="00A52D96" w:rsidP="00A12C98">
            <w:pPr>
              <w:spacing w:after="0" w:line="240" w:lineRule="auto"/>
              <w:rPr>
                <w:rFonts w:ascii="Times New Roman" w:hAnsi="Times New Roman" w:cs="Times New Roman"/>
              </w:rPr>
            </w:pPr>
          </w:p>
        </w:tc>
      </w:tr>
      <w:tr w:rsidR="00A52D96" w:rsidRPr="00A12C98" w14:paraId="6A1AF5F4" w14:textId="77777777" w:rsidTr="002E486B">
        <w:tc>
          <w:tcPr>
            <w:tcW w:w="7797" w:type="dxa"/>
            <w:tcBorders>
              <w:top w:val="nil"/>
              <w:left w:val="nil"/>
              <w:bottom w:val="nil"/>
              <w:right w:val="nil"/>
            </w:tcBorders>
          </w:tcPr>
          <w:p w14:paraId="4C81EC00" w14:textId="77777777" w:rsidR="00A52D96" w:rsidRPr="00A12C98" w:rsidRDefault="00A52D96" w:rsidP="00A12C98">
            <w:pPr>
              <w:spacing w:after="0" w:line="240" w:lineRule="auto"/>
              <w:rPr>
                <w:rFonts w:ascii="Times New Roman" w:hAnsi="Times New Roman" w:cs="Times New Roman"/>
                <w:bCs/>
              </w:rPr>
            </w:pPr>
            <w:r w:rsidRPr="00A12C98">
              <w:rPr>
                <w:rFonts w:ascii="Times New Roman" w:hAnsi="Times New Roman" w:cs="Times New Roman"/>
                <w:bCs/>
              </w:rPr>
              <w:t>Počet odstránených pripomienok</w:t>
            </w:r>
          </w:p>
        </w:tc>
        <w:tc>
          <w:tcPr>
            <w:tcW w:w="7801" w:type="dxa"/>
            <w:tcBorders>
              <w:top w:val="nil"/>
              <w:left w:val="nil"/>
              <w:bottom w:val="nil"/>
              <w:right w:val="nil"/>
            </w:tcBorders>
          </w:tcPr>
          <w:p w14:paraId="2F47A1E7" w14:textId="77777777" w:rsidR="00A52D96" w:rsidRPr="00A12C98" w:rsidRDefault="00A52D96" w:rsidP="00A12C98">
            <w:pPr>
              <w:spacing w:after="0" w:line="240" w:lineRule="auto"/>
              <w:rPr>
                <w:rFonts w:ascii="Times New Roman" w:hAnsi="Times New Roman" w:cs="Times New Roman"/>
              </w:rPr>
            </w:pPr>
          </w:p>
        </w:tc>
      </w:tr>
      <w:tr w:rsidR="00A52D96" w:rsidRPr="00A12C98" w14:paraId="009696A3" w14:textId="77777777" w:rsidTr="002E486B">
        <w:tc>
          <w:tcPr>
            <w:tcW w:w="7797" w:type="dxa"/>
            <w:tcBorders>
              <w:top w:val="nil"/>
              <w:left w:val="nil"/>
              <w:bottom w:val="nil"/>
              <w:right w:val="nil"/>
            </w:tcBorders>
          </w:tcPr>
          <w:p w14:paraId="275A8615" w14:textId="77777777" w:rsidR="00A52D96" w:rsidRPr="00A12C98" w:rsidRDefault="00A52D96" w:rsidP="00A12C98">
            <w:pPr>
              <w:spacing w:after="0" w:line="240" w:lineRule="auto"/>
              <w:rPr>
                <w:rFonts w:ascii="Times New Roman" w:hAnsi="Times New Roman" w:cs="Times New Roman"/>
                <w:bCs/>
              </w:rPr>
            </w:pPr>
            <w:r w:rsidRPr="00A12C98">
              <w:rPr>
                <w:rFonts w:ascii="Times New Roman" w:hAnsi="Times New Roman" w:cs="Times New Roman"/>
                <w:bCs/>
              </w:rPr>
              <w:t>Počet neodstránených pripomienok</w:t>
            </w:r>
          </w:p>
        </w:tc>
        <w:tc>
          <w:tcPr>
            <w:tcW w:w="7801" w:type="dxa"/>
            <w:tcBorders>
              <w:top w:val="nil"/>
              <w:left w:val="nil"/>
              <w:bottom w:val="nil"/>
              <w:right w:val="nil"/>
            </w:tcBorders>
          </w:tcPr>
          <w:p w14:paraId="56D69172" w14:textId="77777777" w:rsidR="00A52D96" w:rsidRPr="00A12C98" w:rsidRDefault="00A52D96" w:rsidP="00A12C98">
            <w:pPr>
              <w:spacing w:after="0" w:line="240" w:lineRule="auto"/>
              <w:rPr>
                <w:rFonts w:ascii="Times New Roman" w:hAnsi="Times New Roman" w:cs="Times New Roman"/>
              </w:rPr>
            </w:pPr>
          </w:p>
        </w:tc>
      </w:tr>
    </w:tbl>
    <w:p w14:paraId="2C1DA4FC" w14:textId="77777777" w:rsidR="00A52D96" w:rsidRPr="00A12C98" w:rsidRDefault="00A52D96" w:rsidP="00A12C98">
      <w:pPr>
        <w:spacing w:after="0" w:line="240" w:lineRule="auto"/>
        <w:rPr>
          <w:rFonts w:ascii="Times New Roman" w:hAnsi="Times New Roman" w:cs="Times New Roman"/>
          <w:b/>
        </w:rPr>
      </w:pPr>
    </w:p>
    <w:p w14:paraId="084F331D" w14:textId="77777777" w:rsidR="00A52D96" w:rsidRPr="00A12C98" w:rsidRDefault="00A52D96" w:rsidP="00A12C98">
      <w:pPr>
        <w:spacing w:after="0" w:line="240" w:lineRule="auto"/>
        <w:rPr>
          <w:rFonts w:ascii="Times New Roman" w:hAnsi="Times New Roman" w:cs="Times New Roman"/>
        </w:rPr>
      </w:pPr>
      <w:r w:rsidRPr="00A12C98">
        <w:rPr>
          <w:rFonts w:ascii="Times New Roman" w:hAnsi="Times New Roman" w:cs="Times New Roman"/>
        </w:rPr>
        <w:t>Sumarizácia vznesených pripomienok podľa subjektov</w:t>
      </w:r>
    </w:p>
    <w:p w14:paraId="61689D29" w14:textId="77777777" w:rsidR="00A52D96" w:rsidRPr="00A12C98" w:rsidRDefault="00A52D96" w:rsidP="00A12C98">
      <w:pPr>
        <w:spacing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A52D96" w:rsidRPr="00A12C98" w14:paraId="6FFB0F47" w14:textId="77777777" w:rsidTr="002E486B">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05622A3E" w14:textId="77777777" w:rsidR="00A52D96" w:rsidRPr="00A12C98" w:rsidRDefault="00A52D96" w:rsidP="00A12C98">
            <w:pPr>
              <w:spacing w:line="240" w:lineRule="auto"/>
              <w:rPr>
                <w:rFonts w:ascii="Times New Roman" w:hAnsi="Times New Roman" w:cs="Times New Roman"/>
                <w:b/>
                <w:bCs/>
              </w:rPr>
            </w:pPr>
            <w:r w:rsidRPr="00A12C98">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1FB3D61" w14:textId="77777777" w:rsidR="00A52D96" w:rsidRPr="00A12C98" w:rsidRDefault="00A52D96" w:rsidP="00A12C98">
            <w:pPr>
              <w:spacing w:line="240" w:lineRule="auto"/>
              <w:rPr>
                <w:rFonts w:ascii="Times New Roman" w:hAnsi="Times New Roman" w:cs="Times New Roman"/>
                <w:b/>
                <w:bCs/>
              </w:rPr>
            </w:pPr>
            <w:r w:rsidRPr="00A12C98">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E6E7633" w14:textId="77777777" w:rsidR="00A52D96" w:rsidRPr="00A12C98" w:rsidRDefault="00A52D96" w:rsidP="00A12C98">
            <w:pPr>
              <w:spacing w:line="240" w:lineRule="auto"/>
              <w:rPr>
                <w:rFonts w:ascii="Times New Roman" w:hAnsi="Times New Roman" w:cs="Times New Roman"/>
                <w:b/>
                <w:bCs/>
              </w:rPr>
            </w:pPr>
            <w:r w:rsidRPr="00A12C98">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EB952B4" w14:textId="77777777" w:rsidR="00A52D96" w:rsidRPr="00A12C98" w:rsidRDefault="00A52D96" w:rsidP="00A12C98">
            <w:pPr>
              <w:spacing w:line="240" w:lineRule="auto"/>
              <w:rPr>
                <w:rFonts w:ascii="Times New Roman" w:hAnsi="Times New Roman" w:cs="Times New Roman"/>
                <w:b/>
                <w:bCs/>
              </w:rPr>
            </w:pPr>
            <w:r w:rsidRPr="00A12C98">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6A68482" w14:textId="77777777" w:rsidR="00A52D96" w:rsidRPr="00A12C98" w:rsidRDefault="00A52D96" w:rsidP="00A12C98">
            <w:pPr>
              <w:spacing w:line="240" w:lineRule="auto"/>
              <w:rPr>
                <w:rFonts w:ascii="Times New Roman" w:hAnsi="Times New Roman" w:cs="Times New Roman"/>
                <w:b/>
                <w:bCs/>
              </w:rPr>
            </w:pPr>
            <w:r w:rsidRPr="00A12C98">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D361CC9" w14:textId="77777777" w:rsidR="00A52D96" w:rsidRPr="00A12C98" w:rsidRDefault="00A52D96" w:rsidP="00A12C98">
            <w:pPr>
              <w:spacing w:line="240" w:lineRule="auto"/>
              <w:rPr>
                <w:rFonts w:ascii="Times New Roman" w:hAnsi="Times New Roman" w:cs="Times New Roman"/>
                <w:b/>
                <w:bCs/>
              </w:rPr>
            </w:pPr>
            <w:r w:rsidRPr="00A12C98">
              <w:rPr>
                <w:rFonts w:ascii="Times New Roman" w:hAnsi="Times New Roman" w:cs="Times New Roman"/>
                <w:b/>
                <w:bCs/>
              </w:rPr>
              <w:t>Vôbec nezaslali</w:t>
            </w:r>
          </w:p>
        </w:tc>
      </w:tr>
      <w:tr w:rsidR="00A52D96" w:rsidRPr="00A12C98" w14:paraId="5314137C"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D8602D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14:paraId="6927C93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3660593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6 (1o,5z)</w:t>
            </w:r>
          </w:p>
        </w:tc>
        <w:tc>
          <w:tcPr>
            <w:tcW w:w="0" w:type="auto"/>
            <w:tcBorders>
              <w:top w:val="outset" w:sz="6" w:space="0" w:color="000000"/>
              <w:left w:val="outset" w:sz="6" w:space="0" w:color="000000"/>
              <w:bottom w:val="outset" w:sz="6" w:space="0" w:color="000000"/>
              <w:right w:val="outset" w:sz="6" w:space="0" w:color="000000"/>
            </w:tcBorders>
            <w:hideMark/>
          </w:tcPr>
          <w:p w14:paraId="294C73D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040006"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581E3FC" w14:textId="77777777" w:rsidR="00A52D96" w:rsidRPr="00A12C98" w:rsidRDefault="00A52D96" w:rsidP="00A12C98">
            <w:pPr>
              <w:spacing w:line="240" w:lineRule="auto"/>
              <w:rPr>
                <w:rFonts w:ascii="Times New Roman" w:hAnsi="Times New Roman" w:cs="Times New Roman"/>
              </w:rPr>
            </w:pPr>
          </w:p>
        </w:tc>
      </w:tr>
      <w:tr w:rsidR="00A52D96" w:rsidRPr="00A12C98" w14:paraId="52EAB557"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43C6D3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14:paraId="5D35AEE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 xml:space="preserve">Asociácia </w:t>
            </w:r>
            <w:proofErr w:type="spellStart"/>
            <w:r w:rsidRPr="00A12C98">
              <w:rPr>
                <w:rFonts w:ascii="Times New Roman" w:hAnsi="Times New Roman" w:cs="Times New Roman"/>
              </w:rPr>
              <w:t>zamestnávatelských</w:t>
            </w:r>
            <w:proofErr w:type="spellEnd"/>
            <w:r w:rsidRPr="00A12C98">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84371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10 (0o,10z)</w:t>
            </w:r>
          </w:p>
        </w:tc>
        <w:tc>
          <w:tcPr>
            <w:tcW w:w="0" w:type="auto"/>
            <w:tcBorders>
              <w:top w:val="outset" w:sz="6" w:space="0" w:color="000000"/>
              <w:left w:val="outset" w:sz="6" w:space="0" w:color="000000"/>
              <w:bottom w:val="outset" w:sz="6" w:space="0" w:color="000000"/>
              <w:right w:val="outset" w:sz="6" w:space="0" w:color="000000"/>
            </w:tcBorders>
            <w:hideMark/>
          </w:tcPr>
          <w:p w14:paraId="3E42B01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6A65DB"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FD253EE" w14:textId="77777777" w:rsidR="00A52D96" w:rsidRPr="00A12C98" w:rsidRDefault="00A52D96" w:rsidP="00A12C98">
            <w:pPr>
              <w:spacing w:line="240" w:lineRule="auto"/>
              <w:rPr>
                <w:rFonts w:ascii="Times New Roman" w:hAnsi="Times New Roman" w:cs="Times New Roman"/>
              </w:rPr>
            </w:pPr>
          </w:p>
        </w:tc>
      </w:tr>
      <w:tr w:rsidR="00A52D96" w:rsidRPr="00A12C98" w14:paraId="57C1816B"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13BA95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14:paraId="38DB52A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14:paraId="50FFB74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D26DF0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461CC0"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7C9E777" w14:textId="77777777" w:rsidR="00A52D96" w:rsidRPr="00A12C98" w:rsidRDefault="00A52D96" w:rsidP="00A12C98">
            <w:pPr>
              <w:spacing w:line="240" w:lineRule="auto"/>
              <w:rPr>
                <w:rFonts w:ascii="Times New Roman" w:hAnsi="Times New Roman" w:cs="Times New Roman"/>
              </w:rPr>
            </w:pPr>
          </w:p>
        </w:tc>
      </w:tr>
      <w:tr w:rsidR="00A52D96" w:rsidRPr="00A12C98" w14:paraId="3F38232F"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58EC0C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14:paraId="4085B8F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ICZ Slovakia a. s.</w:t>
            </w:r>
          </w:p>
        </w:tc>
        <w:tc>
          <w:tcPr>
            <w:tcW w:w="0" w:type="auto"/>
            <w:tcBorders>
              <w:top w:val="outset" w:sz="6" w:space="0" w:color="000000"/>
              <w:left w:val="outset" w:sz="6" w:space="0" w:color="000000"/>
              <w:bottom w:val="outset" w:sz="6" w:space="0" w:color="000000"/>
              <w:right w:val="outset" w:sz="6" w:space="0" w:color="000000"/>
            </w:tcBorders>
            <w:hideMark/>
          </w:tcPr>
          <w:p w14:paraId="65163B3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22 (13o,9z)</w:t>
            </w:r>
          </w:p>
        </w:tc>
        <w:tc>
          <w:tcPr>
            <w:tcW w:w="0" w:type="auto"/>
            <w:tcBorders>
              <w:top w:val="outset" w:sz="6" w:space="0" w:color="000000"/>
              <w:left w:val="outset" w:sz="6" w:space="0" w:color="000000"/>
              <w:bottom w:val="outset" w:sz="6" w:space="0" w:color="000000"/>
              <w:right w:val="outset" w:sz="6" w:space="0" w:color="000000"/>
            </w:tcBorders>
            <w:hideMark/>
          </w:tcPr>
          <w:p w14:paraId="20EB8CF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8CD374"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098C130" w14:textId="77777777" w:rsidR="00A52D96" w:rsidRPr="00A12C98" w:rsidRDefault="00A52D96" w:rsidP="00A12C98">
            <w:pPr>
              <w:spacing w:line="240" w:lineRule="auto"/>
              <w:rPr>
                <w:rFonts w:ascii="Times New Roman" w:hAnsi="Times New Roman" w:cs="Times New Roman"/>
              </w:rPr>
            </w:pPr>
          </w:p>
        </w:tc>
      </w:tr>
      <w:tr w:rsidR="00A52D96" w:rsidRPr="00A12C98" w14:paraId="704F7575"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7AA864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14:paraId="13ED770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17FD2F3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67088C9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059D19"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8689CAD" w14:textId="77777777" w:rsidR="00A52D96" w:rsidRPr="00A12C98" w:rsidRDefault="00A52D96" w:rsidP="00A12C98">
            <w:pPr>
              <w:spacing w:line="240" w:lineRule="auto"/>
              <w:rPr>
                <w:rFonts w:ascii="Times New Roman" w:hAnsi="Times New Roman" w:cs="Times New Roman"/>
              </w:rPr>
            </w:pPr>
          </w:p>
        </w:tc>
      </w:tr>
      <w:tr w:rsidR="00A52D96" w:rsidRPr="00A12C98" w14:paraId="3E8326E8"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359F6D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14:paraId="1D5ED71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6E706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59DB4AE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D65DAF"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6D4D884" w14:textId="77777777" w:rsidR="00A52D96" w:rsidRPr="00A12C98" w:rsidRDefault="00A52D96" w:rsidP="00A12C98">
            <w:pPr>
              <w:spacing w:line="240" w:lineRule="auto"/>
              <w:rPr>
                <w:rFonts w:ascii="Times New Roman" w:hAnsi="Times New Roman" w:cs="Times New Roman"/>
              </w:rPr>
            </w:pPr>
          </w:p>
        </w:tc>
      </w:tr>
      <w:tr w:rsidR="00A52D96" w:rsidRPr="00A12C98" w14:paraId="2B509DE6"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8785BC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14:paraId="4C660F2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5F280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1790440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8DA692"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93BEF1B" w14:textId="77777777" w:rsidR="00A52D96" w:rsidRPr="00A12C98" w:rsidRDefault="00A52D96" w:rsidP="00A12C98">
            <w:pPr>
              <w:spacing w:line="240" w:lineRule="auto"/>
              <w:rPr>
                <w:rFonts w:ascii="Times New Roman" w:hAnsi="Times New Roman" w:cs="Times New Roman"/>
              </w:rPr>
            </w:pPr>
          </w:p>
        </w:tc>
      </w:tr>
      <w:tr w:rsidR="00A52D96" w:rsidRPr="00A12C98" w14:paraId="0CAE677B"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EC6582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14:paraId="2A306A3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68AE7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0F9817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E98115"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F09F952" w14:textId="77777777" w:rsidR="00A52D96" w:rsidRPr="00A12C98" w:rsidRDefault="00A52D96" w:rsidP="00A12C98">
            <w:pPr>
              <w:spacing w:line="240" w:lineRule="auto"/>
              <w:rPr>
                <w:rFonts w:ascii="Times New Roman" w:hAnsi="Times New Roman" w:cs="Times New Roman"/>
              </w:rPr>
            </w:pPr>
          </w:p>
        </w:tc>
      </w:tr>
      <w:tr w:rsidR="00A52D96" w:rsidRPr="00A12C98" w14:paraId="06B14423"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9C47F0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14:paraId="2248E80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F979B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3ABFCF1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780B6E"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75B5AA4" w14:textId="77777777" w:rsidR="00A52D96" w:rsidRPr="00A12C98" w:rsidRDefault="00A52D96" w:rsidP="00A12C98">
            <w:pPr>
              <w:spacing w:line="240" w:lineRule="auto"/>
              <w:rPr>
                <w:rFonts w:ascii="Times New Roman" w:hAnsi="Times New Roman" w:cs="Times New Roman"/>
              </w:rPr>
            </w:pPr>
          </w:p>
        </w:tc>
      </w:tr>
      <w:tr w:rsidR="00A52D96" w:rsidRPr="00A12C98" w14:paraId="00523CC2"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98F9E3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14:paraId="75B6C52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B75DE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89B8D2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826689"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FA4620D" w14:textId="77777777" w:rsidR="00A52D96" w:rsidRPr="00A12C98" w:rsidRDefault="00A52D96" w:rsidP="00A12C98">
            <w:pPr>
              <w:spacing w:line="240" w:lineRule="auto"/>
              <w:rPr>
                <w:rFonts w:ascii="Times New Roman" w:hAnsi="Times New Roman" w:cs="Times New Roman"/>
              </w:rPr>
            </w:pPr>
          </w:p>
        </w:tc>
      </w:tr>
      <w:tr w:rsidR="00A52D96" w:rsidRPr="00A12C98" w14:paraId="09707A59"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DF17C2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14:paraId="643494F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042F9B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3473516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06A76C"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551AD41" w14:textId="77777777" w:rsidR="00A52D96" w:rsidRPr="00A12C98" w:rsidRDefault="00A52D96" w:rsidP="00A12C98">
            <w:pPr>
              <w:spacing w:line="240" w:lineRule="auto"/>
              <w:rPr>
                <w:rFonts w:ascii="Times New Roman" w:hAnsi="Times New Roman" w:cs="Times New Roman"/>
              </w:rPr>
            </w:pPr>
          </w:p>
        </w:tc>
      </w:tr>
      <w:tr w:rsidR="00A52D96" w:rsidRPr="00A12C98" w14:paraId="54F25CC5"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B1252B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14:paraId="48FD158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02F68A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5CDD61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9BC00B"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62357F6" w14:textId="77777777" w:rsidR="00A52D96" w:rsidRPr="00A12C98" w:rsidRDefault="00A52D96" w:rsidP="00A12C98">
            <w:pPr>
              <w:spacing w:line="240" w:lineRule="auto"/>
              <w:rPr>
                <w:rFonts w:ascii="Times New Roman" w:hAnsi="Times New Roman" w:cs="Times New Roman"/>
              </w:rPr>
            </w:pPr>
          </w:p>
        </w:tc>
      </w:tr>
      <w:tr w:rsidR="00A52D96" w:rsidRPr="00A12C98" w14:paraId="15961386"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0DDDAB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14:paraId="0A1B8C1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DD96B6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14:paraId="78F91DB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F6A9AA"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CD795AF" w14:textId="77777777" w:rsidR="00A52D96" w:rsidRPr="00A12C98" w:rsidRDefault="00A52D96" w:rsidP="00A12C98">
            <w:pPr>
              <w:spacing w:line="240" w:lineRule="auto"/>
              <w:rPr>
                <w:rFonts w:ascii="Times New Roman" w:hAnsi="Times New Roman" w:cs="Times New Roman"/>
              </w:rPr>
            </w:pPr>
          </w:p>
        </w:tc>
      </w:tr>
      <w:tr w:rsidR="00A52D96" w:rsidRPr="00A12C98" w14:paraId="708DA6DB"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977B0F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14:paraId="3FCC601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8F88A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037A6C4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979737"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490C2CA" w14:textId="77777777" w:rsidR="00A52D96" w:rsidRPr="00A12C98" w:rsidRDefault="00A52D96" w:rsidP="00A12C98">
            <w:pPr>
              <w:spacing w:line="240" w:lineRule="auto"/>
              <w:rPr>
                <w:rFonts w:ascii="Times New Roman" w:hAnsi="Times New Roman" w:cs="Times New Roman"/>
              </w:rPr>
            </w:pPr>
          </w:p>
        </w:tc>
      </w:tr>
      <w:tr w:rsidR="00A52D96" w:rsidRPr="00A12C98" w14:paraId="25F64926"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4719E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14:paraId="13BA17A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652B106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0202C7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576352"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C8A0534" w14:textId="77777777" w:rsidR="00A52D96" w:rsidRPr="00A12C98" w:rsidRDefault="00A52D96" w:rsidP="00A12C98">
            <w:pPr>
              <w:spacing w:line="240" w:lineRule="auto"/>
              <w:rPr>
                <w:rFonts w:ascii="Times New Roman" w:hAnsi="Times New Roman" w:cs="Times New Roman"/>
              </w:rPr>
            </w:pPr>
          </w:p>
        </w:tc>
      </w:tr>
      <w:tr w:rsidR="00A52D96" w:rsidRPr="00A12C98" w14:paraId="6DD2301B"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61058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14:paraId="491EEEC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2BA37C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14 (14o,0z)</w:t>
            </w:r>
          </w:p>
        </w:tc>
        <w:tc>
          <w:tcPr>
            <w:tcW w:w="0" w:type="auto"/>
            <w:tcBorders>
              <w:top w:val="outset" w:sz="6" w:space="0" w:color="000000"/>
              <w:left w:val="outset" w:sz="6" w:space="0" w:color="000000"/>
              <w:bottom w:val="outset" w:sz="6" w:space="0" w:color="000000"/>
              <w:right w:val="outset" w:sz="6" w:space="0" w:color="000000"/>
            </w:tcBorders>
            <w:hideMark/>
          </w:tcPr>
          <w:p w14:paraId="7CF9D88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F59994"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4117C16" w14:textId="77777777" w:rsidR="00A52D96" w:rsidRPr="00A12C98" w:rsidRDefault="00A52D96" w:rsidP="00A12C98">
            <w:pPr>
              <w:spacing w:line="240" w:lineRule="auto"/>
              <w:rPr>
                <w:rFonts w:ascii="Times New Roman" w:hAnsi="Times New Roman" w:cs="Times New Roman"/>
              </w:rPr>
            </w:pPr>
          </w:p>
        </w:tc>
      </w:tr>
      <w:tr w:rsidR="00A52D96" w:rsidRPr="00A12C98" w14:paraId="39532272"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38C6D0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14:paraId="2D3F6AB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4ED47F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9 (0o,9z)</w:t>
            </w:r>
          </w:p>
        </w:tc>
        <w:tc>
          <w:tcPr>
            <w:tcW w:w="0" w:type="auto"/>
            <w:tcBorders>
              <w:top w:val="outset" w:sz="6" w:space="0" w:color="000000"/>
              <w:left w:val="outset" w:sz="6" w:space="0" w:color="000000"/>
              <w:bottom w:val="outset" w:sz="6" w:space="0" w:color="000000"/>
              <w:right w:val="outset" w:sz="6" w:space="0" w:color="000000"/>
            </w:tcBorders>
            <w:hideMark/>
          </w:tcPr>
          <w:p w14:paraId="4DEEC0F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6ED0A0"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54669BC" w14:textId="77777777" w:rsidR="00A52D96" w:rsidRPr="00A12C98" w:rsidRDefault="00A52D96" w:rsidP="00A12C98">
            <w:pPr>
              <w:spacing w:line="240" w:lineRule="auto"/>
              <w:rPr>
                <w:rFonts w:ascii="Times New Roman" w:hAnsi="Times New Roman" w:cs="Times New Roman"/>
              </w:rPr>
            </w:pPr>
          </w:p>
        </w:tc>
      </w:tr>
      <w:tr w:rsidR="00A52D96" w:rsidRPr="00A12C98" w14:paraId="61782932"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55D3E6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14:paraId="252F470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14:paraId="21C513C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094047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7C4742"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FC69CBF" w14:textId="77777777" w:rsidR="00A52D96" w:rsidRPr="00A12C98" w:rsidRDefault="00A52D96" w:rsidP="00A12C98">
            <w:pPr>
              <w:spacing w:line="240" w:lineRule="auto"/>
              <w:rPr>
                <w:rFonts w:ascii="Times New Roman" w:hAnsi="Times New Roman" w:cs="Times New Roman"/>
              </w:rPr>
            </w:pPr>
          </w:p>
        </w:tc>
      </w:tr>
      <w:tr w:rsidR="00A52D96" w:rsidRPr="00A12C98" w14:paraId="5D86EE16"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9D14CE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14:paraId="4D7F859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14:paraId="3035E07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DF19F9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84DDBD"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93B9318" w14:textId="77777777" w:rsidR="00A52D96" w:rsidRPr="00A12C98" w:rsidRDefault="00A52D96" w:rsidP="00A12C98">
            <w:pPr>
              <w:spacing w:line="240" w:lineRule="auto"/>
              <w:rPr>
                <w:rFonts w:ascii="Times New Roman" w:hAnsi="Times New Roman" w:cs="Times New Roman"/>
              </w:rPr>
            </w:pPr>
          </w:p>
        </w:tc>
      </w:tr>
      <w:tr w:rsidR="00A52D96" w:rsidRPr="00A12C98" w14:paraId="2F02DC79"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C68B13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14:paraId="7762473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520AF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367AF8B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A3BE80"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2CFF54F" w14:textId="77777777" w:rsidR="00A52D96" w:rsidRPr="00A12C98" w:rsidRDefault="00A52D96" w:rsidP="00A12C98">
            <w:pPr>
              <w:spacing w:line="240" w:lineRule="auto"/>
              <w:rPr>
                <w:rFonts w:ascii="Times New Roman" w:hAnsi="Times New Roman" w:cs="Times New Roman"/>
              </w:rPr>
            </w:pPr>
          </w:p>
        </w:tc>
      </w:tr>
      <w:tr w:rsidR="00A52D96" w:rsidRPr="00A12C98" w14:paraId="6B0860A9"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BD0E2B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14:paraId="3795D79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7C077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337D4C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EB6B28"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57A973A" w14:textId="77777777" w:rsidR="00A52D96" w:rsidRPr="00A12C98" w:rsidRDefault="00A52D96" w:rsidP="00A12C98">
            <w:pPr>
              <w:spacing w:line="240" w:lineRule="auto"/>
              <w:rPr>
                <w:rFonts w:ascii="Times New Roman" w:hAnsi="Times New Roman" w:cs="Times New Roman"/>
              </w:rPr>
            </w:pPr>
          </w:p>
        </w:tc>
      </w:tr>
      <w:tr w:rsidR="00A52D96" w:rsidRPr="00A12C98" w14:paraId="14102DCA"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B71365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14:paraId="013FA17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14:paraId="012252F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1CD55D1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6129C3"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A8BE655" w14:textId="77777777" w:rsidR="00A52D96" w:rsidRPr="00A12C98" w:rsidRDefault="00A52D96" w:rsidP="00A12C98">
            <w:pPr>
              <w:spacing w:line="240" w:lineRule="auto"/>
              <w:rPr>
                <w:rFonts w:ascii="Times New Roman" w:hAnsi="Times New Roman" w:cs="Times New Roman"/>
              </w:rPr>
            </w:pPr>
          </w:p>
        </w:tc>
      </w:tr>
      <w:tr w:rsidR="00A52D96" w:rsidRPr="00A12C98" w14:paraId="4900B432"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B948D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14:paraId="1E2D461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Verejnosť</w:t>
            </w:r>
            <w:r w:rsidR="00076C1A" w:rsidRPr="00A12C98">
              <w:rPr>
                <w:rFonts w:ascii="Times New Roman" w:hAnsi="Times New Roman" w:cs="Times New Roman"/>
              </w:rPr>
              <w:t xml:space="preserve"> – hromadná pripomienka 2x</w:t>
            </w:r>
          </w:p>
        </w:tc>
        <w:tc>
          <w:tcPr>
            <w:tcW w:w="0" w:type="auto"/>
            <w:tcBorders>
              <w:top w:val="outset" w:sz="6" w:space="0" w:color="000000"/>
              <w:left w:val="outset" w:sz="6" w:space="0" w:color="000000"/>
              <w:bottom w:val="outset" w:sz="6" w:space="0" w:color="000000"/>
              <w:right w:val="outset" w:sz="6" w:space="0" w:color="000000"/>
            </w:tcBorders>
            <w:hideMark/>
          </w:tcPr>
          <w:p w14:paraId="49E79BB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554E1C9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AAB307"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FA2F0E8" w14:textId="77777777" w:rsidR="00A52D96" w:rsidRPr="00A12C98" w:rsidRDefault="00A52D96" w:rsidP="00A12C98">
            <w:pPr>
              <w:spacing w:line="240" w:lineRule="auto"/>
              <w:rPr>
                <w:rFonts w:ascii="Times New Roman" w:hAnsi="Times New Roman" w:cs="Times New Roman"/>
              </w:rPr>
            </w:pPr>
          </w:p>
        </w:tc>
      </w:tr>
      <w:tr w:rsidR="00A52D96" w:rsidRPr="00A12C98" w14:paraId="29ECEF8F"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B0DB9A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14:paraId="1899280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A2140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E7F95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551E1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46FA3D4" w14:textId="77777777" w:rsidR="00A52D96" w:rsidRPr="00A12C98" w:rsidRDefault="00A52D96" w:rsidP="00A12C98">
            <w:pPr>
              <w:spacing w:line="240" w:lineRule="auto"/>
              <w:rPr>
                <w:rFonts w:ascii="Times New Roman" w:hAnsi="Times New Roman" w:cs="Times New Roman"/>
              </w:rPr>
            </w:pPr>
          </w:p>
        </w:tc>
      </w:tr>
      <w:tr w:rsidR="00A52D96" w:rsidRPr="00A12C98" w14:paraId="67612C3E"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1AEF7E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14:paraId="3068055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21A0F66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1AAA0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FAE1F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7BB4C0B" w14:textId="77777777" w:rsidR="00A52D96" w:rsidRPr="00A12C98" w:rsidRDefault="00A52D96" w:rsidP="00A12C98">
            <w:pPr>
              <w:spacing w:line="240" w:lineRule="auto"/>
              <w:rPr>
                <w:rFonts w:ascii="Times New Roman" w:hAnsi="Times New Roman" w:cs="Times New Roman"/>
              </w:rPr>
            </w:pPr>
          </w:p>
        </w:tc>
      </w:tr>
      <w:tr w:rsidR="00A52D96" w:rsidRPr="00A12C98" w14:paraId="2D5D3EA2"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5EB363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14:paraId="7B8CBBB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10966F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C000B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E7AD3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72EDF1AC" w14:textId="77777777" w:rsidR="00A52D96" w:rsidRPr="00A12C98" w:rsidRDefault="00A52D96" w:rsidP="00A12C98">
            <w:pPr>
              <w:spacing w:line="240" w:lineRule="auto"/>
              <w:rPr>
                <w:rFonts w:ascii="Times New Roman" w:hAnsi="Times New Roman" w:cs="Times New Roman"/>
              </w:rPr>
            </w:pPr>
          </w:p>
        </w:tc>
      </w:tr>
      <w:tr w:rsidR="00A52D96" w:rsidRPr="00A12C98" w14:paraId="06A1BA81"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D389D1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14:paraId="2FEFB68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3A28F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436AD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66C0C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25FD6F40" w14:textId="77777777" w:rsidR="00A52D96" w:rsidRPr="00A12C98" w:rsidRDefault="00A52D96" w:rsidP="00A12C98">
            <w:pPr>
              <w:spacing w:line="240" w:lineRule="auto"/>
              <w:rPr>
                <w:rFonts w:ascii="Times New Roman" w:hAnsi="Times New Roman" w:cs="Times New Roman"/>
              </w:rPr>
            </w:pPr>
          </w:p>
        </w:tc>
      </w:tr>
      <w:tr w:rsidR="00A52D96" w:rsidRPr="00A12C98" w14:paraId="0361E624"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7C889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14:paraId="15908BE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554EE1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3EF73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9FEE4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6A84CAB8" w14:textId="77777777" w:rsidR="00A52D96" w:rsidRPr="00A12C98" w:rsidRDefault="00A52D96" w:rsidP="00A12C98">
            <w:pPr>
              <w:spacing w:line="240" w:lineRule="auto"/>
              <w:rPr>
                <w:rFonts w:ascii="Times New Roman" w:hAnsi="Times New Roman" w:cs="Times New Roman"/>
              </w:rPr>
            </w:pPr>
          </w:p>
        </w:tc>
      </w:tr>
      <w:tr w:rsidR="00A52D96" w:rsidRPr="00A12C98" w14:paraId="746B6F8F"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DC698C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14:paraId="26DF7F0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1A0C7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5DC71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AA9EB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99857C1" w14:textId="77777777" w:rsidR="00A52D96" w:rsidRPr="00A12C98" w:rsidRDefault="00A52D96" w:rsidP="00A12C98">
            <w:pPr>
              <w:spacing w:line="240" w:lineRule="auto"/>
              <w:rPr>
                <w:rFonts w:ascii="Times New Roman" w:hAnsi="Times New Roman" w:cs="Times New Roman"/>
              </w:rPr>
            </w:pPr>
          </w:p>
        </w:tc>
      </w:tr>
      <w:tr w:rsidR="00A52D96" w:rsidRPr="00A12C98" w14:paraId="0D016857"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8A3C91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14:paraId="1E66793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C44B7C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4B18B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012DD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5F48F58F" w14:textId="77777777" w:rsidR="00A52D96" w:rsidRPr="00A12C98" w:rsidRDefault="00A52D96" w:rsidP="00A12C98">
            <w:pPr>
              <w:spacing w:line="240" w:lineRule="auto"/>
              <w:rPr>
                <w:rFonts w:ascii="Times New Roman" w:hAnsi="Times New Roman" w:cs="Times New Roman"/>
              </w:rPr>
            </w:pPr>
          </w:p>
        </w:tc>
      </w:tr>
      <w:tr w:rsidR="00A52D96" w:rsidRPr="00A12C98" w14:paraId="1A2B4C06"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A0C7F9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14:paraId="1C8871B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80595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F05E3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5AFDE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00CB8148" w14:textId="77777777" w:rsidR="00A52D96" w:rsidRPr="00A12C98" w:rsidRDefault="00A52D96" w:rsidP="00A12C98">
            <w:pPr>
              <w:spacing w:line="240" w:lineRule="auto"/>
              <w:rPr>
                <w:rFonts w:ascii="Times New Roman" w:hAnsi="Times New Roman" w:cs="Times New Roman"/>
              </w:rPr>
            </w:pPr>
          </w:p>
        </w:tc>
      </w:tr>
      <w:tr w:rsidR="00A52D96" w:rsidRPr="00A12C98" w14:paraId="63480930"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A1043B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14:paraId="2D03B2E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F2B56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24EC3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86F55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5A7F5E0D" w14:textId="77777777" w:rsidR="00A52D96" w:rsidRPr="00A12C98" w:rsidRDefault="00A52D96" w:rsidP="00A12C98">
            <w:pPr>
              <w:spacing w:line="240" w:lineRule="auto"/>
              <w:rPr>
                <w:rFonts w:ascii="Times New Roman" w:hAnsi="Times New Roman" w:cs="Times New Roman"/>
              </w:rPr>
            </w:pPr>
          </w:p>
        </w:tc>
      </w:tr>
      <w:tr w:rsidR="00A52D96" w:rsidRPr="00A12C98" w14:paraId="172F8213"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D9568E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14:paraId="47E73AE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CC15A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6757B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9C320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14:paraId="4A3966F4" w14:textId="77777777" w:rsidR="00A52D96" w:rsidRPr="00A12C98" w:rsidRDefault="00A52D96" w:rsidP="00A12C98">
            <w:pPr>
              <w:spacing w:line="240" w:lineRule="auto"/>
              <w:rPr>
                <w:rFonts w:ascii="Times New Roman" w:hAnsi="Times New Roman" w:cs="Times New Roman"/>
              </w:rPr>
            </w:pPr>
          </w:p>
        </w:tc>
      </w:tr>
      <w:tr w:rsidR="00A52D96" w:rsidRPr="00A12C98" w14:paraId="5F597AA7"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49DC7C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14:paraId="0406E67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C3C7F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DAD75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8446E7"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7A0D00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7B2F117A"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6C34EE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14:paraId="0DB6E5E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9DF38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9384F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61B1AE"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7EEA3CE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765007B6"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7BE71E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14:paraId="40256DA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76EBC63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1F976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FF19AA"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18855C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659EB293"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744CF7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14:paraId="25D72BD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B9D8C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BF40C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2532B8"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68176C3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03FCBF8A"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4359E4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14:paraId="6805BA5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CAB6C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D2F75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5669E0B"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CC9C7A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5DE57EE0"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4CC64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14:paraId="265EA38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7B330F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69D71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6E182E"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5A2495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02B86CE7"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8414E8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14:paraId="0C6DCA1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EE874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C9A8F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638EF3"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06FF93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1C550DAD"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8369D0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14:paraId="6233F25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E4AC5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B3D93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A231B6"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0759D53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55449500"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FA5AE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14:paraId="707DF41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0AA5BF"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8566A1"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BF0AF3"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613EBA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08003A56"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314FC5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14:paraId="1721593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67807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B95DD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526C9B"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1D1D4C2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59F69334"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BCA9C8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14:paraId="76E2E19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8F5712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03364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46B396"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464615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2359907E"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37A1AD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14:paraId="5E657C7B"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76655F9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11D73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7A100E"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AC6AFF8"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73B1D907"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E08EB9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14:paraId="7743EEE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0431F4D6"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8A573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417A0E"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BF43C1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03CB6C3E"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8DFD4D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14:paraId="0DF5C46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7B898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57635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8B115F"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4F261A4A"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36C3FE73"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E043FE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14:paraId="7414F974"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3B2C43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1F1D9E"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C01EDA"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556C4C9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4B563B2A"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8054C5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14:paraId="1E4E2875"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3772C03C"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458C52"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250D6B"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3B807D5D"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x</w:t>
            </w:r>
          </w:p>
        </w:tc>
      </w:tr>
      <w:tr w:rsidR="00A52D96" w:rsidRPr="00A12C98" w14:paraId="7E9CB5C3" w14:textId="77777777" w:rsidTr="002E486B">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628A70E"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09D9409"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14:paraId="5844EFD7"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116 (70o,46z)</w:t>
            </w:r>
          </w:p>
        </w:tc>
        <w:tc>
          <w:tcPr>
            <w:tcW w:w="0" w:type="auto"/>
            <w:tcBorders>
              <w:top w:val="outset" w:sz="6" w:space="0" w:color="000000"/>
              <w:left w:val="outset" w:sz="6" w:space="0" w:color="000000"/>
              <w:bottom w:val="outset" w:sz="6" w:space="0" w:color="000000"/>
              <w:right w:val="outset" w:sz="6" w:space="0" w:color="000000"/>
            </w:tcBorders>
            <w:hideMark/>
          </w:tcPr>
          <w:p w14:paraId="67B1EB63"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A01E77" w14:textId="77777777" w:rsidR="00A52D96" w:rsidRPr="00A12C98" w:rsidRDefault="00A52D96" w:rsidP="00A12C98">
            <w:pPr>
              <w:spacing w:line="240" w:lineRule="auto"/>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14:paraId="2CBD8B7B" w14:textId="77777777" w:rsidR="00A52D96" w:rsidRPr="00A12C98" w:rsidRDefault="00A52D96" w:rsidP="00A12C98">
            <w:pPr>
              <w:spacing w:line="240" w:lineRule="auto"/>
              <w:rPr>
                <w:rFonts w:ascii="Times New Roman" w:hAnsi="Times New Roman" w:cs="Times New Roman"/>
              </w:rPr>
            </w:pPr>
          </w:p>
        </w:tc>
      </w:tr>
    </w:tbl>
    <w:p w14:paraId="5CF5F000" w14:textId="77777777" w:rsidR="00A52D96" w:rsidRPr="00A12C98" w:rsidRDefault="00A52D96" w:rsidP="00A12C98">
      <w:pPr>
        <w:spacing w:line="240" w:lineRule="auto"/>
        <w:rPr>
          <w:rFonts w:ascii="Times New Roman" w:hAnsi="Times New Roman" w:cs="Times New Roman"/>
          <w:b/>
          <w:bCs/>
          <w:color w:val="000000"/>
        </w:rPr>
      </w:pPr>
      <w:r w:rsidRPr="00A12C98">
        <w:rPr>
          <w:rFonts w:ascii="Times New Roman" w:eastAsia="Times New Roman" w:hAnsi="Times New Roman" w:cs="Times New Roman"/>
          <w:bCs/>
          <w:color w:val="000000"/>
          <w:lang w:eastAsia="sk-SK"/>
        </w:rPr>
        <w:t>Vyhodnotenie vecných pripomienok je uvedené v tabuľkovej časti.</w:t>
      </w:r>
    </w:p>
    <w:p w14:paraId="62051B12" w14:textId="77777777" w:rsidR="00A52D96" w:rsidRPr="00A12C98" w:rsidRDefault="00A52D96" w:rsidP="00A12C98">
      <w:pPr>
        <w:pStyle w:val="Zkladntext"/>
        <w:widowControl/>
        <w:jc w:val="left"/>
        <w:rPr>
          <w:b w:val="0"/>
          <w:bCs w:val="0"/>
          <w:color w:val="000000"/>
          <w:sz w:val="22"/>
          <w:szCs w:val="22"/>
        </w:rPr>
      </w:pPr>
    </w:p>
    <w:tbl>
      <w:tblPr>
        <w:tblW w:w="0" w:type="auto"/>
        <w:tblLook w:val="0000" w:firstRow="0" w:lastRow="0" w:firstColumn="0" w:lastColumn="0" w:noHBand="0" w:noVBand="0"/>
      </w:tblPr>
      <w:tblGrid>
        <w:gridCol w:w="1809"/>
        <w:gridCol w:w="3119"/>
      </w:tblGrid>
      <w:tr w:rsidR="00A52D96" w:rsidRPr="00A12C98" w14:paraId="21B9248A" w14:textId="77777777" w:rsidTr="002E486B">
        <w:trPr>
          <w:cantSplit/>
        </w:trPr>
        <w:tc>
          <w:tcPr>
            <w:tcW w:w="4928" w:type="dxa"/>
            <w:gridSpan w:val="2"/>
            <w:tcBorders>
              <w:top w:val="nil"/>
              <w:left w:val="nil"/>
              <w:bottom w:val="nil"/>
              <w:right w:val="nil"/>
            </w:tcBorders>
          </w:tcPr>
          <w:p w14:paraId="78EC7107" w14:textId="77777777" w:rsidR="00A52D96" w:rsidRPr="00A12C98" w:rsidRDefault="00A52D96" w:rsidP="00A12C98">
            <w:pPr>
              <w:pStyle w:val="Zkladntext"/>
              <w:widowControl/>
              <w:jc w:val="left"/>
              <w:rPr>
                <w:b w:val="0"/>
                <w:color w:val="000000"/>
                <w:sz w:val="22"/>
                <w:szCs w:val="22"/>
              </w:rPr>
            </w:pPr>
            <w:r w:rsidRPr="00A12C98">
              <w:rPr>
                <w:b w:val="0"/>
                <w:color w:val="000000"/>
                <w:sz w:val="22"/>
                <w:szCs w:val="22"/>
              </w:rPr>
              <w:t>Vysvetlivky  k použitým skratkám v tabuľke:</w:t>
            </w:r>
          </w:p>
        </w:tc>
      </w:tr>
      <w:tr w:rsidR="00A52D96" w:rsidRPr="00A12C98" w14:paraId="10887B6C" w14:textId="77777777" w:rsidTr="002E486B">
        <w:trPr>
          <w:cantSplit/>
        </w:trPr>
        <w:tc>
          <w:tcPr>
            <w:tcW w:w="1809" w:type="dxa"/>
            <w:tcBorders>
              <w:top w:val="nil"/>
              <w:left w:val="nil"/>
              <w:bottom w:val="nil"/>
              <w:right w:val="nil"/>
            </w:tcBorders>
          </w:tcPr>
          <w:p w14:paraId="56BB7382" w14:textId="77777777" w:rsidR="00A52D96" w:rsidRPr="00A12C98" w:rsidRDefault="00A52D96" w:rsidP="00A12C98">
            <w:pPr>
              <w:pStyle w:val="Zkladntext"/>
              <w:widowControl/>
              <w:jc w:val="left"/>
              <w:rPr>
                <w:b w:val="0"/>
                <w:color w:val="000000"/>
                <w:sz w:val="22"/>
                <w:szCs w:val="22"/>
              </w:rPr>
            </w:pPr>
            <w:r w:rsidRPr="00A12C98">
              <w:rPr>
                <w:b w:val="0"/>
                <w:color w:val="000000"/>
                <w:sz w:val="22"/>
                <w:szCs w:val="22"/>
              </w:rPr>
              <w:t>O – obyčajná</w:t>
            </w:r>
          </w:p>
        </w:tc>
        <w:tc>
          <w:tcPr>
            <w:tcW w:w="3119" w:type="dxa"/>
            <w:tcBorders>
              <w:top w:val="nil"/>
              <w:left w:val="nil"/>
              <w:bottom w:val="nil"/>
              <w:right w:val="nil"/>
            </w:tcBorders>
          </w:tcPr>
          <w:p w14:paraId="704B36F6" w14:textId="77777777" w:rsidR="00A52D96" w:rsidRPr="00A12C98" w:rsidRDefault="00A52D96" w:rsidP="00A12C98">
            <w:pPr>
              <w:pStyle w:val="Zkladntext"/>
              <w:widowControl/>
              <w:jc w:val="left"/>
              <w:rPr>
                <w:b w:val="0"/>
                <w:color w:val="000000"/>
                <w:sz w:val="22"/>
                <w:szCs w:val="22"/>
              </w:rPr>
            </w:pPr>
            <w:r w:rsidRPr="00A12C98">
              <w:rPr>
                <w:b w:val="0"/>
                <w:color w:val="000000"/>
                <w:sz w:val="22"/>
                <w:szCs w:val="22"/>
              </w:rPr>
              <w:t>A – akceptovaná</w:t>
            </w:r>
          </w:p>
        </w:tc>
      </w:tr>
      <w:tr w:rsidR="00A52D96" w:rsidRPr="00A12C98" w14:paraId="62657EEF" w14:textId="77777777" w:rsidTr="002E486B">
        <w:trPr>
          <w:cantSplit/>
        </w:trPr>
        <w:tc>
          <w:tcPr>
            <w:tcW w:w="1809" w:type="dxa"/>
            <w:tcBorders>
              <w:top w:val="nil"/>
              <w:left w:val="nil"/>
              <w:bottom w:val="nil"/>
              <w:right w:val="nil"/>
            </w:tcBorders>
          </w:tcPr>
          <w:p w14:paraId="5EF3A20B" w14:textId="77777777" w:rsidR="00A52D96" w:rsidRPr="00A12C98" w:rsidRDefault="00A52D96" w:rsidP="00A12C98">
            <w:pPr>
              <w:pStyle w:val="Zkladntext"/>
              <w:widowControl/>
              <w:jc w:val="left"/>
              <w:rPr>
                <w:b w:val="0"/>
                <w:color w:val="000000"/>
                <w:sz w:val="22"/>
                <w:szCs w:val="22"/>
              </w:rPr>
            </w:pPr>
            <w:r w:rsidRPr="00A12C98">
              <w:rPr>
                <w:b w:val="0"/>
                <w:color w:val="000000"/>
                <w:sz w:val="22"/>
                <w:szCs w:val="22"/>
              </w:rPr>
              <w:t>Z – zásadná</w:t>
            </w:r>
          </w:p>
        </w:tc>
        <w:tc>
          <w:tcPr>
            <w:tcW w:w="3119" w:type="dxa"/>
            <w:tcBorders>
              <w:top w:val="nil"/>
              <w:left w:val="nil"/>
              <w:bottom w:val="nil"/>
              <w:right w:val="nil"/>
            </w:tcBorders>
          </w:tcPr>
          <w:p w14:paraId="439C6899" w14:textId="77777777" w:rsidR="00A52D96" w:rsidRPr="00A12C98" w:rsidRDefault="00A52D96" w:rsidP="00A12C98">
            <w:pPr>
              <w:pStyle w:val="Zkladntext"/>
              <w:widowControl/>
              <w:jc w:val="left"/>
              <w:rPr>
                <w:b w:val="0"/>
                <w:color w:val="000000"/>
                <w:sz w:val="22"/>
                <w:szCs w:val="22"/>
              </w:rPr>
            </w:pPr>
            <w:r w:rsidRPr="00A12C98">
              <w:rPr>
                <w:b w:val="0"/>
                <w:color w:val="000000"/>
                <w:sz w:val="22"/>
                <w:szCs w:val="22"/>
              </w:rPr>
              <w:t>N – neakceptovaná</w:t>
            </w:r>
          </w:p>
        </w:tc>
      </w:tr>
      <w:tr w:rsidR="00A52D96" w:rsidRPr="00A12C98" w14:paraId="0AA47C1B" w14:textId="77777777" w:rsidTr="002E486B">
        <w:trPr>
          <w:cantSplit/>
        </w:trPr>
        <w:tc>
          <w:tcPr>
            <w:tcW w:w="1809" w:type="dxa"/>
            <w:tcBorders>
              <w:top w:val="nil"/>
              <w:left w:val="nil"/>
              <w:bottom w:val="nil"/>
              <w:right w:val="nil"/>
            </w:tcBorders>
          </w:tcPr>
          <w:p w14:paraId="6AC3905B" w14:textId="77777777" w:rsidR="00A52D96" w:rsidRPr="00A12C98" w:rsidRDefault="00A52D96" w:rsidP="00A12C98">
            <w:pPr>
              <w:pStyle w:val="Zkladntext"/>
              <w:widowControl/>
              <w:jc w:val="left"/>
              <w:rPr>
                <w:b w:val="0"/>
                <w:color w:val="000000"/>
                <w:sz w:val="22"/>
                <w:szCs w:val="22"/>
              </w:rPr>
            </w:pPr>
          </w:p>
        </w:tc>
        <w:tc>
          <w:tcPr>
            <w:tcW w:w="3119" w:type="dxa"/>
            <w:tcBorders>
              <w:top w:val="nil"/>
              <w:left w:val="nil"/>
              <w:bottom w:val="nil"/>
              <w:right w:val="nil"/>
            </w:tcBorders>
          </w:tcPr>
          <w:p w14:paraId="6B85E4B9" w14:textId="77777777" w:rsidR="00A52D96" w:rsidRPr="00A12C98" w:rsidRDefault="00A52D96" w:rsidP="00A12C98">
            <w:pPr>
              <w:pStyle w:val="Zkladntext"/>
              <w:widowControl/>
              <w:jc w:val="left"/>
              <w:rPr>
                <w:b w:val="0"/>
                <w:color w:val="000000"/>
                <w:sz w:val="22"/>
                <w:szCs w:val="22"/>
              </w:rPr>
            </w:pPr>
            <w:r w:rsidRPr="00A12C98">
              <w:rPr>
                <w:b w:val="0"/>
                <w:color w:val="000000"/>
                <w:sz w:val="22"/>
                <w:szCs w:val="22"/>
              </w:rPr>
              <w:t>ČA – čiastočne akceptovaná</w:t>
            </w:r>
          </w:p>
        </w:tc>
      </w:tr>
    </w:tbl>
    <w:p w14:paraId="6339C4B0" w14:textId="77777777" w:rsidR="00A52D96" w:rsidRPr="00A12C98" w:rsidRDefault="00A52D96" w:rsidP="00A12C98">
      <w:pPr>
        <w:spacing w:line="240" w:lineRule="auto"/>
        <w:rPr>
          <w:rFonts w:ascii="Times New Roman" w:hAnsi="Times New Roman" w:cs="Times New Roman"/>
        </w:rPr>
      </w:pPr>
      <w:r w:rsidRPr="00A12C98">
        <w:rPr>
          <w:rFonts w:ascii="Times New Roman" w:hAnsi="Times New Roman" w:cs="Times New Roman"/>
        </w:rPr>
        <w:br w:type="page"/>
      </w:r>
    </w:p>
    <w:p w14:paraId="3A3B8C93" w14:textId="77777777" w:rsidR="00A52D96" w:rsidRPr="00A12C98" w:rsidRDefault="00A52D96" w:rsidP="00A12C98">
      <w:pPr>
        <w:spacing w:line="240" w:lineRule="auto"/>
        <w:rPr>
          <w:rFonts w:ascii="Times New Roman" w:hAnsi="Times New Roman" w:cs="Times New Roman"/>
        </w:rPr>
      </w:pPr>
    </w:p>
    <w:tbl>
      <w:tblPr>
        <w:tblW w:w="5215"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41"/>
        <w:gridCol w:w="454"/>
        <w:gridCol w:w="856"/>
        <w:gridCol w:w="7614"/>
        <w:gridCol w:w="526"/>
        <w:gridCol w:w="565"/>
        <w:gridCol w:w="3788"/>
      </w:tblGrid>
      <w:tr w:rsidR="002E486B" w:rsidRPr="00A12C98" w14:paraId="5700C289"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98CA7D1" w14:textId="77777777" w:rsidR="002E486B" w:rsidRPr="00A12C98" w:rsidRDefault="002E486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40EAA2F" w14:textId="77777777" w:rsidR="002E486B" w:rsidRPr="00A12C98" w:rsidRDefault="002E486B" w:rsidP="00A12C98">
            <w:pPr>
              <w:spacing w:line="240" w:lineRule="auto"/>
              <w:rPr>
                <w:rFonts w:ascii="Times New Roman" w:hAnsi="Times New Roman" w:cs="Times New Roman"/>
                <w:b/>
                <w:bCs/>
              </w:rPr>
            </w:pPr>
            <w:r w:rsidRPr="00A12C98">
              <w:rPr>
                <w:rFonts w:ascii="Times New Roman" w:hAnsi="Times New Roman" w:cs="Times New Roman"/>
                <w:b/>
                <w:bCs/>
              </w:rPr>
              <w:t>Č.</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1A39BD4" w14:textId="77777777" w:rsidR="002E486B" w:rsidRPr="00A12C98" w:rsidRDefault="002E486B" w:rsidP="00A12C98">
            <w:pPr>
              <w:spacing w:line="240" w:lineRule="auto"/>
              <w:rPr>
                <w:rFonts w:ascii="Times New Roman" w:hAnsi="Times New Roman" w:cs="Times New Roman"/>
                <w:b/>
                <w:bCs/>
              </w:rPr>
            </w:pPr>
            <w:r w:rsidRPr="00A12C98">
              <w:rPr>
                <w:rFonts w:ascii="Times New Roman" w:hAnsi="Times New Roman" w:cs="Times New Roman"/>
                <w:b/>
                <w:bCs/>
              </w:rPr>
              <w:t>Subjekt</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C9DC3D1" w14:textId="77777777" w:rsidR="002E486B" w:rsidRPr="00A12C98" w:rsidRDefault="002E486B" w:rsidP="00A12C98">
            <w:pPr>
              <w:spacing w:line="240" w:lineRule="auto"/>
              <w:rPr>
                <w:rFonts w:ascii="Times New Roman" w:hAnsi="Times New Roman" w:cs="Times New Roman"/>
                <w:b/>
                <w:bCs/>
              </w:rPr>
            </w:pPr>
            <w:r w:rsidRPr="00A12C98">
              <w:rPr>
                <w:rFonts w:ascii="Times New Roman" w:hAnsi="Times New Roman" w:cs="Times New Roman"/>
                <w:b/>
                <w:bCs/>
              </w:rPr>
              <w:t>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B6E24C8" w14:textId="77777777" w:rsidR="002E486B" w:rsidRPr="00A12C98" w:rsidRDefault="002E486B" w:rsidP="00A12C98">
            <w:pPr>
              <w:spacing w:line="240" w:lineRule="auto"/>
              <w:rPr>
                <w:rFonts w:ascii="Times New Roman" w:hAnsi="Times New Roman" w:cs="Times New Roman"/>
                <w:b/>
                <w:bCs/>
              </w:rPr>
            </w:pPr>
            <w:r w:rsidRPr="00A12C98">
              <w:rPr>
                <w:rFonts w:ascii="Times New Roman" w:hAnsi="Times New Roman" w:cs="Times New Roman"/>
                <w:b/>
                <w:bCs/>
              </w:rPr>
              <w:t>Typ</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B85FBC6" w14:textId="77777777" w:rsidR="002E486B" w:rsidRPr="00A12C98" w:rsidRDefault="002E486B"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Vyh</w:t>
            </w:r>
            <w:proofErr w:type="spellEnd"/>
            <w:r w:rsidRPr="00A12C98">
              <w:rPr>
                <w:rFonts w:ascii="Times New Roman" w:hAnsi="Times New Roman" w:cs="Times New Roman"/>
                <w:b/>
                <w:bCs/>
              </w:rPr>
              <w:t>.</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E18C315" w14:textId="77777777" w:rsidR="002E486B" w:rsidRPr="00A12C98" w:rsidRDefault="002E486B" w:rsidP="00A12C98">
            <w:pPr>
              <w:spacing w:line="240" w:lineRule="auto"/>
              <w:rPr>
                <w:rFonts w:ascii="Times New Roman" w:hAnsi="Times New Roman" w:cs="Times New Roman"/>
                <w:b/>
                <w:bCs/>
              </w:rPr>
            </w:pPr>
            <w:r w:rsidRPr="00A12C98">
              <w:rPr>
                <w:rFonts w:ascii="Times New Roman" w:hAnsi="Times New Roman" w:cs="Times New Roman"/>
                <w:b/>
                <w:bCs/>
              </w:rPr>
              <w:t>Spôsob vyhodnotenia</w:t>
            </w:r>
          </w:p>
        </w:tc>
      </w:tr>
      <w:tr w:rsidR="002E486B" w:rsidRPr="00A12C98" w14:paraId="2FA3EDD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333EDAA" w14:textId="77777777" w:rsidR="002E486B" w:rsidRPr="00A12C98" w:rsidRDefault="002E486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A31822E" w14:textId="77777777" w:rsidR="002E486B" w:rsidRPr="00A12C98" w:rsidRDefault="00E20E6A" w:rsidP="00A12C98">
            <w:pPr>
              <w:spacing w:line="240" w:lineRule="auto"/>
              <w:rPr>
                <w:rFonts w:ascii="Times New Roman" w:hAnsi="Times New Roman" w:cs="Times New Roman"/>
                <w:b/>
                <w:bCs/>
              </w:rPr>
            </w:pPr>
            <w:r w:rsidRPr="00A12C98">
              <w:rPr>
                <w:rFonts w:ascii="Times New Roman" w:hAnsi="Times New Roman" w:cs="Times New Roman"/>
                <w:b/>
                <w:bCs/>
              </w:rPr>
              <w:t>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85BD603" w14:textId="77777777" w:rsidR="002E486B" w:rsidRPr="00A12C98" w:rsidRDefault="002E486B" w:rsidP="00A12C98">
            <w:pPr>
              <w:spacing w:line="240" w:lineRule="auto"/>
              <w:rPr>
                <w:rFonts w:ascii="Times New Roman" w:hAnsi="Times New Roman" w:cs="Times New Roman"/>
                <w:b/>
                <w:bCs/>
              </w:rPr>
            </w:pPr>
            <w:r w:rsidRPr="00A12C98">
              <w:rPr>
                <w:rFonts w:ascii="Times New Roman" w:hAnsi="Times New Roman" w:cs="Times New Roman"/>
                <w:b/>
                <w:bCs/>
              </w:rPr>
              <w:t>APZD</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62DE683" w14:textId="77777777" w:rsidR="002E486B" w:rsidRPr="00A12C98" w:rsidRDefault="002E486B" w:rsidP="00A12C98">
            <w:pPr>
              <w:spacing w:line="240" w:lineRule="auto"/>
              <w:rPr>
                <w:rFonts w:ascii="Times New Roman" w:hAnsi="Times New Roman" w:cs="Times New Roman"/>
              </w:rPr>
            </w:pPr>
            <w:r w:rsidRPr="00A12C98">
              <w:rPr>
                <w:rFonts w:ascii="Times New Roman" w:hAnsi="Times New Roman" w:cs="Times New Roman"/>
                <w:b/>
                <w:bCs/>
              </w:rPr>
              <w:t>K Čl. I novelizačný bod 43, § 27 ods. 1 písm. h)</w:t>
            </w:r>
            <w:r w:rsidRPr="00A12C98">
              <w:rPr>
                <w:rFonts w:ascii="Times New Roman" w:hAnsi="Times New Roman" w:cs="Times New Roman"/>
              </w:rPr>
              <w:br/>
              <w:t xml:space="preserve">Text pripomienky: Navrhujeme spojenie „rozhodnutí overovateľa“ nahradiť spojením „oznámení overovateľa“.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9F11CFD" w14:textId="77777777" w:rsidR="002E486B" w:rsidRPr="00A12C98" w:rsidRDefault="002E486B"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1F1D0E2" w14:textId="77777777" w:rsidR="002E486B" w:rsidRPr="00A12C98" w:rsidRDefault="00DE1214"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4E71FB5" w14:textId="77777777" w:rsidR="00DE1214" w:rsidRPr="00A12C98" w:rsidRDefault="00DE1214"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21B81FAD" w14:textId="77777777" w:rsidR="002E486B" w:rsidRPr="00A12C98" w:rsidRDefault="00DE1214" w:rsidP="00A12C98">
            <w:pPr>
              <w:spacing w:line="240" w:lineRule="auto"/>
              <w:rPr>
                <w:rFonts w:ascii="Times New Roman" w:hAnsi="Times New Roman" w:cs="Times New Roman"/>
              </w:rPr>
            </w:pPr>
            <w:r w:rsidRPr="00A12C98">
              <w:rPr>
                <w:rFonts w:ascii="Times New Roman" w:hAnsi="Times New Roman" w:cs="Times New Roman"/>
              </w:rPr>
              <w:t>Spojenie „rozhodnutie overovateľa“ je v súlade s vykonávacím nariadením Komisie (EÚ) 2018/2067.</w:t>
            </w:r>
          </w:p>
        </w:tc>
      </w:tr>
      <w:tr w:rsidR="002E486B" w:rsidRPr="00A12C98" w14:paraId="6A47364B"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EE726B8" w14:textId="77777777" w:rsidR="002E486B" w:rsidRPr="00A12C98" w:rsidRDefault="002E486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4C538BC" w14:textId="77777777" w:rsidR="002E486B" w:rsidRPr="00A12C98" w:rsidRDefault="00E20E6A" w:rsidP="00A12C98">
            <w:pPr>
              <w:spacing w:line="240" w:lineRule="auto"/>
              <w:rPr>
                <w:rFonts w:ascii="Times New Roman" w:hAnsi="Times New Roman" w:cs="Times New Roman"/>
                <w:b/>
                <w:bCs/>
              </w:rPr>
            </w:pPr>
            <w:r w:rsidRPr="00A12C98">
              <w:rPr>
                <w:rFonts w:ascii="Times New Roman" w:hAnsi="Times New Roman" w:cs="Times New Roman"/>
                <w:b/>
                <w:bCs/>
              </w:rPr>
              <w:t>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D1E609B" w14:textId="77777777" w:rsidR="002E486B" w:rsidRPr="00A12C98" w:rsidRDefault="002E486B" w:rsidP="00A12C98">
            <w:pPr>
              <w:spacing w:line="240" w:lineRule="auto"/>
              <w:rPr>
                <w:rFonts w:ascii="Times New Roman" w:hAnsi="Times New Roman" w:cs="Times New Roman"/>
                <w:b/>
                <w:bCs/>
              </w:rPr>
            </w:pPr>
            <w:r w:rsidRPr="00A12C98">
              <w:rPr>
                <w:rFonts w:ascii="Times New Roman" w:hAnsi="Times New Roman" w:cs="Times New Roman"/>
                <w:b/>
                <w:bCs/>
              </w:rPr>
              <w:t>APZD</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16D121E" w14:textId="77777777" w:rsidR="002E486B" w:rsidRPr="00A12C98" w:rsidRDefault="002E486B" w:rsidP="00A12C98">
            <w:pPr>
              <w:spacing w:line="240" w:lineRule="auto"/>
              <w:rPr>
                <w:rFonts w:ascii="Times New Roman" w:hAnsi="Times New Roman" w:cs="Times New Roman"/>
              </w:rPr>
            </w:pPr>
            <w:r w:rsidRPr="00A12C98">
              <w:rPr>
                <w:rFonts w:ascii="Times New Roman" w:hAnsi="Times New Roman" w:cs="Times New Roman"/>
                <w:b/>
                <w:bCs/>
              </w:rPr>
              <w:t>K Čl. I novelizačný bod 31, § 21 ods. 1 písm. d)</w:t>
            </w:r>
            <w:r w:rsidRPr="00A12C98">
              <w:rPr>
                <w:rFonts w:ascii="Times New Roman" w:hAnsi="Times New Roman" w:cs="Times New Roman"/>
              </w:rPr>
              <w:br/>
              <w:t xml:space="preserve">Text pripomienky: Navrhujeme upraviť znenie na povinnosť oznámiť okresnému úradu každú významnú zmenu monitorovacieho plánu podľa osobitného predpisu1b) do 31. decembra príslušného kalendárneho roka. Odôvodnenie: Máme za to, že povinnosť oznámiť okresnému úradu každú významnú zmenu monitorovacieho plánu podľa osobitného predpisu1b) do 30 dní od tejto zmeny by v praxi spôsobovala problém. Zo spätnej väzby z našej členskej základne máme indície, že počas roka je ťažké vyhodnotiť či išlo o významnú zmenu monitorovacieho plánu, nakoľko nie sú k dispozícií celoročné dáta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05CF3C0" w14:textId="77777777" w:rsidR="002E486B" w:rsidRPr="00A12C98" w:rsidRDefault="002E486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8FFC121" w14:textId="77777777" w:rsidR="002E486B" w:rsidRPr="00A12C98" w:rsidRDefault="0031151D"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6A0C131"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20C6B69E" w14:textId="77777777" w:rsidR="004F2969"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 xml:space="preserve">Čl. 15 vykonávacieho nariadenia Komisie (EÚ) 2018/2066 ustanovuje, že prevádzkovateľ čo možno najskôr oznámi príslušnému orgánu všetky návrhy zmien plánu monitorovania. Príslušný orgán však môže prevádzkovateľovi do 31. decembra toho istého roku umožniť oznámiť zmeny plánu monitorovania, ktoré nie sú významné. </w:t>
            </w:r>
            <w:r w:rsidR="004F2969" w:rsidRPr="00A12C98">
              <w:rPr>
                <w:rFonts w:ascii="Times New Roman" w:hAnsi="Times New Roman" w:cs="Times New Roman"/>
              </w:rPr>
              <w:t xml:space="preserve">Takisto je v nariadení definované aké zmeny plánu monitorovania má prevádzkovateľ považovať za významné. </w:t>
            </w:r>
          </w:p>
          <w:p w14:paraId="7020517A" w14:textId="48B9C75A"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Každú významnú zmenu plánu monitorovania musí schváliť príslušný orgán. Ak príslušný orgán usúdi, že zmena nie je významná, čo možno najskôr o tejto skutočnosti informuje prevádzkovateľa alebo prevádzkovateľa lietadla.</w:t>
            </w:r>
          </w:p>
          <w:p w14:paraId="1A21A895" w14:textId="73FCB8F1" w:rsidR="004F2969" w:rsidRPr="00A12C98" w:rsidRDefault="004F2969" w:rsidP="00A12C98">
            <w:pPr>
              <w:spacing w:line="240" w:lineRule="auto"/>
              <w:rPr>
                <w:rFonts w:ascii="Times New Roman" w:hAnsi="Times New Roman" w:cs="Times New Roman"/>
              </w:rPr>
            </w:pPr>
            <w:r w:rsidRPr="00A12C98">
              <w:rPr>
                <w:rFonts w:ascii="Times New Roman" w:hAnsi="Times New Roman" w:cs="Times New Roman"/>
              </w:rPr>
              <w:t>Postup schvaľovania môže niekedy trvať dlhšie ako fyzická zmena zariadenia</w:t>
            </w:r>
            <w:r w:rsidR="00822992" w:rsidRPr="00A12C98">
              <w:rPr>
                <w:rFonts w:ascii="Times New Roman" w:hAnsi="Times New Roman" w:cs="Times New Roman"/>
              </w:rPr>
              <w:t xml:space="preserve"> </w:t>
            </w:r>
            <w:r w:rsidRPr="00A12C98">
              <w:rPr>
                <w:rFonts w:ascii="Times New Roman" w:hAnsi="Times New Roman" w:cs="Times New Roman"/>
              </w:rPr>
              <w:t>(napr. keď sa</w:t>
            </w:r>
            <w:r w:rsidR="00822992" w:rsidRPr="00A12C98">
              <w:rPr>
                <w:rFonts w:ascii="Times New Roman" w:hAnsi="Times New Roman" w:cs="Times New Roman"/>
              </w:rPr>
              <w:t xml:space="preserve"> zavádzajú nové zdrojové prúdy</w:t>
            </w:r>
            <w:r w:rsidRPr="00A12C98">
              <w:rPr>
                <w:rFonts w:ascii="Times New Roman" w:hAnsi="Times New Roman" w:cs="Times New Roman"/>
              </w:rPr>
              <w:t xml:space="preserve">). Príslušný orgán môže okrem toho aktualizáciu plánu monitorovania považovať za neúplnú alebo neprimeranú </w:t>
            </w:r>
            <w:r w:rsidRPr="00A12C98">
              <w:rPr>
                <w:rFonts w:ascii="Times New Roman" w:hAnsi="Times New Roman" w:cs="Times New Roman"/>
              </w:rPr>
              <w:lastRenderedPageBreak/>
              <w:t>a môže požadovať ďalšie doplnenia plánu monitorovania. Monitorovanie podľa starého plánu monitorovania teda môže byť neúplné alebo môže viesť k nepresným výsledkom. Preto je lehota 30 dní na oznámenie významnej zmeny monitorovacieho plánu považovaná za adekvátnu a v súlade s vykonávacím nariadením Komisie (EÚ) 2018/2066. Okrem toho by neskoré nahlasovanie významných zmien mohlo spôsobovať problémy pri overovaní emisných správ.</w:t>
            </w:r>
          </w:p>
          <w:p w14:paraId="659D797E" w14:textId="77777777" w:rsidR="002E486B"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Oznámenie významnej zmeny monitorovacieho plánu do 30 dní od tejto zmeny nie je nová povinnosť. Novela zákona navrhuje len presun z § 21 ods. 4 písm. e) do § 21 ods. 1 písm. d).</w:t>
            </w:r>
          </w:p>
          <w:p w14:paraId="22E29A53" w14:textId="654AC49E" w:rsidR="000A5437" w:rsidRPr="00A12C98" w:rsidRDefault="000A5437"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31151D" w:rsidRPr="00A12C98" w14:paraId="021F214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8FADAC6"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AA7BD9D"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0220826"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APZD</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49F8B05"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K § 21 ods. 1 písm. u), nad rámec návrhu zákona</w:t>
            </w:r>
            <w:r w:rsidRPr="00A12C98">
              <w:rPr>
                <w:rFonts w:ascii="Times New Roman" w:hAnsi="Times New Roman" w:cs="Times New Roman"/>
              </w:rPr>
              <w:br/>
              <w:t xml:space="preserve">Text pripomienky: Navrhujeme v ustanovení § 21 ods. 1 písm. u) zákona zakomponovať virtuálne overovanie správ na základe oznámenia bez zdĺhavého procesu následného povolenia. Odôvodnenie: Ak sa totiž ako napr. v prípade ochorenia COVID-19 zmení situácia u overovateľa alebo prevádzkovateľa pár dní pred overovaním, čakanie na povolenie nemá opodstatnenie. Je možné vopred zadefinovať požiadavky na vzdialené overovanie, ktoré budú pokrývať už v zákone potrebné náležitosti.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7A52A56"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656182E" w14:textId="31D1BA7F" w:rsidR="0031151D" w:rsidRPr="00A12C98" w:rsidRDefault="0020115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hideMark/>
          </w:tcPr>
          <w:p w14:paraId="5FEA8EFA" w14:textId="773A262B" w:rsidR="0031151D" w:rsidRPr="00A12C98" w:rsidRDefault="00822992" w:rsidP="00A12C98">
            <w:pPr>
              <w:spacing w:line="240" w:lineRule="auto"/>
              <w:rPr>
                <w:rFonts w:ascii="Times New Roman" w:hAnsi="Times New Roman" w:cs="Times New Roman"/>
              </w:rPr>
            </w:pPr>
            <w:r w:rsidRPr="00A12C98">
              <w:rPr>
                <w:rFonts w:ascii="Times New Roman" w:hAnsi="Times New Roman" w:cs="Times New Roman"/>
              </w:rPr>
              <w:t xml:space="preserve">Pripomienka </w:t>
            </w:r>
            <w:r w:rsidR="0031151D" w:rsidRPr="00A12C98">
              <w:rPr>
                <w:rFonts w:ascii="Times New Roman" w:hAnsi="Times New Roman" w:cs="Times New Roman"/>
              </w:rPr>
              <w:t>bola akceptovaná.</w:t>
            </w:r>
          </w:p>
          <w:p w14:paraId="0065C62E" w14:textId="0B7FE84C" w:rsidR="0031151D" w:rsidRPr="00A12C98" w:rsidRDefault="00822992" w:rsidP="00A12C98">
            <w:pPr>
              <w:spacing w:line="240" w:lineRule="auto"/>
              <w:rPr>
                <w:rFonts w:ascii="Times New Roman" w:hAnsi="Times New Roman" w:cs="Times New Roman"/>
              </w:rPr>
            </w:pPr>
            <w:r w:rsidRPr="00A12C98">
              <w:rPr>
                <w:rFonts w:ascii="Times New Roman" w:hAnsi="Times New Roman" w:cs="Times New Roman"/>
              </w:rPr>
              <w:t>Kompetencia ministerstva bola doplnená o možnosť povoliť overovateľom virtuálne návštevy na mieste podľa osobitného predpisu,</w:t>
            </w:r>
            <w:r w:rsidRPr="00A12C98">
              <w:rPr>
                <w:rFonts w:ascii="Times New Roman" w:hAnsi="Times New Roman" w:cs="Times New Roman"/>
                <w:vertAlign w:val="superscript"/>
              </w:rPr>
              <w:t>19</w:t>
            </w:r>
            <w:r w:rsidRPr="00A12C98">
              <w:rPr>
                <w:rFonts w:ascii="Times New Roman" w:hAnsi="Times New Roman" w:cs="Times New Roman"/>
              </w:rPr>
              <w:t>) ak ide o overenie správy prevádzkovateľa o úrovni činnosti alebo overenie správy prevádzkovateľa lietadla o emisiách.</w:t>
            </w:r>
          </w:p>
          <w:p w14:paraId="147CA614" w14:textId="2C41127F" w:rsidR="00822992" w:rsidRPr="00A12C98" w:rsidRDefault="00822992" w:rsidP="00A12C98">
            <w:pPr>
              <w:spacing w:line="240" w:lineRule="auto"/>
              <w:rPr>
                <w:rFonts w:ascii="Times New Roman" w:hAnsi="Times New Roman" w:cs="Times New Roman"/>
              </w:rPr>
            </w:pPr>
            <w:r w:rsidRPr="00A12C98">
              <w:rPr>
                <w:rFonts w:ascii="Times New Roman" w:hAnsi="Times New Roman" w:cs="Times New Roman"/>
              </w:rPr>
              <w:t>Kompetencia okresného úradu bola doplnená o možnosť povoliť overovateľom virtuálne návštevy na mieste podľa osobitného predpisu,</w:t>
            </w:r>
            <w:r w:rsidRPr="00A12C98">
              <w:rPr>
                <w:rFonts w:ascii="Times New Roman" w:hAnsi="Times New Roman" w:cs="Times New Roman"/>
                <w:vertAlign w:val="superscript"/>
              </w:rPr>
              <w:t>19</w:t>
            </w:r>
            <w:r w:rsidRPr="00A12C98">
              <w:rPr>
                <w:rFonts w:ascii="Times New Roman" w:hAnsi="Times New Roman" w:cs="Times New Roman"/>
              </w:rPr>
              <w:t xml:space="preserve">) ak </w:t>
            </w:r>
            <w:r w:rsidRPr="00A12C98">
              <w:rPr>
                <w:rFonts w:ascii="Times New Roman" w:hAnsi="Times New Roman" w:cs="Times New Roman"/>
              </w:rPr>
              <w:lastRenderedPageBreak/>
              <w:t>ide o overenie správy prevádzkovateľa o emisiách.</w:t>
            </w:r>
          </w:p>
          <w:p w14:paraId="722B4C68" w14:textId="0905C583" w:rsidR="000A5437" w:rsidRPr="00A12C98" w:rsidRDefault="00822992" w:rsidP="00A12C98">
            <w:pPr>
              <w:pStyle w:val="Odsekzoznamu"/>
              <w:tabs>
                <w:tab w:val="left" w:pos="255"/>
              </w:tabs>
              <w:spacing w:line="240" w:lineRule="auto"/>
              <w:ind w:left="0"/>
              <w:rPr>
                <w:rFonts w:ascii="Times New Roman" w:hAnsi="Times New Roman" w:cs="Times New Roman"/>
              </w:rPr>
            </w:pPr>
            <w:r w:rsidRPr="00A12C98">
              <w:rPr>
                <w:rFonts w:ascii="Times New Roman" w:hAnsi="Times New Roman" w:cs="Times New Roman"/>
              </w:rPr>
              <w:t>V obidvoch prípadoch nie je potrebné individuálne schválenie žiadosti prevádzkovateľa o rozhodnutí overovateľa vykonať virtuálnu návštevu na mieste.</w:t>
            </w:r>
          </w:p>
        </w:tc>
      </w:tr>
      <w:tr w:rsidR="0031151D" w:rsidRPr="00A12C98" w14:paraId="545B6E4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F4C5F0E"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FE79A1E"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3104F62"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APZD</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3C23E51"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Nový § 38c, nad rámec návrhu zákona</w:t>
            </w:r>
            <w:r w:rsidRPr="00A12C98">
              <w:rPr>
                <w:rFonts w:ascii="Times New Roman" w:hAnsi="Times New Roman" w:cs="Times New Roman"/>
              </w:rPr>
              <w:br/>
              <w:t xml:space="preserve">Text pripomienky: Navrhujeme za § 38b vložiť nový § 38c s nasledovným znením: „§ 38c Prechodné ustanovenia k úpravám účinným od 1. augusta 2022 Spôsob rozdelenia výšky použiteľnej časti výnosu z dražieb kvót podľa § 18 ods. 5 tohto zákona v znení účinnom od 1. augusta 2022 sa uplatňuje od 1. januára 2023. Pre rozdelenie výšky použiteľnej časti výnosu z dražieb kvót na účely § 18 tohto zákona v roku 2022 sa použijú ustanovenia tohto zákona v znení účinnom do 30. júna 2022.“. Odôvodnenie: Navrhujeme do návrhu zákona vložiť prechodné ustanovenia, ktoré určia spôsob rozdelenia výšky použiteľnej časti výnosu z dražieb kvót na účely § 18 v roku 2022, nakoľko bez prechodných ustanovení by od účinnosti zákona došlo k právnemu vákuu, kedy by existovalo rozhodnutie o určení použiteľnej časti výnosu z dražieb kvót podľa pôvodného znenia zákona, avšak absentovala by možnosť použitia nového § 18 ods. 5, ktoré sa vzťahuje na nové určenie výšky použiteľnej časti výnosu z dražieb kvót.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DDD697D"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224C5DD" w14:textId="78FA4EE2" w:rsidR="0031151D" w:rsidRPr="00A12C98" w:rsidRDefault="00A30EC3"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D1C88AA" w14:textId="77777777" w:rsidR="00783375" w:rsidRPr="00A12C98" w:rsidRDefault="00783375"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0D641029" w14:textId="77777777" w:rsidR="0031151D" w:rsidRPr="00A12C98" w:rsidRDefault="00783375" w:rsidP="00A12C98">
            <w:pPr>
              <w:spacing w:line="240" w:lineRule="auto"/>
              <w:rPr>
                <w:rFonts w:ascii="Times New Roman" w:hAnsi="Times New Roman" w:cs="Times New Roman"/>
              </w:rPr>
            </w:pPr>
            <w:r w:rsidRPr="00A12C98">
              <w:rPr>
                <w:rFonts w:ascii="Times New Roman" w:hAnsi="Times New Roman" w:cs="Times New Roman"/>
              </w:rPr>
              <w:t>MŽP SR nepovažuje za nutné doplniť navrhované prechodné obdobie; nevidí problém flexibilne zareagovať na úpravu výšky finančných prostriedkov, ktoré budú k dispozícii na účel poskytovania finančných prostriedkov v rámci rozpočtového roka 2022.</w:t>
            </w:r>
          </w:p>
          <w:p w14:paraId="5C8E262D" w14:textId="1072758A"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31151D" w:rsidRPr="00A12C98" w14:paraId="02D45DA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2A28324"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F8DE4C1"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18D9070"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APZD</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EEAE7BC"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K Čl. I novelizačný bod 52, § 31 ods. 8</w:t>
            </w:r>
            <w:r w:rsidRPr="00A12C98">
              <w:rPr>
                <w:rFonts w:ascii="Times New Roman" w:hAnsi="Times New Roman" w:cs="Times New Roman"/>
              </w:rPr>
              <w:br/>
              <w:t xml:space="preserve">Text pripomienky: Požadujeme upresniť kde bude k dispozícií šablóna poskytnutá Európskou komisiou. Odôvodnenie: Doplnenie informácie kde bude k dispozícií šablóna do novely zákona považujeme za nevyhnutnosť.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4C90956"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F7813C3" w14:textId="77777777" w:rsidR="0031151D" w:rsidRPr="00A12C98" w:rsidRDefault="0031151D"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C9B12C7"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p w14:paraId="142C4EB6"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Do návrhu zákona bude doplnené, že šablóna poskytnutá Európskou komisiou bude zverejnená na webovom sídle ministerstva.</w:t>
            </w:r>
          </w:p>
        </w:tc>
      </w:tr>
      <w:tr w:rsidR="0031151D" w:rsidRPr="00A12C98" w14:paraId="1C3ED3E4"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81AB394"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36806AB"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8D486B1"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APZD</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C401376"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K Čl. I novelizačný bod 25, § 18 ods. 5</w:t>
            </w:r>
            <w:r w:rsidRPr="00A12C98">
              <w:rPr>
                <w:rFonts w:ascii="Times New Roman" w:hAnsi="Times New Roman" w:cs="Times New Roman"/>
              </w:rPr>
              <w:br/>
              <w:t xml:space="preserve">Text pripomienky: Požadujeme v § 18 ods. 5 vykonať nasledovné zmeny: • druhú vetu odseku 5 nahradiť nasledovným znením: “Výsledok dohody nemôže byť nižší ako 70% ročného výnosu z dražieb kvót a použije sa týmto spôsobom:” • v písmene b) odseku 5 zmeniť percentuálny podiel z 12,5% na 35% • v písmene c) odseku 5 zmeniť percentuálny podiel z 20% na 5% Odôvodnenie: Požadované zmeny zdôvodňujeme nasledovne: (1) Percentuálna distribúcia použiteľnej časti výnosu z </w:t>
            </w:r>
            <w:r w:rsidRPr="00A12C98">
              <w:rPr>
                <w:rFonts w:ascii="Times New Roman" w:hAnsi="Times New Roman" w:cs="Times New Roman"/>
              </w:rPr>
              <w:lastRenderedPageBreak/>
              <w:t xml:space="preserve">dražieb kvót v návrhu znamená zníženie stropu použiteľnej časti výnosu na kompenzáciu slovenského priemyslu v súvislosti s nepriamymi nákladmi spôsobenými obchodovaním s CO2 kvótami. Hoci navrhované úpravy legislatívy odstraňujú možnosť svojvoľne rozhodnúť o neposkytnutí či znížení kompenzácií, zníženie celkového stropu kompenzácií zo 7,5% na 6,25% považujeme za zhoršenie postavenia priemyslu v SR oproti doterajšiemu stavu. Kompenzácie nepriamych nákladov by pritom nemali byť vnímané ako dobrá vôľa slovenskej vlády, ale smernica 2003/87/ES Európskeho parlamentu a Rady, v znení jej doplnenia smernicou Európskeho parlamentu a rady (EÚ) 2018/410, v článku 10a členské štáty vyzýva, aby poskytovali kompenzácie: „6. Členské štáty by mali prijať finančné opatrenia v súlade s druhým a štvrtým </w:t>
            </w:r>
            <w:proofErr w:type="spellStart"/>
            <w:r w:rsidRPr="00A12C98">
              <w:rPr>
                <w:rFonts w:ascii="Times New Roman" w:hAnsi="Times New Roman" w:cs="Times New Roman"/>
              </w:rPr>
              <w:t>pododsekom</w:t>
            </w:r>
            <w:proofErr w:type="spellEnd"/>
            <w:r w:rsidRPr="00A12C98">
              <w:rPr>
                <w:rFonts w:ascii="Times New Roman" w:hAnsi="Times New Roman" w:cs="Times New Roman"/>
              </w:rPr>
              <w:t xml:space="preserve"> v prospech odvetví alebo pododvetví vystavených skutočnému riziku úniku uhlíka v dôsledku výrazných nepriamych nákladov, ktoré v skutočnosti vznikajú z premietania nákladov súvisiacich s emisiami skleníkových plynov do cien elektrickej energie“ (https://eur-lex.europa.eu/legal-content/SK/TXT/HTML/?uri=CELEX:32018L0410&amp;from=EN#d1e1216-3-1) Legislatíva EÚ tak umožňuje členským štátom použiť až 25% výnosov z celkových výnosov z dražieb kvót na kompenzácie výrazných nepriamych nákladov, ktoré v skutočnosti vznikajú z premietania nákladov súvisiacich s emisiami skleníkových plynov do cien elektrickej energie. Pri akceptovaní pripomienok navrhovaných vyššie (70% a 35%) by bola konečná alokácia vo výške 24,5% pre kompenzáciu prevádzok, u ktorých sa predpokladá značné riziko úniku uhlíka v súvislosti s premietnutím nákladov kvót do cien elektrickej energie (t. j. tesne pod maximálnym limitom povoleným zo strany EÚ). O potrebe pokračovania kompenzácií nepriamych nákladov aj v štvrtom obchodovateľnom období sa jednoznačne hovorí aj v Analýze dopadov, ktorá bola vyhotovená k revízii smernice o obchodovaní s emisnými kvótami: „nepriame náklady na uhlík, hoci potenciálne klesajú, možno považovať za stále relevantné v období rokov 2021 až 2030.“ (str. 507, článok 31.4, dostupné online na: https://ec.europa.eu/info/sites/default/files/revision-eu-ets_with-annex_en_0.pdf). Priestor na zvýšenie objemu prostriedkov v prospech kompenzácií priemyslu vidíme v: (i) obmedzení výdavkov na bod c) navrhovaného odseku 5 – „podporu činností na dosiahnutie cieľov štátnej environmentálnej politiky a na náklady spojené s odborným a administratívnym zabezpečením plnenia záväzkov Slovenskej republiky v oblasti znižovania emisií skleníkových plynov.“. Radikálny rast príjmov z dražieb emisných kvót a navrhované zvýšenie prerozdeľovaného objemu na 50% bude znamenať takmer zdvojnásobenie zdrojov na tento účel, ktoré nemajú priamy dopad na znižovanie emisií CO2. Financovanie odborného a </w:t>
            </w:r>
            <w:r w:rsidRPr="00A12C98">
              <w:rPr>
                <w:rFonts w:ascii="Times New Roman" w:hAnsi="Times New Roman" w:cs="Times New Roman"/>
              </w:rPr>
              <w:lastRenderedPageBreak/>
              <w:t xml:space="preserve">administratívneho zabezpečenia je možné aj z iných zdrojov Environmentálneho fondu, či rozpočtu Ministerstva, (ii) obmedzení výdavkov na bod d) navrhovaného odseku 5 – „podporu činností na účely ustanovené osobitným predpisom“. </w:t>
            </w:r>
            <w:proofErr w:type="spellStart"/>
            <w:r w:rsidRPr="00A12C98">
              <w:rPr>
                <w:rFonts w:ascii="Times New Roman" w:hAnsi="Times New Roman" w:cs="Times New Roman"/>
              </w:rPr>
              <w:t>Realokáciu</w:t>
            </w:r>
            <w:proofErr w:type="spellEnd"/>
            <w:r w:rsidRPr="00A12C98">
              <w:rPr>
                <w:rFonts w:ascii="Times New Roman" w:hAnsi="Times New Roman" w:cs="Times New Roman"/>
              </w:rPr>
              <w:t xml:space="preserve"> týchto zdrojov umožňuje skutočnosť, že Environmentálny fond má na činnosti definované v tomto bode k dispozícii prostriedky vo zvyšku objemu z dražieb kvót (50% resp. 30% v prípade akceptovania návrhu), ktoré nie sú alokované na účely navrhovaného odseku 5. Za druhé, verejná správa bude mať na tieto isté účely k dispozícii prostriedky z: (i) Fondov nového programovacieho obdobia (viac ako 3 mld. eur), a (ii) Plánu obnovy a odolnosti (2,3 mld. eur). (2) Konečná výška kompenzácie priemyslu je rovnako limitovaná maximom intenzity pomoci vo výške 75% oprávnených nákladov, ktorá na Slovensku ani zďaleka nie je dosahovaná (v súčasnosti cca 8%). Výška intenzity pomoci 75% je plne využívaná v mnohých členských štátoch EÚ (napr. Nemecká spolková republika, Francúzska republika, Španielske kráľovstvo, Česká republika, Grécka republika atď.). (3) Ako je uvedené v texte § 18 predmetného zákona, účelom kompenzácií je zabrániť „úniku uhlíka v súvislosti s premietnutím nákladov kvót do cien elektrickej energie“. Nedostatočné kompenzácie nákladov tak môžu vyústiť do zhoršenia celkovej emisnej bilancie, keďže výroba sa presúva najmä do krajín s vyššou emisnou náročnosťou, hlavne do Číny, kde 62% elektrickej energie je produkovaná uhoľnými zdrojmi. Z pohľadu Slovenska však rizikom nie je len presun výroby mimo EÚ, ale aj presun v rámci EÚ. S tým sú spojené vysoké náklady z titulu straty technologického know-how a ľudského kapitálu. Na rozdiel od Slovenska, vyspelé európske ekonomiky sú si tohto vedomé, preto nie je prekvapujúce, že možnosti kompenzácií využívajú v plnom rozsahu. Nemecko v roku 2020 podporilo 902 podnikov, pričom na tento účel použilo 17,4% výnosov z dražieb kvót (546 mil. eur). Francúzsko, Fínsko a Belgicko využili výnimku, a na základe zdôvodnenia o prekročenie 25% limitu poskytli 37,4%, 34,3% resp. 30,9% z výnosov z dražieb. Slovensko v tom istom roku použilo výrazne menej zdrojov, len 4,1% (4 mil. eur). (https://ec.europa.eu/clima/system/files/2021-10/com_2021_962_en.pdf) Aby mala kompenzácia zmysel, mala by v čo najvyššej možnej miere odrážať zvýšenie nákladov na spotrebu elektrickej energie vplyvom obchodovania s emisnými kvótami, inak hrozí, že pri nízkych kompenzáciách priemysel zanikne / odíde a uhlíková stopa sa zvýši v dôsledku emisne náročnejšej výroby v tretích krajinách. Kompenzácie v nedostatočnej výške odchodu priemyslu nezabránia a v konečnom dôsledku tak pôjde o plytvanie vzácnymi verejnými zdrojmi. (4) Nízka úroveň finančných kompenzácií nákladov uhlíka ohrozuje proces Elektrifikácie priemyslu. Elektrifikácia priemyslu je základný kameň stratégie dekarbonizácie priemyslu </w:t>
            </w:r>
            <w:r w:rsidRPr="00A12C98">
              <w:rPr>
                <w:rFonts w:ascii="Times New Roman" w:hAnsi="Times New Roman" w:cs="Times New Roman"/>
              </w:rPr>
              <w:lastRenderedPageBreak/>
              <w:t xml:space="preserve">(https://publications.jrc.ec.europa.eu/repository/handle/JRC119619). Súčasná vysoká cena elektrickej energie je však významnou prekážkou tohto procesu, ktorý beztak zaostáva za plánmi EÚ. Cenu elektriny zvyšuje aktuálna vysoká cena emisných povoleniek. Pokiaľ bude pretrvávať nízka miera kompenzačných platieb, priemyselná výroba sa na Slovensku nebude ďalej elektrifikovať. Takýto systém je naopak z pohľadu cieľa dekarbonizácie priemyslu kontraproduktívny, pretože motivuje firmy zotrvávať pri emisne náročnej výrobe. (5) Účel uvedený v písmene c) na podporu činností na dosiahnutie cieľov štátnej environmentálnej politiky a na náklady spojené s odborným a administratívnym zabezpečením plnenia záväzkov Slovenskej republiky v oblasti znižovania emisií skleníkových plynov považujeme za veľmi všeobecné tvrdenie a v realite nie je jasné na aké účely sa tieto finančné zdroje použijú.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1376392"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4F39960" w14:textId="77777777" w:rsidR="0031151D" w:rsidRPr="00A12C98" w:rsidRDefault="006A708E"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5F35BEB" w14:textId="0802087C" w:rsidR="00A30EC3" w:rsidRPr="00A12C98" w:rsidRDefault="00A30EC3"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341A14E6" w14:textId="77777777" w:rsidR="00A30EC3" w:rsidRPr="00A12C98" w:rsidRDefault="00A30EC3" w:rsidP="00A12C98">
            <w:pPr>
              <w:spacing w:line="240" w:lineRule="auto"/>
              <w:rPr>
                <w:rFonts w:ascii="Times New Roman" w:hAnsi="Times New Roman" w:cs="Times New Roman"/>
              </w:rPr>
            </w:pPr>
            <w:r w:rsidRPr="00A12C98">
              <w:rPr>
                <w:rFonts w:ascii="Times New Roman" w:hAnsi="Times New Roman" w:cs="Times New Roman"/>
              </w:rPr>
              <w:t>1. Úprava použiteľnej časti výnosu (z 30% na 50%) je výsledkom politickej dohody MŽP SR a MF SR, týmto sa zároveň dosiahol súlad s ustanovením smernice EU ETS.</w:t>
            </w:r>
          </w:p>
          <w:p w14:paraId="67A07CD1" w14:textId="77777777" w:rsidR="00A30EC3" w:rsidRPr="00A12C98" w:rsidRDefault="00A30EC3" w:rsidP="00A12C98">
            <w:pPr>
              <w:spacing w:after="0" w:line="240" w:lineRule="auto"/>
              <w:rPr>
                <w:rFonts w:ascii="Times New Roman" w:hAnsi="Times New Roman" w:cs="Times New Roman"/>
              </w:rPr>
            </w:pPr>
            <w:r w:rsidRPr="00A12C98">
              <w:rPr>
                <w:rFonts w:ascii="Times New Roman" w:hAnsi="Times New Roman" w:cs="Times New Roman"/>
              </w:rPr>
              <w:lastRenderedPageBreak/>
              <w:t>2. Poskytovanie kompenzácii nepriamych nákladov je dobrovoľný mechanizmus podľa smernice EU ETS, aktuálne ho poskytuje 15 ČS (vrátane SR). V SR funguje od roku 2017 (poskytnuté boli kompenzácie za rok 2016-2020),</w:t>
            </w:r>
          </w:p>
          <w:p w14:paraId="12E13FC9" w14:textId="77777777" w:rsidR="00A30EC3" w:rsidRPr="00A12C98" w:rsidRDefault="00A30EC3"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objemu peňazí (výnosov z predaja kvót formou dražby),</w:t>
            </w:r>
          </w:p>
          <w:p w14:paraId="6658BE09" w14:textId="77777777" w:rsidR="00A30EC3" w:rsidRPr="00A12C98" w:rsidRDefault="00A30EC3" w:rsidP="00A12C98">
            <w:pPr>
              <w:spacing w:after="0" w:line="240" w:lineRule="auto"/>
              <w:rPr>
                <w:rFonts w:ascii="Times New Roman" w:hAnsi="Times New Roman" w:cs="Times New Roman"/>
              </w:rPr>
            </w:pPr>
            <w:r w:rsidRPr="00A12C98">
              <w:rPr>
                <w:rFonts w:ascii="Times New Roman" w:hAnsi="Times New Roman" w:cs="Times New Roman"/>
              </w:rPr>
              <w:t>- cena emisných kvót za posledný rok narástla takmer o 50%, čiže v absolútnej hodnote výnos z predaja emisných kvót formou dražby za rok 2022 bude vyšší ako v roku 2021 (a aj v predchádzajúcich rokoch)</w:t>
            </w:r>
          </w:p>
          <w:p w14:paraId="757F4C10" w14:textId="77777777" w:rsidR="00A30EC3" w:rsidRPr="00A12C98" w:rsidRDefault="00A30EC3"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podľa iných ustanovení § 18, s cieľom znižovania emisií skleníkových plynov, na dekarbonizáciu priemyslu a dosahovanie EÚ cieľov,</w:t>
            </w:r>
          </w:p>
          <w:p w14:paraId="2F95F820" w14:textId="77777777" w:rsidR="00A30EC3" w:rsidRPr="00A12C98" w:rsidRDefault="00A30EC3"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275CB646" w14:textId="77777777" w:rsidR="00A30EC3" w:rsidRPr="00A12C98" w:rsidRDefault="00A30EC3"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znižovanie emisií skleníkových plynov a na dekarbonizáciu priemyslu.</w:t>
            </w:r>
          </w:p>
          <w:p w14:paraId="1213F3EC" w14:textId="4A0AE77C" w:rsidR="000C3775" w:rsidRPr="00A12C98" w:rsidRDefault="00A30EC3" w:rsidP="00A12C98">
            <w:pPr>
              <w:spacing w:line="240" w:lineRule="auto"/>
              <w:rPr>
                <w:rFonts w:ascii="Times New Roman" w:hAnsi="Times New Roman" w:cs="Times New Roman"/>
              </w:rPr>
            </w:pPr>
            <w:r w:rsidRPr="00A12C98">
              <w:rPr>
                <w:rFonts w:ascii="Times New Roman" w:hAnsi="Times New Roman" w:cs="Times New Roman"/>
              </w:rPr>
              <w:t xml:space="preserve">3. Bližšie/konkrétnejšie definovať aktuálny účel použitia v §18 ods. 5 písm. </w:t>
            </w:r>
            <w:r w:rsidRPr="00A12C98">
              <w:rPr>
                <w:rFonts w:ascii="Times New Roman" w:hAnsi="Times New Roman" w:cs="Times New Roman"/>
              </w:rPr>
              <w:lastRenderedPageBreak/>
              <w:t>c) – „administratívne zabezpečenie plnenia záväzkov“ nie je vhodné, pretože je viacero medzinárodných a iných organizácií a povinností vyplývajúcich SR z jej členstva v nich.</w:t>
            </w:r>
          </w:p>
          <w:p w14:paraId="22814E79" w14:textId="55AC321A"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p w14:paraId="13AE2E9C" w14:textId="279839EF" w:rsidR="0031151D" w:rsidRPr="00A12C98" w:rsidRDefault="0031151D" w:rsidP="00A12C98">
            <w:pPr>
              <w:spacing w:line="240" w:lineRule="auto"/>
              <w:rPr>
                <w:rFonts w:ascii="Times New Roman" w:hAnsi="Times New Roman" w:cs="Times New Roman"/>
              </w:rPr>
            </w:pPr>
          </w:p>
        </w:tc>
      </w:tr>
      <w:tr w:rsidR="0031151D" w:rsidRPr="00A12C98" w14:paraId="67698094"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15394AA"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E7B187E"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36798B5"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859FFD7"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 26 ods. 1 písm. u) § 27 ods. 1 písm. h)</w:t>
            </w:r>
            <w:r w:rsidRPr="00A12C98">
              <w:rPr>
                <w:rFonts w:ascii="Times New Roman" w:hAnsi="Times New Roman" w:cs="Times New Roman"/>
              </w:rPr>
              <w:br/>
              <w:t xml:space="preserve">§ 27 ods. 1 písm. h) Doplniť do zákona, kedy schvaľuje „žiadosť prevádzkovateľa o rozhodnutí overovateľa vykonať virtuálnu návštevu na mieste podľa osobitného predpisu“ ministerstvo a kedy okresný úrad. Odôvodnenie: Ministerstvo podľa § 26 ods. 1 písm. u) schvaľuje žiadosť prevádzkovateľa alebo prevádzkovateľa lietadla o rozhodnutí overovateľa nevykonať návštevu na mieste podľa osobitného predpisu19) a žiadosť prevádzkovateľa alebo prevádzkovateľa lietadla o rozhodnutí overovateľa vykonať virtuálnu návštevu na mieste podľa osobitného predpisu19). Okresný úrad podľa § 27 ods. 1 písm. h) zákona schvaľuje žiadosť prevádzkovateľa o rozhodnutí overovateľa nevykonať návštevu na mieste podľa osobitného predpisu,26a) správu o zlepšení podľa osobitného predpisu26b) a žiadosť prevádzkovateľa o rozhodnutí overovateľa vykonať virtuálnu návštevu na mieste podľa osobitného predpisu,19) Podľa návrhu zákona ide v oboch prípadoch o nové kompetencie. Z návrhu zákona ale nie je zrejmé, v ktorých prípadoch koná ministerstvo a v ktorých okres, pretože text znenia je totožný.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FB8BBC3"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D080DD2" w14:textId="77777777" w:rsidR="0031151D" w:rsidRPr="00A12C98" w:rsidRDefault="0031151D"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hideMark/>
          </w:tcPr>
          <w:p w14:paraId="5906ED01" w14:textId="77777777" w:rsidR="0031151D" w:rsidRPr="00A12C98" w:rsidRDefault="0031151D" w:rsidP="00A12C98">
            <w:pPr>
              <w:spacing w:after="0" w:line="240" w:lineRule="auto"/>
              <w:rPr>
                <w:rFonts w:ascii="Times New Roman" w:hAnsi="Times New Roman" w:cs="Times New Roman"/>
              </w:rPr>
            </w:pPr>
            <w:r w:rsidRPr="00A12C98">
              <w:rPr>
                <w:rFonts w:ascii="Times New Roman" w:hAnsi="Times New Roman" w:cs="Times New Roman"/>
              </w:rPr>
              <w:t>Pripomienka bola akceptovaná.</w:t>
            </w:r>
          </w:p>
          <w:p w14:paraId="79BF36A5" w14:textId="77777777" w:rsidR="0031151D" w:rsidRPr="00A12C98" w:rsidRDefault="0031151D" w:rsidP="00A12C98">
            <w:pPr>
              <w:spacing w:after="0" w:line="240" w:lineRule="auto"/>
              <w:rPr>
                <w:rFonts w:ascii="Times New Roman" w:hAnsi="Times New Roman" w:cs="Times New Roman"/>
              </w:rPr>
            </w:pPr>
          </w:p>
          <w:p w14:paraId="37A05EBD" w14:textId="77777777" w:rsidR="0031151D" w:rsidRPr="00A12C98" w:rsidRDefault="0031151D" w:rsidP="00A12C98">
            <w:pPr>
              <w:spacing w:after="0" w:line="240" w:lineRule="auto"/>
              <w:rPr>
                <w:rFonts w:ascii="Times New Roman" w:hAnsi="Times New Roman" w:cs="Times New Roman"/>
              </w:rPr>
            </w:pPr>
            <w:r w:rsidRPr="00A12C98">
              <w:rPr>
                <w:rFonts w:ascii="Times New Roman" w:hAnsi="Times New Roman" w:cs="Times New Roman"/>
              </w:rPr>
              <w:t>Okresný úrad je schvaľovacím orgánom pre overené emisné správy a správy o zlepšení.</w:t>
            </w:r>
          </w:p>
          <w:p w14:paraId="1E5F49CF" w14:textId="77777777" w:rsidR="0031151D" w:rsidRPr="00A12C98" w:rsidRDefault="0031151D" w:rsidP="00A12C98">
            <w:pPr>
              <w:spacing w:after="0" w:line="240" w:lineRule="auto"/>
              <w:rPr>
                <w:rFonts w:ascii="Times New Roman" w:hAnsi="Times New Roman" w:cs="Times New Roman"/>
              </w:rPr>
            </w:pPr>
            <w:r w:rsidRPr="00A12C98">
              <w:rPr>
                <w:rFonts w:ascii="Times New Roman" w:hAnsi="Times New Roman" w:cs="Times New Roman"/>
              </w:rPr>
              <w:t>Ministerstvo je schvaľovacím orgánom pre overené úrovne činnosti a overené emisné správy prevádzkovateľa lietadla.</w:t>
            </w:r>
          </w:p>
          <w:p w14:paraId="489F592C" w14:textId="77777777" w:rsidR="0031151D" w:rsidRPr="00A12C98" w:rsidRDefault="0031151D" w:rsidP="00A12C98">
            <w:pPr>
              <w:spacing w:after="0" w:line="240" w:lineRule="auto"/>
              <w:rPr>
                <w:rFonts w:ascii="Times New Roman" w:hAnsi="Times New Roman" w:cs="Times New Roman"/>
              </w:rPr>
            </w:pPr>
          </w:p>
          <w:p w14:paraId="242CD80F" w14:textId="77777777" w:rsidR="0031151D" w:rsidRPr="00A12C98" w:rsidRDefault="0031151D" w:rsidP="00A12C98">
            <w:pPr>
              <w:spacing w:after="0" w:line="240" w:lineRule="auto"/>
              <w:rPr>
                <w:rFonts w:ascii="Times New Roman" w:hAnsi="Times New Roman" w:cs="Times New Roman"/>
              </w:rPr>
            </w:pPr>
            <w:r w:rsidRPr="00A12C98">
              <w:rPr>
                <w:rFonts w:ascii="Times New Roman" w:hAnsi="Times New Roman" w:cs="Times New Roman"/>
              </w:rPr>
              <w:t>Do návrhu zákona bude doplnený vnútorný odkaz, aby bolo zrejmé ktorý orgán je zodpovedný za schválenie konkrétnej žiadosti.</w:t>
            </w:r>
          </w:p>
        </w:tc>
      </w:tr>
      <w:tr w:rsidR="0031151D" w:rsidRPr="00A12C98" w14:paraId="70BC93B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5769265"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0DB045C"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D4304D4"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F1D16D3"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 31 ods. 8</w:t>
            </w:r>
            <w:r w:rsidRPr="00A12C98">
              <w:rPr>
                <w:rFonts w:ascii="Times New Roman" w:hAnsi="Times New Roman" w:cs="Times New Roman"/>
              </w:rPr>
              <w:br/>
              <w:t xml:space="preserve">Doplniť vetu: V prípade, ak nastane nepredvídané a výnimočné prerušenie prevádzky elektronického systému a údaje podľa § 31 ods. 1 sa s použitím elektronickej šablóny poskytnutej Komisiou nepredložia včas v stanovených lehotách, nebude voči prevádzkovateľovi a prevádzkovateľovi lietadla začaté konanie za porušenie podľa § 28 ods. 2 zákona. Odôvodnenie: V zákone nie je riešená situácia, že v prípade výpadku elektronického systému nebude prostredníctvom šablóny včas podaný údaj podľa § 31 ods. 1 zákona. Pričom ale § 28 ods. 2 zákona ráta s tým, že v prípade </w:t>
            </w:r>
            <w:r w:rsidRPr="00A12C98">
              <w:rPr>
                <w:rFonts w:ascii="Times New Roman" w:hAnsi="Times New Roman" w:cs="Times New Roman"/>
              </w:rPr>
              <w:lastRenderedPageBreak/>
              <w:t>nesplnenia povinnosti môže byť prevádzkovateľovi a prevádzkovateľovi lietadla uložená pokuta za nesplnenie si povinností v rozmedzí od 1 000 eur do 16 600 eur. Z uvedeného dôvodu žiadame doplniť do zákona, že ak z objektívnych príčin pri výpadku elektronického systému sa včas nepodajú údaje v stanovených termínoch, tak nebude voči prevádzkovateľovi a prevádzkovateľovi lietadla začaté konanie za porušenie správneho deliktu podľa § 28 ods. 2 zákona.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A018661"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78CF61A" w14:textId="77777777" w:rsidR="0031151D" w:rsidRPr="00A12C98" w:rsidRDefault="00DE1214"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hideMark/>
          </w:tcPr>
          <w:p w14:paraId="05CA2C80" w14:textId="77777777" w:rsidR="00DE1214" w:rsidRPr="00A12C98" w:rsidRDefault="00DE1214" w:rsidP="00A12C98">
            <w:pPr>
              <w:spacing w:after="0" w:line="240" w:lineRule="auto"/>
              <w:rPr>
                <w:rFonts w:ascii="Times New Roman" w:hAnsi="Times New Roman" w:cs="Times New Roman"/>
              </w:rPr>
            </w:pPr>
            <w:r w:rsidRPr="00A12C98">
              <w:rPr>
                <w:rFonts w:ascii="Times New Roman" w:hAnsi="Times New Roman" w:cs="Times New Roman"/>
              </w:rPr>
              <w:t xml:space="preserve">Pripomienka bola akceptovaná. </w:t>
            </w:r>
          </w:p>
          <w:p w14:paraId="3819D0F0" w14:textId="77777777" w:rsidR="00DE1214" w:rsidRPr="00A12C98" w:rsidRDefault="00DE1214" w:rsidP="00A12C98">
            <w:pPr>
              <w:spacing w:after="0" w:line="240" w:lineRule="auto"/>
              <w:rPr>
                <w:rFonts w:ascii="Times New Roman" w:hAnsi="Times New Roman" w:cs="Times New Roman"/>
              </w:rPr>
            </w:pPr>
          </w:p>
          <w:p w14:paraId="517167FE" w14:textId="2D3C6AF3" w:rsidR="00DE1214" w:rsidRPr="00A12C98" w:rsidRDefault="00DE1214" w:rsidP="00A12C98">
            <w:pPr>
              <w:spacing w:after="0" w:line="240" w:lineRule="auto"/>
              <w:rPr>
                <w:rFonts w:ascii="Times New Roman" w:hAnsi="Times New Roman" w:cs="Times New Roman"/>
              </w:rPr>
            </w:pPr>
            <w:r w:rsidRPr="00A12C98">
              <w:rPr>
                <w:rFonts w:ascii="Times New Roman" w:hAnsi="Times New Roman" w:cs="Times New Roman"/>
              </w:rPr>
              <w:t xml:space="preserve">Navrhované znenie § 31 ods. 8 bolo, okrem akceptovanej pripomienky, doplnené aj </w:t>
            </w:r>
            <w:r w:rsidR="007A4BC9" w:rsidRPr="00A12C98">
              <w:rPr>
                <w:rFonts w:ascii="Times New Roman" w:hAnsi="Times New Roman" w:cs="Times New Roman"/>
              </w:rPr>
              <w:t>o spojenie „</w:t>
            </w:r>
            <w:r w:rsidRPr="00A12C98">
              <w:rPr>
                <w:rFonts w:ascii="Times New Roman" w:hAnsi="Times New Roman" w:cs="Times New Roman"/>
              </w:rPr>
              <w:t>na základe rozhodnutia ministerstva“.</w:t>
            </w:r>
          </w:p>
          <w:p w14:paraId="13495E34" w14:textId="2C8A1247" w:rsidR="00DE1214" w:rsidRPr="00A12C98" w:rsidRDefault="00DE1214" w:rsidP="00A12C98">
            <w:pPr>
              <w:tabs>
                <w:tab w:val="left" w:pos="284"/>
              </w:tabs>
              <w:spacing w:after="0" w:line="240" w:lineRule="auto"/>
              <w:rPr>
                <w:rFonts w:ascii="Times New Roman" w:hAnsi="Times New Roman" w:cs="Times New Roman"/>
              </w:rPr>
            </w:pPr>
          </w:p>
          <w:p w14:paraId="00AFBB99" w14:textId="77777777" w:rsidR="0031151D" w:rsidRPr="00A12C98" w:rsidRDefault="0031151D" w:rsidP="00A12C98">
            <w:pPr>
              <w:spacing w:after="0" w:line="240" w:lineRule="auto"/>
              <w:rPr>
                <w:rFonts w:ascii="Times New Roman" w:hAnsi="Times New Roman" w:cs="Times New Roman"/>
              </w:rPr>
            </w:pPr>
          </w:p>
        </w:tc>
      </w:tr>
      <w:tr w:rsidR="00783375" w:rsidRPr="00A12C98" w14:paraId="0ABA0955"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D7C3ACA" w14:textId="77777777" w:rsidR="00783375" w:rsidRPr="00A12C98" w:rsidRDefault="00783375"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1E80BE8" w14:textId="77777777" w:rsidR="00783375" w:rsidRPr="00A12C98" w:rsidRDefault="00783375" w:rsidP="00A12C98">
            <w:pPr>
              <w:spacing w:line="240" w:lineRule="auto"/>
              <w:rPr>
                <w:rFonts w:ascii="Times New Roman" w:hAnsi="Times New Roman" w:cs="Times New Roman"/>
                <w:b/>
                <w:bCs/>
              </w:rPr>
            </w:pPr>
            <w:r w:rsidRPr="00A12C98">
              <w:rPr>
                <w:rFonts w:ascii="Times New Roman" w:hAnsi="Times New Roman" w:cs="Times New Roman"/>
                <w:b/>
                <w:bCs/>
              </w:rPr>
              <w:t>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E1DA9C8" w14:textId="77777777" w:rsidR="00783375" w:rsidRPr="00A12C98" w:rsidRDefault="00783375"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3074A15" w14:textId="77777777" w:rsidR="00783375" w:rsidRPr="00A12C98" w:rsidRDefault="00783375" w:rsidP="00A12C98">
            <w:pPr>
              <w:spacing w:line="240" w:lineRule="auto"/>
              <w:rPr>
                <w:rFonts w:ascii="Times New Roman" w:hAnsi="Times New Roman" w:cs="Times New Roman"/>
              </w:rPr>
            </w:pPr>
            <w:r w:rsidRPr="00A12C98">
              <w:rPr>
                <w:rFonts w:ascii="Times New Roman" w:hAnsi="Times New Roman" w:cs="Times New Roman"/>
                <w:b/>
                <w:bCs/>
              </w:rPr>
              <w:t>§ 18 odsek 5 písm. b)</w:t>
            </w:r>
            <w:r w:rsidRPr="00A12C98">
              <w:rPr>
                <w:rFonts w:ascii="Times New Roman" w:hAnsi="Times New Roman" w:cs="Times New Roman"/>
              </w:rPr>
              <w:br/>
              <w:t>Hodnotu 12,5 % zmeniť na 25 %. Odôvodnenie: Novelou zákona sa znižuje percentuálny podiel z použiteľných výnosov dražieb kvót pre financovanie schémy štátnej pomoci prevádzkam podľa § 26 ods. 3, u ktorých sa predpokladá značné riziko úniku uhlíka v súvislosti s premietnutím nákladov kvót do cien elektrickej energie z 25% na 12,5%. Žiadame ponechať podiel na 25% resp. ho ešte zvýšiť, a zamerať sa na zníženie podielu v aktivitách podľa písmen c) a d) zmieneného odseku.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9B1B4CF" w14:textId="77777777" w:rsidR="00783375" w:rsidRPr="00A12C98" w:rsidRDefault="00783375"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1725759" w14:textId="77777777" w:rsidR="00783375" w:rsidRPr="00A12C98" w:rsidRDefault="00783375"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74B145F" w14:textId="77777777" w:rsidR="00783375" w:rsidRPr="00A12C98" w:rsidRDefault="00783375"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1659843D" w14:textId="77777777" w:rsidR="00783375" w:rsidRPr="00A12C98" w:rsidRDefault="00783375" w:rsidP="00A12C98">
            <w:pPr>
              <w:spacing w:after="0" w:line="240" w:lineRule="auto"/>
              <w:rPr>
                <w:rFonts w:ascii="Times New Roman" w:hAnsi="Times New Roman" w:cs="Times New Roman"/>
              </w:rPr>
            </w:pPr>
          </w:p>
          <w:p w14:paraId="0332D83A" w14:textId="77777777" w:rsidR="00783375" w:rsidRPr="00A12C98" w:rsidRDefault="00783375" w:rsidP="00A12C98">
            <w:pPr>
              <w:spacing w:after="0" w:line="240" w:lineRule="auto"/>
              <w:rPr>
                <w:rFonts w:ascii="Times New Roman" w:hAnsi="Times New Roman" w:cs="Times New Roman"/>
              </w:rPr>
            </w:pPr>
            <w:r w:rsidRPr="00A12C98">
              <w:rPr>
                <w:rFonts w:ascii="Times New Roman" w:hAnsi="Times New Roman" w:cs="Times New Roman"/>
              </w:rPr>
              <w:t>Poskytovanie kompenzácii nepriamych nákladov je dobrovoľný mechanizmus podľa smernice EU ETS, aktuálne ho poskytuje 15 ČS (vrátane SR). V SR funguje od roku 2017 (poskytnuté boli kompenzácie za rok 2016-2020),</w:t>
            </w:r>
          </w:p>
          <w:p w14:paraId="509DE829" w14:textId="77777777" w:rsidR="00783375" w:rsidRPr="00A12C98" w:rsidRDefault="00783375"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objemu peňazí,</w:t>
            </w:r>
          </w:p>
          <w:p w14:paraId="54E0447D" w14:textId="77777777" w:rsidR="00783375" w:rsidRPr="00A12C98" w:rsidRDefault="00783375" w:rsidP="00A12C98">
            <w:pPr>
              <w:spacing w:after="0" w:line="240" w:lineRule="auto"/>
              <w:rPr>
                <w:rFonts w:ascii="Times New Roman" w:hAnsi="Times New Roman" w:cs="Times New Roman"/>
              </w:rPr>
            </w:pPr>
            <w:r w:rsidRPr="00A12C98">
              <w:rPr>
                <w:rFonts w:ascii="Times New Roman" w:hAnsi="Times New Roman" w:cs="Times New Roman"/>
              </w:rPr>
              <w:t>- cena emisných kvót za posledný rok narástla takmer o 50%, čiže v absolútnej hodnote výnos z predaja emisných kvót formou dražby za rok 2022 bude vyšší ako v roku 2021 (a aj v predchádzajúcich rokoch)</w:t>
            </w:r>
          </w:p>
          <w:p w14:paraId="3AB046DA" w14:textId="77777777" w:rsidR="00783375" w:rsidRPr="00A12C98" w:rsidRDefault="00783375"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s cieľom znižovania emisií skleníkových plynov, na dekarbonizáciu priemyslu a dosahovanie EÚ cieľov,</w:t>
            </w:r>
          </w:p>
          <w:p w14:paraId="179AF210" w14:textId="77777777" w:rsidR="00783375" w:rsidRPr="00A12C98" w:rsidRDefault="00783375"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1F5F6A4C" w14:textId="77777777" w:rsidR="00783375" w:rsidRPr="00A12C98" w:rsidRDefault="00783375"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w:t>
            </w:r>
            <w:r w:rsidRPr="00A12C98">
              <w:rPr>
                <w:rFonts w:ascii="Times New Roman" w:hAnsi="Times New Roman" w:cs="Times New Roman"/>
              </w:rPr>
              <w:lastRenderedPageBreak/>
              <w:t xml:space="preserve">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znižovanie emisií skleníkových plynov a na dekarbonizáciu priemyslu.</w:t>
            </w:r>
          </w:p>
          <w:p w14:paraId="52150051" w14:textId="7DA4F170"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31151D" w:rsidRPr="00A12C98" w14:paraId="5F770E6C"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E04B68E"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5DC33AA"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10.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BB6BE93"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CB9E1A0"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 xml:space="preserve">K čl. I nový bod 53 (nový § 38c) </w:t>
            </w:r>
            <w:r w:rsidRPr="00A12C98">
              <w:rPr>
                <w:rFonts w:ascii="Times New Roman" w:hAnsi="Times New Roman" w:cs="Times New Roman"/>
              </w:rPr>
              <w:br/>
              <w:t xml:space="preserve">Navrhujeme za § 38b vložiť nový § 38c s nasledovným znením.„§ 38c Prechodné ustanovenia k úpravám účinným od 1. augusta 2022 Spôsob rozdelenia výšky použiteľnej časti výnosu z dražieb kvót podľa § 18 ods. 5 tohto zákona v znení účinnom od 1. augusta 2022 sa uplatňuje od 1. januára 2023. Pre rozdelenie výšky použiteľnej časti výnosu z dražieb kvót na účely § 18 tohto zákona v roku 2022 sa použijú ustanovenia tohto zákona v znení účinnom do 30. júna 2022.“. Odôvodnenie: Navrhujeme do návrhu zákona vložiť prechodné ustanovenia, ktoré určia spôsob rozdelenia výšky použiteľnej časti výnosu z dražieb kvót na účely § 18 v roku 2022, nakoľko bez prechodných ustanovení by od účinnosti zákona došlo k právnemu vákuu, kedy by existovalo rozhodnutie o určení použiteľnej časti výnosu z dražieb kvót podľa pôvodného znenia zákona, avšak absentovala by možnosť použitia nového § 18 ods. 5, ktoré sa vzťahuje na nové určenie výšky použiteľnej časti výnosu z dražieb kvót.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21170E5"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224DCC2" w14:textId="1670E36D" w:rsidR="0031151D"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B1D427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3BCF43D5" w14:textId="77777777" w:rsidR="0031151D"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MŽP SR nepovažuje za nutné doplniť navrhované prechodné obdobie; nevidí problém  flexibilne zareagovať na úpravu výšky finančných prostriedkov, ktoré budú k dispozícii na účel poskytovania finančných prostriedkov v rámci rozpočtového roka 2022.</w:t>
            </w:r>
          </w:p>
          <w:p w14:paraId="35C4F1A5" w14:textId="2B2DE9AC"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R</w:t>
            </w:r>
            <w:r w:rsidR="009D601B" w:rsidRPr="00A12C98">
              <w:rPr>
                <w:rFonts w:ascii="Times New Roman" w:hAnsi="Times New Roman" w:cs="Times New Roman"/>
              </w:rPr>
              <w:t>ozpor</w:t>
            </w:r>
            <w:r w:rsidRPr="00A12C98">
              <w:rPr>
                <w:rFonts w:ascii="Times New Roman" w:hAnsi="Times New Roman" w:cs="Times New Roman"/>
              </w:rPr>
              <w:t xml:space="preserve">: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025F99" w:rsidRPr="00A12C98" w14:paraId="7FC7914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5712A03"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1659AB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11.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1EC5DD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3D86C9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1, bod 25</w:t>
            </w:r>
            <w:r w:rsidRPr="00A12C98">
              <w:rPr>
                <w:rFonts w:ascii="Times New Roman" w:hAnsi="Times New Roman" w:cs="Times New Roman"/>
              </w:rPr>
              <w:br/>
              <w:t xml:space="preserve">Podľa § 18 odsek 5 písmeno a) sa má 47,5% časti výnosu dražieb kvót použiť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techník vrátane financovania projektov v odvetví výroby energie s podporou efektívneho a udržateľného diaľkového vykurovania, </w:t>
            </w:r>
            <w:proofErr w:type="spellStart"/>
            <w:r w:rsidRPr="00A12C98">
              <w:rPr>
                <w:rFonts w:ascii="Times New Roman" w:hAnsi="Times New Roman" w:cs="Times New Roman"/>
              </w:rPr>
              <w:t>kogeneračnej</w:t>
            </w:r>
            <w:proofErr w:type="spellEnd"/>
            <w:r w:rsidRPr="00A12C98">
              <w:rPr>
                <w:rFonts w:ascii="Times New Roman" w:hAnsi="Times New Roman" w:cs="Times New Roman"/>
              </w:rPr>
              <w:t xml:space="preserve"> výroby elektrickej energie a tepla a v odvetví prenosu a distribúcie energie prostredníctvom schémy štátnej pomoci podľa § 26 ods. 2. Navrhujeme preformulovať znenie § 18 odseku 5 písmeno a) v časti, že výnos dražieb kvót môže byť použitý na financovanie náhrady fosílnych palív obnoviteľnými zdrojmi energie tak, že výnos dražieb kvót môže byť použitý na financovanie náhrady tuhých a kvapalných fosílnych palív </w:t>
            </w:r>
            <w:proofErr w:type="spellStart"/>
            <w:r w:rsidRPr="00A12C98">
              <w:rPr>
                <w:rFonts w:ascii="Times New Roman" w:hAnsi="Times New Roman" w:cs="Times New Roman"/>
              </w:rPr>
              <w:t>nízkoemisnými</w:t>
            </w:r>
            <w:proofErr w:type="spellEnd"/>
            <w:r w:rsidRPr="00A12C98">
              <w:rPr>
                <w:rFonts w:ascii="Times New Roman" w:hAnsi="Times New Roman" w:cs="Times New Roman"/>
              </w:rPr>
              <w:t xml:space="preserve"> a obnoviteľnými zdrojmi energie. Odôvodnenie: Rešpektujúc princíp technologickej neutrality, vynikajúci emisný profil </w:t>
            </w:r>
            <w:r w:rsidRPr="00A12C98">
              <w:rPr>
                <w:rFonts w:ascii="Times New Roman" w:hAnsi="Times New Roman" w:cs="Times New Roman"/>
              </w:rPr>
              <w:lastRenderedPageBreak/>
              <w:t xml:space="preserve">SR v oblasti elektro-energetiky a uznanej úlohy zemného plynu ako prechodného </w:t>
            </w:r>
            <w:proofErr w:type="spellStart"/>
            <w:r w:rsidRPr="00A12C98">
              <w:rPr>
                <w:rFonts w:ascii="Times New Roman" w:hAnsi="Times New Roman" w:cs="Times New Roman"/>
              </w:rPr>
              <w:t>nízkoemisného</w:t>
            </w:r>
            <w:proofErr w:type="spellEnd"/>
            <w:r w:rsidRPr="00A12C98">
              <w:rPr>
                <w:rFonts w:ascii="Times New Roman" w:hAnsi="Times New Roman" w:cs="Times New Roman"/>
              </w:rPr>
              <w:t xml:space="preserve"> zdroja energie (v EÚ taxonómii), je potrebné precíznejšie definovanie náhrady fosílnych palív. Podpora náhrady </w:t>
            </w:r>
            <w:proofErr w:type="spellStart"/>
            <w:r w:rsidRPr="00A12C98">
              <w:rPr>
                <w:rFonts w:ascii="Times New Roman" w:hAnsi="Times New Roman" w:cs="Times New Roman"/>
              </w:rPr>
              <w:t>nízkoemisných</w:t>
            </w:r>
            <w:proofErr w:type="spellEnd"/>
            <w:r w:rsidRPr="00A12C98">
              <w:rPr>
                <w:rFonts w:ascii="Times New Roman" w:hAnsi="Times New Roman" w:cs="Times New Roman"/>
              </w:rPr>
              <w:t xml:space="preserve"> fosílnych zdrojov obnoviteľnými zdrojmi energie by spôsobila presmerovanie finančných zdrojov z priemyslu do iných sektorov, pričom práve priemyselná výroba v SR je v porovnaní so západnou Európou vysoko emisná.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0CA261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623ECF0" w14:textId="450E7235"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3F9F0B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16E060F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Otvárať a bližšie špecifikovať jednotlivé písmená/ využitie výnosov nepokladáme v tejto novele ako žiaduce z dôvodu, že by nám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w:t>
            </w:r>
            <w:r w:rsidRPr="00A12C98">
              <w:rPr>
                <w:rFonts w:ascii="Times New Roman" w:hAnsi="Times New Roman" w:cs="Times New Roman"/>
              </w:rPr>
              <w:lastRenderedPageBreak/>
              <w:t xml:space="preserve">sa v budúcnosti vedela podporiť a požadovaná aktivita ( v prípade, že sa pristúpi k podpore takejto aktivity).  </w:t>
            </w:r>
          </w:p>
          <w:p w14:paraId="175700D4" w14:textId="38F55BF8"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31151D" w:rsidRPr="00A12C98" w14:paraId="01644B5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61DC0A4"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E7417B0"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12.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6BD990D"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2A54098"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 26 odsek 1 písm. f)</w:t>
            </w:r>
            <w:r w:rsidRPr="00A12C98">
              <w:rPr>
                <w:rFonts w:ascii="Times New Roman" w:hAnsi="Times New Roman" w:cs="Times New Roman"/>
              </w:rPr>
              <w:br/>
              <w:t xml:space="preserve">Termín „do 28. februára“ zmeniť na „do 31. marca“ Odôvodnenie: Navrhujeme, aby sa overená správa o úrovni činnosti prevádzky za príslušný kalendárny rok zasielala v súlade s § 21 ods. 4 písm. c) zákona na ministerstvo do 01.03. nasledujúceho kalendárneho roka. Ministerstvo by potom nestihlo oznámiť do 28. februára údaje o bezodplatnom pridelení kvót vnútroštátnemu správcovi, preto navrhujeme tento termín posunúť na 31. marec.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8ABDBE4"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41F770B" w14:textId="77777777" w:rsidR="0031151D" w:rsidRPr="00A12C98" w:rsidRDefault="0031151D"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626CA33"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3927BAE7"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Termín vyplýva zo smernice o EU ETS a ide o transpozíciu</w:t>
            </w:r>
          </w:p>
          <w:p w14:paraId="37D60A51"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Čl. 11 smernice o EU ETS ustanovuje, že príslušné orgány každoročne do 28. februára určia množstvo kvót, ktoré sa majú v danom roku prideliť, vypočítané podľa článkov 10, 10a a 10c.</w:t>
            </w:r>
          </w:p>
          <w:p w14:paraId="443A087C" w14:textId="43C9AE3B"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R</w:t>
            </w:r>
            <w:r w:rsidR="009D601B" w:rsidRPr="00A12C98">
              <w:rPr>
                <w:rFonts w:ascii="Times New Roman" w:hAnsi="Times New Roman" w:cs="Times New Roman"/>
              </w:rPr>
              <w:t>ozpor</w:t>
            </w:r>
            <w:r w:rsidRPr="00A12C98">
              <w:rPr>
                <w:rFonts w:ascii="Times New Roman" w:hAnsi="Times New Roman" w:cs="Times New Roman"/>
              </w:rPr>
              <w:t xml:space="preserve">: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31151D" w:rsidRPr="00A12C98" w14:paraId="69DB6FE2"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FAB680D"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DC3A8F1"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13.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635126D"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D10903A"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 21 odsek 4 písm. c)</w:t>
            </w:r>
            <w:r w:rsidRPr="00A12C98">
              <w:rPr>
                <w:rFonts w:ascii="Times New Roman" w:hAnsi="Times New Roman" w:cs="Times New Roman"/>
              </w:rPr>
              <w:br/>
              <w:t>Termín „do 31.01.“ zmeniť na „do 01.03.“ Odôvodnenie: Novelou zákona sa navrhuje predložiť ministerstvu každoročne do 31. januára prostredníctvom elektronického systému overenú správu o úrovni činnosti častí prevádzky za predchádzajúci kalendárny rok podľa osobitného predpisu. Osobitný predpis hovorí, že Správa o úrovni činnosti sa predkladá príslušnému orgánu, ktorý je zodpovedný za bezodplatné prideľovanie kvót, každoročne do 31. marca, a to od roku 2021 do roku 2030, pokiaľ príslušný orgán nestanovil na predloženie tejto správy skoršiu lehotu. V tomto prípade je navrhnutá skoršia lehota, s ktorou ale nesúhlasíme, pretože k termínu 31.01. je náročné stihnúť vyhodnotiť správu za celý kalendárny rok (</w:t>
            </w:r>
            <w:proofErr w:type="spellStart"/>
            <w:r w:rsidRPr="00A12C98">
              <w:rPr>
                <w:rFonts w:ascii="Times New Roman" w:hAnsi="Times New Roman" w:cs="Times New Roman"/>
              </w:rPr>
              <w:t>t.j</w:t>
            </w:r>
            <w:proofErr w:type="spellEnd"/>
            <w:r w:rsidRPr="00A12C98">
              <w:rPr>
                <w:rFonts w:ascii="Times New Roman" w:hAnsi="Times New Roman" w:cs="Times New Roman"/>
              </w:rPr>
              <w:t xml:space="preserve">. k 31.12.) a ešte ju dať aj na overenie. Navrhujeme preto, aby sa termín predloženia overenej správy o úrovni činnosti zjednotil s termínom predloženia overenej správy o emisiách skleníkových plynov na okresný úrad k termínu 01.03.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F79D67D"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02655F2" w14:textId="77777777" w:rsidR="0031151D" w:rsidRPr="00A12C98" w:rsidRDefault="0031151D"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hideMark/>
          </w:tcPr>
          <w:p w14:paraId="19BC0B45"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5E090E30"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V návrhu zákona sa v § 28 ods. 2 písm. d) vypúšťajú slová „a § 21 ods. 4“, čím sa ruší povinnosť okresného úradu uložiť prevádzkovateľovi pokutu za nepredloženie ministerstvu každoročne do 31.1. overenú správu o úrovni činnosti.</w:t>
            </w:r>
          </w:p>
          <w:p w14:paraId="1C722327"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 xml:space="preserve">Ak by bol termín zmenený na 1.3., emisné kvóty by neboli pridelené do 28.2. a v prípade zmien v bezodplatnej alokácii ani do 30. apríla. V praxi sa deje to, že kvóty pridelené v roku Y používajú prevádzkovatelia pri odovzdávaní kvót za overené emisie za rok Y-1, aj keď by tieto kvóty mali slúžiť na odovzdanie kvóty za </w:t>
            </w:r>
            <w:r w:rsidRPr="00A12C98">
              <w:rPr>
                <w:rFonts w:ascii="Times New Roman" w:hAnsi="Times New Roman" w:cs="Times New Roman"/>
              </w:rPr>
              <w:lastRenderedPageBreak/>
              <w:t>rok Y. Pri neskoršom termíne by sa prevádzkovatelia museli preorientovať na takýto postup, čo by hlavne v prvom roku mohlo spôsobovať problémy.</w:t>
            </w:r>
          </w:p>
          <w:p w14:paraId="1AD72D76"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t>Čl. 3 vykonávacieho nariadenia Komisie (EÚ) 2019/1842 ustanovuje, že príslušný orgán môže pozastaviť vydávanie bezodplatných emisných kvót zariadeniu dovtedy, kým nestanoví, že neexistuje žiadna požiadavka na úpravu kvóty pre dané zariadenie, alebo kým Komisia neprijme rozhodnutie podľa článku 23 ods. 4 delegovaného nariadenia (EÚ) 2019/331 týkajúce sa úprav kvóty pre dané zariadenie.</w:t>
            </w:r>
          </w:p>
          <w:p w14:paraId="61BB4F3B" w14:textId="760F4B53"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R</w:t>
            </w:r>
            <w:r w:rsidR="009D601B" w:rsidRPr="00A12C98">
              <w:rPr>
                <w:rFonts w:ascii="Times New Roman" w:hAnsi="Times New Roman" w:cs="Times New Roman"/>
              </w:rPr>
              <w:t>ozpor</w:t>
            </w:r>
            <w:r w:rsidRPr="00A12C98">
              <w:rPr>
                <w:rFonts w:ascii="Times New Roman" w:hAnsi="Times New Roman" w:cs="Times New Roman"/>
              </w:rPr>
              <w:t xml:space="preserve">: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31151D" w:rsidRPr="00A12C98" w14:paraId="07678E53"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2602F0F" w14:textId="77777777" w:rsidR="0031151D" w:rsidRPr="00A12C98" w:rsidRDefault="0031151D"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EFA12E3"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14.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AB37066" w14:textId="77777777" w:rsidR="0031151D" w:rsidRPr="00A12C98" w:rsidRDefault="0031151D"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0EBBC0B"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b/>
                <w:bCs/>
              </w:rPr>
              <w:t>K čl. I bodu 25 (§ 18)</w:t>
            </w:r>
            <w:r w:rsidRPr="00A12C98">
              <w:rPr>
                <w:rFonts w:ascii="Times New Roman" w:hAnsi="Times New Roman" w:cs="Times New Roman"/>
              </w:rPr>
              <w:br/>
              <w:t xml:space="preserve">V § 18 ods. 5 požadujeme nasledovné zmeny: • druhú vetu odseku 5 nahradiť nasledovným znením: “Výsledok dohody nemôže byť nižší ako 70% ročného výnosu z dražieb kvót a použije sa týmto spôsobom:” • v písmene b) odseku 5 zmeniť percentuálny podiel z 12,5% na 35%. Požadované zmeny zdôvodňujeme nasledovne: (1) Percentuálna distribúcia použiteľnej časti výnosu z dražieb kvót v návrhu znamená zníženie stropu použiteľnej časti výnosu na kompenzáciu slovenského priemyslu v súvislosti s nepriamymi nákladmi spôsobenými obchodovaním s CO2 kvótami. Hoci navrhované úpravy legislatívy odstraňujú možnosť svojvoľne rozhodnúť o neposkytnutí či znížení kompenzácií, zníženie celkového stropu kompenzácií zo 7,5% na 6,25% považujeme za zhoršenie postavenia priemyslu v SR oproti doterajšiemu stavu. Kompenzácie nepriamych nákladov by pritom nemali byť vnímané ako dobrá vôľa slovenskej vlády, ale smernica </w:t>
            </w:r>
            <w:proofErr w:type="spellStart"/>
            <w:r w:rsidRPr="00A12C98">
              <w:rPr>
                <w:rFonts w:ascii="Times New Roman" w:hAnsi="Times New Roman" w:cs="Times New Roman"/>
              </w:rPr>
              <w:t>Smernica</w:t>
            </w:r>
            <w:proofErr w:type="spellEnd"/>
            <w:r w:rsidRPr="00A12C98">
              <w:rPr>
                <w:rFonts w:ascii="Times New Roman" w:hAnsi="Times New Roman" w:cs="Times New Roman"/>
              </w:rPr>
              <w:t xml:space="preserve"> 2003/87/ES Európskeho parlamentu a Rady, v znení jej doplnenia smernicou Európskeho parlamentu a rady (EÚ) 2018/410, v článku 10a členské štáty vyzýva, aby poskytovali kompenzácie: „6. Členské štáty by mali prijať finančné opatrenia v súlade s druhým a štvrtým </w:t>
            </w:r>
            <w:proofErr w:type="spellStart"/>
            <w:r w:rsidRPr="00A12C98">
              <w:rPr>
                <w:rFonts w:ascii="Times New Roman" w:hAnsi="Times New Roman" w:cs="Times New Roman"/>
              </w:rPr>
              <w:t>pododsekom</w:t>
            </w:r>
            <w:proofErr w:type="spellEnd"/>
            <w:r w:rsidRPr="00A12C98">
              <w:rPr>
                <w:rFonts w:ascii="Times New Roman" w:hAnsi="Times New Roman" w:cs="Times New Roman"/>
              </w:rPr>
              <w:t xml:space="preserve"> v prospech odvetví alebo pododvetví vystavených skutočnému </w:t>
            </w:r>
            <w:r w:rsidRPr="00A12C98">
              <w:rPr>
                <w:rFonts w:ascii="Times New Roman" w:hAnsi="Times New Roman" w:cs="Times New Roman"/>
              </w:rPr>
              <w:lastRenderedPageBreak/>
              <w:t>riziku úniku uhlíka v dôsledku výrazných nepriamych nákladov, ktoré v skutočnosti vznikajú z premietania nákladov súvisiacich s emisiami skleníkových plynov do cien elektrickej energie“ (https://eur-lex.europa.eu/legal-content/SK/TXT/HTML/?uri=CELEX:32018L0410&amp;from=EN#d1e1216-3-1) Legislatíva EÚ tak umožňuje členským štátom použiť až 25% výnosov z celkových výnosov z dražieb kvót na kompenzácie výrazných nepriamych nákladov, ktoré v skutočnosti vznikajú z premietania nákladov súvisiacich s emisiami skleníkových plynov do cien elektrickej energie. Pri akceptovaní pripomienok navrhovaných vyššie (70% a 35%) by bola konečná alokácia vo výške 24,5% pre kompenzáciu prevádzok, u ktorých sa predpokladá značné riziko úniku uhlíka v súvislosti s premietnutím nákladov kvót do cien elektrickej energie (</w:t>
            </w:r>
            <w:proofErr w:type="spellStart"/>
            <w:r w:rsidRPr="00A12C98">
              <w:rPr>
                <w:rFonts w:ascii="Times New Roman" w:hAnsi="Times New Roman" w:cs="Times New Roman"/>
              </w:rPr>
              <w:t>t.j</w:t>
            </w:r>
            <w:proofErr w:type="spellEnd"/>
            <w:r w:rsidRPr="00A12C98">
              <w:rPr>
                <w:rFonts w:ascii="Times New Roman" w:hAnsi="Times New Roman" w:cs="Times New Roman"/>
              </w:rPr>
              <w:t xml:space="preserve">. tesne pod maximálnym limitom povoleným zo strany EÚ). O potrebe pokračovania kompenzácií nepriamych nákladov aj v štvrtom obchodovateľnom období sa jednoznačne hovorí aj v Analýze dopadov, ktorá bola vyhotovená k revízii smernice o obchodovaní s emisnými kvótami: „nepriame náklady na uhlík, hoci potenciálne klesajú, možno považovať za stále relevantné v období rokov 2021 až 2030.“ (str. 507, článok 31.4, dostupné online na: https://ec.europa.eu/info/sites/default/files/revision-eu-ets_with-annex_en_0.pdf). Priestor na zvýšenie objemu prostriedkov v prospech kompenzácií priemyslu vidíme v: (i) obmedzení výdavkov na bod c) navrhovaného odseku 5 – „podporu činností na dosiahnutie cieľov štátnej environmentálnej politiky a na náklady spojené s odborným a administratívnym zabezpečením plnenia záväzkov Slovenskej republiky v oblasti znižovania emisií skleníkových plynov.“ Radikálny rast príjmov z dražieb emisných kvót a navrhované zvýšenie prerozdeľovaného objemu na 50% bude znamenať takmer zdvojnásobenie zdrojov na tento účel, ktoré nemajú priamy dopad na znižovanie emisií CO2. Financovanie odborného a administratívneho zabezpečenia je možné aj z iných zdrojov Environmentálneho fondu, či rozpočtu Ministerstva, (ii) obmedzení výdavkov na bod d) navrhovaného odseku 5 – „podporu činností na účely ustanovené osobitným predpisom“. </w:t>
            </w:r>
            <w:proofErr w:type="spellStart"/>
            <w:r w:rsidRPr="00A12C98">
              <w:rPr>
                <w:rFonts w:ascii="Times New Roman" w:hAnsi="Times New Roman" w:cs="Times New Roman"/>
              </w:rPr>
              <w:t>Realokáciu</w:t>
            </w:r>
            <w:proofErr w:type="spellEnd"/>
            <w:r w:rsidRPr="00A12C98">
              <w:rPr>
                <w:rFonts w:ascii="Times New Roman" w:hAnsi="Times New Roman" w:cs="Times New Roman"/>
              </w:rPr>
              <w:t xml:space="preserve"> týchto zdrojov umožňuje skutočnosť, že Environmentálny fond má na činnosti definované v tomto bode k dispozícii prostriedky vo zvyšku objemu z dražieb kvót (50% resp. 30% v prípade akceptovania návrhu), ktoré nie sú alokované na účely navrhovaného odseku 5. Za druhé, verejná správa bude mať na tieto isté účely k dispozícii prostriedky z: (i) Fondov nového programovacieho obdobia (viac ako 3 mld. eur), a (ii) Plánu obnovy a odolnosti (2,3 mld. eur). (2) Konečná výška kompenzácie priemyslu je rovnako limitovaná maximom intenzity pomoci vo výške 75% oprávnených nákladov, ktorá na Slovensku ani zďaleka nie je dosahovaná (v súčasnosti cca 8%). Výška intenzity pomoci 75% je plne využívaná v mnohých </w:t>
            </w:r>
            <w:r w:rsidRPr="00A12C98">
              <w:rPr>
                <w:rFonts w:ascii="Times New Roman" w:hAnsi="Times New Roman" w:cs="Times New Roman"/>
              </w:rPr>
              <w:lastRenderedPageBreak/>
              <w:t xml:space="preserve">členských štátoch EÚ (napr. Nemecká spolková republika, Francúzska republika, Španielske kráľovstvo, Česká republika, Grécka republika atď.). (3) Ako je uvedené v texte §18 predmetného zákona, účelom kompenzácií je zabrániť „úniku uhlíka v súvislosti s premietnutím nákladov kvót do cien elektrickej energie“. Nedostatočné kompenzácie nákladov tak môžu vyústiť do zhoršenia celkovej emisnej bilancie, keďže výroba sa presúva najmä do krajín s vyššou emisnou náročnosťou, hlavne do Číny, kde 62% elektrickej energie je produkovaná uhoľnými zdrojmi. Z pohľadu Slovenska však rizikom nie je len presun výroby mimo EÚ, ale aj presun v rámci EÚ. S tým sú spojené vysoké náklady z titulu straty technologického know-how a ľudského kapitálu. Na rozdiel od Slovenska, vyspelé európske ekonomiky sú si tohto vedomé, preto nie je prekvapujúce, že možnosti kompenzácií využívajú v plnom rozsahu. Nemecko v roku 2020 podporilo 902 podnikov, pričom na tento účel použilo 17,4% výnosov z dražieb kvót (546 mil. eur). Francúzsko, Fínsko a Belgicko využili výnimku, a na základe zdôvodnenia o prekročenie 25% limitu poskytli 37,4%, 34,3% resp. 30,9% z výnosov z dražieb. Slovensko v tom istom roku použilo výrazne menej zdrojov, len 4,1% (4 mil. eur). (https://ec.europa.eu/clima/system/files/2021-10/com_2021_962_en.pdf) Aby mala kompenzácia zmysel, mala by v čo najvyššej možnej miere odrážať zvýšenie nákladov na spotrebu elektrickej energie vplyvom obchodovania s emisnými kvótami, inak hrozí, že pri nízkych kompenzáciách priemysel zanikne / odíde a uhlíková stopa sa zvýši v dôsledku emisne náročnejšej výroby v tretích krajinách. Kompenzácie v nedostatočnej výške odchodu priemyslu nezabránia a v konečnom dôsledku tak pôjde o plytvanie vzácnymi verejnými zdrojmi. (4) Nízka úroveň finančných kompenzácií nákladov uhlíka ohrozuje proces Elektrifikácie priemyslu. Elektrifikácia priemyslu je základný kameň stratégie dekarbonizácie priemyslu (https://publications.jrc.ec.europa.eu/repository/handle/JRC119619). Súčasná vysoká cena elektrickej energie je však významnou prekážkou tohto procesu, ktorý beztak zaostáva za plánmi EÚ. Cenu elektriny zvyšuje aktuálna vysoká cena emisných povoleniek. Pokiaľ bude pretrvávať nízka miera kompenzačných platieb, priemyselná výroba sa na Slovensku nebude ďalej elektrifikovať. Takýto systém je naopak z pohľadu cieľa dekarbonizácie priemyslu kontraproduktívny, pretože motivuje firmy zotrvávať pri emisne náročnej výrobe.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E99B44F" w14:textId="77777777" w:rsidR="0031151D" w:rsidRPr="00A12C98" w:rsidRDefault="0031151D"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9A70B06" w14:textId="77777777" w:rsidR="0031151D" w:rsidRPr="00A12C98" w:rsidRDefault="006A708E"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E74D34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62DB5357"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1. Úprava použiteľnej časti výnosu (z 30% na 50%) je výsledkom politickej dohody MŽP SR a MF SR, týmto sa zároveň dosiahol súlad s ustanovením smernice EU ETS.</w:t>
            </w:r>
          </w:p>
          <w:p w14:paraId="13192220"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2. Poskytovanie kompenzácii nepriamych nákladov je dobrovoľný mechanizmus podľa smernice EU ETS, aktuálne ho poskytuje 15 ČS (vrátane SR). V SR funguje od roku 2017 (poskytnuté boli kompenzácie za rok 2016-2020),</w:t>
            </w:r>
          </w:p>
          <w:p w14:paraId="463EE038"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balíka peňazí,</w:t>
            </w:r>
          </w:p>
          <w:p w14:paraId="752C9FD4"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xml:space="preserve">- cena emisných kvót za posledný rok narástla takmer o 50%, čiže v absolútnej </w:t>
            </w:r>
            <w:r w:rsidRPr="00A12C98">
              <w:rPr>
                <w:rFonts w:ascii="Times New Roman" w:hAnsi="Times New Roman" w:cs="Times New Roman"/>
              </w:rPr>
              <w:lastRenderedPageBreak/>
              <w:t>hodnote výnos z predaja emisných kvót formou dražby za rok 2022 bude vyšší ako v roku 2021 (a aj v predchádzajúcich rokoch)</w:t>
            </w:r>
          </w:p>
          <w:p w14:paraId="4BFC7FE7"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s cieľom znižovania emisií skleníkových plynov, na dekarbonizáciu priemyslu a dosahovanie EÚ cieľov,</w:t>
            </w:r>
          </w:p>
          <w:p w14:paraId="30C38C5F"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58ECEEF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znižovania emisií skleníkových plynov a na dekarbonizáciu priemyslu.</w:t>
            </w:r>
          </w:p>
          <w:p w14:paraId="64478033" w14:textId="77777777" w:rsidR="0031151D" w:rsidRPr="00A12C98" w:rsidRDefault="0031151D" w:rsidP="00A12C98">
            <w:pPr>
              <w:spacing w:line="240" w:lineRule="auto"/>
              <w:rPr>
                <w:rFonts w:ascii="Times New Roman" w:hAnsi="Times New Roman" w:cs="Times New Roman"/>
              </w:rPr>
            </w:pPr>
          </w:p>
          <w:p w14:paraId="260E2328" w14:textId="7AB59AEC" w:rsidR="0031151D"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025F99" w:rsidRPr="00A12C98" w14:paraId="745A3BA5"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ACBC2FF"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60476F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15.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455DD9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D23CD1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1, bod 25</w:t>
            </w:r>
            <w:r w:rsidRPr="00A12C98">
              <w:rPr>
                <w:rFonts w:ascii="Times New Roman" w:hAnsi="Times New Roman" w:cs="Times New Roman"/>
              </w:rPr>
              <w:br/>
              <w:t xml:space="preserve">V navrhovanom znení § 18 ods. 5 písm. a) požadujeme za slovné spojenie „náhrady fosílnych palív obnoviteľnými zdrojmi energie“ vložiť slovné spojenie „zvyšovanie miery zhodnocovania najmä biologicky rozložiteľných dopadov,“. Odôvodnenie: </w:t>
            </w:r>
            <w:r w:rsidRPr="00A12C98">
              <w:rPr>
                <w:rFonts w:ascii="Times New Roman" w:hAnsi="Times New Roman" w:cs="Times New Roman"/>
              </w:rPr>
              <w:lastRenderedPageBreak/>
              <w:t xml:space="preserve">Navrhujeme podporiť aj projekty v oblasti nakladania s odpadmi, smerujúce k vyššiemu triedeniu, recyklácií a zhodnocovaniu najmä biologicky rozložiteľných odpadov. Projekty by mali prispievať k prechodu na bezpečné a udržateľné </w:t>
            </w:r>
            <w:proofErr w:type="spellStart"/>
            <w:r w:rsidRPr="00A12C98">
              <w:rPr>
                <w:rFonts w:ascii="Times New Roman" w:hAnsi="Times New Roman" w:cs="Times New Roman"/>
              </w:rPr>
              <w:t>nízkouhlíkové</w:t>
            </w:r>
            <w:proofErr w:type="spellEnd"/>
            <w:r w:rsidRPr="00A12C98">
              <w:rPr>
                <w:rFonts w:ascii="Times New Roman" w:hAnsi="Times New Roman" w:cs="Times New Roman"/>
              </w:rPr>
              <w:t xml:space="preserve"> hospodárstvo a zhodnocovať odpad nielen energeticky ale zároveň aj materiálovo, čím napomôžu rozvoju obehovej ekonomiky. Prostredníctvom výroby bioplynu a </w:t>
            </w:r>
            <w:proofErr w:type="spellStart"/>
            <w:r w:rsidRPr="00A12C98">
              <w:rPr>
                <w:rFonts w:ascii="Times New Roman" w:hAnsi="Times New Roman" w:cs="Times New Roman"/>
              </w:rPr>
              <w:t>biometánu</w:t>
            </w:r>
            <w:proofErr w:type="spellEnd"/>
            <w:r w:rsidRPr="00A12C98">
              <w:rPr>
                <w:rFonts w:ascii="Times New Roman" w:hAnsi="Times New Roman" w:cs="Times New Roman"/>
              </w:rPr>
              <w:t xml:space="preserve"> z biologicky rozložiteľných odpadov je možné dekarbonizovať sektory energetiky, priemyslu a dopravy. Najmä v prípade diaľkovej nákladnej dopravy takého riešenie predstavuje nákladovo efektívnu alternatívu k </w:t>
            </w:r>
            <w:proofErr w:type="spellStart"/>
            <w:r w:rsidRPr="00A12C98">
              <w:rPr>
                <w:rFonts w:ascii="Times New Roman" w:hAnsi="Times New Roman" w:cs="Times New Roman"/>
              </w:rPr>
              <w:t>elektromobilite</w:t>
            </w:r>
            <w:proofErr w:type="spellEnd"/>
            <w:r w:rsidRPr="00A12C98">
              <w:rPr>
                <w:rFonts w:ascii="Times New Roman" w:hAnsi="Times New Roman" w:cs="Times New Roman"/>
              </w:rPr>
              <w:t xml:space="preserv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17FCB4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EA5B65B" w14:textId="125B0AD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94B899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24053CF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Otvárať a bližšie špecifikovať jednotlivé písmená/ využitie výnosov nepokladáme </w:t>
            </w:r>
            <w:r w:rsidRPr="00A12C98">
              <w:rPr>
                <w:rFonts w:ascii="Times New Roman" w:hAnsi="Times New Roman" w:cs="Times New Roman"/>
              </w:rPr>
              <w:lastRenderedPageBreak/>
              <w:t xml:space="preserve">v tejto novele ako žiaduce z dôvodu, že by nám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14:paraId="2A254F26" w14:textId="78013CBA" w:rsidR="000C3775" w:rsidRPr="00A12C98" w:rsidRDefault="000C3775"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025F99" w:rsidRPr="00A12C98" w14:paraId="0AE3B33E"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4AF16C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C0A01F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16.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6F9947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AZZZ 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FC1036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18 odsek 5</w:t>
            </w:r>
            <w:r w:rsidRPr="00A12C98">
              <w:rPr>
                <w:rFonts w:ascii="Times New Roman" w:hAnsi="Times New Roman" w:cs="Times New Roman"/>
              </w:rPr>
              <w:br/>
              <w:t xml:space="preserve">Vetu „Výška použiteľnej časti výnosu z dražieb kvót podľa odseku 4 sa určí na základe dohody ministerstva a Ministerstva financií Slovenskej republiky každoročne do 30. septembra. Výsledok dohody nemôže byť nižší ako 50 % ročného výnosu z dražieb kvót a použije sa týmto spôsobom:“ nahradiť nasledovným novým znením: „Environmentálny fond použije výnos získaný z dražieb kvót podľa odseku 1 a 2 nasledovným spôsobom:“ Odôvodnenie: V súčasnosti nastavený systém prerozdelenia výnosov z dražby kvót je taký, že po dohode MŽP a MF sa použije viac ako 30 % z celoročných výnosov z dražieb kvót na aktivity uvedené v § 18 ods. 4 zákona. Novelou sa táto hranica posúva k hranici viac ako 50% použiteľných prostriedkov. Sme toho názoru, že výnosy z dražby kvót by nemali byť používané na iný účel, ako na podporu aktivít zameraných na znižovanie emisií skleníkových plynov alebo na kompenzáciu finančných strát pre firmy nakupujúce elektrickú energiu, ktorej cena v súvislosti s nárastom ceny emisných povoleniek taktiež rastie, preto by mali byť tieto výnosy v celej svojej výške (100%) prerozdelené na činnosti súvisiace s financovaním samotných projektov zameraných na zníženie emisií skleníkových plynov resp. na financovanie schémy štátnej pomoci prevádzkam, pri ktorých sa predpokladá značné riziko úniku uhlíka v súvislosti s premietnutím nákladov kvót do cien elektrickej energie.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AAD4BF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548BEC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25E95A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619FE52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Úprava použiteľnej časti výnosu (z 30% na 50%) je výsledkom politickej dohody MŽP SR a MF SR, týmto sa zároveň dosiahol súlad s ustanovením smernice EU ETS.</w:t>
            </w:r>
          </w:p>
          <w:p w14:paraId="4E281AC8"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xml:space="preserve">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znižovania emisií skleníkových plynov a na dekarbonizáciu priemyslu.</w:t>
            </w:r>
          </w:p>
          <w:p w14:paraId="1B7DA96E" w14:textId="77777777" w:rsidR="000C3775" w:rsidRPr="00A12C98" w:rsidRDefault="000C3775" w:rsidP="00A12C98">
            <w:pPr>
              <w:spacing w:after="0" w:line="240" w:lineRule="auto"/>
              <w:rPr>
                <w:rFonts w:ascii="Times New Roman" w:hAnsi="Times New Roman" w:cs="Times New Roman"/>
              </w:rPr>
            </w:pPr>
          </w:p>
          <w:p w14:paraId="628399B7" w14:textId="6DACDBEB" w:rsidR="000C3775" w:rsidRPr="00A12C98" w:rsidRDefault="000C3775" w:rsidP="00A12C98">
            <w:pPr>
              <w:spacing w:after="0"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p w14:paraId="4B760D29" w14:textId="77777777" w:rsidR="00025F99" w:rsidRPr="00A12C98" w:rsidRDefault="00025F99" w:rsidP="00A12C98">
            <w:pPr>
              <w:spacing w:line="240" w:lineRule="auto"/>
              <w:rPr>
                <w:rFonts w:ascii="Times New Roman" w:hAnsi="Times New Roman" w:cs="Times New Roman"/>
              </w:rPr>
            </w:pPr>
          </w:p>
        </w:tc>
      </w:tr>
      <w:tr w:rsidR="00025F99" w:rsidRPr="00A12C98" w14:paraId="13D29EB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C6000B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A08CA0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17.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E3BE61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BPB</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AF7790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br/>
              <w:t xml:space="preserve">Navrhujeme zosúladiť financovanie, najmä výnosy z dražieb kvót, s potrebami identifikovanými v </w:t>
            </w:r>
            <w:proofErr w:type="spellStart"/>
            <w:r w:rsidRPr="00A12C98">
              <w:rPr>
                <w:rFonts w:ascii="Times New Roman" w:hAnsi="Times New Roman" w:cs="Times New Roman"/>
              </w:rPr>
              <w:t>Nízkouhlíkovej</w:t>
            </w:r>
            <w:proofErr w:type="spellEnd"/>
            <w:r w:rsidRPr="00A12C98">
              <w:rPr>
                <w:rFonts w:ascii="Times New Roman" w:hAnsi="Times New Roman" w:cs="Times New Roman"/>
              </w:rPr>
              <w:t xml:space="preserve"> stratégii rozvoja Slovenskej republiky do roku 2030 s výhľadom do roku 2050 tak, aby zároveň boli odrazené medzinárodné a európske záväzky a legislatívne zámery smerujúce k ambicióznejším cieľom. Zároveň navrhujeme zosúladiť financovanie s potrebami sociálne zraniteľných domácností. Navrhujeme všetky prostriedky na ochranu klímy, 100% výnosov z emisných kvót, využívať na ochranu klímy a životného prostredia. Navrhujeme pri rozdelení prostriedkov zobrať do úvahy princípy: a. znižovanie závislosti na zemnom plyne a rope zo zahraničia, najmä budovanie kapacít pre dekarbonizáciu,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obnoviteľné zdroje energie (OZE), podpora integrovaných systémov verejnej dopravy vrátane bezmotorovej dopravy; b. financovanie projektov pre sociálne zraniteľné domácnosti vrátane kapacít na efektívne zvládnutie tejto úlohy so zameraním na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a obnoviteľné zdroje energie; c. prípravu podmienok pre reformu teplárenstva na štvrtú generáciu; d. “Znečisťovateľ platí“ a zisky najväčších znečisťovateľov; e. komplexný prístup k implementácii projektov a ich synergií. V nadväznosti na vyššie uvedené pripomienky navrhujeme nasledovné orientačné znenie novelizačného bodu 25: V § 18 odseky 4 a 5 znejú: „(4) Výnos získaný z dražieb kvót podľa odsekov 1 a 2 je príjmom Environmentálneho fondu. (5) Výška použiteľnej časti výnosu z dražieb kvót podľa odseku 4 sa určí na základe dohody ministerstva a Ministerstva financií Slovenskej republiky každoročne do 30. septembra. Výsledok dohody nemôže byť nižší ako 100 % ročného výnosu z dražieb kvót a použije sa týmto spôsobom: a) 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techník, príprava podmienok pre reformu teplárenstva na 4.G; b) 5 % sa použije na financovanie schémy štátnej pomoci prevádzkam podľa § 26 ods. 3, u ktorých sa predpokladá značné riziko úniku uhlíka v súvislosti s premietnutím nákladov kvót do cien elektrickej energie s ohľadom na primerané zisky podľa príslušnej legislatívy, c) 45 % sa použije na podporu činností na dosiahnutie cieľov štátnej environmentálnej politiky a na náklady spojené s odborným a administratívnym zabezpečením plnenia záväzkov Slovenskej republiky v oblasti znižovania emisií skleníkových plynov, a na financovanie projektov pre sociálne zraniteľné domácnosti vrátane kapacít na efektívne zvládnutie tejto úlohy so zameraním na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a obnoviteľné zdroje energie; d) 45 % sa použije na útlm využívania </w:t>
            </w:r>
            <w:r w:rsidRPr="00A12C98">
              <w:rPr>
                <w:rFonts w:ascii="Times New Roman" w:hAnsi="Times New Roman" w:cs="Times New Roman"/>
              </w:rPr>
              <w:lastRenderedPageBreak/>
              <w:t xml:space="preserve">ropy a zemného plynu na Slovensku, najmä budovanie kapacít pre dekarbonizáciu,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obnoviteľné zdroje energie, podpora integrovaných systémov verejnej dopravy vrátane bezmotorovej dopravy a na podporu činností na účely ustanovené osobitným predpisom.16b) Odôvodnenie: 1. Len polovica - 50 % ročného výnosu z dražieb kvót nebude stačiť Slovensku popri iných fondoch a finančných nástrojoch na financovanie ochrany klímy a životného prostredia. Slovensko potrebuje na dosiahnutie klimatických cieľov do roku 2030 viac ako 8 miliárd eur a viac ako 196 miliárd EUR do roku 2050. To sú len odhady pre scenár, s ktorým pracovala </w:t>
            </w:r>
            <w:proofErr w:type="spellStart"/>
            <w:r w:rsidRPr="00A12C98">
              <w:rPr>
                <w:rFonts w:ascii="Times New Roman" w:hAnsi="Times New Roman" w:cs="Times New Roman"/>
              </w:rPr>
              <w:t>Nízkouhlíková</w:t>
            </w:r>
            <w:proofErr w:type="spellEnd"/>
            <w:r w:rsidRPr="00A12C98">
              <w:rPr>
                <w:rFonts w:ascii="Times New Roman" w:hAnsi="Times New Roman" w:cs="Times New Roman"/>
              </w:rPr>
              <w:t xml:space="preserve"> stratégia, teda do roku 2030 by to bolo zníženie celkových emisií o 47% v porovnaní s rokom 1990 a v roku 2050 o 70% podľa konzervatívneho odhadu Svetovej banky. Slovensko sa zaviazalo k ambicióznejšiemu scenáru, ktorý je schválený v európskom klimatickom predpise a jeho </w:t>
            </w:r>
            <w:proofErr w:type="spellStart"/>
            <w:r w:rsidRPr="00A12C98">
              <w:rPr>
                <w:rFonts w:ascii="Times New Roman" w:hAnsi="Times New Roman" w:cs="Times New Roman"/>
              </w:rPr>
              <w:t>spodrobnenie</w:t>
            </w:r>
            <w:proofErr w:type="spellEnd"/>
            <w:r w:rsidRPr="00A12C98">
              <w:rPr>
                <w:rFonts w:ascii="Times New Roman" w:hAnsi="Times New Roman" w:cs="Times New Roman"/>
              </w:rPr>
              <w:t xml:space="preserve"> definuje balík legislatívnych návrhov Fit </w:t>
            </w:r>
            <w:proofErr w:type="spellStart"/>
            <w:r w:rsidRPr="00A12C98">
              <w:rPr>
                <w:rFonts w:ascii="Times New Roman" w:hAnsi="Times New Roman" w:cs="Times New Roman"/>
              </w:rPr>
              <w:t>for</w:t>
            </w:r>
            <w:proofErr w:type="spellEnd"/>
            <w:r w:rsidRPr="00A12C98">
              <w:rPr>
                <w:rFonts w:ascii="Times New Roman" w:hAnsi="Times New Roman" w:cs="Times New Roman"/>
              </w:rPr>
              <w:t xml:space="preserve"> 55, o ktorom sa aktuálne rokuje na úrovni EÚ. Minimálne 55% zníženie emisií skleníkových plynov (GHG) do roku 2030 a dosiahnutie uhlíkovej neutrality najneskôr do roku 2050 bude teda pravdepodobne na úrovni EÚ záväzné. Bez kvalitného financovania zo systému EÚ ETS, ktorý bude dôsledne uplatňovať princíp znečisťovateľ platí, sa nám to nepodarí. 2. Priemerné zisky najväčších znečisťovateľov za posledných desať rokov, ako aj rekordné zisky niektorých z nich v roku 2021 ukazujú, že priemysel môže využívať skôr návratné finančné nástroje. Slovensko nemá dosť prostriedkov na dopĺňanie ziskov najväčších znečisťovateľov, lebo náklady dekarbonizácie budú viac ako 200 miliárd eur do roku 2050. Výnosy z dražieb kvót porastú a preto na riziko úniku uhlíka postačí nižší percentuálny podiel. . 3. Nesmieme podporovať zvyšovanie závislosti na zemnom plyne so všetkými geopolitickými problémami. Za posledných desať rokov, totiž, odišlo zo Slovenska viac ako 15 miliárd eur za dovoz zemného plynu. Obnovou budov a OZE môžeme znížiť závislosť na fosílnom plyne zo zahraničia a finančnú podporu nedemokratickým režimom. 4. Ceny zemného plynu v roku 2021 veľmi výrazne vzrástli, čo zvyšuje aj cenu elektrickej energie. Je potrebné znížiť v prvom rade energetickú potrebu obnovou budov. Samozrejme, treba zohľadniť špecifiká sociálne zraniteľných domácností a administratívnu náročnosť Európskych štrukturálnych a investičných fondov. Mimovládne organizácie zároveň ponúkajú ministerstvám spoluprácu zdieľaním údajov z terénneho prieskumu, prinášaním príkladov dobrej praxe zo Slovenska a zahraničia a spoluorganizovaním konštruktívneho dialógu medzi rezortami a s inými expertami/</w:t>
            </w:r>
            <w:proofErr w:type="spellStart"/>
            <w:r w:rsidRPr="00A12C98">
              <w:rPr>
                <w:rFonts w:ascii="Times New Roman" w:hAnsi="Times New Roman" w:cs="Times New Roman"/>
              </w:rPr>
              <w:t>kami</w:t>
            </w:r>
            <w:proofErr w:type="spellEnd"/>
            <w:r w:rsidRPr="00A12C98">
              <w:rPr>
                <w:rFonts w:ascii="Times New Roman" w:hAnsi="Times New Roman" w:cs="Times New Roman"/>
              </w:rPr>
              <w:t xml:space="preserve">. Ceny fosílnych palív, vrátane zemného plynu budú z dlhodobého hľadiska rásť kvôli tomu, že ich dopady na zmenu klímu budú čoraz viac zarátané do ceny pre spotrebiteľov. 5. Zemný plyn je fosílne palivo a je preukázané, že vykurovanie zemným plynom má </w:t>
            </w:r>
            <w:r w:rsidRPr="00A12C98">
              <w:rPr>
                <w:rFonts w:ascii="Times New Roman" w:hAnsi="Times New Roman" w:cs="Times New Roman"/>
              </w:rPr>
              <w:lastRenderedPageBreak/>
              <w:t xml:space="preserve">podobný ba až horší dopad na klímu ako vykurovanie uhlím. Metán, ktorý uniká nespálený do ovzdušia počas ťažby a distribúcie zemného plynu je až 82 krát silnejší skleníkový plyn ako oxid uhličitý. Kotle na zemný plyn ako náhrada kotlov na tuhé palivo síce pomôžu znížiť znečistenie ovzdušia pevnými časticami, ale vytvárajú ďalší problém - prispievajú k prehlbovaniu klimatickej krízy. 6. Slovensku chýba dlhodobá, udržateľná a dôveryhodná schéma, či podpora investícií do realizácie energeticky úsporných opatrení pre obnovu budov, výstavby nových budov, podpora do zdrojov vykurovania a prípravy teplej vody s využitím OZE . Pritom prínosom takejto investície by bola významné zníženie emisií skleníkových plynov , zvýšená produkcia tepla z OZE a tak úspory v oblasti energií na vykurovanie. Ďalším efektom dlhodobej, štátom koordinovanej podpory by bolo aj znižovanie znečistenie ovzdušia nebezpečnými prachovými časticami. Stabilita by sa pozitívna odrazila aj v podnikateľskom prostredí, kde by získali najlepšie dostupné technológie adekvátnu pozornosť a miesto. Rovnako by sa zvýšila zamestnanosť v stavebnom odvetví a posilnilo by sa postavenie verejnej správy pri dosahovaní cieľov a záväzkov, ktoré vyplývajú pre Slovensko aj z </w:t>
            </w:r>
            <w:proofErr w:type="spellStart"/>
            <w:r w:rsidRPr="00A12C98">
              <w:rPr>
                <w:rFonts w:ascii="Times New Roman" w:hAnsi="Times New Roman" w:cs="Times New Roman"/>
              </w:rPr>
              <w:t>Kjótskeho</w:t>
            </w:r>
            <w:proofErr w:type="spellEnd"/>
            <w:r w:rsidRPr="00A12C98">
              <w:rPr>
                <w:rFonts w:ascii="Times New Roman" w:hAnsi="Times New Roman" w:cs="Times New Roman"/>
              </w:rPr>
              <w:t xml:space="preserve"> dohovoru. Slovensko a príjmy Ministerstva životného prostredia v rámci environmentálnej politiky by mali byť alokované na projekty, ktoré reálne povedú k úsporám emisií skleníkových plynov a redukciu používania fosílnych palív – tento potenciál majú budovy a to predovšetkým rodinné domy, ktoré tvoria na Slovensku polovicu fondu na bývanie. S prihliadnutím na to, že budovy spotrebúvajú až 40% energií a emitujú významnú časť emisií CO2. (v kombinácii s inými znečisťujúcimi látkami, ako je PM10 a PM2,5 spôsobujúcimi napr. smog) by malo byť pre Slovensko prioritou peniaze z predaja emisných povoleniek alokovať tam, kde sú najviac potrebné. Výnosy systému by sa mali použiť na podporu znižovania emisií skleníkových systémov v tých segmentoch ekonomiky a spoločnosti, ktoré nemajú iné zdroje podpory ani možnosti financovania. Povinní účastníci schémy obchodovania s emisnými povolenkami sú motivovaní k investíciám už samotnou účasťou v systéme – návratnosť investície do zníženia emisií CO2 podporuje znížená potreba nákupu povoleniek. Vláda môže tieto subjekty k environmentálnym investíciám ďalej motivovať prostredníctvom daňových úľav. Cenu elektrickej energie môže vláda znížiť prostredníctvom regulačnej politiky, naopak použitie výnosov z de </w:t>
            </w:r>
            <w:proofErr w:type="spellStart"/>
            <w:r w:rsidRPr="00A12C98">
              <w:rPr>
                <w:rFonts w:ascii="Times New Roman" w:hAnsi="Times New Roman" w:cs="Times New Roman"/>
              </w:rPr>
              <w:t>facto</w:t>
            </w:r>
            <w:proofErr w:type="spellEnd"/>
            <w:r w:rsidRPr="00A12C98">
              <w:rPr>
                <w:rFonts w:ascii="Times New Roman" w:hAnsi="Times New Roman" w:cs="Times New Roman"/>
              </w:rPr>
              <w:t xml:space="preserve"> environmentálnych daní na dotovanie cien elektrickej energie je neprijateľné. Toto všetko sú nástroje, ktoré nie sú k dispozícii napr. pri subjektoch verejnej správy alebo domácnostiach . Preto by sa výnosy mali použiť primárne v týchto segmentoch. Česká republika prijala model koordinovanej a dlhodobej štátnej podpory a prostredníctvom programu – zelená úsporám a len za prvých 5 rokov fungovania programu (2009 – 2014) investovala nielen do obnovy a </w:t>
            </w:r>
            <w:r w:rsidRPr="00A12C98">
              <w:rPr>
                <w:rFonts w:ascii="Times New Roman" w:hAnsi="Times New Roman" w:cs="Times New Roman"/>
              </w:rPr>
              <w:lastRenderedPageBreak/>
              <w:t xml:space="preserve">výstavby rodinných domov 20,5 miliardy českých korún. Vďaka tejto investícii tak zredukovali približne 800 tisíc ton CO2. Program sa rozšíril aj na verejné budovy , či bytové domy. Tento potenciál je na Slovensku úplne nerozvinutý a pre dosahovanie cieľov adaptačných a </w:t>
            </w:r>
            <w:proofErr w:type="spellStart"/>
            <w:r w:rsidRPr="00A12C98">
              <w:rPr>
                <w:rFonts w:ascii="Times New Roman" w:hAnsi="Times New Roman" w:cs="Times New Roman"/>
              </w:rPr>
              <w:t>mitigačných</w:t>
            </w:r>
            <w:proofErr w:type="spellEnd"/>
            <w:r w:rsidRPr="00A12C98">
              <w:rPr>
                <w:rFonts w:ascii="Times New Roman" w:hAnsi="Times New Roman" w:cs="Times New Roman"/>
              </w:rPr>
              <w:t xml:space="preserve"> opatrení na zmenu klímy, či dosahovanie záväzkov energetickej efektívnosti alebo energetickej hospodárnosti v budovách je dôležitý a nevyhnutný. Prvým pozitívnym príkladom môže byť schéma Obnov dom z Plánu obnovy a odolnosti, ktorá by po jeho skončení mohla plynule a dlhodobo pokračovať z výnosov z dražieb kvót. 7. Príprava podmienok pre reformu teplárenstva na štvrtú generáciu (4.G) je významná najmä preto, že znižuje energetickú potrebu, minimalizuje využívanie palív a zvyšuje podiel OZE v systémoch zásobovania teplom. 8. V najbližších mesiacoch budeme pripravovať aj Sociálno-klimatický fond. Táto revízia, preto môže </w:t>
            </w:r>
            <w:proofErr w:type="spellStart"/>
            <w:r w:rsidRPr="00A12C98">
              <w:rPr>
                <w:rFonts w:ascii="Times New Roman" w:hAnsi="Times New Roman" w:cs="Times New Roman"/>
              </w:rPr>
              <w:t>predpripraviť</w:t>
            </w:r>
            <w:proofErr w:type="spellEnd"/>
            <w:r w:rsidRPr="00A12C98">
              <w:rPr>
                <w:rFonts w:ascii="Times New Roman" w:hAnsi="Times New Roman" w:cs="Times New Roman"/>
              </w:rPr>
              <w:t xml:space="preserve"> podmienky na to. Považujeme za dôležité prepojiť sociálne a klimatické aspekty, napríklad: ● podpora sociálne zraniteľných domácností pri zlepšovaní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a OZE; ● koreňové čistiarne odpadových vôd realizované sociálnymi podnikmi.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2EB6FB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D2A903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4710F98" w14:textId="77777777" w:rsidR="001705D7" w:rsidRPr="00A12C98" w:rsidRDefault="001705D7"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4DE4E0E0" w14:textId="6626375F" w:rsidR="005814BD" w:rsidRPr="00A12C98" w:rsidRDefault="005814BD" w:rsidP="00A12C98">
            <w:pPr>
              <w:spacing w:after="0" w:line="240" w:lineRule="auto"/>
              <w:rPr>
                <w:rFonts w:ascii="Times New Roman" w:hAnsi="Times New Roman" w:cs="Times New Roman"/>
              </w:rPr>
            </w:pPr>
            <w:r w:rsidRPr="00A12C98">
              <w:rPr>
                <w:rFonts w:ascii="Times New Roman" w:hAnsi="Times New Roman" w:cs="Times New Roman"/>
              </w:rPr>
              <w:t>1. Úprava použiteľnej časti výnosu (z 30% na 50%) je výsledkom politickej dohody MŽP SR a MF SR, týmto sa zároveň dosiahol súlad s ustanovením smernice EU ETS.</w:t>
            </w:r>
          </w:p>
          <w:p w14:paraId="6093D148" w14:textId="77777777" w:rsidR="005814BD" w:rsidRPr="00A12C98" w:rsidRDefault="005814BD" w:rsidP="00A12C98">
            <w:pPr>
              <w:spacing w:after="0" w:line="240" w:lineRule="auto"/>
              <w:rPr>
                <w:rFonts w:ascii="Times New Roman" w:hAnsi="Times New Roman" w:cs="Times New Roman"/>
              </w:rPr>
            </w:pPr>
            <w:r w:rsidRPr="00A12C98">
              <w:rPr>
                <w:rFonts w:ascii="Times New Roman" w:hAnsi="Times New Roman" w:cs="Times New Roman"/>
              </w:rPr>
              <w:t>2. Poskytovanie kompenzácii nepriamych nákladov je dobrovoľný mechanizmus podľa smernice EU ETS, aktuálne ho poskytuje 15 ČS (vrátane SR). V SR funguje od roku 2017 (poskytnuté boli kompenzácie za rok 2016-2020),</w:t>
            </w:r>
          </w:p>
          <w:p w14:paraId="21D0A42E" w14:textId="77777777" w:rsidR="005814BD" w:rsidRPr="00A12C98" w:rsidRDefault="005814BD"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balíka peňazí,</w:t>
            </w:r>
          </w:p>
          <w:p w14:paraId="5C373733" w14:textId="77777777" w:rsidR="005814BD" w:rsidRPr="00A12C98" w:rsidRDefault="005814BD" w:rsidP="00A12C98">
            <w:pPr>
              <w:spacing w:after="0" w:line="240" w:lineRule="auto"/>
              <w:rPr>
                <w:rFonts w:ascii="Times New Roman" w:hAnsi="Times New Roman" w:cs="Times New Roman"/>
              </w:rPr>
            </w:pPr>
            <w:r w:rsidRPr="00A12C98">
              <w:rPr>
                <w:rFonts w:ascii="Times New Roman" w:hAnsi="Times New Roman" w:cs="Times New Roman"/>
              </w:rPr>
              <w:t>- cena emisných kvót za posledný rok narástla takmer o 50%, čiže v absolútnej hodnote výnos z predaja emisných kvót formou dražby za rok 2022 bude vyšší ako v roku 2021 (a aj v predchádzajúcich rokoch)</w:t>
            </w:r>
          </w:p>
          <w:p w14:paraId="4D4D8C19" w14:textId="77777777" w:rsidR="005814BD" w:rsidRPr="00A12C98" w:rsidRDefault="005814BD"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s cieľom znižovania emisií skleníkových plynov, na dekarbonizáciu priemyslu a dosahovanie EÚ cieľov,</w:t>
            </w:r>
          </w:p>
          <w:p w14:paraId="33047C7D" w14:textId="77777777" w:rsidR="005814BD" w:rsidRPr="00A12C98" w:rsidRDefault="005814BD"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4E28A658" w14:textId="77777777" w:rsidR="005814BD" w:rsidRPr="00A12C98" w:rsidRDefault="005814BD"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opäť s cieľom </w:t>
            </w:r>
            <w:r w:rsidRPr="00A12C98">
              <w:rPr>
                <w:rFonts w:ascii="Times New Roman" w:hAnsi="Times New Roman" w:cs="Times New Roman"/>
              </w:rPr>
              <w:lastRenderedPageBreak/>
              <w:t>znižovania emisií skleníkových plynov a na dekarbonizáciu priemyslu.</w:t>
            </w:r>
          </w:p>
          <w:p w14:paraId="3DC520D7" w14:textId="77777777" w:rsidR="00025F99" w:rsidRPr="00A12C98" w:rsidRDefault="00025F99" w:rsidP="00A12C98">
            <w:pPr>
              <w:spacing w:line="240" w:lineRule="auto"/>
              <w:rPr>
                <w:rFonts w:ascii="Times New Roman" w:hAnsi="Times New Roman" w:cs="Times New Roman"/>
              </w:rPr>
            </w:pPr>
          </w:p>
          <w:p w14:paraId="4E89B431" w14:textId="77777777" w:rsidR="00025F99" w:rsidRPr="00A12C98" w:rsidRDefault="00025F99" w:rsidP="00A12C98">
            <w:pPr>
              <w:spacing w:line="240" w:lineRule="auto"/>
              <w:rPr>
                <w:rFonts w:ascii="Times New Roman" w:hAnsi="Times New Roman" w:cs="Times New Roman"/>
              </w:rPr>
            </w:pPr>
          </w:p>
        </w:tc>
      </w:tr>
      <w:tr w:rsidR="00025F99" w:rsidRPr="00A12C98" w14:paraId="79AF9DD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21F569B"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74A2B6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18.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370305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1FB413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5 ods. 3e</w:t>
            </w:r>
            <w:r w:rsidRPr="00A12C98">
              <w:rPr>
                <w:rFonts w:ascii="Times New Roman" w:hAnsi="Times New Roman" w:cs="Times New Roman"/>
              </w:rPr>
              <w:br/>
              <w:t>doplniť možnosť odovzdania kvót z leteckej dopravy pre prevádzkovateľov stacionárnych prevádzok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F028D8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FFBB7F3"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6CCCBB5" w14:textId="7F61922A" w:rsidR="00025F99" w:rsidRPr="00A12C98" w:rsidRDefault="009D601B"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2C3B3A2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1473F0F"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54B095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19.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AB19E0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B093DF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20 ods. 9</w:t>
            </w:r>
            <w:r w:rsidRPr="00A12C98">
              <w:rPr>
                <w:rFonts w:ascii="Times New Roman" w:hAnsi="Times New Roman" w:cs="Times New Roman"/>
              </w:rPr>
              <w:br/>
              <w:t>kvóty už nie sú vydávané orgánmi členských štátov, ale jednotne centrálnym správcom. Navrhujeme tento odsek vypustiť</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C9A7C54"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DA06F78" w14:textId="668D66AE"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EE116F9" w14:textId="1A6004A2" w:rsidR="00025F99" w:rsidRPr="00A12C98" w:rsidRDefault="009D601B"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51E19B75"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731DE80"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F31BE8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266F56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2E1E27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celému zneniu zákona</w:t>
            </w:r>
            <w:r w:rsidRPr="00A12C98">
              <w:rPr>
                <w:rFonts w:ascii="Times New Roman" w:hAnsi="Times New Roman" w:cs="Times New Roman"/>
              </w:rPr>
              <w:br/>
              <w:t xml:space="preserve">nahradiť "účty kvót" "účtami" v celom texte z dôvodu zosúladenia terminológie zákona s ostatnou legislatívou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EB8B0F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E6AACA1" w14:textId="3DFB4C36"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D6DA1B6" w14:textId="709E83E7" w:rsidR="00025F99" w:rsidRPr="00A12C98" w:rsidRDefault="009D601B"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1E483E8D"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715B743"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724646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A2D705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C3B325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6 ods. 4</w:t>
            </w:r>
            <w:r w:rsidRPr="00A12C98">
              <w:rPr>
                <w:rFonts w:ascii="Times New Roman" w:hAnsi="Times New Roman" w:cs="Times New Roman"/>
              </w:rPr>
              <w:br/>
              <w:t>nahradiť text "organizácii poverenej ministerstvom správou registra" textom "vnútroštátnemu správcovi"</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606F5B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40C6916" w14:textId="41001645" w:rsidR="00025F99" w:rsidRPr="00A12C98" w:rsidRDefault="007A4BC9"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B28260C" w14:textId="6EECBD64" w:rsidR="00025F99" w:rsidRPr="00A12C98" w:rsidRDefault="00822992" w:rsidP="00A12C98">
            <w:pPr>
              <w:spacing w:line="240" w:lineRule="auto"/>
              <w:rPr>
                <w:rFonts w:ascii="Times New Roman" w:hAnsi="Times New Roman" w:cs="Times New Roman"/>
              </w:rPr>
            </w:pPr>
            <w:r w:rsidRPr="00A12C98">
              <w:rPr>
                <w:rFonts w:ascii="Times New Roman" w:hAnsi="Times New Roman" w:cs="Times New Roman"/>
              </w:rPr>
              <w:t>Pripomienka nebola akceptovaná. Súčasná právna úprava definuje vnútroštátneho správcu ako organizáciu poverenú ministerstvom správou registra.</w:t>
            </w:r>
          </w:p>
        </w:tc>
      </w:tr>
      <w:tr w:rsidR="00025F99" w:rsidRPr="00A12C98" w14:paraId="0DDB797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49476CC"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E9E463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8F8076A"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E41552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10 ods. 8</w:t>
            </w:r>
            <w:r w:rsidRPr="00A12C98">
              <w:rPr>
                <w:rFonts w:ascii="Times New Roman" w:hAnsi="Times New Roman" w:cs="Times New Roman"/>
              </w:rPr>
              <w:br/>
              <w:t>navrhujeme celý odsek vypustiť z dôvodu, že vnútroštátny správca prideľuje kvóty výlučne na základe pokynov ministerstva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B6BDB4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3C84281" w14:textId="3499709E" w:rsidR="00025F99" w:rsidRPr="00A12C98" w:rsidRDefault="007A4BC9" w:rsidP="00A12C98">
            <w:pPr>
              <w:spacing w:line="240" w:lineRule="auto"/>
              <w:jc w:val="center"/>
              <w:rPr>
                <w:rFonts w:ascii="Times New Roman" w:hAnsi="Times New Roman" w:cs="Times New Roman"/>
              </w:rPr>
            </w:pPr>
            <w:r w:rsidRPr="00A12C98">
              <w:rPr>
                <w:rFonts w:ascii="Times New Roman" w:hAnsi="Times New Roman" w:cs="Times New Roman"/>
              </w:rPr>
              <w:t>ČA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FD87FDA" w14:textId="3618B119"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Transpozícia čl. 10a(19)</w:t>
            </w:r>
            <w:r w:rsidR="007A4BC9" w:rsidRPr="00A12C98">
              <w:rPr>
                <w:rFonts w:ascii="Times New Roman" w:hAnsi="Times New Roman" w:cs="Times New Roman"/>
              </w:rPr>
              <w:t xml:space="preserve"> smernice 2003/87/ES</w:t>
            </w:r>
            <w:r w:rsidRPr="00A12C98">
              <w:rPr>
                <w:rFonts w:ascii="Times New Roman" w:hAnsi="Times New Roman" w:cs="Times New Roman"/>
              </w:rPr>
              <w:t xml:space="preserve">. </w:t>
            </w:r>
            <w:r w:rsidR="007A4BC9" w:rsidRPr="00A12C98">
              <w:rPr>
                <w:rFonts w:ascii="Times New Roman" w:hAnsi="Times New Roman" w:cs="Times New Roman"/>
              </w:rPr>
              <w:t>Doplnené, že:</w:t>
            </w:r>
          </w:p>
          <w:p w14:paraId="26C6239C" w14:textId="62CFA3E4" w:rsidR="00025F99" w:rsidRPr="00A12C98" w:rsidRDefault="007A4BC9" w:rsidP="00A12C98">
            <w:pPr>
              <w:spacing w:line="240" w:lineRule="auto"/>
              <w:rPr>
                <w:rFonts w:ascii="Times New Roman" w:hAnsi="Times New Roman" w:cs="Times New Roman"/>
              </w:rPr>
            </w:pPr>
            <w:r w:rsidRPr="00A12C98">
              <w:rPr>
                <w:rFonts w:ascii="Times New Roman" w:hAnsi="Times New Roman" w:cs="Times New Roman"/>
              </w:rPr>
              <w:t xml:space="preserve">Ministerstvo nevydá pokyn na pridelenie bezodplatných kvót v roku nasledujúcom </w:t>
            </w:r>
            <w:r w:rsidRPr="00A12C98">
              <w:rPr>
                <w:rFonts w:ascii="Times New Roman" w:hAnsi="Times New Roman" w:cs="Times New Roman"/>
              </w:rPr>
              <w:lastRenderedPageBreak/>
              <w:t>po kalendárnom roku, v ktorom bola prevádzka vyradená zo systému obchodovania, a v ďalších rokoch obchodovateľného obdobia.</w:t>
            </w:r>
          </w:p>
          <w:p w14:paraId="74AC3789" w14:textId="31BCF2D0"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10a(19) Žiadne kvóty sa bezodplatne nepridelia zariadeniu, ktoré zastavilo svoju prevádzku, pokiaľ prevádzkovateľ nepreukáže príslušnému orgánu, že toto zariadenie bude v určitom a primeranom čase opäť pokračovať vo výrobe. Zariadenia, ktorým uplynula platnosť povolenia na emisie skleníkových plynov alebo sa im toto povolenie odňalo, a zariadenia, ktorých prevádzkovanie alebo pokračovanie prevádzkovania je technicky nemožné, sa považujú za zariadenia so zastavenou prevádzkou.</w:t>
            </w:r>
          </w:p>
        </w:tc>
      </w:tr>
      <w:tr w:rsidR="00025F99" w:rsidRPr="00A12C98" w14:paraId="75153AB2"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7CF4C8E"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6B8AF4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62888B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C11931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20 ods. 5</w:t>
            </w:r>
            <w:r w:rsidRPr="00A12C98">
              <w:rPr>
                <w:rFonts w:ascii="Times New Roman" w:hAnsi="Times New Roman" w:cs="Times New Roman"/>
              </w:rPr>
              <w:br/>
              <w:t>navrhujeme doplniť na koniec prvej vety "podľa osobitného predpisu.9)", pretože žiadosti o prevody sú definované v nariadení</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945E06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8BECEF2" w14:textId="00DFABBF" w:rsidR="00025F99" w:rsidRPr="00A12C98" w:rsidRDefault="009D601B"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B15F999" w14:textId="700328EE"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5BA8FF2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A79AFE1"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95D364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7F774E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B4D274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21 ods. 3</w:t>
            </w:r>
            <w:r w:rsidRPr="00A12C98">
              <w:rPr>
                <w:rFonts w:ascii="Times New Roman" w:hAnsi="Times New Roman" w:cs="Times New Roman"/>
              </w:rPr>
              <w:br/>
              <w:t>Navrhujeme vypustiť poslednú vetu. Pozastavovanie prístupu k účtom je definované v nariadení 2019/1122 a tento prípad sa v ňom nenachádza.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9E8825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7DD429C"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E512FF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2D4B4722"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D514365"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1937DC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24D9138"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4C8B4D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20 ods. 4</w:t>
            </w:r>
            <w:r w:rsidRPr="00A12C98">
              <w:rPr>
                <w:rFonts w:ascii="Times New Roman" w:hAnsi="Times New Roman" w:cs="Times New Roman"/>
              </w:rPr>
              <w:br/>
              <w:t>navrhujeme zosúladenie textu s nariadením 2019/1122, odovzdané kvóty nie sú registrom následne zrušené, nie je ich však možné odovzdať znovu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2CF398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2DE1C0C"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DE6E0C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52AB442D"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BF4A657"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39E19E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3551CB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33AA7B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poznámka pod čiarou 10a</w:t>
            </w:r>
            <w:r w:rsidRPr="00A12C98">
              <w:rPr>
                <w:rFonts w:ascii="Times New Roman" w:hAnsi="Times New Roman" w:cs="Times New Roman"/>
              </w:rPr>
              <w:br/>
              <w:t>odkaz by mal smerovať na prílohu VI (holdingový účet prevádzkovateľa) alebo VII (holdingový účet prevádzkovateľa lietadla) nariadenia 2019/1122, nie na prílohu IV (účet na prevod vydražených kvót, obchodný účet)</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C40E32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05760E7" w14:textId="0C217E8C"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32D79ED" w14:textId="6FFDCAD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26586E8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F634C57"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F745ED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E67A25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8CBD90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28 ods. 1</w:t>
            </w:r>
            <w:r w:rsidRPr="00A12C98">
              <w:rPr>
                <w:rFonts w:ascii="Times New Roman" w:hAnsi="Times New Roman" w:cs="Times New Roman"/>
              </w:rPr>
              <w:br/>
              <w:t>odkaz z poslednej vety by mal smerovať na § 10 (pridelenie kvót) a nie § 9 (predloženie zoznamu prevádzok)</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F51607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FEFAD24" w14:textId="07F1482A" w:rsidR="00025F99" w:rsidRPr="00A12C98" w:rsidRDefault="007A4BC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8D24972" w14:textId="02E1863A" w:rsidR="00025F99" w:rsidRPr="00A12C98" w:rsidRDefault="007A4BC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3BC780AB"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9963D1E"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3B3613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3A5797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E316EB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7 ods. 6</w:t>
            </w:r>
            <w:r w:rsidRPr="00A12C98">
              <w:rPr>
                <w:rFonts w:ascii="Times New Roman" w:hAnsi="Times New Roman" w:cs="Times New Roman"/>
              </w:rPr>
              <w:br/>
              <w:t>odstrániť zo znenia "informácií a", pretože potrebné informácie sú poskytované v žiadosti</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971744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08726DA" w14:textId="55F672F8"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BEA6F96" w14:textId="5F8DDABE"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0EC5360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F9FFC48"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79E400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29.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D0B3FB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397E38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17 ods. 5</w:t>
            </w:r>
            <w:r w:rsidRPr="00A12C98">
              <w:rPr>
                <w:rFonts w:ascii="Times New Roman" w:hAnsi="Times New Roman" w:cs="Times New Roman"/>
              </w:rPr>
              <w:br/>
              <w:t xml:space="preserve">po vypustení bodu m) z §26 je potrebné zmeniť odkaz v § 17 ods. 5 na bod r)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501D8D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2E97020"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07F4D4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66D0A7F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EB56C3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105B8D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39042A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058FB5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22</w:t>
            </w:r>
            <w:r w:rsidRPr="00A12C98">
              <w:rPr>
                <w:rFonts w:ascii="Times New Roman" w:hAnsi="Times New Roman" w:cs="Times New Roman"/>
              </w:rPr>
              <w:br/>
              <w:t>Potvrdenie o správnosti správy nie je potrebné zasielať vnútroštátnemu správcovi. Ten vkladá overené emisie na základe údajov predložených ministerstvom</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0B0400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495488C"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E0D144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1A2AE70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DC867F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C49B2F8"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263A32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3768E1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 5 </w:t>
            </w:r>
            <w:proofErr w:type="spellStart"/>
            <w:r w:rsidRPr="00A12C98">
              <w:rPr>
                <w:rFonts w:ascii="Times New Roman" w:hAnsi="Times New Roman" w:cs="Times New Roman"/>
                <w:b/>
                <w:bCs/>
              </w:rPr>
              <w:t>ods</w:t>
            </w:r>
            <w:proofErr w:type="spellEnd"/>
            <w:r w:rsidRPr="00A12C98">
              <w:rPr>
                <w:rFonts w:ascii="Times New Roman" w:hAnsi="Times New Roman" w:cs="Times New Roman"/>
                <w:b/>
                <w:bCs/>
              </w:rPr>
              <w:t xml:space="preserve"> 5</w:t>
            </w:r>
            <w:r w:rsidRPr="00A12C98">
              <w:rPr>
                <w:rFonts w:ascii="Times New Roman" w:hAnsi="Times New Roman" w:cs="Times New Roman"/>
              </w:rPr>
              <w:br/>
              <w:t xml:space="preserve">text "a organizácii poverenej ministerstvom správou registra pre kvóty skleníkových plynov, ktorá je vnútroštátnym správcom." nahradiť textom "a vnútroštátnemu správcovi."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637006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717FBE3" w14:textId="401C7510" w:rsidR="00025F99" w:rsidRPr="00A12C98" w:rsidRDefault="007A4BC9"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E270656" w14:textId="56DCE581" w:rsidR="00025F99" w:rsidRPr="00A12C98" w:rsidRDefault="007A4BC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tc>
      </w:tr>
      <w:tr w:rsidR="00025F99" w:rsidRPr="00A12C98" w14:paraId="0A15BEDD"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AEE1D48"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BE64B4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CE2502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1291FC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 6 ods. 2c) </w:t>
            </w:r>
            <w:r w:rsidRPr="00A12C98">
              <w:rPr>
                <w:rFonts w:ascii="Times New Roman" w:hAnsi="Times New Roman" w:cs="Times New Roman"/>
              </w:rPr>
              <w:br/>
              <w:t>upresniť, že vyradenie prevádzky zo systému ETS znamenajú len také zmeny, ktoré majú za následok nesplnenie podmienok na zaradenie do systému ETS</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1B5508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3DF94E7"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360226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35053F8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F47E325"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3E211D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2D3CB8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23328F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10 ods. 1</w:t>
            </w:r>
            <w:r w:rsidRPr="00A12C98">
              <w:rPr>
                <w:rFonts w:ascii="Times New Roman" w:hAnsi="Times New Roman" w:cs="Times New Roman"/>
              </w:rPr>
              <w:br/>
              <w:t>vnútroštátny správca nezapisuje údaje z národných alokačných tabuliek do registra Únie, tento proces je automatizovaný</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FB79DC4"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22C42B8"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F8BE99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p w14:paraId="17085082" w14:textId="40598519" w:rsidR="00025F99" w:rsidRPr="00A12C98" w:rsidRDefault="00025F99" w:rsidP="00A12C98">
            <w:pPr>
              <w:spacing w:line="240" w:lineRule="auto"/>
              <w:rPr>
                <w:rFonts w:ascii="Times New Roman" w:hAnsi="Times New Roman" w:cs="Times New Roman"/>
              </w:rPr>
            </w:pPr>
          </w:p>
        </w:tc>
      </w:tr>
      <w:tr w:rsidR="00025F99" w:rsidRPr="00A12C98" w14:paraId="57D0F36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562EFA4"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F9038F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AE7875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F402CB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28 ods. 5</w:t>
            </w:r>
            <w:r w:rsidRPr="00A12C98">
              <w:rPr>
                <w:rFonts w:ascii="Times New Roman" w:hAnsi="Times New Roman" w:cs="Times New Roman"/>
              </w:rPr>
              <w:br/>
              <w:t>vypustiť "a dobrovoľných účastníkov"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C00119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9B0A985" w14:textId="1E34B825"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9644C54" w14:textId="3ACDD4D5"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2ABC7DFB"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6169BCD"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C63B1B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7A63DD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F9FDC1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31 ods. 6</w:t>
            </w:r>
            <w:r w:rsidRPr="00A12C98">
              <w:rPr>
                <w:rFonts w:ascii="Times New Roman" w:hAnsi="Times New Roman" w:cs="Times New Roman"/>
              </w:rPr>
              <w:br/>
              <w:t>vypustiť "alebo dobrovoľný účastník systému obchodovania"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2CC316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E9039B2" w14:textId="3FAF295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E02567B" w14:textId="2BE90442"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1295C87D"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C39E31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3C9F28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56AD51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E7E242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7 ods. 3</w:t>
            </w:r>
            <w:r w:rsidRPr="00A12C98">
              <w:rPr>
                <w:rFonts w:ascii="Times New Roman" w:hAnsi="Times New Roman" w:cs="Times New Roman"/>
              </w:rPr>
              <w:br/>
              <w:t xml:space="preserve">vypustiť body a) a b). Údaje z osobitného predpisu (prílohy nariadenia 2019/1122) ich totiž obsahujú.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83EDB7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E764D81" w14:textId="12A1FC2D"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B882F92" w14:textId="47830CD0"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65161BE3"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7390BB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283876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AEE7A6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9DA57D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§2 a) a k)</w:t>
            </w:r>
            <w:r w:rsidRPr="00A12C98">
              <w:rPr>
                <w:rFonts w:ascii="Times New Roman" w:hAnsi="Times New Roman" w:cs="Times New Roman"/>
              </w:rPr>
              <w:br/>
              <w:t>zahrnúť do definície kvóty zo systémov obchodovania s emisiami, ktoré sú prepojené so systémom EU ETS</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868100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B3C0475"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883D88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39FD3B3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C38CECD"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A62413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66C1A3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C3798C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10</w:t>
            </w:r>
            <w:r w:rsidRPr="00A12C98">
              <w:rPr>
                <w:rFonts w:ascii="Times New Roman" w:hAnsi="Times New Roman" w:cs="Times New Roman"/>
              </w:rPr>
              <w:br/>
              <w:t>zosúladiť nadpis paragrafu s § 14, doplniť "prevádzkovateľom"</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BEC3B5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0AC818C" w14:textId="13F91EE3" w:rsidR="00025F99" w:rsidRPr="00A12C98" w:rsidRDefault="007A4BC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4F299A6" w14:textId="772131AF" w:rsidR="00025F99" w:rsidRPr="00A12C98" w:rsidRDefault="007A4BC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4F76FC79"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2D57284"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196FB0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39.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828596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ICZ</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EFA06C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14</w:t>
            </w:r>
            <w:r w:rsidRPr="00A12C98">
              <w:rPr>
                <w:rFonts w:ascii="Times New Roman" w:hAnsi="Times New Roman" w:cs="Times New Roman"/>
              </w:rPr>
              <w:br/>
              <w:t>zosúladiť znenie prideľovania pre stacionárne prevádzky s prideľovaním prevádzkovateľom lietadiel, doplniť, že vnútroštátny správca prideľuje kvóty na základe pokynu ministerstva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8E1E12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C8729C6"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85A68E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66340BD9"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2C07B4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D46646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085B44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Klub 500</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462F0B9" w14:textId="77777777" w:rsidR="00025F99" w:rsidRPr="00A12C98" w:rsidRDefault="00025F99" w:rsidP="00A12C98">
            <w:pPr>
              <w:spacing w:line="240" w:lineRule="auto"/>
              <w:rPr>
                <w:rFonts w:ascii="Times New Roman" w:hAnsi="Times New Roman" w:cs="Times New Roman"/>
              </w:rPr>
            </w:pPr>
            <w:proofErr w:type="spellStart"/>
            <w:r w:rsidRPr="00A12C98">
              <w:rPr>
                <w:rFonts w:ascii="Times New Roman" w:hAnsi="Times New Roman" w:cs="Times New Roman"/>
                <w:b/>
                <w:bCs/>
              </w:rPr>
              <w:t>Čl</w:t>
            </w:r>
            <w:proofErr w:type="spellEnd"/>
            <w:r w:rsidRPr="00A12C98">
              <w:rPr>
                <w:rFonts w:ascii="Times New Roman" w:hAnsi="Times New Roman" w:cs="Times New Roman"/>
                <w:b/>
                <w:bCs/>
              </w:rPr>
              <w:t xml:space="preserve"> I bod 40 a k Čl. I bod 43 návrhu - k § 26 ods. 1 písm. u) a k § 27 ods. 1 písm. h) zákona</w:t>
            </w:r>
            <w:r w:rsidRPr="00A12C98">
              <w:rPr>
                <w:rFonts w:ascii="Times New Roman" w:hAnsi="Times New Roman" w:cs="Times New Roman"/>
              </w:rPr>
              <w:br/>
              <w:t xml:space="preserve">Navrhujeme doplniť do zákona, kedy schvaľuje „žiadosť prevádzkovateľa o rozhodnutí overovateľa vykonať virtuálnu návštevu na mieste podľa osobitného predpisu“ ministerstvo a kedy okresný úrad. Odôvodnenie: Ministerstvo podľa § 26 ods. 1 písm. u) zákona schvaľuje žiadosť prevádzkovateľa alebo prevádzkovateľa lietadla o rozhodnutí overovateľa nevykonať návštevu na mieste podľa osobitného predpisu19) a žiadosť prevádzkovateľa alebo prevádzkovateľa lietadla o rozhodnutí overovateľa vykonať virtuálnu návštevu na mieste podľa osobitného predpisu19). Okresný úrad podľa § 27 ods. 1 </w:t>
            </w:r>
            <w:proofErr w:type="spellStart"/>
            <w:r w:rsidRPr="00A12C98">
              <w:rPr>
                <w:rFonts w:ascii="Times New Roman" w:hAnsi="Times New Roman" w:cs="Times New Roman"/>
              </w:rPr>
              <w:t>písm</w:t>
            </w:r>
            <w:proofErr w:type="spellEnd"/>
            <w:r w:rsidRPr="00A12C98">
              <w:rPr>
                <w:rFonts w:ascii="Times New Roman" w:hAnsi="Times New Roman" w:cs="Times New Roman"/>
              </w:rPr>
              <w:t xml:space="preserve"> . h) zákona schvaľuje žiadosť prevádzkovateľa o rozhodnutí overovateľa nevykonať návštevu na mieste podľa osobitného predpisu,26a) správu o zlepšení podľa osobitného predpisu26b) a žiadosť prevádzkovateľa o rozhodnutí overovateľa vykonať virtuálnu návštevu na mieste podľa osobitného predpisu,19) Podľa návrhu zákona ide v oboch prípadoch o nové kompetencie. Z návrhu zákona ale nie je zrejmé, v ktorých prípadoch koná ministerstvo a v ktorých okres, pretože text znenia je totožný.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2B9C1A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B45D77D"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168B15F" w14:textId="7DC99893" w:rsidR="00025F99" w:rsidRPr="00A12C98" w:rsidRDefault="00025F99" w:rsidP="00A12C98">
            <w:pPr>
              <w:spacing w:line="240" w:lineRule="auto"/>
              <w:rPr>
                <w:rFonts w:ascii="Times New Roman" w:hAnsi="Times New Roman" w:cs="Times New Roman"/>
              </w:rPr>
            </w:pPr>
          </w:p>
          <w:p w14:paraId="386976F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p w14:paraId="4106637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Okresný úrad je schvaľovacím orgánom pre overené emisné správy a správy o zlepšení.</w:t>
            </w:r>
          </w:p>
          <w:p w14:paraId="2D235FE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Ministerstvo je schvaľovacím orgánom pre overené úrovne činnosti a overené emisné správy prevádzkovateľa lietadla.</w:t>
            </w:r>
          </w:p>
          <w:p w14:paraId="4122917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Do návrhu zákona bude doplnený vnútorný odkaz, aby bolo zrejmé ktorý orgán je zodpovedný za schválenie konkrétnej žiadosti.</w:t>
            </w:r>
          </w:p>
        </w:tc>
      </w:tr>
      <w:tr w:rsidR="00025F99" w:rsidRPr="00A12C98" w14:paraId="319E4044"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5B780CF"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BD5848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94913B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Klub 500</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3863EE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52 návrhu - k § 31 ods. 8 zákona</w:t>
            </w:r>
            <w:r w:rsidRPr="00A12C98">
              <w:rPr>
                <w:rFonts w:ascii="Times New Roman" w:hAnsi="Times New Roman" w:cs="Times New Roman"/>
              </w:rPr>
              <w:br/>
              <w:t xml:space="preserve">Navrhujeme doplniť vetu: V prípade, ak nastane nepredvídané a výnimočné prerušenie prevádzky elektronického systému a údaje podľa § 31 ods. 1 sa s použitím elektronickej šablóny poskytnutej Komisiou nepredložia včas v stanovených lehotách, nebude voči prevádzkovateľovi a prevádzkovateľovi lietadla začaté konanie za porušenie podľa § 28 ods. 2 zákona. Odôvodnenie: V zákone nie je riešená situácia, že v prípade výpadku elektronického systému nebude prostredníctvom šablóny včas podaný údaj podľa § 31 ods. 1 zákona. Pričom ale § 28 ods. 2 zákona ráta s tým, že v </w:t>
            </w:r>
            <w:r w:rsidRPr="00A12C98">
              <w:rPr>
                <w:rFonts w:ascii="Times New Roman" w:hAnsi="Times New Roman" w:cs="Times New Roman"/>
              </w:rPr>
              <w:lastRenderedPageBreak/>
              <w:t>prípade nesplnenia povinnosti môže byť prevádzkovateľovi a prevádzkovateľovi lietadla uložená pokuta za nesplnenie si povinností v rozmedzí od 1 000 eur do 16 600 eur. Z uvedeného dôvodu žiadame doplniť do zákona, že ak z objektívnych príčin pri výpadku elektronického systému sa včas nepodajú údaje v stanovených termínoch, tak nebude voči prevádzkovateľovi a prevádzkovateľovi lietadla začaté konanie za porušenie správneho deliktu podľa § 28 ods. 2 zákona.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028F61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E74E08F"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hideMark/>
          </w:tcPr>
          <w:p w14:paraId="4601006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Pripomienka bola akceptovaná. </w:t>
            </w:r>
          </w:p>
          <w:p w14:paraId="2F7A6CCE" w14:textId="4F1C8DAA"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Navrhované znenie § 31 ods. 8 bolo, okrem akceptovanej pripomienky, doplnené aj </w:t>
            </w:r>
            <w:r w:rsidR="007A4BC9" w:rsidRPr="00A12C98">
              <w:rPr>
                <w:rFonts w:ascii="Times New Roman" w:hAnsi="Times New Roman" w:cs="Times New Roman"/>
              </w:rPr>
              <w:t>o spojenie „</w:t>
            </w:r>
            <w:r w:rsidRPr="00A12C98">
              <w:rPr>
                <w:rFonts w:ascii="Times New Roman" w:hAnsi="Times New Roman" w:cs="Times New Roman"/>
              </w:rPr>
              <w:t>na základe rozhodnutia ministerstva“.</w:t>
            </w:r>
          </w:p>
          <w:p w14:paraId="06ACE372" w14:textId="29313DFB" w:rsidR="00025F99" w:rsidRPr="00A12C98" w:rsidRDefault="00025F99" w:rsidP="00A12C98">
            <w:pPr>
              <w:spacing w:line="240" w:lineRule="auto"/>
              <w:rPr>
                <w:rFonts w:ascii="Times New Roman" w:hAnsi="Times New Roman" w:cs="Times New Roman"/>
              </w:rPr>
            </w:pPr>
          </w:p>
        </w:tc>
      </w:tr>
      <w:tr w:rsidR="00025F99" w:rsidRPr="00A12C98" w14:paraId="0C8C610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F143EDB"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6BC1C5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9982C1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Klub 500</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DDF68A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bodu 25 návrhu - k § 18 ods. 5 zákona</w:t>
            </w:r>
            <w:r w:rsidRPr="00A12C98">
              <w:rPr>
                <w:rFonts w:ascii="Times New Roman" w:hAnsi="Times New Roman" w:cs="Times New Roman"/>
              </w:rPr>
              <w:br/>
              <w:t xml:space="preserve">Navrhujeme nahradiť vety „Výška použiteľnej časti výnosu z dražieb kvót podľa odseku 4 sa určí na základe dohody ministerstva a Ministerstva financií Slovenskej republiky každoročne do 30. septembra. Výsledok dohody nemôže byť nižší ako 50 % ročného výnosu z dražieb kvót a použije sa týmto spôsobom:“ nasledovným novým znením: „Environmentálny fond použije výnos získaný z dražieb kvót podľa odseku 1 a 2 nasledovným spôsobom:“ Odôvodnenie: V súčasnosti nastavený systém prerozdelenia výnosov z dražby kvót je taký, že po dohode MŽP a MF sa použije viac ako 30 % z celoročných výnosov z dražieb kvót na aktivity uvedené v § 18 ods. 4 zákona. Novelou sa táto hranica posúva k hranici viac ako 50 % použiteľných prostriedkov. Sme toho názoru, že výnosy z dražby kvót by nemali byť používané na iný účel, ako na podporu aktivít zameraných na znižovanie emisií skleníkových plynov alebo na kompenzáciu finančných strát pre firmy nakupujúce elektrickú energiu, ktorej cena v súvislosti s nárastom ceny emisných povoleniek taktiež rastie, preto by mali byť tieto výnosy v celej svojej výške (100%) prerozdelené na činnosti súvisiace s financovaním samotných projektov zameraných na zníženie emisií skleníkových plynov resp. na financovanie schémy štátnej pomoci prevádzkam, pri ktorých sa predpokladá značné riziko úniku uhlíka v súvislosti s premietnutím nákladov kvót do cien elektrickej energie.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EBFD99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10C464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84C0EF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28E64A0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Úprava použiteľnej časti výnosu (z 30% na 50%) je výsledkom politickej dohody MŽP SR a MF SR, týmto sa zároveň dosiahol súlad s ustanovením smernice EU ETS.</w:t>
            </w:r>
          </w:p>
          <w:p w14:paraId="25B1FE61"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xml:space="preserve">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znižovania emisií skleníkových plynov a na dekarbonizáciu priemyslu.</w:t>
            </w:r>
          </w:p>
          <w:p w14:paraId="4833F6B5" w14:textId="77777777" w:rsidR="00025F99" w:rsidRPr="00A12C98" w:rsidRDefault="00025F99" w:rsidP="00A12C98">
            <w:pPr>
              <w:spacing w:line="240" w:lineRule="auto"/>
              <w:rPr>
                <w:rFonts w:ascii="Times New Roman" w:hAnsi="Times New Roman" w:cs="Times New Roman"/>
              </w:rPr>
            </w:pPr>
          </w:p>
        </w:tc>
      </w:tr>
      <w:tr w:rsidR="00025F99" w:rsidRPr="00A12C98" w14:paraId="7DE6238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073639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5C0A97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B312B1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Klub 500</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85005C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36 návrhu - k § 26 ods. 1 písm. f) zákona</w:t>
            </w:r>
            <w:r w:rsidRPr="00A12C98">
              <w:rPr>
                <w:rFonts w:ascii="Times New Roman" w:hAnsi="Times New Roman" w:cs="Times New Roman"/>
              </w:rPr>
              <w:br/>
              <w:t xml:space="preserve">Navrhujeme termín „do 28. februára“ zmeniť na „do 31. marca“. Odôvodnenie: Navrhujeme, aby sa overená správa o úrovni činnosti prevádzky za príslušný kalendárny rok zasielala v súlade s § 21 ods. 4 písm. c) zákona na ministerstvo do 01.03. nasledujúceho kalendárneho roka. Ministerstvo by potom nestihlo oznámiť do 28. februára údaje o bezodplatnom pridelení kvót vnútroštátnemu správcovi, preto navrhujeme tento termín posunúť na 31. marec.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0F9672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AF6F2D3"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BE7ED0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5B7BFA7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Termín vyplýva zo smernice o EU ETS a ide o transpozíciu</w:t>
            </w:r>
          </w:p>
          <w:p w14:paraId="3E45269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Čl. 11 smernice o EU ETS ustanovuje, že príslušné orgány každoročne do 28. februára určia množstvo kvót, ktoré sa </w:t>
            </w:r>
            <w:r w:rsidRPr="00A12C98">
              <w:rPr>
                <w:rFonts w:ascii="Times New Roman" w:hAnsi="Times New Roman" w:cs="Times New Roman"/>
              </w:rPr>
              <w:lastRenderedPageBreak/>
              <w:t>majú v danom roku prideliť, vypočítané podľa článkov 10, 10a a 10c.</w:t>
            </w:r>
          </w:p>
        </w:tc>
      </w:tr>
      <w:tr w:rsidR="00025F99" w:rsidRPr="00A12C98" w14:paraId="4755A2C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0EDE67C"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1AFE10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358124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Klub 500</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4C0DE3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bodu 25 návrhu - k § 18 ods. 5 písm. b) zákona</w:t>
            </w:r>
            <w:r w:rsidRPr="00A12C98">
              <w:rPr>
                <w:rFonts w:ascii="Times New Roman" w:hAnsi="Times New Roman" w:cs="Times New Roman"/>
              </w:rPr>
              <w:br/>
              <w:t>Navrhujeme zmeniť hodnotu 12,5 % na 25 %. Odôvodnenie: Novelou zákona sa znižuje percentuálny podiel z použiteľných výnosov dražieb kvót pre financovanie schémy štátnej pomoci prevádzkam podľa § 26 ods. 3, u ktorých sa predpokladá značné riziko úniku uhlíka v súvislosti s premietnutím nákladov kvót do cien elektrickej energie z 25% na 12,5%. Žiadame ponechať podiel na 25% resp. ho ešte zvýšiť, a zamerať sa na zníženie podielu v aktivitách podľa písmen c) a d) zmieneného odseku.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61AC4D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BFD6D0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9F95F8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6ED29316"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Poskytovanie kompenzácii nepriamych nákladov je dobrovoľný mechanizmus podľa smernice EU ETS, aktuálne ho poskytuje 15 ČS (vrátane SR). V SR funguje od roku 2017 (poskytnuté boli kompenzácie za rok 2016-2020),</w:t>
            </w:r>
          </w:p>
          <w:p w14:paraId="1F619321"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balíka peňazí,</w:t>
            </w:r>
          </w:p>
          <w:p w14:paraId="7D560E42"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cena emisných kvót za posledný rok narástla takmer o 50%, čiže v absolútnej hodnote výnos z predaja emisných kvót formou dražby za rok 2022 bude vyšší ako v roku 2021 (a aj v predchádzajúcich rokoch)</w:t>
            </w:r>
          </w:p>
          <w:p w14:paraId="696DFFCC"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s cieľom znižovania emisií skleníkových plynov, na dekarbonizáciu priemyslu a dosahovanie EÚ cieľov,</w:t>
            </w:r>
          </w:p>
          <w:p w14:paraId="3BFB1ED5" w14:textId="77777777" w:rsidR="00025F99" w:rsidRPr="00A12C98" w:rsidRDefault="00025F99"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2BDAB68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opäť s cieľom </w:t>
            </w:r>
            <w:r w:rsidRPr="00A12C98">
              <w:rPr>
                <w:rFonts w:ascii="Times New Roman" w:hAnsi="Times New Roman" w:cs="Times New Roman"/>
              </w:rPr>
              <w:lastRenderedPageBreak/>
              <w:t>znižovania emisií skleníkových plynov a na dekarbonizáciu priemyslu.</w:t>
            </w:r>
          </w:p>
          <w:p w14:paraId="0ED61E50" w14:textId="77777777" w:rsidR="00025F99" w:rsidRPr="00A12C98" w:rsidRDefault="00025F99" w:rsidP="00A12C98">
            <w:pPr>
              <w:spacing w:line="240" w:lineRule="auto"/>
              <w:rPr>
                <w:rFonts w:ascii="Times New Roman" w:hAnsi="Times New Roman" w:cs="Times New Roman"/>
              </w:rPr>
            </w:pPr>
          </w:p>
        </w:tc>
      </w:tr>
      <w:tr w:rsidR="00025F99" w:rsidRPr="00A12C98" w14:paraId="265A86BE"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B519FB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56985B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C3B09C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Klub 500</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FF30AC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32 návrhu - k § 21 ods. 4 písm. c) zákona</w:t>
            </w:r>
            <w:r w:rsidRPr="00A12C98">
              <w:rPr>
                <w:rFonts w:ascii="Times New Roman" w:hAnsi="Times New Roman" w:cs="Times New Roman"/>
              </w:rPr>
              <w:br/>
              <w:t>Navrhujeme zmeniť termín „každoročne do 31. januára“ na „každoročne do 01. marca“. Odôvodnenie: Novelou zákona sa navrhuje predložiť ministerstvu každoročne do 31. januára prostredníctvom elektronického systému overenú správu o úrovni činnosti častí prevádzky za predchádzajúci kalendárny rok podľa osobitného predpisu. Osobitný predpis hovorí, že Správa o úrovni činnosti sa predkladá príslušnému orgánu, ktorý je zodpovedný za bezodplatné prideľovanie kvót, každoročne do 31. marca, a to od roku 2021 do roku 2030, pokiaľ príslušný orgán nestanovil na predloženie tejto správy skoršiu lehotu. V tomto prípade je navrhnutá skoršia lehota, s ktorou ale nesúhlasíme, pretože k termínu 31.01. je náročné stihnúť vyhodnotiť správu za celý kalendárny rok (</w:t>
            </w:r>
            <w:proofErr w:type="spellStart"/>
            <w:r w:rsidRPr="00A12C98">
              <w:rPr>
                <w:rFonts w:ascii="Times New Roman" w:hAnsi="Times New Roman" w:cs="Times New Roman"/>
              </w:rPr>
              <w:t>t.j</w:t>
            </w:r>
            <w:proofErr w:type="spellEnd"/>
            <w:r w:rsidRPr="00A12C98">
              <w:rPr>
                <w:rFonts w:ascii="Times New Roman" w:hAnsi="Times New Roman" w:cs="Times New Roman"/>
              </w:rPr>
              <w:t xml:space="preserve">. k 31.12.) a ešte ju dať aj na overenie. Navrhujeme preto, aby sa termín predloženia overenej správy o úrovni činnosti zjednotil s termínom predloženia overenej správy o emisiách skleníkových plynov na okresný úrad k termínu 01.03.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9F08AD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C0C5120" w14:textId="77777777" w:rsidR="00025F99" w:rsidRPr="00A12C98" w:rsidRDefault="00025F99"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hideMark/>
          </w:tcPr>
          <w:p w14:paraId="4F90F05F" w14:textId="39EF381D"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 </w:t>
            </w:r>
          </w:p>
          <w:p w14:paraId="06624BC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0400B30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V návrhu zákona sa v § 28 ods. 2 písm. d) vypúšťajú slová „a § 21 ods. 4“, čím sa ruší povinnosť okresného úradu uložiť prevádzkovateľovi pokutu za nepredloženie ministerstvu každoročne do 31.1. overenú správu o úrovni činnosti.</w:t>
            </w:r>
          </w:p>
          <w:p w14:paraId="29E203A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Ak by bol termín zmenený na 1.3., emisné kvóty by neboli pridelené do 28.2. a v prípade zmien v bezodplatnej alokácii ani do 30. apríla. V praxi sa deje to, že kvóty pridelené v roku Y používajú prevádzkovatelia pri odovzdávaní kvót za overené emisie za rok Y-1, aj keď by tieto kvóty mali slúžiť na odovzdanie kvóty za rok Y. Pri neskoršom termíne by sa prevádzkovatelia museli preorientovať na takýto postup, čo by hlavne v prvom roku mohlo spôsobovať problémy.</w:t>
            </w:r>
          </w:p>
          <w:p w14:paraId="5EB379F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 xml:space="preserve">Čl. 3 vykonávacieho nariadenia Komisie (EÚ) 2019/1842 ustanovuje, že príslušný orgán môže pozastaviť vydávanie bezodplatných emisných kvót zariadeniu dovtedy, kým nestanoví, že neexistuje žiadna požiadavka na úpravu kvóty pre dané zariadenie, alebo kým Komisia neprijme rozhodnutie podľa článku 23 ods. 4 delegovaného nariadenia (EÚ) </w:t>
            </w:r>
            <w:r w:rsidRPr="00A12C98">
              <w:rPr>
                <w:rFonts w:ascii="Times New Roman" w:hAnsi="Times New Roman" w:cs="Times New Roman"/>
              </w:rPr>
              <w:lastRenderedPageBreak/>
              <w:t>2019/331 týkajúce sa úprav kvóty pre dané zariadenie.</w:t>
            </w:r>
          </w:p>
        </w:tc>
      </w:tr>
      <w:tr w:rsidR="00025F99" w:rsidRPr="00A12C98" w14:paraId="0AC5F97E"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9EFFF96"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72D122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71E5B53"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MDaVSR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2A2745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br/>
              <w:t xml:space="preserve">1. V celom návrhu zákona žiadame zosúladiť terminológiu používanú v oblasti civilného letectva s terminológiou používanou v právne záväzných aktoch EÚ v oblasti civilného letectva, v zákone č. 143/1998 Z. z. o civilnom letectve (letecký zákon) a o zmene a doplnení niektorých zákonov v znení neskorších predpisov (ďalej len „zákon č. 143/1998 Z. z.“), medzinárodných štandardoch a odporúčaniach medzinárodných organizácií v oblasti civilného letectva, a to najmä z pohľadu leteckej prevádzky a obchodnej leteckej dopravy. Žiadame do predloženého návrhu zákona doplniť ustanovenia, ktorými sa dosiahne zosúladenie terminológie. Odôvodnenie: Podľa § 2 písm. e) zákona č. 143/1998 Z. z. sa prevádzkovateľom lietadla rozumie právnická osoba alebo fyzická osoba, ktorá používa lietadlo ako vlastník alebo na inom právnom základe a ktorá zodpovedá za zaistenie bezpečnosti jeho prevádzky. Podľa § 2 písm. f) zákona č. 143/1998 Z. z., v spojení s nariadením (EÚ) 2018/1139 sa leteckým prevádzkovateľom rozumie prevádzkovateľ lietadla, ktorý je držiteľom osvedčenia leteckého prevádzkovateľa alebo povolenia na vykonávanie leteckej činnosti za odplatu, Podľa § 2 písm. g) zákona č. 143/1998 Z. z., v spojení s nariadením (ES) č. 1008/2008, sa leteckým dopravcom rozumie právnická osoba alebo fyzická osoba vykonávajúca za odplatu leteckú prepravu cestujúcich, batožiny, poštových zásielok alebo nákladu a je držiteľom osvedčenia leteckého prevádzkovateľa a licencie na vykonávanie leteckej dopravy. Navyše z pohľadu jednotného trhu EÚ je potrebné rozlišovať medzi leteckým dopravcom EÚ a leteckým dopravcom tretej krajiny. K namietanému nesúladu uvádzame niekoľko príkladov: Obchodnou leteckou dopravou sa rozumie letecká preprava cestujúcich, batožiny, poštových zásielok a nákladu za odplatu alebo inú primeranú protihodnotu. Pod tento pojem nemožno subsumovať všetky činnosti uvedené v prílohe č. 1 k zákonu č. 414/2012 Z. z. o obchodovaní s emisnými kvótami a o zmene a doplnení niektorých zákonov v znení neskorších predpisov (ďalej len „zákon č. 414/2012 Z. z.“), pretože napríklad štátne lety [„b) vojenské lety uskutočňované vojenskými lietadlami a lety colných a policajných orgánov“] sú podľa čl. 3 písm. a) Dohovoru o medzinárodnom civilnom letectve vylúčené spod jeho pôsobnosti [a) Tento Dohovor sa vzťahuje iba na civilné lietadlá a nie na štátne lietadlá. b) Lietadlo používané vo vojenských, colných alebo policajných službách sa považuje za štátne lietadlo.] a z tohto dôvodu ich nemožno považovať za činnosti v leteckej doprave v civilnom letectve. Napríklad v prílohe č. 1 k zákonu č. 414/2012 Z. z. žiadame slová </w:t>
            </w:r>
            <w:r w:rsidRPr="00A12C98">
              <w:rPr>
                <w:rFonts w:ascii="Times New Roman" w:hAnsi="Times New Roman" w:cs="Times New Roman"/>
              </w:rPr>
              <w:lastRenderedPageBreak/>
              <w:t xml:space="preserve">„prevádzkovateľ komerčnej leteckej dopravy“ v príslušnom gramatickom tvare nahradiť slovami „letecký dopravca“ v príslušnom gramatickom tvare. Pojem „obchodná letecká doprava“ je používaný nielen v oblasti </w:t>
            </w:r>
            <w:proofErr w:type="spellStart"/>
            <w:r w:rsidRPr="00A12C98">
              <w:rPr>
                <w:rFonts w:ascii="Times New Roman" w:hAnsi="Times New Roman" w:cs="Times New Roman"/>
              </w:rPr>
              <w:t>licencovania</w:t>
            </w:r>
            <w:proofErr w:type="spellEnd"/>
            <w:r w:rsidRPr="00A12C98">
              <w:rPr>
                <w:rFonts w:ascii="Times New Roman" w:hAnsi="Times New Roman" w:cs="Times New Roman"/>
              </w:rPr>
              <w:t xml:space="preserve"> leteckých dopravcov, ale napríklad aj v oblasti štatistického zisťovania podľa platných právnych predpisov. Z tohto dôvodu nemožno zamieňať pojmy „prevádzkovateľ lietadla“, „letecký prevádzkovateľ“ a „letecký dopravca“. Ustanovenie § 12 ods. 2 písm. a) zákona č. 414/2012 Z. z. nesprávne uvádza, že Ministerstvo dopravy a výstavby Slovenskej republiky udeľuje „prevádzkovú licenciu prevádzkovateľovi lietadla“. Podľa platných právnych predpisov, žiadateľom o udelenie prevádzkovej licencie je letecký prevádzkovateľ, teda držiteľ osvedčenia leteckého prevádzkovateľa. Podľa § 2 písm. k) zákona č. 414/2012 Z. z. sa kvótou z leteckej dopravy rozumie „kvóta oprávňujúca prevádzkovateľa lietadla vypustiť jednu tonu ekvivalentu oxidu uhličitého počas určitej doby“. Podľa platných právnych predpisov sa prevádzkovateľom lietadla rozumie aj prevádzkovateľ balóna, vzducholode, ultraľahkého lietadla, vetroňa a pod. a je otázne, či takýto prevádzkovatelia majú byť vztiahnutí ku „kvóte z leteckej dopravy“. V § 26 ods. 1 písm. o) zákona č. 414/2012 Z. z. je uvedené, že Ministerstvo životného prostredia Slovenskej republiky „podáva Komisii žiadosť o uloženie zákazu prevádzky prevádzkovateľovi leteckej dopravy“. Žiadame uviesť, ako má byť toto ustanovenie chápané z pohľadu civilného letectva, keďže podmienky, za akých je možné zakázať „prevádzku“, odobrať osvedčenie leteckého prevádzkovateľa alebo prevádzkovú licenciu sú špecifikované v právnych predpisoch civilného letectva a nie je možné takýmto spôsobom zasahovať do pôsobnosti orgánov štátnej správy v civilnom letectve. V súvislosti s vyššie uvedeným sekcia civilného letectva poukazuje na to, že na terminologický nesúlad bol predkladateľ návrhu zákona opakovane upozornený v legislatívnom procese k predchádzajúcim novelizáciám zákona č. 414/2012 Z. z. a na </w:t>
            </w:r>
            <w:proofErr w:type="spellStart"/>
            <w:r w:rsidRPr="00A12C98">
              <w:rPr>
                <w:rFonts w:ascii="Times New Roman" w:hAnsi="Times New Roman" w:cs="Times New Roman"/>
              </w:rPr>
              <w:t>rozporových</w:t>
            </w:r>
            <w:proofErr w:type="spellEnd"/>
            <w:r w:rsidRPr="00A12C98">
              <w:rPr>
                <w:rFonts w:ascii="Times New Roman" w:hAnsi="Times New Roman" w:cs="Times New Roman"/>
              </w:rPr>
              <w:t xml:space="preserve"> konaniach prisľúbil, že v najbližšej novele zohľadní uvedené zásadné pripomienky, teda odstráni rozpor s platným právnym poriadkom. Súčasný stav neprimerane zasahuje do právomocí Ministerstva dopravy a výstavby Slovenskej republiky ako aj do práv osôb činných v civilnom letectve.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D560AB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8E6EC65" w14:textId="5BF711B6" w:rsidR="00025F99" w:rsidRPr="00A12C98" w:rsidRDefault="00E742C1"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E07C2B8" w14:textId="6496C88B" w:rsidR="00025F99" w:rsidRPr="00A12C98" w:rsidRDefault="0042362D" w:rsidP="00A12C98">
            <w:pPr>
              <w:spacing w:line="240" w:lineRule="auto"/>
              <w:rPr>
                <w:rFonts w:ascii="Times New Roman" w:hAnsi="Times New Roman" w:cs="Times New Roman"/>
              </w:rPr>
            </w:pPr>
            <w:r w:rsidRPr="00A12C98">
              <w:rPr>
                <w:rFonts w:ascii="Times New Roman" w:hAnsi="Times New Roman" w:cs="Times New Roman"/>
              </w:rPr>
              <w:t>P</w:t>
            </w:r>
            <w:r w:rsidR="00E742C1" w:rsidRPr="00A12C98">
              <w:rPr>
                <w:rFonts w:ascii="Times New Roman" w:hAnsi="Times New Roman" w:cs="Times New Roman"/>
              </w:rPr>
              <w:t xml:space="preserve">ožiadavke na zosúladenie terminológie nie je možné vyhovieť, pretože </w:t>
            </w:r>
            <w:r w:rsidRPr="00A12C98">
              <w:rPr>
                <w:rFonts w:ascii="Times New Roman" w:hAnsi="Times New Roman" w:cs="Times New Roman"/>
              </w:rPr>
              <w:t>formulácie</w:t>
            </w:r>
            <w:r w:rsidR="00E742C1" w:rsidRPr="00A12C98">
              <w:rPr>
                <w:rFonts w:ascii="Times New Roman" w:hAnsi="Times New Roman" w:cs="Times New Roman"/>
              </w:rPr>
              <w:t xml:space="preserve"> použité v zákone č. 414/2012 Z. z. o obchodovaní s emisnými kvótami a o zmene a doplnení niektorých zákonov sú transponované zo smernice 2003/87/ES Európskeho parlamentu a Rady o vytvorení systému obchodovania s emisnými kvótami skleníkových plynov v Únii.</w:t>
            </w:r>
          </w:p>
        </w:tc>
      </w:tr>
      <w:tr w:rsidR="00025F99" w:rsidRPr="00A12C98" w14:paraId="0C35E954"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80118EF"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D26719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6DFEBB2"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MDaVSR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761D69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30</w:t>
            </w:r>
            <w:r w:rsidRPr="00A12C98">
              <w:rPr>
                <w:rFonts w:ascii="Times New Roman" w:hAnsi="Times New Roman" w:cs="Times New Roman"/>
              </w:rPr>
              <w:br/>
              <w:t>2. V Čl. I bode 30 odporúčame slová „a ods. 2“ nahradiť slovami „a odseku 2“.</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F72514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FA4ABEC" w14:textId="54D41F60"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1457268" w14:textId="77777777" w:rsidR="00CA4AAA"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 xml:space="preserve">Pripomienka bola akceptovaná. </w:t>
            </w:r>
          </w:p>
          <w:p w14:paraId="3B6426EB" w14:textId="77777777" w:rsidR="00025F99" w:rsidRPr="00A12C98" w:rsidRDefault="00025F99" w:rsidP="00A12C98">
            <w:pPr>
              <w:spacing w:line="240" w:lineRule="auto"/>
              <w:rPr>
                <w:rFonts w:ascii="Times New Roman" w:hAnsi="Times New Roman" w:cs="Times New Roman"/>
              </w:rPr>
            </w:pPr>
          </w:p>
        </w:tc>
      </w:tr>
      <w:tr w:rsidR="00025F99" w:rsidRPr="00A12C98" w14:paraId="13A5BB7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B44FAD5"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057838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85D1307"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MDaVSR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5AFD6A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40</w:t>
            </w:r>
            <w:r w:rsidRPr="00A12C98">
              <w:rPr>
                <w:rFonts w:ascii="Times New Roman" w:hAnsi="Times New Roman" w:cs="Times New Roman"/>
              </w:rPr>
              <w:br/>
              <w:t xml:space="preserve">3. V Čl. I bode 40 odporúčame slová „u)“ nahradiť slovami „v)“.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5CB6A3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7B77342" w14:textId="68C49990"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3CDA7A8" w14:textId="4BFC6A78"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Zodpovedá označovaniu písmen, nakoľko písmeno m) je vypustené.</w:t>
            </w:r>
          </w:p>
        </w:tc>
      </w:tr>
      <w:tr w:rsidR="00025F99" w:rsidRPr="00A12C98" w14:paraId="1D508FA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8157921"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AD4C9F8"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49.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05506E8"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MDaVSR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8F6EDF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49</w:t>
            </w:r>
            <w:r w:rsidRPr="00A12C98">
              <w:rPr>
                <w:rFonts w:ascii="Times New Roman" w:hAnsi="Times New Roman" w:cs="Times New Roman"/>
              </w:rPr>
              <w:br/>
              <w:t>4. V Čl. I bode 49 odporúčame slová „26 ods. 1 písm. d)“ nahradiť číslom „15“.</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414D87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EC1AACB" w14:textId="59441489"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6C20BEE" w14:textId="0042C026"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Upravené znenie novelizačného bodu.</w:t>
            </w:r>
          </w:p>
        </w:tc>
      </w:tr>
      <w:tr w:rsidR="00025F99" w:rsidRPr="00A12C98" w14:paraId="7C8DE4C9"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6A43D4E"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5D0BD4A"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3FAA590"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MDaVSR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1AE4B7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52</w:t>
            </w:r>
            <w:r w:rsidRPr="00A12C98">
              <w:rPr>
                <w:rFonts w:ascii="Times New Roman" w:hAnsi="Times New Roman" w:cs="Times New Roman"/>
              </w:rPr>
              <w:br/>
              <w:t>5. V Čl. I bode 52 odporúčame slová „§ 31 ods.“ nahradiť slovami „odseku“.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6912ED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ABF4440" w14:textId="23D4A2D7"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6AA4109" w14:textId="1BD22668"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Upravené znenie novelizačného bodu.</w:t>
            </w:r>
          </w:p>
        </w:tc>
      </w:tr>
      <w:tr w:rsidR="00025F99" w:rsidRPr="00A12C98" w14:paraId="32DD5342"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A8EF03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8A2A8A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32BEDD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MFSR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751657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Všeobecne</w:t>
            </w:r>
            <w:r w:rsidRPr="00A12C98">
              <w:rPr>
                <w:rFonts w:ascii="Times New Roman" w:hAnsi="Times New Roman" w:cs="Times New Roman"/>
              </w:rPr>
              <w:br/>
              <w:t xml:space="preserve">Návrh je potrebné zosúladiť s prílohou č. 1 Legislatívnych pravidiel vlády SR (napríklad v názve návrhu zákona slovo „Zákon“ nahradiť slovom „ZÁKON“, v čl. I bode 1 § 2 písm. e) druhý bod zosúladiť s úvodnou vetou písmena e), v bode 2 na konci druhej vety pripojiť tieto slová „a doterajšia poznámka pod čiarou k odkazu 1a sa označuje ako poznámka pod čiarou k odkazu 1b“, v poznámke pod čarou k odkazu 1a slovo „nariadenie“ nahradiť slovom „nariadenia“, v súvislosti s vypustením odseku 3 v § 3 v bode 6 je potrebné upraviť vnútorný odkaz v § 6 ods. 1 platného zákona, v bode 11 slovo „vypúšťajú“ nahradiť slovami „za slovom „obchodovania“ vypúšťa čiarka a“, v bode 17 za slová „ods. 3 vložiť slová „úvodnej vete“, v bode 18 za slovo „sú“ vložiť slovo „povinní“ a za slovo „je“ vložiť slovo „povinný“, v bode 19 za slová „ods. 6“ vložiť slová „prvej vete“, v súvislosti s vypustením odsekov 7 a 8 v § 18 v bode 26 je potrebné upraviť vnútorný odkaz v § 18 ods. 16 platného zákona, v bode 29 za slová „ods. 1“ vložiť slová „úvodnej vete“, v bode 30 za slovom „jednotky“ vložiť čiarku, v súvislosti s vypustením písmena d) v § 24 ods. 3 v bode 33 je potrebné upraviť vnútorné odkazy v § 31 ods. 1 písm. g) a § 31 ods. 7 platného zákona, v bode 33 poznámke o zmene v označovaní písmen na konci pripojiť bodku, v bode 43 § 27 ods. 1 písm. h) na konci za slovom „predpisu“ pripojiť čiarku, v bode 45 na konci pred úvodzovkami hore vypustiť bodku, v bode 49 vnútorné odkazy na § 21 vložiť za § 26, aby bolo zachované v platnom ustanovení § 30 ods. 2 chronologické poradie paragrafov, v bode 52 § 31 ods. 8 slová „§ 31 ods. 1“ nahradiť slovami „odseku 1“, v bodoch 55 a 56 slová „písmene l) a m)“ nahradiť slovami „písmenách l) a m)“, bod 56 rozdeliť do dvoch novelizačných bodov, pretože písmeno k) sa mení a písmená l) a m) sa dopĺňajú). Návrh je potrebné zosúladiť s prílohou č. 1 Legislatívnych pravidiel vlády SR (napríklad v názve návrhu zákona slovo „Zákon“ nahradiť slovom „ZÁKON“, v čl. I bode 1 § 2 písm. e) druhý bod zosúladiť s úvodnou vetou písmena e), v bode 2 na konci druhej vety pripojiť tieto slová „a doterajšia poznámka pod čiarou k odkazu 1a sa označuje ako poznámka pod </w:t>
            </w:r>
            <w:r w:rsidRPr="00A12C98">
              <w:rPr>
                <w:rFonts w:ascii="Times New Roman" w:hAnsi="Times New Roman" w:cs="Times New Roman"/>
              </w:rPr>
              <w:lastRenderedPageBreak/>
              <w:t xml:space="preserve">čiarou k odkazu 1b“, v poznámke pod čarou k odkazu 1a slovo „nariadenie“ nahradiť slovom „nariadenia“, v súvislosti s vypustením odseku 3 v § 3 v bode 6 je potrebné upraviť vnútorný odkaz v § 6 ods. 1 platného zákona, v bode 11 slovo „vypúšťajú“ nahradiť slovami „za slovom „obchodovania“ vypúšťa čiarka a“, v bode 17 za slová „ods. 3 vložiť slová „úvodnej vete“, v bode 18 za slovo „sú“ vložiť slovo „povinní“ a za slovo „je“ vložiť slovo „povinný“, v bode 19 za slová „ods. 6“ vložiť slová „prvej vete“, v súvislosti s vypustením odsekov 7 a 8 v § 18 v bode 26 je potrebné upraviť vnútorný odkaz v § 18 ods. 16 platného zákona, v bode 29 za slová „ods. 1“ vložiť slová „úvodnej vete“, v bode 30 za slovom „jednotky“ vložiť čiarku, v súvislosti s vypustením písmena d) v § 24 ods. 3 v bode 33 je potrebné upraviť vnútorné odkazy v § 31 ods. 1 písm. g) a § 31 ods. 7 platného zákona, v bode 33 poznámke o zmene v označovaní písmen na konci pripojiť bodku, v bode 43 § 27 ods. 1 písm. h) na konci za slovom „predpisu“ pripojiť čiarku, v bode 45 na konci pred úvodzovkami hore vypustiť bodku, v bode 49 vnútorné odkazy na § 21 vložiť za § 26, aby bolo zachované v platnom ustanovení § 30 ods. 2 chronologické poradie paragrafov, v bode 52 § 31 ods. 8 slová „§ 31 ods. 1“ nahradiť slovami „odseku 1“, v bodoch 55 a 56 slová „písmene l) a m)“ nahradiť slovami „písmenách l) a m)“, bod 56 rozdeliť do dvoch novelizačných bodov, pretože písmeno k) sa mení a písmená l) a m) sa dopĺňajú). Návrh je potrebné zosúladiť s prílohou č. 1 Legislatívnych pravidiel vlády SR (napríklad v názve návrhu zákona slovo „Zákon“ nahradiť slovom „ZÁKON“, v čl. I bode 1 § 2 písm. e) druhý bod zosúladiť s úvodnou vetou písmena e), v bode 2 na konci druhej vety pripojiť tieto slová „a doterajšia poznámka pod čiarou k odkazu 1a sa označuje ako poznámka pod čiarou k odkazu 1b“, v poznámke pod čarou k odkazu 1a slovo „nariadenie“ nahradiť slovom „nariadenia“, v súvislosti s vypustením odseku 3 v § 3 v bode 6 je potrebné upraviť vnútorný odkaz v § 6 ods. 1 platného zákona, v bode 11 slovo „vypúšťajú“ nahradiť slovami „za slovom „obchodovania“ vypúšťa čiarka a“, v bode 17 za slová „ods. 3 vložiť slová „úvodnej vete“, v bode 18 za slovo „sú“ vložiť slovo „povinní“ a za slovo „je“ vložiť slovo „povinný“, v bode 19 za slová „ods. 6“ vložiť slová „prvej vete“, v súvislosti s vypustením odsekov 7 a 8 v § 18 v bode 26 je potrebné upraviť vnútorný odkaz v § 18 ods. 16 platného zákona, v bode 29 za slová „ods. 1“ vložiť slová „úvodnej vete“, v bode 30 za slovom „jednotky“ vložiť čiarku, v súvislosti s vypustením písmena d) v § 24 ods. 3 v bode 33 je potrebné upraviť vnútorné odkazy v § 31 ods. 1 písm. g) a § 31 ods. 7 platného zákona, v bode 33 poznámke o zmene v označovaní písmen na konci pripojiť bodku, v bode 43 § 27 ods. 1 písm. h) na konci za slovom „predpisu“ pripojiť čiarku, v bode 45 na konci pred úvodzovkami hore vypustiť bodku, v bode 49 vnútorné odkazy na § 21 vložiť za § 26, aby bolo zachované v platnom ustanovení § 30 ods. 2 </w:t>
            </w:r>
            <w:r w:rsidRPr="00A12C98">
              <w:rPr>
                <w:rFonts w:ascii="Times New Roman" w:hAnsi="Times New Roman" w:cs="Times New Roman"/>
              </w:rPr>
              <w:lastRenderedPageBreak/>
              <w:t xml:space="preserve">chronologické poradie paragrafov, v bode 52 § 31 ods. 8 slová „§ 31 ods. 1“ nahradiť slovami „odseku 1“, v bodoch 55 a 56 slová „písmene l) a m)“ nahradiť slovami „písmenách l) a m)“, bod 56 rozdeliť do dvoch novelizačných bodov, pretože písmeno k) sa mení a písmená l) a m) sa dopĺňajú). Návrh je potrebné zosúladiť s prílohou č. 1 Legislatívnych pravidiel vlády SR (napríklad v názve návrhu zákona slovo „Zákon“ nahradiť slovom „ZÁKON“, v čl. I bode 1 § 2 písm. e) druhý bod zosúladiť s úvodnou vetou písmena e), v bode 2 na konci druhej vety pripojiť tieto slová „a doterajšia poznámka pod čiarou k odkazu 1a sa označuje ako poznámka pod čiarou k odkazu 1b“, v poznámke pod čarou k odkazu 1a slovo „nariadenie“ nahradiť slovom „nariadenia“, v súvislosti s vypustením odseku 3 v § 3 v bode 6 je potrebné upraviť vnútorný odkaz v § 6 ods. 1 platného zákona, v bode 11 slovo „vypúšťajú“ nahradiť slovami „za slovom „obchodovania“ vypúšťa čiarka a“, v bode 17 za slová „ods. 3 vložiť slová „úvodnej vete“, v bode 18 za slovo „sú“ vložiť slovo „povinní“ a za slovo „je“ vložiť slovo „povinný“, v bode 19 za slová „ods. 6“ vložiť slová „prvej vete“, v súvislosti s vypustením odsekov 7 a 8 v § 18 v bode 26 je potrebné upraviť vnútorný odkaz v § 18 ods. 16 platného zákona, v bode 29 za slová „ods. 1“ vložiť slová „úvodnej vete“, v bode 30 za slovom „jednotky“ vložiť čiarku, v súvislosti s vypustením písmena d) v § 24 ods. 3 v bode 33 je potrebné upraviť vnútorné odkazy v § 31 ods. 1 písm. g) a § 31 ods. 7 platného zákona, v bode 33 poznámke o zmene v označovaní písmen na konci pripojiť bodku, v bode 43 § 27 ods. 1 písm. h) na konci za slovom „predpisu“ pripojiť čiarku, v bode 45 na konci pred úvodzovkami hore vypustiť bodku, v bode 49 vnútorné odkazy na § 21 vložiť za § 26, aby bolo zachované v platnom ustanovení § 30 ods. 2 chronologické poradie paragrafov, v bode 52 § 31 ods. 8 slová „§ 31 ods. 1“ nahradiť slovami „odseku 1“, v bodoch 55 a 56 slová „písmene l) a m)“ nahradiť slovami „písmenách l) a m)“, bod 56 rozdeliť do dvoch novelizačných bodov, pretože písmeno k) sa mení a písmená l) a m) sa dopĺňajú).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8AF78A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EB55FE2" w14:textId="2F77C821" w:rsidR="00025F99"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8182AE3" w14:textId="77777777" w:rsidR="00CA4AAA" w:rsidRPr="00A12C98" w:rsidRDefault="00CA4AAA" w:rsidP="00A12C98">
            <w:pPr>
              <w:spacing w:line="240" w:lineRule="auto"/>
              <w:rPr>
                <w:rFonts w:ascii="Times New Roman" w:hAnsi="Times New Roman" w:cs="Times New Roman"/>
              </w:rPr>
            </w:pPr>
            <w:r w:rsidRPr="00A12C98">
              <w:rPr>
                <w:rFonts w:ascii="Times New Roman" w:hAnsi="Times New Roman" w:cs="Times New Roman"/>
              </w:rPr>
              <w:t xml:space="preserve">Pripomienka bola akceptovaná. </w:t>
            </w:r>
          </w:p>
          <w:p w14:paraId="0F2C559E" w14:textId="77777777" w:rsidR="00025F99" w:rsidRPr="00A12C98" w:rsidRDefault="00025F99" w:rsidP="00A12C98">
            <w:pPr>
              <w:spacing w:line="240" w:lineRule="auto"/>
              <w:rPr>
                <w:rFonts w:ascii="Times New Roman" w:hAnsi="Times New Roman" w:cs="Times New Roman"/>
              </w:rPr>
            </w:pPr>
          </w:p>
        </w:tc>
      </w:tr>
      <w:tr w:rsidR="00025F99" w:rsidRPr="00A12C98" w14:paraId="4D834622"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FCFE20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51F9C6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8BF341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MFSR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A3E440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Všeobecne</w:t>
            </w:r>
            <w:r w:rsidRPr="00A12C98">
              <w:rPr>
                <w:rFonts w:ascii="Times New Roman" w:hAnsi="Times New Roman" w:cs="Times New Roman"/>
              </w:rPr>
              <w:br/>
              <w:t xml:space="preserve">V analýze vplyvov na rozpočet verejnej správy, na zamestnanosť vo verejnej správe a financovanie návrhu (ďalej len „analýza vplyvov“) sú kvantifikované negatívne vplyvy návrhu zákona na rozpočet verejnej správy na rok 2022 v sume 71 311 199 eur, na rok 2023 v sume 67 591 168 eur, na rok 2024 v sume 63 684 906 eur a na rok 2025 v sume 60 168 761 eur, pričom výdavky Environmentálneho fondu v súvislosti s navrhovanou výškou použiteľného výnosu z dražieb emisných kvót (50 % z ročného výnosu z dražieb emisných kvót) majú byť finančne zabezpečené v rozpočte Environmentálneho fondu. Upozorňujeme, že uvedené konštatovanie je v rozpore so </w:t>
            </w:r>
            <w:r w:rsidRPr="00A12C98">
              <w:rPr>
                <w:rFonts w:ascii="Times New Roman" w:hAnsi="Times New Roman" w:cs="Times New Roman"/>
              </w:rPr>
              <w:lastRenderedPageBreak/>
              <w:t xml:space="preserve">schváleným rozpočtom Environmentálneho fondu na roky 2022 až 2024, keďže v tomto rozpočte je zapracovaný použiteľný výnos z dražieb emisných kvót na úrovni 30 %. Prijatie predloženej novely zákona teda zakladá negatívne, rozpočtovo nekryté vplyvy na rozpočet verejnej správy, aktualizované podľa najnovšej prognózy Ministerstva financií SR na úrovni cca 39,8 až 58,9 mil. eur ročne v rokoch 2022 až 2025. Zároveň upozorňujeme, že predkladateľ kvantifikoval vplyvy návrhu zákona na rozpočet vo vypracovanej analýze vplyvov z celkových hotovostných príjmov z predaja emisných kvót, čo nie je korektné. Požadované navýšenie do rozpočtu má byť kvantifikované iba z príjmov v metodike ESA 2010, keďže nie všetky hotovostné príjmy sú po objektivizovaní v metodike ESA 2010 započítavané do príjmov subjektu. Keďže návrh zákona zakladá nekryté vplyvy na rozpočet verejnej správy, s takto predloženým materiálom nie je možné súhlasiť. Žiadame materiál prepracovať takým spôsobom, aby nezakladal rozpočtovo nekryté vplyvy na rozpočet verejnej správy. Zároveň žiadame zmeniť v doložke vybraných vplyvov informáciu, že negatívne vplyvy na rozpočet verejnej správy sú zabezpečené v rozpočte.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1C57D9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06EEB29" w14:textId="0C4A4747" w:rsidR="00025F99" w:rsidRPr="00A12C98" w:rsidRDefault="008841E8" w:rsidP="00A12C98">
            <w:pPr>
              <w:spacing w:line="240" w:lineRule="auto"/>
              <w:rPr>
                <w:rFonts w:ascii="Times New Roman" w:hAnsi="Times New Roman" w:cs="Times New Roman"/>
              </w:rPr>
            </w:pPr>
            <w:r w:rsidRPr="00A12C98">
              <w:rPr>
                <w:rFonts w:ascii="Times New Roman" w:hAnsi="Times New Roman" w:cs="Times New Roman"/>
              </w:rPr>
              <w:t>ČA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07FAC7F" w14:textId="77777777" w:rsidR="008841E8" w:rsidRPr="00A12C98" w:rsidRDefault="008841E8" w:rsidP="00A12C98">
            <w:pPr>
              <w:spacing w:line="240" w:lineRule="auto"/>
              <w:rPr>
                <w:rFonts w:ascii="Times New Roman" w:hAnsi="Times New Roman" w:cs="Times New Roman"/>
              </w:rPr>
            </w:pPr>
            <w:r w:rsidRPr="00A12C98">
              <w:rPr>
                <w:rFonts w:ascii="Times New Roman" w:hAnsi="Times New Roman" w:cs="Times New Roman"/>
              </w:rPr>
              <w:t>Pripomienka je  akceptovaná čiastočne.</w:t>
            </w:r>
          </w:p>
          <w:p w14:paraId="6D097DBE" w14:textId="77777777" w:rsidR="008841E8" w:rsidRPr="00A12C98" w:rsidRDefault="008841E8" w:rsidP="00A12C98">
            <w:pPr>
              <w:spacing w:line="240" w:lineRule="auto"/>
              <w:rPr>
                <w:rFonts w:ascii="Times New Roman" w:hAnsi="Times New Roman" w:cs="Times New Roman"/>
              </w:rPr>
            </w:pPr>
            <w:r w:rsidRPr="00A12C98">
              <w:rPr>
                <w:rFonts w:ascii="Times New Roman" w:hAnsi="Times New Roman" w:cs="Times New Roman"/>
              </w:rPr>
              <w:t xml:space="preserve">Bola urobená oprava v analýze vplyvov na rozpočet verejnej správy pre roky 2022-2025 - pre výpočet navrhovanej legislatívnej zmeny (ide o zvýšenie použiteľnej časti ročného výnosu z dražieb kvót z aktuálnych 30% na navrhovaných 50%) bolo navýšenie kvantifikované z </w:t>
            </w:r>
            <w:r w:rsidRPr="00A12C98">
              <w:rPr>
                <w:rFonts w:ascii="Times New Roman" w:hAnsi="Times New Roman" w:cs="Times New Roman"/>
              </w:rPr>
              <w:lastRenderedPageBreak/>
              <w:t>príjmov v metodike ESA 2010 (keďže nie všetky hotovostné príjmy sú po objektivizovaní v metodike ESA 2010 započítavané do príjmov subjektu).</w:t>
            </w:r>
          </w:p>
          <w:p w14:paraId="77819281" w14:textId="77777777" w:rsidR="00025F99" w:rsidRPr="00A12C98" w:rsidRDefault="008841E8" w:rsidP="00A12C98">
            <w:pPr>
              <w:spacing w:line="240" w:lineRule="auto"/>
              <w:rPr>
                <w:rFonts w:ascii="Times New Roman" w:hAnsi="Times New Roman" w:cs="Times New Roman"/>
              </w:rPr>
            </w:pPr>
            <w:r w:rsidRPr="00A12C98">
              <w:rPr>
                <w:rFonts w:ascii="Times New Roman" w:hAnsi="Times New Roman" w:cs="Times New Roman"/>
              </w:rPr>
              <w:t xml:space="preserve">Pripomienka týkajúca sa navýšenia použiteľnej časti ročného výnosu z predaja emisných kvót formou dražby (z 30% na 50%) je neakceptovaná.   </w:t>
            </w:r>
          </w:p>
          <w:p w14:paraId="7A2A8D7F" w14:textId="40DE44C4" w:rsidR="003439AA" w:rsidRPr="00A12C98" w:rsidRDefault="003439AA" w:rsidP="00A12C98">
            <w:pPr>
              <w:spacing w:line="240" w:lineRule="auto"/>
              <w:rPr>
                <w:rFonts w:ascii="Times New Roman" w:hAnsi="Times New Roman" w:cs="Times New Roman"/>
              </w:rPr>
            </w:pPr>
            <w:r w:rsidRPr="00A12C98">
              <w:rPr>
                <w:rFonts w:ascii="Times New Roman" w:hAnsi="Times New Roman" w:cs="Times New Roman"/>
              </w:rPr>
              <w:t>Rozpor: pretrváva.</w:t>
            </w:r>
          </w:p>
        </w:tc>
      </w:tr>
      <w:tr w:rsidR="00025F99" w:rsidRPr="00A12C98" w14:paraId="578DB58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0267013"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DA66E0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4D8F12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MHSR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1A8CF8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bodu 25.</w:t>
            </w:r>
            <w:r w:rsidRPr="00A12C98">
              <w:rPr>
                <w:rFonts w:ascii="Times New Roman" w:hAnsi="Times New Roman" w:cs="Times New Roman"/>
              </w:rPr>
              <w:br/>
              <w:t xml:space="preserve">V § 18 ods. 5 písm. b) žiadame zmeniť percentuálny podiel z „12,5 %“ na pôvodných „25 %“. Odôvodnenie: Legislatíva Európskej únie umožňuje členským štátom použiť až 25 % výnosov z celkových výnosov z dražieb kvót na kompenzácie nepriamych nákladov, ktoré v skutočnosti vznikajú z premietania nákladov súvisiacich s emisiami skleníkových plynov do cien elektrickej energie.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42EE7E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684668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EC5F201" w14:textId="77777777" w:rsidR="008841E8" w:rsidRPr="00A12C98" w:rsidRDefault="008841E8"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6AE20087" w14:textId="77777777" w:rsidR="008841E8" w:rsidRPr="00A12C98" w:rsidRDefault="008841E8" w:rsidP="00A12C98">
            <w:pPr>
              <w:spacing w:after="0" w:line="240" w:lineRule="auto"/>
              <w:rPr>
                <w:rFonts w:ascii="Times New Roman" w:hAnsi="Times New Roman" w:cs="Times New Roman"/>
              </w:rPr>
            </w:pPr>
            <w:r w:rsidRPr="00A12C98">
              <w:rPr>
                <w:rFonts w:ascii="Times New Roman" w:hAnsi="Times New Roman" w:cs="Times New Roman"/>
              </w:rPr>
              <w:t>Poskytovanie kompenzácii nepriamych nákladov je dobrovoľný mechanizmus podľa smernice EU ETS, aktuálne ho poskytuje 15 ČS (vrátane SR). V SR funguje od roku 2017 (poskytnuté boli kompenzácie za roky 2016-2020),</w:t>
            </w:r>
          </w:p>
          <w:p w14:paraId="7B3B3805" w14:textId="77777777" w:rsidR="008841E8" w:rsidRPr="00A12C98" w:rsidRDefault="008841E8"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objemu peňazí (výnos z predaja kvót),</w:t>
            </w:r>
          </w:p>
          <w:p w14:paraId="29E1171F" w14:textId="77777777" w:rsidR="008841E8" w:rsidRPr="00A12C98" w:rsidRDefault="008841E8" w:rsidP="00A12C98">
            <w:pPr>
              <w:spacing w:after="0" w:line="240" w:lineRule="auto"/>
              <w:rPr>
                <w:rFonts w:ascii="Times New Roman" w:hAnsi="Times New Roman" w:cs="Times New Roman"/>
              </w:rPr>
            </w:pPr>
            <w:r w:rsidRPr="00A12C98">
              <w:rPr>
                <w:rFonts w:ascii="Times New Roman" w:hAnsi="Times New Roman" w:cs="Times New Roman"/>
              </w:rPr>
              <w:t>- cena emisných kvót za posledný rok narástla takmer o 50%, čiže v absolútnej hodnote výnos z predaja emisných kvót formou dražby za rok 2022 bude vyšší ako v roku 2021 (ako aj v predchádzajúcich rokoch),</w:t>
            </w:r>
          </w:p>
          <w:p w14:paraId="3B40CB1E" w14:textId="77777777" w:rsidR="008841E8" w:rsidRPr="00A12C98" w:rsidRDefault="008841E8" w:rsidP="00A12C98">
            <w:pPr>
              <w:spacing w:after="0" w:line="240" w:lineRule="auto"/>
              <w:rPr>
                <w:rFonts w:ascii="Times New Roman" w:hAnsi="Times New Roman" w:cs="Times New Roman"/>
              </w:rPr>
            </w:pPr>
            <w:r w:rsidRPr="00A12C98">
              <w:rPr>
                <w:rFonts w:ascii="Times New Roman" w:hAnsi="Times New Roman" w:cs="Times New Roman"/>
              </w:rPr>
              <w:t xml:space="preserve">- zámerom MŽP SR je nielen poskytovať kompenzácie, ale disponibilné prostriedky využiť na „zelené projekty“ s cieľom znižovania emisií skleníkových plynov, na </w:t>
            </w:r>
            <w:r w:rsidRPr="00A12C98">
              <w:rPr>
                <w:rFonts w:ascii="Times New Roman" w:hAnsi="Times New Roman" w:cs="Times New Roman"/>
              </w:rPr>
              <w:lastRenderedPageBreak/>
              <w:t>dekarbonizáciu/transformáciu priemyslu a dosahovanie EÚ cieľov,</w:t>
            </w:r>
          </w:p>
          <w:p w14:paraId="3FBD02FC" w14:textId="77777777" w:rsidR="008841E8" w:rsidRPr="00A12C98" w:rsidRDefault="008841E8"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2A00EE3E" w14:textId="77777777" w:rsidR="00025F99" w:rsidRPr="00A12C98" w:rsidRDefault="008841E8"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znižovania emisií skleníkových plynov a na dekarbonizáciu priemyslu.</w:t>
            </w:r>
          </w:p>
          <w:p w14:paraId="5E7C09B8" w14:textId="7734F013" w:rsidR="003439AA" w:rsidRPr="00A12C98" w:rsidRDefault="003439AA"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025F99" w:rsidRPr="00A12C98" w14:paraId="5D6BF32C"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278F1A6"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4DB5AB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E33665D"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4EAAF6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2</w:t>
            </w:r>
            <w:r w:rsidRPr="00A12C98">
              <w:rPr>
                <w:rFonts w:ascii="Times New Roman" w:hAnsi="Times New Roman" w:cs="Times New Roman"/>
              </w:rPr>
              <w:br/>
              <w:t xml:space="preserve">Navrhujeme bodku za slovami „osobitným predpisom“ vypustiť. Odôvodnenie: Legislatívno-technická pripomienka.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A574C3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214DA37" w14:textId="57370B5C"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C1AF71F" w14:textId="1013F7D9" w:rsidR="00A4671C"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p w14:paraId="150434D8" w14:textId="77777777" w:rsidR="00025F99" w:rsidRPr="00A12C98" w:rsidRDefault="00025F99" w:rsidP="00A12C98">
            <w:pPr>
              <w:spacing w:line="240" w:lineRule="auto"/>
              <w:rPr>
                <w:rFonts w:ascii="Times New Roman" w:hAnsi="Times New Roman" w:cs="Times New Roman"/>
              </w:rPr>
            </w:pPr>
          </w:p>
        </w:tc>
      </w:tr>
      <w:tr w:rsidR="00025F99" w:rsidRPr="00A12C98" w14:paraId="10296B1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15CBB60"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D8D03E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5DC81D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76D569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54</w:t>
            </w:r>
            <w:r w:rsidRPr="00A12C98">
              <w:rPr>
                <w:rFonts w:ascii="Times New Roman" w:hAnsi="Times New Roman" w:cs="Times New Roman"/>
              </w:rPr>
              <w:br/>
              <w:t xml:space="preserve">Navrhujeme pred číslo odkazu 43 vložiť dolnú úvodzovku. Odôvodnenie: Legislatívno-technická pripomienka.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8A0B28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7ECE72A" w14:textId="75BBBB82"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66D0A1A" w14:textId="3E156A6E"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26867B05"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FFE8E41"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3A403D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635349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22F4FA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9</w:t>
            </w:r>
            <w:r w:rsidRPr="00A12C98">
              <w:rPr>
                <w:rFonts w:ascii="Times New Roman" w:hAnsi="Times New Roman" w:cs="Times New Roman"/>
              </w:rPr>
              <w:br/>
              <w:t xml:space="preserve">Navrhujeme vypustiť bodku za slovami „vnútroštátnym správcom“. Odôvodnenie: Legislatívno-technická pripomienka.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C0EDE54"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1742C9D" w14:textId="56A0CFB5"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0E04366" w14:textId="724D331C"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28851C6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02A35ED"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E63870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B40381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9B5943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1</w:t>
            </w:r>
            <w:r w:rsidRPr="00A12C98">
              <w:rPr>
                <w:rFonts w:ascii="Times New Roman" w:hAnsi="Times New Roman" w:cs="Times New Roman"/>
              </w:rPr>
              <w:br/>
              <w:t xml:space="preserve">Odporúčame slovo „Ak“ uviesť malým začiatočným písmenom a bodku za slovom „sústavu“ nahradiť čiarkou. Odôvodnenie: Legislatívno-technická pripomienka.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602E59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82F41ED" w14:textId="16AEA9A4"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800FA0B" w14:textId="45AEC4C8"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Novelizačný bod vypustený.</w:t>
            </w:r>
          </w:p>
        </w:tc>
      </w:tr>
      <w:tr w:rsidR="00025F99" w:rsidRPr="00A12C98" w14:paraId="6999C62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59FCCA0"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E79DFD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48DA43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8E1625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50</w:t>
            </w:r>
            <w:r w:rsidRPr="00A12C98">
              <w:rPr>
                <w:rFonts w:ascii="Times New Roman" w:hAnsi="Times New Roman" w:cs="Times New Roman"/>
              </w:rPr>
              <w:br/>
              <w:t xml:space="preserve">Odporúčame vložiť bodku za slovo „predpisu“ a bodku za číslom odkazu 26b vypustiť. Odôvodnenie: Legislatívno-technická pripomienka.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98587D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2B8B804" w14:textId="5CBFFC14"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3784FC9" w14:textId="4C3679C9"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684F9DE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B53DB5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B12D7F8"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59.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CF441D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18F0C4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30</w:t>
            </w:r>
            <w:r w:rsidRPr="00A12C98">
              <w:rPr>
                <w:rFonts w:ascii="Times New Roman" w:hAnsi="Times New Roman" w:cs="Times New Roman"/>
              </w:rPr>
              <w:br/>
              <w:t xml:space="preserve">Odporúčame vložiť čiarku za slová „priznané jednotky“. Odôvodnenie: Legislatívno-technická pripomienka.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7D7EA7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149F6A6" w14:textId="60EAEAC9"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D88130C" w14:textId="2F3E07E6"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39FC2043"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169B282"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EF20E4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71A869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FAA560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51</w:t>
            </w:r>
            <w:r w:rsidRPr="00A12C98">
              <w:rPr>
                <w:rFonts w:ascii="Times New Roman" w:hAnsi="Times New Roman" w:cs="Times New Roman"/>
              </w:rPr>
              <w:br/>
              <w:t xml:space="preserve">Odporúčame vložiť čiarku za slovo „obchodovania“. Odôvodnenie: Legislatívno-technická pripomienka.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4B3181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5B02A7C" w14:textId="79C1C516"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25AA1C1" w14:textId="19B2E896"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00FF237D"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86E7831"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105BF1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4801C7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MKSR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1D1A00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 bod 56</w:t>
            </w:r>
            <w:r w:rsidRPr="00A12C98">
              <w:rPr>
                <w:rFonts w:ascii="Times New Roman" w:hAnsi="Times New Roman" w:cs="Times New Roman"/>
              </w:rPr>
              <w:br/>
              <w:t>Odporúčame znenie bodu 56 uviesť nasledovne: „V prílohe č. 1 tabuľke D písmeno k) znie: „k) od 1. januára 2013 do 31. decembra 2030 lety, ktoré by s výnimkou tohto písmena patrili pod túto činnosť a ktoré vykonáva nekomerčný prevádzkovateľ lietadla prevádzkujúci lety s celkovými ročnými emisiami nižšími ako 1 000 ton za rok [vrátane emisií z letov uvedených v písmene l) a m)],“.“. Zároveň navrhujeme znenie písmen l) a m) presunúť do ďalšieho samostatného bodu, pričom znenie bodu navrhujeme uviesť nasledovne: „57. V prílohe č. 1 sa tabuľka D dopĺňa písmenami l) a m), ktoré znejú: „l) lety z letísk, ktoré sa nachádzajú vo Švajčiarsku, na letiská nachádzajúce sa v Európskom hospodárskom priestore, m) lety z letísk, ktoré sa nachádzajú v Spojenom kráľovstve, na letiská nachádzajúce sa v Európskom hospodárskom priestore.“.“. Odôvodnenie: Legislatívno-technická 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1F61F3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A184A8F" w14:textId="7F918540"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0F13806" w14:textId="0CB1E263"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025F99" w:rsidRPr="00A12C98" w14:paraId="141D6B53"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70115B3"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FAA631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6A7963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MOSR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6397174"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čl. I</w:t>
            </w:r>
            <w:r w:rsidRPr="00A12C98">
              <w:rPr>
                <w:rFonts w:ascii="Times New Roman" w:hAnsi="Times New Roman" w:cs="Times New Roman"/>
              </w:rPr>
              <w:br/>
              <w:t xml:space="preserve">Návrh zákona odporúčame legislatívno-technicky upraviť. Napr. v bode 1 odporúčame navrhované znenie bodu 2 upraviť tak, aby nadväzovalo na znenie úvodnej vety, znenie bodu 18 odporúčame nahradiť znením „18. V § 7 ods. 5 sa slová „a dobrovoľný účastník systému obchodovania sú povinní“ nahrádzajú slovami „je povinný“, v bode 49 odporúčame slová „§ 26 ods. 1 písm. d)“ nahradiť slovami „14 a 15“.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4C2239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6DC3765" w14:textId="1F46A671"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C44D938" w14:textId="77777777" w:rsidR="00025F99"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p w14:paraId="284E3CFF" w14:textId="77777777" w:rsidR="00A4671C" w:rsidRPr="00A12C98" w:rsidRDefault="00A4671C" w:rsidP="00A12C98">
            <w:pPr>
              <w:spacing w:line="240" w:lineRule="auto"/>
              <w:rPr>
                <w:rFonts w:ascii="Times New Roman" w:hAnsi="Times New Roman" w:cs="Times New Roman"/>
              </w:rPr>
            </w:pPr>
          </w:p>
          <w:p w14:paraId="4945C182" w14:textId="5CB5980A" w:rsidR="00A4671C" w:rsidRPr="00A12C98" w:rsidRDefault="00A4671C" w:rsidP="00A12C98">
            <w:pPr>
              <w:spacing w:line="240" w:lineRule="auto"/>
              <w:rPr>
                <w:rFonts w:ascii="Times New Roman" w:hAnsi="Times New Roman" w:cs="Times New Roman"/>
              </w:rPr>
            </w:pPr>
            <w:r w:rsidRPr="00A12C98">
              <w:rPr>
                <w:rFonts w:ascii="Times New Roman" w:hAnsi="Times New Roman" w:cs="Times New Roman"/>
              </w:rPr>
              <w:t>Pôvodne navrhovaný bod 1vypustený.</w:t>
            </w:r>
          </w:p>
        </w:tc>
      </w:tr>
      <w:tr w:rsidR="00DE113A" w:rsidRPr="00A12C98" w14:paraId="0FAB223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7AB137D" w14:textId="77777777" w:rsidR="00DE113A" w:rsidRPr="00A12C98" w:rsidRDefault="00DE113A"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9176F11" w14:textId="77777777" w:rsidR="00DE113A" w:rsidRPr="00A12C98" w:rsidRDefault="00DE113A" w:rsidP="00A12C98">
            <w:pPr>
              <w:spacing w:line="240" w:lineRule="auto"/>
              <w:rPr>
                <w:rFonts w:ascii="Times New Roman" w:hAnsi="Times New Roman" w:cs="Times New Roman"/>
                <w:b/>
                <w:bCs/>
              </w:rPr>
            </w:pPr>
            <w:r w:rsidRPr="00A12C98">
              <w:rPr>
                <w:rFonts w:ascii="Times New Roman" w:hAnsi="Times New Roman" w:cs="Times New Roman"/>
                <w:b/>
                <w:bCs/>
              </w:rPr>
              <w:t>63.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30C8BAE" w14:textId="77777777" w:rsidR="00DE113A" w:rsidRPr="00A12C98" w:rsidRDefault="00DE113A" w:rsidP="00A12C98">
            <w:pPr>
              <w:spacing w:line="240" w:lineRule="auto"/>
              <w:rPr>
                <w:rFonts w:ascii="Times New Roman" w:hAnsi="Times New Roman" w:cs="Times New Roman"/>
                <w:b/>
                <w:bCs/>
              </w:rPr>
            </w:pPr>
            <w:r w:rsidRPr="00A12C98">
              <w:rPr>
                <w:rFonts w:ascii="Times New Roman" w:hAnsi="Times New Roman" w:cs="Times New Roman"/>
                <w:b/>
                <w:bCs/>
              </w:rPr>
              <w:t>MPRVSR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3578E5D" w14:textId="77777777" w:rsidR="00DE113A" w:rsidRPr="00A12C98" w:rsidRDefault="00DE113A" w:rsidP="00A12C98">
            <w:pPr>
              <w:spacing w:line="240" w:lineRule="auto"/>
              <w:rPr>
                <w:rFonts w:ascii="Times New Roman" w:hAnsi="Times New Roman" w:cs="Times New Roman"/>
              </w:rPr>
            </w:pPr>
            <w:r w:rsidRPr="00A12C98">
              <w:rPr>
                <w:rFonts w:ascii="Times New Roman" w:hAnsi="Times New Roman" w:cs="Times New Roman"/>
                <w:b/>
                <w:bCs/>
              </w:rPr>
              <w:t>K čl. I bodu 25 (§ 18 ods. 4 a 5)</w:t>
            </w:r>
            <w:r w:rsidRPr="00A12C98">
              <w:rPr>
                <w:rFonts w:ascii="Times New Roman" w:hAnsi="Times New Roman" w:cs="Times New Roman"/>
              </w:rPr>
              <w:br/>
              <w:t xml:space="preserve">V čl. I novelizačnom bode 25 (§ 18 ods. 4 a 5) žiadame vložiť úpravu poznámky pod čiarou k odkazu 16b takto: Poznámka pod čiarou k odkazu 16b znie: „16b) § 4 ods. 1 písm. i) až l), n), p), r), s), </w:t>
            </w:r>
            <w:proofErr w:type="spellStart"/>
            <w:r w:rsidRPr="00A12C98">
              <w:rPr>
                <w:rFonts w:ascii="Times New Roman" w:hAnsi="Times New Roman" w:cs="Times New Roman"/>
              </w:rPr>
              <w:t>ae</w:t>
            </w:r>
            <w:proofErr w:type="spellEnd"/>
            <w:r w:rsidRPr="00A12C98">
              <w:rPr>
                <w:rFonts w:ascii="Times New Roman" w:hAnsi="Times New Roman" w:cs="Times New Roman"/>
              </w:rPr>
              <w:t xml:space="preserve">) a </w:t>
            </w:r>
            <w:proofErr w:type="spellStart"/>
            <w:r w:rsidRPr="00A12C98">
              <w:rPr>
                <w:rFonts w:ascii="Times New Roman" w:hAnsi="Times New Roman" w:cs="Times New Roman"/>
              </w:rPr>
              <w:t>an</w:t>
            </w:r>
            <w:proofErr w:type="spellEnd"/>
            <w:r w:rsidRPr="00A12C98">
              <w:rPr>
                <w:rFonts w:ascii="Times New Roman" w:hAnsi="Times New Roman" w:cs="Times New Roman"/>
              </w:rPr>
              <w:t xml:space="preserve">) zákona č. 587/2004 Z. z. o Environmentálnom fonde a o zmene a doplnení niektorých zákonov v znení neskorších predpisov.“ Odôvodnenie: Návrhom zákona sa zvyšuje výška použiteľnej časti výnosu z dražieb emisných kvót z minimálnej hodnoty 30 % na minimálnu hodnotu 50 %, pričom v posledných rokoch (od roku 2018) výška týchto výnosov predstavuje vyše 200 mil. </w:t>
            </w:r>
            <w:r w:rsidRPr="00A12C98">
              <w:rPr>
                <w:rFonts w:ascii="Times New Roman" w:hAnsi="Times New Roman" w:cs="Times New Roman"/>
              </w:rPr>
              <w:lastRenderedPageBreak/>
              <w:t xml:space="preserve">eur, tvorí približne 80 % príjmov Environmentálneho fondu a súčasne takisto dochádza k výraznému nárastu cien emisných povoleniek (kým priemerná cena v roku 2020 predstavovala približne 24 eur/ tona, v roku 2021 približne 53 eur/tona, koncom februára 2022 táto cena predstavovala približne 82 eur/tona). Bod 25 vlastného materiálu upravuje § 18 ods. 5. zákona č. 414/2012 Z. z. o obchodovaní s emisnými kvótami a o zmene a doplnení niektorých zákonov v znení neskorších predpisov, pričom 20 % použiteľného výnosu z dražieb emisných kvót v rámci Environmentálneho fondu sa určuje na aktivity definované v odkaze 16b, t. j. na niektoré vybrané aktivity definované v § 4 ods. 1 zákona č. 587/2004 Z. z. o Environmentálnom fonde a o zmene a doplnení niektorých zákonov v znení neskorších predpisov. Žiadame o doplnenie aktivít súvisiacich s lesným hospodárstvom, ktoré sú definované v § 4 ods. 1 zákona č. 587/2004 Z. z. o Environmentálnom fonde a o zmene a doplnení niektorých zákonov v znení neskorších predpisov (vrátane poslednej úpravy tohto zákona – parlamentná tlač č. 763). Lesného hospodárstvo je jednou z oblastí národného hospodárstva, ktoré dokáže emisie viazať (napr. sektor LULUCF je v súčasnosti jediným sektorom s negatívnymi emisiami, t. j. záchyty emisií v tomto sektore sú zatiaľ výrazne prevyšujúcimi) a </w:t>
            </w:r>
            <w:proofErr w:type="spellStart"/>
            <w:r w:rsidRPr="00A12C98">
              <w:rPr>
                <w:rFonts w:ascii="Times New Roman" w:hAnsi="Times New Roman" w:cs="Times New Roman"/>
              </w:rPr>
              <w:t>nešľ</w:t>
            </w:r>
            <w:proofErr w:type="spellEnd"/>
            <w:r w:rsidRPr="00A12C98">
              <w:rPr>
                <w:rFonts w:ascii="Times New Roman" w:hAnsi="Times New Roman" w:cs="Times New Roman"/>
              </w:rPr>
              <w:t xml:space="preserve"> tvoria viac než 40 % výmery Slovenskej republiky. Je preto dôležité, aby financie získané z výnosu z dražieb emisných kvót boli smerované aj do lesného hospodárstva. Ide konkrétne o tieto aktivity: - podporu obhospodarovania lesov poškodených imisiami s plochami s extrémnym emisným zaťažením alebo s vysokým emisným zaťažením (písm. r); - vykonanie opatrení na ochranu lesov pred šírením škodlivých činiteľov na základe rozhodnutia ministra životného prostredia (písm. s); - podporu manažmentu lesov zaradených do pásiem ohrozenia pod vplyvom imisií podľa osobitného predpisu a na podporu projektov zameraných na úsporu a záchyt emisií skleníkových plynov v oblasti poľnohospodárstva a lesníctva (písm. </w:t>
            </w:r>
            <w:proofErr w:type="spellStart"/>
            <w:r w:rsidRPr="00A12C98">
              <w:rPr>
                <w:rFonts w:ascii="Times New Roman" w:hAnsi="Times New Roman" w:cs="Times New Roman"/>
              </w:rPr>
              <w:t>ae</w:t>
            </w:r>
            <w:proofErr w:type="spellEnd"/>
            <w:r w:rsidRPr="00A12C98">
              <w:rPr>
                <w:rFonts w:ascii="Times New Roman" w:hAnsi="Times New Roman" w:cs="Times New Roman"/>
              </w:rPr>
              <w:t xml:space="preserve">); - úhradu zvýšených nákladov spojených s prírode blízkym hospodárením v lesoch v treťom až piatom stupni ochrany (písm. </w:t>
            </w:r>
            <w:proofErr w:type="spellStart"/>
            <w:r w:rsidRPr="00A12C98">
              <w:rPr>
                <w:rFonts w:ascii="Times New Roman" w:hAnsi="Times New Roman" w:cs="Times New Roman"/>
              </w:rPr>
              <w:t>an</w:t>
            </w:r>
            <w:proofErr w:type="spellEnd"/>
            <w:r w:rsidRPr="00A12C98">
              <w:rPr>
                <w:rFonts w:ascii="Times New Roman" w:hAnsi="Times New Roman" w:cs="Times New Roman"/>
              </w:rPr>
              <w:t xml:space="preserv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0FD852B" w14:textId="77777777" w:rsidR="00DE113A" w:rsidRPr="00A12C98" w:rsidRDefault="00DE113A"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8EA6E02" w14:textId="77777777" w:rsidR="00DE113A" w:rsidRPr="00A12C98" w:rsidRDefault="00DE113A"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950227A" w14:textId="77777777" w:rsidR="00DE113A" w:rsidRPr="00A12C98" w:rsidRDefault="00DE113A"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1247A419" w14:textId="77777777" w:rsidR="00DE113A" w:rsidRPr="00A12C98" w:rsidRDefault="00DE113A" w:rsidP="00A12C98">
            <w:pPr>
              <w:spacing w:after="0" w:line="240" w:lineRule="auto"/>
              <w:rPr>
                <w:rFonts w:ascii="Times New Roman" w:hAnsi="Times New Roman" w:cs="Times New Roman"/>
              </w:rPr>
            </w:pPr>
          </w:p>
          <w:p w14:paraId="68686928" w14:textId="089723E3" w:rsidR="00893886" w:rsidRPr="00A12C98" w:rsidRDefault="00DE113A" w:rsidP="00A12C98">
            <w:pPr>
              <w:spacing w:line="240" w:lineRule="auto"/>
              <w:jc w:val="both"/>
              <w:rPr>
                <w:rFonts w:ascii="Times New Roman" w:hAnsi="Times New Roman" w:cs="Times New Roman"/>
                <w:color w:val="000000"/>
              </w:rPr>
            </w:pPr>
            <w:r w:rsidRPr="00A12C98">
              <w:rPr>
                <w:rFonts w:ascii="Times New Roman" w:hAnsi="Times New Roman" w:cs="Times New Roman"/>
              </w:rPr>
              <w:t>MŽP SR víta záujem MPRV SR o využívanie príjmov z výnosov. Žiaľ z nášho pohľadu nie je možné vyhovieť v súčasnosti Vašej požiadavke, aby príjmy z výnosov boli určené pre potreby rezortu MPRV SR.</w:t>
            </w:r>
            <w:r w:rsidR="00893886" w:rsidRPr="00A12C98">
              <w:rPr>
                <w:rFonts w:ascii="Times New Roman" w:hAnsi="Times New Roman" w:cs="Times New Roman"/>
                <w:color w:val="000000"/>
              </w:rPr>
              <w:t xml:space="preserve"> Na financovanie týchto aktivít </w:t>
            </w:r>
            <w:r w:rsidR="00893886" w:rsidRPr="00A12C98">
              <w:rPr>
                <w:rFonts w:ascii="Times New Roman" w:hAnsi="Times New Roman" w:cs="Times New Roman"/>
                <w:color w:val="000000"/>
              </w:rPr>
              <w:lastRenderedPageBreak/>
              <w:t>sú dostupné aj iné verejné zdroje, ako sú</w:t>
            </w:r>
            <w:r w:rsidR="00893886" w:rsidRPr="00A12C98">
              <w:rPr>
                <w:rStyle w:val="normaltextrun"/>
                <w:rFonts w:ascii="Times New Roman" w:hAnsi="Times New Roman" w:cs="Times New Roman"/>
                <w:color w:val="000000"/>
              </w:rPr>
              <w:t xml:space="preserve"> SPP a iné programy EÚ – LIFE, kohézne fondy, Horizont Európa. </w:t>
            </w:r>
            <w:r w:rsidR="00893886" w:rsidRPr="00A12C98">
              <w:rPr>
                <w:rFonts w:ascii="Times New Roman" w:hAnsi="Times New Roman" w:cs="Times New Roman"/>
                <w:color w:val="000000"/>
              </w:rPr>
              <w:t xml:space="preserve">  </w:t>
            </w:r>
          </w:p>
          <w:p w14:paraId="616F1DA2" w14:textId="4F6B60A9" w:rsidR="00DE113A" w:rsidRPr="00A12C98" w:rsidRDefault="00DE113A" w:rsidP="00A12C98">
            <w:pPr>
              <w:spacing w:after="0" w:line="240" w:lineRule="auto"/>
              <w:rPr>
                <w:rFonts w:ascii="Times New Roman" w:hAnsi="Times New Roman" w:cs="Times New Roman"/>
              </w:rPr>
            </w:pPr>
            <w:r w:rsidRPr="00A12C98">
              <w:rPr>
                <w:rFonts w:ascii="Times New Roman" w:hAnsi="Times New Roman" w:cs="Times New Roman"/>
              </w:rPr>
              <w:t xml:space="preserve">Podľa národných inventúr emisií skleníkových plynov má poľnohospodárstvo dlhodobo nízky podiel na celkových emisiách, podľa poslednej inventúry podiel poľnohospodárstva na celkových emisiách tvoril iba necelých 7 % a sektor LULUCF znižuje emisie zachytávaním uhlíka. MŽP SR si plne uvedomuje úlohu pôdy pri plnení klimatických a environmentálnych cieľov a dôležitosť sektora LULUCF pre dosiahnutie uhlíkovej neutrality. Najväčšími zdrojmi emisií sú však v rámci celého národného hospodárstva SR dlhodobo energetika a priemysel, pričom v roku 2019 tvorili 68,73 % z celkových emisií. Preto je pre Slovenskú republiku dekarbonizácia týchto sektorov kľúčová a to z hľadiska dosahovania cieľov do roku 2030 a so zreteľom na aktuálny stav emisií skleníkových plynov a záchytov uhlíka a ich predpokladaný vývoj sú tieto sektory kľúčové aj pre dosiahnutie </w:t>
            </w:r>
            <w:proofErr w:type="spellStart"/>
            <w:r w:rsidRPr="00A12C98">
              <w:rPr>
                <w:rFonts w:ascii="Times New Roman" w:hAnsi="Times New Roman" w:cs="Times New Roman"/>
              </w:rPr>
              <w:t>dlhodobejších</w:t>
            </w:r>
            <w:proofErr w:type="spellEnd"/>
            <w:r w:rsidRPr="00A12C98">
              <w:rPr>
                <w:rFonts w:ascii="Times New Roman" w:hAnsi="Times New Roman" w:cs="Times New Roman"/>
              </w:rPr>
              <w:t xml:space="preserve"> cieľov a uhlíkovej neutrality do roku 2050. </w:t>
            </w:r>
          </w:p>
          <w:p w14:paraId="3D969A2A" w14:textId="77777777" w:rsidR="00DE113A" w:rsidRPr="00A12C98" w:rsidRDefault="00DE113A" w:rsidP="00A12C98">
            <w:pPr>
              <w:spacing w:line="240" w:lineRule="auto"/>
              <w:jc w:val="both"/>
              <w:rPr>
                <w:rFonts w:ascii="Times New Roman" w:hAnsi="Times New Roman" w:cs="Times New Roman"/>
                <w:color w:val="000000"/>
              </w:rPr>
            </w:pPr>
          </w:p>
          <w:p w14:paraId="4844BA47" w14:textId="4BDA02E7" w:rsidR="00A4671C" w:rsidRPr="00A12C98" w:rsidRDefault="00A4671C"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rPr>
              <w:t xml:space="preserve">Rozpor: </w:t>
            </w:r>
            <w:r w:rsidR="00201159" w:rsidRPr="00A12C98">
              <w:rPr>
                <w:rFonts w:ascii="Times New Roman" w:hAnsi="Times New Roman" w:cs="Times New Roman"/>
                <w:color w:val="000000"/>
              </w:rPr>
              <w:t>pretrváva</w:t>
            </w:r>
          </w:p>
        </w:tc>
      </w:tr>
      <w:tr w:rsidR="00025F99" w:rsidRPr="00A12C98" w14:paraId="486D375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34C6B74"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5C301F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52ECC0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MPRVSR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F56E37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čl. I bodu 25 (§ 18 ods. 4 a 5)</w:t>
            </w:r>
            <w:r w:rsidRPr="00A12C98">
              <w:rPr>
                <w:rFonts w:ascii="Times New Roman" w:hAnsi="Times New Roman" w:cs="Times New Roman"/>
              </w:rPr>
              <w:br/>
              <w:t xml:space="preserve">V čl. I novelizačnom bode 25 v § 18 ods. 5 písm. c) odporúčame pojem „štátna environmentálna politika“ nahradiť pojmom „stratégia environmentálnej politiky Slovenskej republiky“ v príslušnom tvare a súčasne doplniť znenie tohto </w:t>
            </w:r>
            <w:r w:rsidRPr="00A12C98">
              <w:rPr>
                <w:rFonts w:ascii="Times New Roman" w:hAnsi="Times New Roman" w:cs="Times New Roman"/>
              </w:rPr>
              <w:lastRenderedPageBreak/>
              <w:t xml:space="preserve">novelizačného bodu o aktualizáciu citácie poznámky pod čiarou k odkazu 16a. Odôvodnenie: Znenie textu ustanovenia poznámky pod čiarou k odkazu 16a sa upravuje návrhom zákona – parlamentná tlač č. 763, pričom pojem „štátna environmentálna politika“ sa nahrádza pojmom „stratégia environmentálnej politiky Slovenskej republiky“.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36136D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382353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5416284"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31BE6393"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0F2140D"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1F7F6B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0C0829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MPRVSR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45F29A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čl. I bodu 25 [§ 18 ods. 5 písm. c)]</w:t>
            </w:r>
            <w:r w:rsidRPr="00A12C98">
              <w:rPr>
                <w:rFonts w:ascii="Times New Roman" w:hAnsi="Times New Roman" w:cs="Times New Roman"/>
              </w:rPr>
              <w:br/>
              <w:t xml:space="preserve">V čl. I novelizačnom bode 25 v navrhovanom znení § 18 ods. 5 písm. c) žiadame za slovo „politiky“ vložiť slová „a emisných cieľov vrátane obnovy, podpory a zabezpečenia udržateľného využívanie ekosystémových služieb v zmysle osobitných </w:t>
            </w:r>
            <w:proofErr w:type="spellStart"/>
            <w:r w:rsidRPr="00A12C98">
              <w:rPr>
                <w:rFonts w:ascii="Times New Roman" w:hAnsi="Times New Roman" w:cs="Times New Roman"/>
              </w:rPr>
              <w:t>predpisovX</w:t>
            </w:r>
            <w:proofErr w:type="spellEnd"/>
            <w:r w:rsidRPr="00A12C98">
              <w:rPr>
                <w:rFonts w:ascii="Times New Roman" w:hAnsi="Times New Roman" w:cs="Times New Roman"/>
              </w:rPr>
              <w:t xml:space="preserve">)“ a poznámku pod čiarou k odkazu v znení: „Napríklad vyhláška Ministerstva pôdohospodárstva a rozvoja vidieka Slovenskej republiky č. 226/2017 Z. z. o poskytovaní podpory v lesnom hospodárstve na plnenie </w:t>
            </w:r>
            <w:proofErr w:type="spellStart"/>
            <w:r w:rsidRPr="00A12C98">
              <w:rPr>
                <w:rFonts w:ascii="Times New Roman" w:hAnsi="Times New Roman" w:cs="Times New Roman"/>
              </w:rPr>
              <w:t>mimoprodukčných</w:t>
            </w:r>
            <w:proofErr w:type="spellEnd"/>
            <w:r w:rsidRPr="00A12C98">
              <w:rPr>
                <w:rFonts w:ascii="Times New Roman" w:hAnsi="Times New Roman" w:cs="Times New Roman"/>
              </w:rPr>
              <w:t xml:space="preserve"> funkcií lesov.“. Odôvodnenie: Jedným z cieľov štátnej environmentálnej politiky v zmysle „Stratégie environmentálnej politiky Slovenskej republiky do roku 2030“ je udržateľné využívanie ekosystémových služieb. MPRV SR má podporu zabezpečenia udržateľného využívanie ekosystémových služieb poskytovaných lesmi prostredníctvom vyššie uvedenej vyhlášky. Takéto nastavenie systému financovania zníži nárok na štátny rozpočet. Pôda predstavuje najväčšie úložisko uhlíka na kontinentoch, jej stav a kvalita predurčujú hydrologickú, biologickú a klimatickú reakciu krajiny na obeh vody, živín uhlíka v povodí a </w:t>
            </w:r>
            <w:proofErr w:type="spellStart"/>
            <w:r w:rsidRPr="00A12C98">
              <w:rPr>
                <w:rFonts w:ascii="Times New Roman" w:hAnsi="Times New Roman" w:cs="Times New Roman"/>
              </w:rPr>
              <w:t>troposfére</w:t>
            </w:r>
            <w:proofErr w:type="spellEnd"/>
            <w:r w:rsidRPr="00A12C98">
              <w:rPr>
                <w:rFonts w:ascii="Times New Roman" w:hAnsi="Times New Roman" w:cs="Times New Roman"/>
              </w:rPr>
              <w:t xml:space="preserve"> pri ich neustálom obehu. </w:t>
            </w:r>
            <w:proofErr w:type="spellStart"/>
            <w:r w:rsidRPr="00A12C98">
              <w:rPr>
                <w:rFonts w:ascii="Times New Roman" w:hAnsi="Times New Roman" w:cs="Times New Roman"/>
              </w:rPr>
              <w:t>Vodozádržná</w:t>
            </w:r>
            <w:proofErr w:type="spellEnd"/>
            <w:r w:rsidRPr="00A12C98">
              <w:rPr>
                <w:rFonts w:ascii="Times New Roman" w:hAnsi="Times New Roman" w:cs="Times New Roman"/>
              </w:rPr>
              <w:t xml:space="preserve"> kapacita pôdy a štruktúry krajiny sa dlhodobo a jednostranne v povodiach znižuje, čo má negatívny dopad na pôdu, uvoľňovanie emisií z pôdy a výrazné obmedzenie schopnosti sekvestrovať CO2 a viazať ho do pôdy. Je preto potrebné podporovať systematickú plošnú realizáciu opatrení (</w:t>
            </w:r>
            <w:proofErr w:type="spellStart"/>
            <w:r w:rsidRPr="00A12C98">
              <w:rPr>
                <w:rFonts w:ascii="Times New Roman" w:hAnsi="Times New Roman" w:cs="Times New Roman"/>
              </w:rPr>
              <w:t>vodozádržné</w:t>
            </w:r>
            <w:proofErr w:type="spellEnd"/>
            <w:r w:rsidRPr="00A12C98">
              <w:rPr>
                <w:rFonts w:ascii="Times New Roman" w:hAnsi="Times New Roman" w:cs="Times New Roman"/>
              </w:rPr>
              <w:t xml:space="preserve"> a protierózne opatrenia vrátane zabezpečenia vegetačného krytu územia), aby sa zvýšila schopnosť krajiny zadržiavať vodu, znížila erózia pôdy a zlepšila schopnosť krajiny chladiť sa prostredníctvom vegetácie vo všetkých typoch krajiny – lesná, poľnohospodárska ako aj pôdy v zastavanom území. Súčasne je potrebné systematicky oceňovať a finančne podporovať obhospodarovateľov a užívateľov pôdy a lesa za obnovu a udržiavanie ekosystémových služieb pôdy a krajiny, ktorými zabezpečujú vyvážené poskytovanie tak produkčných ako aj </w:t>
            </w:r>
            <w:proofErr w:type="spellStart"/>
            <w:r w:rsidRPr="00A12C98">
              <w:rPr>
                <w:rFonts w:ascii="Times New Roman" w:hAnsi="Times New Roman" w:cs="Times New Roman"/>
              </w:rPr>
              <w:t>mimoprodukčných</w:t>
            </w:r>
            <w:proofErr w:type="spellEnd"/>
            <w:r w:rsidRPr="00A12C98">
              <w:rPr>
                <w:rFonts w:ascii="Times New Roman" w:hAnsi="Times New Roman" w:cs="Times New Roman"/>
              </w:rPr>
              <w:t xml:space="preserve"> funkcií pôdy súčasne. Takúto podporu je potrebné poskytnúť ak užívateľ a obhospodarovateľ pôdy a lesa preukázateľne zabezpečí taký štandard </w:t>
            </w:r>
            <w:proofErr w:type="spellStart"/>
            <w:r w:rsidRPr="00A12C98">
              <w:rPr>
                <w:rFonts w:ascii="Times New Roman" w:hAnsi="Times New Roman" w:cs="Times New Roman"/>
              </w:rPr>
              <w:t>pôdoochranných</w:t>
            </w:r>
            <w:proofErr w:type="spellEnd"/>
            <w:r w:rsidRPr="00A12C98">
              <w:rPr>
                <w:rFonts w:ascii="Times New Roman" w:hAnsi="Times New Roman" w:cs="Times New Roman"/>
              </w:rPr>
              <w:t xml:space="preserve"> opatrení kedy sa medziročne </w:t>
            </w:r>
            <w:proofErr w:type="spellStart"/>
            <w:r w:rsidRPr="00A12C98">
              <w:rPr>
                <w:rFonts w:ascii="Times New Roman" w:hAnsi="Times New Roman" w:cs="Times New Roman"/>
              </w:rPr>
              <w:t>vodozádržná</w:t>
            </w:r>
            <w:proofErr w:type="spellEnd"/>
            <w:r w:rsidRPr="00A12C98">
              <w:rPr>
                <w:rFonts w:ascii="Times New Roman" w:hAnsi="Times New Roman" w:cs="Times New Roman"/>
              </w:rPr>
              <w:t xml:space="preserve"> kapacita pôdy neznižuje, rovnako sa neznižuje obsah uhlíka v pôde, ale naopak sa zvyšujú. Súčasťou takejto starostlivosti o pôdu je obnova poškodenej krajinnej štruktúry a budovanie nových </w:t>
            </w:r>
            <w:r w:rsidRPr="00A12C98">
              <w:rPr>
                <w:rFonts w:ascii="Times New Roman" w:hAnsi="Times New Roman" w:cs="Times New Roman"/>
              </w:rPr>
              <w:lastRenderedPageBreak/>
              <w:t xml:space="preserve">krajinných prvkov v krajine, podpora procesov a realizácia pozemkových úprav, ako aj podpora vedy, výskumu a zavádzania inovatívnych postupov hospodárenia na pôde, ktoré zvyšujú kvalitu pôdy a majú tak tiež pozitívny dopad na zlepšenie stavu a kvality vôd v povodiach. Podpora týchto aktivít umožní aj rozvoj vidieka, zamestnávania na miestnej úrovni pri starostlivosti o krajinu, v systémoch </w:t>
            </w:r>
            <w:proofErr w:type="spellStart"/>
            <w:r w:rsidRPr="00A12C98">
              <w:rPr>
                <w:rFonts w:ascii="Times New Roman" w:hAnsi="Times New Roman" w:cs="Times New Roman"/>
              </w:rPr>
              <w:t>biohospodárstva</w:t>
            </w:r>
            <w:proofErr w:type="spellEnd"/>
            <w:r w:rsidRPr="00A12C98">
              <w:rPr>
                <w:rFonts w:ascii="Times New Roman" w:hAnsi="Times New Roman" w:cs="Times New Roman"/>
              </w:rPr>
              <w:t xml:space="preserve"> krajiny a pre znižovanie povodňových rizík a rizík sucha. Na tento účel MPRV SR zriadi a bude financovať Klimatický fond pre pôdu, ktorý bude poskytovať podporu na tieto aktivity pričom opatrenia na pôde a podporu ekosystémových služieb na plochu bude poskytovať každému </w:t>
            </w:r>
            <w:proofErr w:type="spellStart"/>
            <w:r w:rsidRPr="00A12C98">
              <w:rPr>
                <w:rFonts w:ascii="Times New Roman" w:hAnsi="Times New Roman" w:cs="Times New Roman"/>
              </w:rPr>
              <w:t>obhospodárovateľovi</w:t>
            </w:r>
            <w:proofErr w:type="spellEnd"/>
            <w:r w:rsidRPr="00A12C98">
              <w:rPr>
                <w:rFonts w:ascii="Times New Roman" w:hAnsi="Times New Roman" w:cs="Times New Roman"/>
              </w:rPr>
              <w:t xml:space="preserve"> a užívateľov pôdy a lesa, ktorý splní stanovené kritériá. Títo užívatelia a obhospodarovatelia pôdy a lesa, ktorí budú svoje plochy chrániť, užívať a zveľaďovať vo vysokých štandardoch </w:t>
            </w:r>
            <w:proofErr w:type="spellStart"/>
            <w:r w:rsidRPr="00A12C98">
              <w:rPr>
                <w:rFonts w:ascii="Times New Roman" w:hAnsi="Times New Roman" w:cs="Times New Roman"/>
              </w:rPr>
              <w:t>pôdoochranného</w:t>
            </w:r>
            <w:proofErr w:type="spellEnd"/>
            <w:r w:rsidRPr="00A12C98">
              <w:rPr>
                <w:rFonts w:ascii="Times New Roman" w:hAnsi="Times New Roman" w:cs="Times New Roman"/>
              </w:rPr>
              <w:t xml:space="preserve"> manažmentu budú evidovaní, certifikovaní a podporovaní v systéme uhlíkovej a vodnej banky MPRV SR, ktorá poskytne presnú evidenciu, štandardy a systém monitoringu dodržiavania kvality a úrovne manažmentu, ako nový nástroj na podporu zavádzania obnovy a udržiavania ekosystémových služieb pôdy a lesov.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1CE0F7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933FE4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6EFCA63" w14:textId="77777777" w:rsidR="00025F99" w:rsidRPr="00A12C98" w:rsidRDefault="00025F99" w:rsidP="00A12C98">
            <w:pPr>
              <w:spacing w:line="240" w:lineRule="auto"/>
              <w:rPr>
                <w:rFonts w:ascii="Times New Roman" w:hAnsi="Times New Roman" w:cs="Times New Roman"/>
                <w:color w:val="000000"/>
              </w:rPr>
            </w:pPr>
            <w:r w:rsidRPr="00A12C98">
              <w:rPr>
                <w:rFonts w:ascii="Times New Roman" w:hAnsi="Times New Roman" w:cs="Times New Roman"/>
                <w:color w:val="000000"/>
              </w:rPr>
              <w:t xml:space="preserve">MŽP SR víta záujem MPRV SR o využívanie príjmov z výnosov. Žiaľ z nášho pohľadu nie je možné vyhovieť v súčasnosti Vašej požiadavke, aby príjmy z výnosov boli určené pre potreby rezortu MPRV SR. Podľa národných inventúr emisií skleníkových plynov má poľnohospodárstvo dlhodobo nízky podiel na celkových emisiách, podľa poslednej inventúry podiel poľnohospodárstva na celkových emisiách tvoril iba necelých 7 % a sektor LULUCF znižuje emisie zachytávaním uhlíka. MŽP SR si plne uvedomuje úlohu pôdy pri plnení klimatických a environmentálnych cieľov a dôležitosť sektora LULUCF pre dosiahnutie uhlíkovej neutrality. Najväčšími zdrojmi emisií sú však v rámci celého národného hospodárstva SR dlhodobo energetika a priemysel, pričom v roku 2019 tvorili 68,73 % z celkových emisií. Preto je pre Slovenskú republiku dekarbonizácia týchto sektorov kľúčová a to z hľadiska dosahovania cieľov do roku 2030 a so zreteľom na aktuálny stav emisií skleníkových plynov a záchytov uhlíka a ich predpokladaný vývoj sú tieto sektory kľúčové aj pre dosiahnutie </w:t>
            </w:r>
            <w:proofErr w:type="spellStart"/>
            <w:r w:rsidRPr="00A12C98">
              <w:rPr>
                <w:rFonts w:ascii="Times New Roman" w:hAnsi="Times New Roman" w:cs="Times New Roman"/>
                <w:color w:val="000000"/>
              </w:rPr>
              <w:t>dlhodobejších</w:t>
            </w:r>
            <w:proofErr w:type="spellEnd"/>
            <w:r w:rsidRPr="00A12C98">
              <w:rPr>
                <w:rFonts w:ascii="Times New Roman" w:hAnsi="Times New Roman" w:cs="Times New Roman"/>
                <w:color w:val="000000"/>
              </w:rPr>
              <w:t xml:space="preserve"> cieľov a uhlíkovej neutrality do roku 2050. </w:t>
            </w:r>
            <w:proofErr w:type="spellStart"/>
            <w:r w:rsidRPr="00A12C98">
              <w:rPr>
                <w:rFonts w:ascii="Times New Roman" w:hAnsi="Times New Roman" w:cs="Times New Roman"/>
                <w:color w:val="000000"/>
              </w:rPr>
              <w:t>Vodozádržné</w:t>
            </w:r>
            <w:proofErr w:type="spellEnd"/>
            <w:r w:rsidRPr="00A12C98">
              <w:rPr>
                <w:rFonts w:ascii="Times New Roman" w:hAnsi="Times New Roman" w:cs="Times New Roman"/>
                <w:color w:val="000000"/>
              </w:rPr>
              <w:t xml:space="preserve"> funkcie sú financované v rámci </w:t>
            </w:r>
            <w:r w:rsidRPr="00A12C98">
              <w:rPr>
                <w:rFonts w:ascii="Times New Roman" w:hAnsi="Times New Roman" w:cs="Times New Roman"/>
                <w:color w:val="000000"/>
              </w:rPr>
              <w:lastRenderedPageBreak/>
              <w:t xml:space="preserve">Strategického plánu Spoločnej poľnohospodárskej politiky 2023 – 2027 prostredníctvom intervencií – 1. Investície do </w:t>
            </w:r>
            <w:proofErr w:type="spellStart"/>
            <w:r w:rsidRPr="00A12C98">
              <w:rPr>
                <w:rFonts w:ascii="Times New Roman" w:hAnsi="Times New Roman" w:cs="Times New Roman"/>
                <w:color w:val="000000"/>
              </w:rPr>
              <w:t>vodozádržných</w:t>
            </w:r>
            <w:proofErr w:type="spellEnd"/>
            <w:r w:rsidRPr="00A12C98">
              <w:rPr>
                <w:rFonts w:ascii="Times New Roman" w:hAnsi="Times New Roman" w:cs="Times New Roman"/>
                <w:color w:val="000000"/>
              </w:rPr>
              <w:t xml:space="preserve"> opatrení mimo fariem, ktorou sa rieši potreba prispôsobenia poľnohospodárstva na zmeny klímy a zmiernenie dôsledkov zmeny klímy, 2. Investície do zvyšovania </w:t>
            </w:r>
            <w:proofErr w:type="spellStart"/>
            <w:r w:rsidRPr="00A12C98">
              <w:rPr>
                <w:rFonts w:ascii="Times New Roman" w:hAnsi="Times New Roman" w:cs="Times New Roman"/>
                <w:color w:val="000000"/>
              </w:rPr>
              <w:t>vodozádržnej</w:t>
            </w:r>
            <w:proofErr w:type="spellEnd"/>
            <w:r w:rsidRPr="00A12C98">
              <w:rPr>
                <w:rFonts w:ascii="Times New Roman" w:hAnsi="Times New Roman" w:cs="Times New Roman"/>
                <w:color w:val="000000"/>
              </w:rPr>
              <w:t xml:space="preserve"> funkcie lesa pre potrebu zvyšovania </w:t>
            </w:r>
            <w:proofErr w:type="spellStart"/>
            <w:r w:rsidRPr="00A12C98">
              <w:rPr>
                <w:rFonts w:ascii="Times New Roman" w:hAnsi="Times New Roman" w:cs="Times New Roman"/>
                <w:color w:val="000000"/>
              </w:rPr>
              <w:t>vodozádržnej</w:t>
            </w:r>
            <w:proofErr w:type="spellEnd"/>
            <w:r w:rsidRPr="00A12C98">
              <w:rPr>
                <w:rFonts w:ascii="Times New Roman" w:hAnsi="Times New Roman" w:cs="Times New Roman"/>
                <w:color w:val="000000"/>
              </w:rPr>
              <w:t xml:space="preserve"> funkcie lesa a akumulácie vody v lesnej krajine. </w:t>
            </w:r>
            <w:proofErr w:type="spellStart"/>
            <w:r w:rsidRPr="00A12C98">
              <w:rPr>
                <w:rFonts w:ascii="Times New Roman" w:hAnsi="Times New Roman" w:cs="Times New Roman"/>
                <w:color w:val="000000"/>
              </w:rPr>
              <w:t>Pôdoochranné</w:t>
            </w:r>
            <w:proofErr w:type="spellEnd"/>
            <w:r w:rsidRPr="00A12C98">
              <w:rPr>
                <w:rFonts w:ascii="Times New Roman" w:hAnsi="Times New Roman" w:cs="Times New Roman"/>
                <w:color w:val="000000"/>
              </w:rPr>
              <w:t xml:space="preserve"> a </w:t>
            </w:r>
            <w:proofErr w:type="spellStart"/>
            <w:r w:rsidRPr="00A12C98">
              <w:rPr>
                <w:rFonts w:ascii="Times New Roman" w:hAnsi="Times New Roman" w:cs="Times New Roman"/>
                <w:color w:val="000000"/>
              </w:rPr>
              <w:t>vodozádržné</w:t>
            </w:r>
            <w:proofErr w:type="spellEnd"/>
            <w:r w:rsidRPr="00A12C98">
              <w:rPr>
                <w:rFonts w:ascii="Times New Roman" w:hAnsi="Times New Roman" w:cs="Times New Roman"/>
                <w:color w:val="000000"/>
              </w:rPr>
              <w:t xml:space="preserve"> opatrenia sú zahrnuté a v ďalších intervenciách, napr. prostredníctvom Integrovaných projektov správnej praxe prírode blízkeho hospodárenia v lesoch.</w:t>
            </w:r>
          </w:p>
          <w:p w14:paraId="1834322D" w14:textId="24F3934E" w:rsidR="00025F99" w:rsidRPr="00A12C98" w:rsidRDefault="00025F99"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rPr>
              <w:t>MŽP SR si plne uvedomuje úlohu pôdy pri plnení klimatických a environmentálnych cieľov a dôležitosť sektora LULUCF pre dosiahnutie uhlíkovej neutrality</w:t>
            </w:r>
            <w:r w:rsidR="00FE4DF9" w:rsidRPr="00A12C98">
              <w:rPr>
                <w:rFonts w:ascii="Times New Roman" w:hAnsi="Times New Roman" w:cs="Times New Roman"/>
                <w:color w:val="000000"/>
              </w:rPr>
              <w:t>.</w:t>
            </w:r>
            <w:r w:rsidRPr="00A12C98">
              <w:rPr>
                <w:rFonts w:ascii="Times New Roman" w:hAnsi="Times New Roman" w:cs="Times New Roman"/>
                <w:color w:val="000000"/>
              </w:rPr>
              <w:t xml:space="preserve"> </w:t>
            </w:r>
          </w:p>
          <w:p w14:paraId="2575A5A4" w14:textId="4FD69356" w:rsidR="00025F99" w:rsidRPr="00A12C98" w:rsidRDefault="00893886" w:rsidP="00A12C98">
            <w:pPr>
              <w:spacing w:line="240" w:lineRule="auto"/>
              <w:jc w:val="both"/>
              <w:rPr>
                <w:rStyle w:val="normaltextrun"/>
                <w:rFonts w:ascii="Times New Roman" w:hAnsi="Times New Roman" w:cs="Times New Roman"/>
                <w:color w:val="000000"/>
              </w:rPr>
            </w:pPr>
            <w:r w:rsidRPr="00A12C98">
              <w:rPr>
                <w:rFonts w:ascii="Times New Roman" w:hAnsi="Times New Roman" w:cs="Times New Roman"/>
                <w:color w:val="000000"/>
              </w:rPr>
              <w:t>F</w:t>
            </w:r>
            <w:r w:rsidR="00086A4F" w:rsidRPr="00A12C98">
              <w:rPr>
                <w:rFonts w:ascii="Times New Roman" w:hAnsi="Times New Roman" w:cs="Times New Roman"/>
                <w:color w:val="000000"/>
              </w:rPr>
              <w:t xml:space="preserve">inancovanie týchto aktivít ako aj samotný  </w:t>
            </w:r>
            <w:r w:rsidR="00025F99" w:rsidRPr="00A12C98">
              <w:rPr>
                <w:rStyle w:val="normaltextrun"/>
                <w:rFonts w:ascii="Times New Roman" w:hAnsi="Times New Roman" w:cs="Times New Roman"/>
                <w:color w:val="000000"/>
              </w:rPr>
              <w:t xml:space="preserve">Klimatický fond pre pôdu môže byť financovaný  prostredníctvom verejného financovania v rámci SPP a z iných programov EÚ – LIFE, kohézne fondy, Horizont Európa – môže podporiť rozširovanie uhlíkového poľnohospodárstva financovaním zavádzania jeho postupov, napríklad aj krytím dodatočných nákladov súvisiacich s monitorovaním, nahlasovaním a overovaním, prípadne financovaním takých projektov, ktoré zlepšia chápanie postupov uhlíkového poľnohospodárstva a doplnia existujúce medzery v poznatkoch. </w:t>
            </w:r>
            <w:r w:rsidR="00025F99" w:rsidRPr="00A12C98">
              <w:rPr>
                <w:rStyle w:val="normaltextrun"/>
                <w:rFonts w:ascii="Times New Roman" w:hAnsi="Times New Roman" w:cs="Times New Roman"/>
                <w:color w:val="000000"/>
              </w:rPr>
              <w:lastRenderedPageBreak/>
              <w:t>Poradenské služby, výmena poznatkov alebo osveta pre poľnohospodárov a lesníkov sú pri zavádzaní uhlíkového poľnohospodárstva nevyhnutné a môžu byť financované buď v rámci SPP, alebo zo štátnej pomoci.</w:t>
            </w:r>
          </w:p>
          <w:p w14:paraId="2D604E62" w14:textId="77777777" w:rsidR="00025F99" w:rsidRPr="00A12C98" w:rsidRDefault="00025F99"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lang w:eastAsia="fr-BE"/>
              </w:rPr>
              <w:t>Možnosti verejného financovania Klimatického fondu pre pôdu:</w:t>
            </w:r>
          </w:p>
          <w:p w14:paraId="62ABDC38" w14:textId="77777777" w:rsidR="00025F99" w:rsidRPr="00A12C98" w:rsidRDefault="00025F99"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Spoločná poľnohospodárska politika</w:t>
            </w:r>
            <w:r w:rsidRPr="00A12C98">
              <w:rPr>
                <w:rStyle w:val="normaltextrun"/>
                <w:rFonts w:ascii="Times New Roman" w:eastAsia="Arial Unicode MS" w:hAnsi="Times New Roman" w:cs="Times New Roman"/>
                <w:lang w:eastAsia="fr-BE"/>
              </w:rPr>
              <w:t xml:space="preserve"> - ekologické režimy a </w:t>
            </w:r>
            <w:proofErr w:type="spellStart"/>
            <w:r w:rsidRPr="00A12C98">
              <w:rPr>
                <w:rStyle w:val="normaltextrun"/>
                <w:rFonts w:ascii="Times New Roman" w:eastAsia="Arial Unicode MS" w:hAnsi="Times New Roman" w:cs="Times New Roman"/>
                <w:lang w:eastAsia="fr-BE"/>
              </w:rPr>
              <w:t>agroenvironmentálno</w:t>
            </w:r>
            <w:proofErr w:type="spellEnd"/>
            <w:r w:rsidRPr="00A12C98">
              <w:rPr>
                <w:rStyle w:val="normaltextrun"/>
                <w:rFonts w:ascii="Times New Roman" w:eastAsia="Arial Unicode MS" w:hAnsi="Times New Roman" w:cs="Times New Roman"/>
                <w:lang w:eastAsia="fr-BE"/>
              </w:rPr>
              <w:t>-klimatické opatrenia či investície do rozvoja vidieka môžu priamo podporiť postupy uhlíkového poľnohospodárstva, európske partnerstvo v oblasti inovácií zamerané na poľnohospodársku produktivitu a udržateľnosť (EIP-AGRI) pomáha pôdohospodárom pri spolupráci a testovaní nových prístupov, podpora poradenských služieb je pre pôdohospodárov zdrojom poznatkov</w:t>
            </w:r>
          </w:p>
          <w:p w14:paraId="762C2948" w14:textId="77777777" w:rsidR="00025F99" w:rsidRPr="00A12C98" w:rsidRDefault="00025F99"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Program LIFE</w:t>
            </w:r>
            <w:r w:rsidRPr="00A12C98">
              <w:rPr>
                <w:rStyle w:val="normaltextrun"/>
                <w:rFonts w:ascii="Times New Roman" w:eastAsia="Arial Unicode MS" w:hAnsi="Times New Roman" w:cs="Times New Roman"/>
                <w:lang w:eastAsia="fr-BE"/>
              </w:rPr>
              <w:t xml:space="preserve"> - Zameriava sa na pilotné projekty rozširovania prvkov uhlíkového poľnohospodárstva (napr. na tri nové projekty, ktoré sa majú začať v roku 2021 a týkajú sa zlepšenia nástrojov monitorovania, alebo na existujúce stimuly na testovanie projektov v režime uhlíkového poľnohospodárstva s cieľom umožniť obchodovanie s certifikátmi o odstránení uhlíka.</w:t>
            </w:r>
          </w:p>
          <w:p w14:paraId="1738A04D" w14:textId="77777777" w:rsidR="00025F99" w:rsidRPr="00A12C98" w:rsidRDefault="00025F99"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Politika súdržnosti</w:t>
            </w:r>
            <w:r w:rsidRPr="00A12C98">
              <w:rPr>
                <w:rStyle w:val="normaltextrun"/>
                <w:rFonts w:ascii="Times New Roman" w:eastAsia="Arial Unicode MS" w:hAnsi="Times New Roman" w:cs="Times New Roman"/>
                <w:lang w:eastAsia="fr-BE"/>
              </w:rPr>
              <w:t xml:space="preserve"> - investície napr. do obnovy a ochrany rašelinísk (tiež z Fondu </w:t>
            </w:r>
            <w:r w:rsidRPr="00A12C98">
              <w:rPr>
                <w:rStyle w:val="normaltextrun"/>
                <w:rFonts w:ascii="Times New Roman" w:eastAsia="Arial Unicode MS" w:hAnsi="Times New Roman" w:cs="Times New Roman"/>
                <w:lang w:eastAsia="fr-BE"/>
              </w:rPr>
              <w:lastRenderedPageBreak/>
              <w:t>na spravodlivú transformáciu), spolupráca medzi regiónmi (INTERREG).</w:t>
            </w:r>
          </w:p>
          <w:p w14:paraId="726A683C" w14:textId="77777777" w:rsidR="00025F99" w:rsidRPr="00A12C98" w:rsidRDefault="00025F99" w:rsidP="00A12C98">
            <w:pPr>
              <w:spacing w:line="240" w:lineRule="auto"/>
              <w:jc w:val="both"/>
              <w:rPr>
                <w:rFonts w:ascii="Times New Roman" w:hAnsi="Times New Roman" w:cs="Times New Roman"/>
              </w:rPr>
            </w:pPr>
            <w:r w:rsidRPr="00A12C98">
              <w:rPr>
                <w:rStyle w:val="normaltextrun"/>
                <w:rFonts w:ascii="Times New Roman" w:eastAsia="Arial Unicode MS" w:hAnsi="Times New Roman" w:cs="Times New Roman"/>
                <w:u w:val="single"/>
                <w:lang w:eastAsia="fr-BE"/>
              </w:rPr>
              <w:t>Štátna pomoc</w:t>
            </w:r>
            <w:r w:rsidRPr="00A12C98">
              <w:rPr>
                <w:rStyle w:val="normaltextrun"/>
                <w:rFonts w:ascii="Times New Roman" w:eastAsia="Arial Unicode MS" w:hAnsi="Times New Roman" w:cs="Times New Roman"/>
                <w:lang w:eastAsia="fr-BE"/>
              </w:rPr>
              <w:t xml:space="preserve"> - možnosti režimu uhlíkového poľnohospodárstva založeného na výsledkoch v poľnohospodárstve a lesnom hospodárstve, stimulačné platby za lesné ekosystémové služby prospievajúce životnému prostrediu a klíme, podpora uhlíkového poľnohospodárstva v rámci pomoci s </w:t>
            </w:r>
            <w:proofErr w:type="spellStart"/>
            <w:r w:rsidRPr="00A12C98">
              <w:rPr>
                <w:rStyle w:val="normaltextrun"/>
                <w:rFonts w:ascii="Times New Roman" w:eastAsia="Arial Unicode MS" w:hAnsi="Times New Roman" w:cs="Times New Roman"/>
                <w:lang w:eastAsia="fr-BE"/>
              </w:rPr>
              <w:t>agroenvironmentálnymi</w:t>
            </w:r>
            <w:proofErr w:type="spellEnd"/>
            <w:r w:rsidRPr="00A12C98">
              <w:rPr>
                <w:rStyle w:val="normaltextrun"/>
                <w:rFonts w:ascii="Times New Roman" w:eastAsia="Arial Unicode MS" w:hAnsi="Times New Roman" w:cs="Times New Roman"/>
                <w:lang w:eastAsia="fr-BE"/>
              </w:rPr>
              <w:t xml:space="preserve"> a klimatickými záväzkami, investície, poradenské služby, výskum, vývoj a spolupráca.</w:t>
            </w:r>
          </w:p>
          <w:p w14:paraId="772DC3D3" w14:textId="064C02C2"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Rozpor: </w:t>
            </w:r>
            <w:r w:rsidR="00201159" w:rsidRPr="00A12C98">
              <w:rPr>
                <w:rFonts w:ascii="Times New Roman" w:hAnsi="Times New Roman" w:cs="Times New Roman"/>
                <w:color w:val="000000"/>
              </w:rPr>
              <w:t>pretrváva</w:t>
            </w:r>
          </w:p>
        </w:tc>
      </w:tr>
      <w:tr w:rsidR="00025F99" w:rsidRPr="00A12C98" w14:paraId="71B2D37B"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FFEC3DC"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BACB76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C03997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MPRVSR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1226D66"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osobitnej dôvodovej správe - bodu 25 </w:t>
            </w:r>
            <w:r w:rsidRPr="00A12C98">
              <w:rPr>
                <w:rFonts w:ascii="Times New Roman" w:hAnsi="Times New Roman" w:cs="Times New Roman"/>
              </w:rPr>
              <w:br/>
              <w:t xml:space="preserve">Žiadame v osobitnej časti dôvodovej správy k novelizačnému bodu 25 doplniť vetu: „Z výnosov získaných z dražieb emisných kvót budú financované aj náklady spojené s odborným, technickým a administratívnym zabezpečením plnenia záväzkov SR v oblasti znižovania emisií skleníkových plynov v sektore LULUCF (sektor využívania pôdy, zmien vo využívaní pôdy a lesné hospodárstvo), ktoré zabezpečuje MPRV SR.“ Odôvodnenie: Jedným z titulov, ktoré sú financované prostredníctvom prostriedkov z výnosov získaných z dražieb emisných kvót sú aj činnosti na dosiahnutie cieľov štátnej environmentálnej politiky a na náklady spojené s odborným a administratívnym zabezpečením plnenia záväzkov Slovenskej republiky v oblasti znižovania emisií skleníkových plynov. MPRV SR je v tejto oblasti gestorom v rámci sektora LULUCF (sektor využívania pôdy, zmien vo využívaní pôdy a lesné hospodárstvo). Odborné a administratívne zabezpečenie v tejto oblasti je realizované z prostriedkov štátneho rozpočtu kapitoly MPRV SR. Výsledkom tejto administratívnej činnosti sú napr. aj projekcie emisií/záchytov skleníkových plynov zo sektora LULUCF. Takéto nastavenie systému financovania zníži nárok na štátny rozpočet (súvisí so zásadnou pripomienkou k vlastnému materiálu).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0CBCAB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52D384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945792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Na základe nášho vyhodnotenia predchádzajúcich pripomienok MRPV SR (63 a 65) k využívaniu príjmov z výnosov táto pripomienka nie je akceptovaná.</w:t>
            </w:r>
          </w:p>
          <w:p w14:paraId="594529F3" w14:textId="77777777" w:rsidR="00CA00C1" w:rsidRPr="00A12C98" w:rsidRDefault="00CA00C1" w:rsidP="00A12C98">
            <w:pPr>
              <w:spacing w:line="240" w:lineRule="auto"/>
              <w:rPr>
                <w:rFonts w:ascii="Times New Roman" w:hAnsi="Times New Roman" w:cs="Times New Roman"/>
              </w:rPr>
            </w:pPr>
          </w:p>
          <w:p w14:paraId="26C86AB8" w14:textId="75C14B46" w:rsidR="00CA00C1"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Rozpor: </w:t>
            </w:r>
            <w:r w:rsidR="00201159" w:rsidRPr="00A12C98">
              <w:rPr>
                <w:rFonts w:ascii="Times New Roman" w:hAnsi="Times New Roman" w:cs="Times New Roman"/>
                <w:color w:val="000000"/>
              </w:rPr>
              <w:t>pretrváva</w:t>
            </w:r>
          </w:p>
        </w:tc>
      </w:tr>
      <w:tr w:rsidR="00025F99" w:rsidRPr="00A12C98" w14:paraId="4C8EB2EE"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4681030"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742010A"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A2EC35D"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MSSR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F097B6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vlastnému materiálu, bodu 56.</w:t>
            </w:r>
            <w:r w:rsidRPr="00A12C98">
              <w:rPr>
                <w:rFonts w:ascii="Times New Roman" w:hAnsi="Times New Roman" w:cs="Times New Roman"/>
              </w:rPr>
              <w:br/>
              <w:t>Odporúčame v písm. m) doplniť chýbajúcu medzeru pred slovom „Európskom“. Odôvodnenie: štylistická 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9CF4C1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0A636D7" w14:textId="57B3EE9B"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392A9F4" w14:textId="2CD5A0A1"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3A99B2F5"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97344A2"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61CAB1A"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4DD03C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MSSR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DE5A79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vlastnému materiálu, bodu 1.</w:t>
            </w:r>
            <w:r w:rsidRPr="00A12C98">
              <w:rPr>
                <w:rFonts w:ascii="Times New Roman" w:hAnsi="Times New Roman" w:cs="Times New Roman"/>
              </w:rPr>
              <w:br/>
              <w:t>Odporúčame vhodným spôsobom upraviť navrhované znenie § 2 písm. e) druhého bodu a to takým spôsobom, aby nadväzovalo na úvodnú časť ustanovenia. Odôvodnenie: štylistická pripomienka.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E5BAA6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DA4AA73" w14:textId="1A7FFEAE"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12BDBBC" w14:textId="3B5A29E9"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Pôvodne navrhovaný novelizačný bod vypustený.</w:t>
            </w:r>
          </w:p>
        </w:tc>
      </w:tr>
      <w:tr w:rsidR="00025F99" w:rsidRPr="00A12C98" w14:paraId="201F07E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5733DFE"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11DFCB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69.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67497E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MSSR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1F34A5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vlastnému materiálu, bodu 33.</w:t>
            </w:r>
            <w:r w:rsidRPr="00A12C98">
              <w:rPr>
                <w:rFonts w:ascii="Times New Roman" w:hAnsi="Times New Roman" w:cs="Times New Roman"/>
              </w:rPr>
              <w:br/>
              <w:t>Odporúčame vhodným spôsobom upraviť odkazy na § 24 ods. 3 písm. e) s poukazom na zmenu označenia ustanovenia (§ 31 ods. 1 písm. g), § 31 ods. 7). Odporúčame novelizačný bod zakončiť bodkou.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D77968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FD7090C" w14:textId="670B055D"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782CDD3" w14:textId="1428BAEF"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6F29FA9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17EB9C6"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5A9DC1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06E0FB0"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MŠVVaŠSR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95CB3E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10</w:t>
            </w:r>
            <w:r w:rsidRPr="00A12C98">
              <w:rPr>
                <w:rFonts w:ascii="Times New Roman" w:hAnsi="Times New Roman" w:cs="Times New Roman"/>
              </w:rPr>
              <w:br/>
              <w:t>Odporúčame zlúčiť novelizačné body 10 a 11 vzhľadom na to, že ide o úpravu toho istého odseku.</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46E33D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2C72B7A" w14:textId="799814E9"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DDBAA87" w14:textId="07F806D3"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Ide o novelizačné body k rozdielnym vetám v rámci § 6 ods. 1.</w:t>
            </w:r>
          </w:p>
        </w:tc>
      </w:tr>
      <w:tr w:rsidR="00025F99" w:rsidRPr="00A12C98" w14:paraId="1768864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8809016"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7246C3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B594E9C"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MŠVVaŠSR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C29601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6</w:t>
            </w:r>
            <w:r w:rsidRPr="00A12C98">
              <w:rPr>
                <w:rFonts w:ascii="Times New Roman" w:hAnsi="Times New Roman" w:cs="Times New Roman"/>
              </w:rPr>
              <w:br/>
              <w:t>V nadväznosti na vypustenie odseku 3 v § 3 odporúčame vykonať úpravu vnútorných odkazov v § 6 ods. 1, v ktorých sú uvedené vnútorné odkazy na § 3 ods. 4.</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A58D6C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D35855D" w14:textId="512A77CF"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94A032C" w14:textId="65433203"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498102BC"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FF41CB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2FEB14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FE318D4"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MŠVVaŠSR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63C4D9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26</w:t>
            </w:r>
            <w:r w:rsidRPr="00A12C98">
              <w:rPr>
                <w:rFonts w:ascii="Times New Roman" w:hAnsi="Times New Roman" w:cs="Times New Roman"/>
              </w:rPr>
              <w:br/>
              <w:t>V nadväznosti na vypustenie odseku 7 a 8 v § 18 odporúčame vykonať úpravu vnútorných odkazov v § 26 ods. 1 písm. t) a r), v ktorých sú uvedené vnútorné odkazy na § 18.</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2787144"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19E2362" w14:textId="2A0593B1"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AC02CBC" w14:textId="32FFB90E"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087315BB"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552C95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403607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0991FFC" w14:textId="77777777" w:rsidR="00025F99" w:rsidRPr="00A12C98" w:rsidRDefault="00025F99" w:rsidP="00A12C98">
            <w:pPr>
              <w:spacing w:line="240" w:lineRule="auto"/>
              <w:rPr>
                <w:rFonts w:ascii="Times New Roman" w:hAnsi="Times New Roman" w:cs="Times New Roman"/>
                <w:b/>
                <w:bCs/>
              </w:rPr>
            </w:pPr>
            <w:proofErr w:type="spellStart"/>
            <w:r w:rsidRPr="00A12C98">
              <w:rPr>
                <w:rFonts w:ascii="Times New Roman" w:hAnsi="Times New Roman" w:cs="Times New Roman"/>
                <w:b/>
                <w:bCs/>
              </w:rPr>
              <w:t>MŠVVaŠSR</w:t>
            </w:r>
            <w:proofErr w:type="spellEnd"/>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D6CBD1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22</w:t>
            </w:r>
            <w:r w:rsidRPr="00A12C98">
              <w:rPr>
                <w:rFonts w:ascii="Times New Roman" w:hAnsi="Times New Roman" w:cs="Times New Roman"/>
              </w:rPr>
              <w:br/>
              <w:t>V súvislosti s vypustením písmena m) v § 26 ods. 1 odporúčame zohľadniť túto zmenu aj v § 17 ods. 5 písm. s).</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F9F248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749FF1B" w14:textId="176B1A11"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CCC6608" w14:textId="02D3B8B3"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6A1C59D4"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2154BB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606D92A"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FC5FBC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9579FE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1</w:t>
            </w:r>
            <w:r w:rsidRPr="00A12C98">
              <w:rPr>
                <w:rFonts w:ascii="Times New Roman" w:hAnsi="Times New Roman" w:cs="Times New Roman"/>
              </w:rPr>
              <w:br/>
              <w:t>Odporúčame v bode 1 upraviť navrhované znenie druhého bodu v súlade s úvodnou vetou ustanovenia.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19E791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7988A8C" w14:textId="0F615930"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2080E60" w14:textId="3E841605"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Pôvodne navrhovaný novelizačný bod vypustený</w:t>
            </w:r>
          </w:p>
        </w:tc>
      </w:tr>
      <w:tr w:rsidR="00025F99" w:rsidRPr="00A12C98" w14:paraId="7306C21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CAF1BDD"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4CCE52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380947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6CB632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18</w:t>
            </w:r>
            <w:r w:rsidRPr="00A12C98">
              <w:rPr>
                <w:rFonts w:ascii="Times New Roman" w:hAnsi="Times New Roman" w:cs="Times New Roman"/>
              </w:rPr>
              <w:br/>
              <w:t>Odporúčame v bode 18 za slovo „sú“ vložiť slovo „povinní“ a za slovo „je“ vložiť slovo „povinný“.</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3A7C08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5921ADE" w14:textId="7E440E4E"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11D7B0F" w14:textId="13E5C38B"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2AFD69E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54FFB49"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8681C2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D0BD41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9D42F6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39</w:t>
            </w:r>
            <w:r w:rsidRPr="00A12C98">
              <w:rPr>
                <w:rFonts w:ascii="Times New Roman" w:hAnsi="Times New Roman" w:cs="Times New Roman"/>
              </w:rPr>
              <w:br/>
              <w:t>Odporúčame v bode 39 vypustiť nadbytočné úvodzovky a bodku za poznámkou pod čiarou k odkazu 25.</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C2A587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F914206" w14:textId="660DA748"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29EA3C4" w14:textId="34D75238"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4C55381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6D47246"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F30B97A"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B48532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0AC386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bodu 49</w:t>
            </w:r>
            <w:r w:rsidRPr="00A12C98">
              <w:rPr>
                <w:rFonts w:ascii="Times New Roman" w:hAnsi="Times New Roman" w:cs="Times New Roman"/>
              </w:rPr>
              <w:br/>
              <w:t>Odporúčame v bode 49 slová „26 ods. 1 písm. d)“ nahradiť slovami „14 a 15“ vzhľadom na chronologické usporiadanie odkazov na jednotlivé ustanovenia.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9FD54F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6B03C86" w14:textId="4379F8BF"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20EC981" w14:textId="39489F63"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2483889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C56EA6E"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D6C70C1"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42E5A1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MVSR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142936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poznámke pod čiarou k odkazu 1a</w:t>
            </w:r>
            <w:r w:rsidRPr="00A12C98">
              <w:rPr>
                <w:rFonts w:ascii="Times New Roman" w:hAnsi="Times New Roman" w:cs="Times New Roman"/>
              </w:rPr>
              <w:br/>
              <w:t>Odporúčame v poznámke pod čiarou k odkazu 1a slovo „nariadenie“ nahradiť slovom „nariadenia“.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21E6E2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4739E04" w14:textId="3217774D"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281B181" w14:textId="494892BF" w:rsidR="00025F99" w:rsidRPr="00A12C98" w:rsidRDefault="00CA00C1"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5DA6A9C9"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51BE3D1"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9FFB66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79.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20528FD"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NBS</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B026C1D"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Čl. I</w:t>
            </w:r>
            <w:r w:rsidRPr="00A12C98">
              <w:rPr>
                <w:rFonts w:ascii="Times New Roman" w:hAnsi="Times New Roman" w:cs="Times New Roman"/>
              </w:rPr>
              <w:br/>
              <w:t xml:space="preserve">V čl. I návrhu odporúčame nad rámec návrhu za novelizačný bod 52 vložiť nový novelizačný bod 53, ktorý znie takto: „53. Poznámky pod čiarou k odkazom 32 až 38, 41 a 42 znejú: „32) Čl. 12 a 15 nariadenia Európskeho parlamentu a Rady (EÚ) č. 596/2014 zo 16. apríla 2014 o zneužívaní trhu (nariadenie o zneužívaní trhu) a o zrušení smernice Európskeho parlamentu a Rady 2003/6/ES a smerníc Komisie 2003/124/ES, 2003/125/ES a 2004/72/ES (MAR). 33) Čl. 8 a 14 nariadenia EP a Rady č. 596/2014. 34) Čl. 10 a 14 nariadenia EP a Rady č. 596/2014. 35) Čl. 18 nariadenia EP a Rady č. 596/2014. 36) Čl. 18 nariadenia EP a Rady č. 596/2014. 37) Čl.19 nariadenia EP a Rady č. 596/2014. 38) Čl. 11 a 20 nariadenia EP a Rady č. 596/2014. 41) Nariadenie EP a Rady č. 596/2014. 42) Zákon č. 747/2004 Z. z. o dohľade nad finančným trhom a o zmene a doplnení niektorých zákonov v znení neskorších predpisov. Nariadenie EP a Rady č. 596/2014.“.". V prípade akceptácie pripomienky je potrebné pôvodné novelizačné body 53 až 57 označiť ako novelizačné body 54 až 58. Odôvodnenie: V delegovanom nariadení 2019/1868 z 28. augusta 2019, ktorým sa mení nariadenie (EÚ) č. 1031/2010 s cieľom zosúladiť obchodovanie s kvótami formou aukcie s pravidlami EU ETS na obdobie rokov 2021 až 2030 a s klasifikáciou kvót ako finančných nástrojov podľa smernice Európskeho parlamentu a Rady 2014/65/EÚ, došlo po nadobudnutí účinnosti nariadenia Európskeho parlamentu a Rady (EÚ) č. 596/2014 zo 16. apríla 2014 o zneužívaní trhu (nariadenie o zneužívaní trhu) a o zrušení smernice Európskeho parlamentu a Rady 2003/6/ES a </w:t>
            </w:r>
            <w:r w:rsidRPr="00A12C98">
              <w:rPr>
                <w:rFonts w:ascii="Times New Roman" w:hAnsi="Times New Roman" w:cs="Times New Roman"/>
              </w:rPr>
              <w:lastRenderedPageBreak/>
              <w:t xml:space="preserve">smerníc Komisie 2003/124/ES, 2003/125/ES a 2004/72/ES (MAR) k vypusteniu článkov 37 až 43, na ktoré odkazuje platná právna úprava v poznámkach pod čiarou. Poznámky pod čiarou k odkazom 32 až 38 a 41 sa tak stali </w:t>
            </w:r>
            <w:proofErr w:type="spellStart"/>
            <w:r w:rsidRPr="00A12C98">
              <w:rPr>
                <w:rFonts w:ascii="Times New Roman" w:hAnsi="Times New Roman" w:cs="Times New Roman"/>
              </w:rPr>
              <w:t>obsolétne</w:t>
            </w:r>
            <w:proofErr w:type="spellEnd"/>
            <w:r w:rsidRPr="00A12C98">
              <w:rPr>
                <w:rFonts w:ascii="Times New Roman" w:hAnsi="Times New Roman" w:cs="Times New Roman"/>
              </w:rPr>
              <w:t>.</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6FA9E8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7A17789" w14:textId="2C206256"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873CDB1" w14:textId="3DCB4CF3"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2BE9379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DCC5D7B"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42B333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859992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0555FE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K doložke zlučiteľnosti:</w:t>
            </w:r>
            <w:r w:rsidRPr="00A12C98">
              <w:rPr>
                <w:rFonts w:ascii="Times New Roman" w:hAnsi="Times New Roman" w:cs="Times New Roman"/>
              </w:rPr>
              <w:br/>
              <w:t xml:space="preserve">1. Doložku zlučiteľnosti žiadame upraviť v súlade s prílohou č. 2 k Legislatívnym pravidlám vlády Slovenskej republiky (konkrétne je potrebné upraviť: názov doložky zlučiteľnosti a názvy jednotlivých bodov).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64C3E7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6051B4C" w14:textId="3A7F2F23"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CF4F1B4" w14:textId="3C40294E"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79D6A21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D078F34"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60D7976"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DF966D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3EBA1E0"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doložke zlučiteľnosti: 4. K bodu 3 písm. b): </w:t>
            </w:r>
            <w:r w:rsidRPr="00A12C98">
              <w:rPr>
                <w:rFonts w:ascii="Times New Roman" w:hAnsi="Times New Roman" w:cs="Times New Roman"/>
              </w:rPr>
              <w:br/>
              <w:t xml:space="preserve">Do bodu 3 písm. b) doložky zlučiteľnosti odporúčame doplniť sekundárne právne záväzné akty EÚ týkajúce sa návrhu zákona vrátane ich gestorov. Ide o nasledovné sekundárne právne záväzné akty EÚ: - „smernica Európskeho parlamentu a Rady (EÚ) 2018/410 zo 14. marca 2018, ktorou sa mení smernica 2003/87/ES s cieľom zlepšiť nákladovo efektívne znižovanie emisií a investície do </w:t>
            </w:r>
            <w:proofErr w:type="spellStart"/>
            <w:r w:rsidRPr="00A12C98">
              <w:rPr>
                <w:rFonts w:ascii="Times New Roman" w:hAnsi="Times New Roman" w:cs="Times New Roman"/>
              </w:rPr>
              <w:t>nízkouhlíkových</w:t>
            </w:r>
            <w:proofErr w:type="spellEnd"/>
            <w:r w:rsidRPr="00A12C98">
              <w:rPr>
                <w:rFonts w:ascii="Times New Roman" w:hAnsi="Times New Roman" w:cs="Times New Roman"/>
              </w:rPr>
              <w:t xml:space="preserve"> technológií a rozhodnutie (EÚ) 2015/1814 (Ú. v. EÚ L 76, 19.3.2018); - nariadenie Európskeho parlamentu a Rady (EÚ) 2018/842 z 30. mája 2018 o záväznom ročnom znižovaní emisií skleníkových plynov členskými štátmi v rokoch 2021 až 2030, ktorým sa prispieva k opatreniam v oblasti klímy zameraným na splnenie záväzkov podľa Parížskej dohody, a o zmene nariadenia (EÚ) č. 525/2013 (Ú. v. EÚ L 156, 19.6.2018); - vykonávacie nariadenie Komisie (EÚ) 2018/2066 z 19. decembra 2018 o monitorovaní a nahlasovaní emisií skleníkových plynov podľa smernice Európskeho parlamentu a Rady 2003/87/ES, ktorým sa mení nariadenie Komisie (EÚ) č. 601/2012 (Ú. v. EÚ L 334, 31.12.2018) v platnom znení; - delegované nariadenie Komisie (EÚ) 2019/1122 z 12. marca 2019, ktorým sa dopĺňa smernica Európskeho parlamentu a Rady 2003/87/ES, pokiaľ ide o fungovanie registra Únie (Ú. v. EÚ L 177, 2. 7. 2019) v platnom znení; - vykonávacie nariadenie Komisie (EÚ) 2019/1842 z 31. októbra 2019, ktorým sa stanovujú pravidlá uplatňovania smernice Európskeho parlamentu a Rady 2003/87/ES, pokiaľ ide o ďalšie ustanovenia týkajúce sa úprav súvisiacich s bezodplatným prideľovaním emisných kvót v dôsledku zmien na úrovni činnosti (Ú. v. EÚ L 282, 4.11.2019)“.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1ADB857"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0858A4C" w14:textId="047D7C24"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E172AEE" w14:textId="0DA596F0"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05F95F99"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A15AE9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CD8226F"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AADEA0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CF798A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doložke zlučiteľnosti: 5. K bodu 4 písm. b): </w:t>
            </w:r>
            <w:r w:rsidRPr="00A12C98">
              <w:rPr>
                <w:rFonts w:ascii="Times New Roman" w:hAnsi="Times New Roman" w:cs="Times New Roman"/>
              </w:rPr>
              <w:br/>
              <w:t>V bode 4 písm. b) žiadame uviesť, že konanie zo strany Európskej komisie neprebieha.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1A852E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1804028" w14:textId="419D760B"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029FDC6" w14:textId="412BECC3"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64E051E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AD5376D"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0BC33B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F17DC6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170143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5. K Čl. I bodu 20: </w:t>
            </w:r>
            <w:r w:rsidRPr="00A12C98">
              <w:rPr>
                <w:rFonts w:ascii="Times New Roman" w:hAnsi="Times New Roman" w:cs="Times New Roman"/>
              </w:rPr>
              <w:br/>
              <w:t>V poznámke pod čiarou k odkazu 10b) žiadame publikačný zdroj vykonávacieho nariadenia (EÚ) 2019/1842 uvádzať nasledovne: „(Ú. v. EÚ L 282, 4.11.2019)“.</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3C575D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946F22D" w14:textId="50C660AF" w:rsidR="00025F99" w:rsidRPr="00A12C98" w:rsidRDefault="00E51A38"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1C59B37" w14:textId="4D26DDE4"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43F696F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CB35C0C"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7DEEA4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DCDE522"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EDC063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2. K Čl. I bodu 4: </w:t>
            </w:r>
            <w:r w:rsidRPr="00A12C98">
              <w:rPr>
                <w:rFonts w:ascii="Times New Roman" w:hAnsi="Times New Roman" w:cs="Times New Roman"/>
              </w:rPr>
              <w:br/>
              <w:t>V poznámke pod čiarou k odkazu 1b) žiadame za citáciou vykonávacieho nariadenia Komisie (EÚ) 2018/2066 z 19. decembra 2018 o monitorovaní a nahlasovaní emisií skleníkových plynov podľa smernice Európskeho parlamentu a Rady 2003/87/ES, ktorým sa mení nariadenie Komisie (EÚ) č. 601/2012 (Ú. v. EÚ L 334, 31.12.2018) doplniť dodatok „v platnom znení“, nakoľko uvedené nariadenie bolo novelizované vykonávacím nariadením (EÚ) 2020/2085.</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9E67285"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8C447BB" w14:textId="6E4758B9" w:rsidR="00025F99" w:rsidRPr="00A12C98" w:rsidRDefault="00A91B17"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D00D4F6" w14:textId="671B40A1"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4E4212C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6097084"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32E776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8A7A97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31E495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7. K Čl. I bodu 43: </w:t>
            </w:r>
            <w:r w:rsidRPr="00A12C98">
              <w:rPr>
                <w:rFonts w:ascii="Times New Roman" w:hAnsi="Times New Roman" w:cs="Times New Roman"/>
              </w:rPr>
              <w:br/>
              <w:t>V poznámke pod čiarou k odkazu 26b) a 26c) žiadame skrátenú citáciu nariadenia uvádzať v zmysle bodu 62.9. a 62.10. prílohy č. 1 k Legislatívnym pravidlám vlády SR a to nasledovne: „delegované nariadenie (EÚ) 2018/2066 v platnom znení“.</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BF1B26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256F58A" w14:textId="70E34091" w:rsidR="00025F99" w:rsidRPr="00A12C98" w:rsidRDefault="00A91B17"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D165EDD" w14:textId="1B8B414C"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695F2B13"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7D876D3"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6535E8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75D839B"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98EBE1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4. K Čl. I bodu 16: </w:t>
            </w:r>
            <w:r w:rsidRPr="00A12C98">
              <w:rPr>
                <w:rFonts w:ascii="Times New Roman" w:hAnsi="Times New Roman" w:cs="Times New Roman"/>
              </w:rPr>
              <w:br/>
              <w:t xml:space="preserve">V poznámke pod čiarou k odkazu 9) žiadame za citáciou delegovaného nariadenia Komisie (EÚ) 2019/1122 z 12. marca 2019, ktorým sa dopĺňa smernica Európskeho parlamentu a Rady 2003/87/ES, pokiaľ ide o fungovanie registra Únie (Ú. v. EÚ L 177, 2.7.2019) doplniť dodatok „v platnom znení“, nakoľko uvedené nariadenie bolo novelizované delegovaným nariadením (EÚ) 2019/1124. Ďalej v poznámke pod čiarou k odkazu 10) a 10a) žiadame skrátenú citáciu nariadenia uvádzať v zmysle bodu 62.9. a 62.10. prílohy č. 1 k Legislatívnym pravidlám vlády SR a to nasledovne: „delegované nariadenie (EÚ) 2019/1122 v platnom znení“. Rovnakú pripomienku uplatňujeme aj k Čl. I bodu 24 a 39.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41FE1C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624A20D" w14:textId="3E25CDA6" w:rsidR="00025F99" w:rsidRPr="00A12C98" w:rsidRDefault="00A91B17"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66986A5" w14:textId="4854CE29"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1C45E00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3046E85"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C108608"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0F2D713"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F31A92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doložke zlučiteľnosti: 6. K bodu 4 písm. c): </w:t>
            </w:r>
            <w:r w:rsidRPr="00A12C98">
              <w:rPr>
                <w:rFonts w:ascii="Times New Roman" w:hAnsi="Times New Roman" w:cs="Times New Roman"/>
              </w:rPr>
              <w:br/>
              <w:t>Žiadame do bodu 4 písm. c) doplniť informáciu o všetkých právnych predpisoch, v ktorých sú už smernica 2003/87/ES a smernica (EÚ) 2018/410 prebraté, a to ku každej smernici osobitne.</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F3402C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95C8DF2" w14:textId="5DEB5DF7" w:rsidR="00025F99" w:rsidRPr="00A12C98" w:rsidRDefault="00A91B17"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EBE7971" w14:textId="7875D4A8"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5EEC919F"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FB16A9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45376E8"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1055767"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4F7024E"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doložke zlučiteľnosti: 3. K bodu 3 písm. b): </w:t>
            </w:r>
            <w:r w:rsidRPr="00A12C98">
              <w:rPr>
                <w:rFonts w:ascii="Times New Roman" w:hAnsi="Times New Roman" w:cs="Times New Roman"/>
              </w:rPr>
              <w:br/>
              <w:t>Žiadame pri citovaní smernice 2003/87/ES doplniť publikačný zdroj smernice nasledovne: „(Ú. v. EÚ L 275, 25.10.2003; Mimoriadne vydanie Ú. v. EÚ, kap. 15/zv. 7)“. Ďalej žiadame k smernici 2003/87/ES doplniť dodatok „v platnom znení“.</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32035C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5BC5CD9" w14:textId="0D89C634" w:rsidR="00025F99" w:rsidRPr="00A12C98" w:rsidRDefault="00A91B17"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642E233" w14:textId="5B6C2219"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0B6DFDB0"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49B6B76"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9765A8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89.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C7B733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6FECE3C"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1. Nad rámec k Čl. I: </w:t>
            </w:r>
            <w:r w:rsidRPr="00A12C98">
              <w:rPr>
                <w:rFonts w:ascii="Times New Roman" w:hAnsi="Times New Roman" w:cs="Times New Roman"/>
              </w:rPr>
              <w:br/>
              <w:t>Žiadame v bode 1. prílohy č. 4 k zákonu č. 414/2012 Z. z. (transpozičná príloha) uvádzajúcej Zoznam preberaných právne záväzných aktov Európskej únie, zosúladiť názov smernice 2003/87/ES v platnom znení, tak ako je uvedený v Úradnom vestníku Európskej únie. Ďalej odporúčame zosúladiť uvádzanie publikačného zdroja tejto smernice s bodom 62.12. prílohy č. 1 k Legislatívnym pravidlám vlády SR.</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83A8672"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844BB85" w14:textId="7CADD002" w:rsidR="00025F99" w:rsidRPr="00A12C98" w:rsidRDefault="00281CC9"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FDAE41C" w14:textId="5E64F6AA"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0BF5532E"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5A9F1A0"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3A752CE"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90.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5206DD9"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822DC79"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6. K Čl. I bodu 25: </w:t>
            </w:r>
            <w:r w:rsidRPr="00A12C98">
              <w:rPr>
                <w:rFonts w:ascii="Times New Roman" w:hAnsi="Times New Roman" w:cs="Times New Roman"/>
              </w:rPr>
              <w:br/>
              <w:t>Žiadame vypracovať čiastkovú tabuľku zhody k smernici (EÚ) 2018/410, nakoľko ustanovenie § 18 ods. 4 a 5 návrhu zákona predstavuje transpozičné opatrenie čl. 1 ods. 14 písm. f) smernice (EÚ) 2018/410.</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C70E21A"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19ED89D" w14:textId="65241D9F"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5E8B85B" w14:textId="6257D2F0"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7CF2ECF4"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D84BBAA"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8204C30"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91.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A17A8B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8AFBE03"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8. K Čl. I bodu 55 a 56: </w:t>
            </w:r>
            <w:r w:rsidRPr="00A12C98">
              <w:rPr>
                <w:rFonts w:ascii="Times New Roman" w:hAnsi="Times New Roman" w:cs="Times New Roman"/>
              </w:rPr>
              <w:br/>
              <w:t>Žiadame vypracovať čiastkovú tabuľku zhody k smernici 2003/87/ES v platnom znení, nakoľko príloha č. 1 k zákonu č. 414/2012 Z. z. Tabuľka D (letecká doprava) písm. j) až m) návrhu zákona predstavuje transpozičné opatrenie Prílohy I (Činnosti – Letecká doprava písm. j) až m)) smernice 2003/87/ES v platnom znení.</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9192A8B"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581EBD7" w14:textId="359138DA"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4416CAD" w14:textId="5E4432B4"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3317B16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E79511E"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F29A4C4"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92.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BA2EE3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49A5761"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návrhu zákona: 3. K Čl. I bodu 10 a 11: </w:t>
            </w:r>
            <w:r w:rsidRPr="00A12C98">
              <w:rPr>
                <w:rFonts w:ascii="Times New Roman" w:hAnsi="Times New Roman" w:cs="Times New Roman"/>
              </w:rPr>
              <w:br/>
              <w:t>Žiadame vypracovať čiastkovú tabuľku zhody k smernici 2003/87/ES v platnom znení, nakoľko ustanovenie § 6 ods. 1 návrhu zákona predstavuje transpozičné opatrenie čl. 7 smernice 2003/87/ES v platnom znení.</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016E714"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9AB9EA5" w14:textId="1F3ECE20"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17F1D226" w14:textId="795A0458"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025F99" w:rsidRPr="00A12C98" w14:paraId="0557EC76"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EFD632D" w14:textId="77777777" w:rsidR="00025F99" w:rsidRPr="00A12C98" w:rsidRDefault="00025F99"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49D283CC"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93.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C1709C5" w14:textId="77777777" w:rsidR="00025F99" w:rsidRPr="00A12C98" w:rsidRDefault="00025F99" w:rsidP="00A12C98">
            <w:pPr>
              <w:spacing w:line="240" w:lineRule="auto"/>
              <w:rPr>
                <w:rFonts w:ascii="Times New Roman" w:hAnsi="Times New Roman" w:cs="Times New Roman"/>
                <w:b/>
                <w:bCs/>
              </w:rPr>
            </w:pPr>
            <w:r w:rsidRPr="00A12C98">
              <w:rPr>
                <w:rFonts w:ascii="Times New Roman" w:hAnsi="Times New Roman" w:cs="Times New Roman"/>
                <w:b/>
                <w:bCs/>
              </w:rPr>
              <w:t>OAPSVLÚVSR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ADE8A2F"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b/>
                <w:bCs/>
              </w:rPr>
              <w:t xml:space="preserve">K doložke zlučiteľnosti: 2. K bodu 3: </w:t>
            </w:r>
            <w:r w:rsidRPr="00A12C98">
              <w:rPr>
                <w:rFonts w:ascii="Times New Roman" w:hAnsi="Times New Roman" w:cs="Times New Roman"/>
              </w:rPr>
              <w:br/>
              <w:t xml:space="preserve">Žiadame, aby v treťom bode doložky zlučiteľnosti predkladateľ označil písm. a) primárne právo, písm. b) sekundárne právo a písm. c) relevantnú judikatúru Súdneho dvora Európskej únie.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667E8B8" w14:textId="77777777" w:rsidR="00025F99" w:rsidRPr="00A12C98" w:rsidRDefault="00025F99"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B57A4CD" w14:textId="6BF42CCB"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C5A0AA9" w14:textId="0D65A5D3" w:rsidR="00025F99" w:rsidRPr="00A12C98" w:rsidRDefault="00610055" w:rsidP="00A12C98">
            <w:pPr>
              <w:spacing w:line="240" w:lineRule="auto"/>
              <w:rPr>
                <w:rFonts w:ascii="Times New Roman" w:hAnsi="Times New Roman" w:cs="Times New Roman"/>
              </w:rPr>
            </w:pPr>
            <w:r w:rsidRPr="00A12C98">
              <w:rPr>
                <w:rFonts w:ascii="Times New Roman" w:hAnsi="Times New Roman" w:cs="Times New Roman"/>
              </w:rPr>
              <w:t>Pripomienka je akceptovaná.</w:t>
            </w:r>
          </w:p>
        </w:tc>
      </w:tr>
      <w:tr w:rsidR="005A5E1B" w:rsidRPr="00A12C98" w14:paraId="3E77A675" w14:textId="77777777" w:rsidTr="00DE1214">
        <w:trPr>
          <w:jc w:val="center"/>
        </w:trPr>
        <w:tc>
          <w:tcPr>
            <w:tcW w:w="15" w:type="pct"/>
            <w:tcBorders>
              <w:top w:val="outset" w:sz="6" w:space="0" w:color="000000"/>
              <w:left w:val="outset" w:sz="6" w:space="0" w:color="000000"/>
              <w:bottom w:val="outset" w:sz="6" w:space="0" w:color="000000"/>
              <w:right w:val="outset" w:sz="6" w:space="0" w:color="000000"/>
            </w:tcBorders>
          </w:tcPr>
          <w:p w14:paraId="19171009"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4CEE058"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94.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F8156DA"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hideMark/>
          </w:tcPr>
          <w:p w14:paraId="0FEDBC98"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5. Zásadné pripomienky k čl. I bodu 32. návrhu zákona </w:t>
            </w:r>
            <w:r w:rsidRPr="00A12C98">
              <w:rPr>
                <w:rFonts w:ascii="Times New Roman" w:hAnsi="Times New Roman" w:cs="Times New Roman"/>
              </w:rPr>
              <w:br/>
              <w:t xml:space="preserve">a) V navrhovanom znení § 21 ods. 4 navrhujeme uviesť formu oznamovania každej významnej zmeny monitorovacieho plánu príslušnému okresnému úradu a ministerstvu. Odôvodnenie: Zákon umožňuje písomnú ako aj elektronickú formu komunikácie. Žiadame spresniť, ktorú formu má prevádzkovateľ použiť pre tieto konkrétne prípady. b) V navrhovanom znení § 21 ods. 4 písm. c) žiadame ustanoviť možnosť predĺženia termínu predloženia správy o úrovni činnosti do 1. marca v prípade meškania potrebných údajov ohľadom výroby a distribúcie tepla, spotreby energií a energetickej náročnosti za uplynulý rok po individuálnej dohode s MŽP. </w:t>
            </w:r>
            <w:r w:rsidRPr="00A12C98">
              <w:rPr>
                <w:rFonts w:ascii="Times New Roman" w:hAnsi="Times New Roman" w:cs="Times New Roman"/>
              </w:rPr>
              <w:lastRenderedPageBreak/>
              <w:t xml:space="preserve">Odôvodnenie: Termín na predloženie overenej správy o úrovni činnosti ministerstvu do 31. januára za predchádzajúci kalendárny rok je šibeničný s ohľadom na dostupnosť údajov a dostupnosť kapacít na overenie správ o úrovni činnosti.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E68CD11"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58FC159" w14:textId="756DF32D" w:rsidR="005A5E1B" w:rsidRPr="00A12C98" w:rsidRDefault="005A5E1B" w:rsidP="00A12C98">
            <w:pPr>
              <w:spacing w:line="240" w:lineRule="auto"/>
              <w:jc w:val="center"/>
              <w:rPr>
                <w:rFonts w:ascii="Times New Roman" w:hAnsi="Times New Roman" w:cs="Times New Roman"/>
              </w:rPr>
            </w:pPr>
            <w:r w:rsidRPr="00A12C98">
              <w:rPr>
                <w:rFonts w:ascii="Times New Roman" w:hAnsi="Times New Roman" w:cs="Times New Roman"/>
              </w:rPr>
              <w:t>ČA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3DD3AAA"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a) MŽP SR nepovažuje za nevyhnutné ustanoviť striktne formu pre oznamovaciu povinnosť. Objektívne ide o písomnú komunikáciu, či už listinnú alebo elektronickú. Osobitná časť dôvodovej správy k bodu 32. bude doplnená. </w:t>
            </w:r>
          </w:p>
          <w:p w14:paraId="5D49700C"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b) V návrhu zákona sa v § 28 ods. 2 písm. d) vypúšťajú slová „a § 21 ods. 4“, čím sa ruší povinnosť okresného úradu uložiť </w:t>
            </w:r>
            <w:r w:rsidRPr="00A12C98">
              <w:rPr>
                <w:rFonts w:ascii="Times New Roman" w:hAnsi="Times New Roman" w:cs="Times New Roman"/>
              </w:rPr>
              <w:lastRenderedPageBreak/>
              <w:t>prevádzkovateľovi pokutu za nepredloženie ministerstvu každoročne do 31.1. overenú správu o úrovni činnosti.</w:t>
            </w:r>
          </w:p>
          <w:p w14:paraId="4E80CE50" w14:textId="07F40840" w:rsidR="00362419" w:rsidRPr="00A12C98" w:rsidRDefault="00362419"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5A5E1B" w:rsidRPr="00A12C98" w14:paraId="049D8BD3"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F39B6B7"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42346A6"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95.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85A22AC"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4F10E8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1. Zásadné pripomienky k čl. I bod 25. návrhu zákona </w:t>
            </w:r>
            <w:r w:rsidRPr="00A12C98">
              <w:rPr>
                <w:rFonts w:ascii="Times New Roman" w:hAnsi="Times New Roman" w:cs="Times New Roman"/>
              </w:rPr>
              <w:br/>
              <w:t xml:space="preserve">Navrhujeme preformulovať znenie § 18 odseku 5 písmeno a) nahradením textu „výnos dražieb kvót môže byť použitý na financovanie náhrady fosílnych palív obnoviteľnými zdrojmi energie“ novým textom v znení „výnos dražieb kvót môže byť použitý na financovanie náhrady tuhých a kvapalných fosílnych palív </w:t>
            </w:r>
            <w:proofErr w:type="spellStart"/>
            <w:r w:rsidRPr="00A12C98">
              <w:rPr>
                <w:rFonts w:ascii="Times New Roman" w:hAnsi="Times New Roman" w:cs="Times New Roman"/>
              </w:rPr>
              <w:t>nízkoemisnými</w:t>
            </w:r>
            <w:proofErr w:type="spellEnd"/>
            <w:r w:rsidRPr="00A12C98">
              <w:rPr>
                <w:rFonts w:ascii="Times New Roman" w:hAnsi="Times New Roman" w:cs="Times New Roman"/>
              </w:rPr>
              <w:t xml:space="preserve"> a obnoviteľnými zdrojmi energie,“. Odôvodnenie: Rešpektujúc princíp technologickej neutrality, vynikajúci emisný profil SR v oblasti elektro-energetiky a uznanej úlohy zemného plynu ako prechodného </w:t>
            </w:r>
            <w:proofErr w:type="spellStart"/>
            <w:r w:rsidRPr="00A12C98">
              <w:rPr>
                <w:rFonts w:ascii="Times New Roman" w:hAnsi="Times New Roman" w:cs="Times New Roman"/>
              </w:rPr>
              <w:t>nízkoemisného</w:t>
            </w:r>
            <w:proofErr w:type="spellEnd"/>
            <w:r w:rsidRPr="00A12C98">
              <w:rPr>
                <w:rFonts w:ascii="Times New Roman" w:hAnsi="Times New Roman" w:cs="Times New Roman"/>
              </w:rPr>
              <w:t xml:space="preserve"> zdroja energie (v EÚ taxonómii), je potrebné precíznejšie definovanie náhrady fosílnych palív. Podpora náhrady </w:t>
            </w:r>
            <w:proofErr w:type="spellStart"/>
            <w:r w:rsidRPr="00A12C98">
              <w:rPr>
                <w:rFonts w:ascii="Times New Roman" w:hAnsi="Times New Roman" w:cs="Times New Roman"/>
              </w:rPr>
              <w:t>nízkoemisných</w:t>
            </w:r>
            <w:proofErr w:type="spellEnd"/>
            <w:r w:rsidRPr="00A12C98">
              <w:rPr>
                <w:rFonts w:ascii="Times New Roman" w:hAnsi="Times New Roman" w:cs="Times New Roman"/>
              </w:rPr>
              <w:t xml:space="preserve"> fosílnych zdrojov obnoviteľnými zdrojmi energie by spôsobila presmerovanie finančných zdrojov z priemyslu do iných sektorov, pričom práve priemyselná výroba v SR je v porovnaní so západnou Európou vysoko emisná.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EC830E7"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1090D86" w14:textId="4348E18F" w:rsidR="005A5E1B" w:rsidRPr="00A12C98" w:rsidRDefault="00637669"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F5E190C"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37ED25B0"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Otvárať a bližšie špecifikovať jednotlivé písmená/ využitie výnosov nepokladáme v tejto novele ako žiaduce z dôvodu, že by nám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14:paraId="370CE442" w14:textId="1FCBB1BF" w:rsidR="00362419" w:rsidRPr="00A12C98" w:rsidRDefault="00362419"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5A5E1B" w:rsidRPr="00A12C98" w14:paraId="3D15C85E"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B09DAF2"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4213FB8"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96.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A964C75"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30023C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8. Zásadná pripomienka k čl. I. – vloženie nového novelizačného bodu</w:t>
            </w:r>
            <w:r w:rsidRPr="00A12C98">
              <w:rPr>
                <w:rFonts w:ascii="Times New Roman" w:hAnsi="Times New Roman" w:cs="Times New Roman"/>
              </w:rPr>
              <w:br/>
              <w:t xml:space="preserve">Navrhujeme znenie §11 a 11a formulovať nasledovne: Doplnenie § 11 a 11a do novely zákona. § 11 (1) Odchylne od §10 členské štáty, ktoré v roku 2013 mali v trhových cenách (v eurách) HDP na obyvateľa nižší ako 60 % priemeru Únie, vrátane Slovenska, môžu zariadeniam na výrobu elektrickej energie prechodne prideľovať kvóty bezodplatne na účely modernizácie, diverzifikácie a udržateľnej transformácie odvetvia energetiky. (2) Podporované investície musia byť v súlade s prechodom na bezpečné a udržateľné </w:t>
            </w:r>
            <w:proofErr w:type="spellStart"/>
            <w:r w:rsidRPr="00A12C98">
              <w:rPr>
                <w:rFonts w:ascii="Times New Roman" w:hAnsi="Times New Roman" w:cs="Times New Roman"/>
              </w:rPr>
              <w:t>nízkouhlíkové</w:t>
            </w:r>
            <w:proofErr w:type="spellEnd"/>
            <w:r w:rsidRPr="00A12C98">
              <w:rPr>
                <w:rFonts w:ascii="Times New Roman" w:hAnsi="Times New Roman" w:cs="Times New Roman"/>
              </w:rPr>
              <w:t xml:space="preserve"> hospodárstvo, s cieľmi rámca politík Únie v oblasti klímy a energetiky na obdobie do roku 2030 a s plnením dlhodobých cieľov </w:t>
            </w:r>
            <w:r w:rsidRPr="00A12C98">
              <w:rPr>
                <w:rFonts w:ascii="Times New Roman" w:hAnsi="Times New Roman" w:cs="Times New Roman"/>
              </w:rPr>
              <w:lastRenderedPageBreak/>
              <w:t xml:space="preserve">stanovených v Parížskej dohode. (3) Platnosť výnimky stanovenej v odseku 1 sa skončí 31. decembra 2030. (4) Prostredníctvom bezodplatného prideľovania kvót možno podporiť najviac 70 % relevantných nákladov investície za predpokladu, že zvyšné náklady financujú súkromné právnické osoby. (5) Celkové množstvo bezodplatne pridelených kvót podľa ods. 1 nepresiahne 40 % kvót, ktoré budú pridelené v období rokov 2021 až 2030 v rovnakých ročných množstvách počas tohto obdobia. (6) Prechodne bezodplatne pridelené kvóty sa odpočítavajú od množstva kvót, s ktorými by sa za bežných okolností obchodovalo formou aukcie. (7) Podmienkou pridelenia kvót prevádzkovateľom je preukázanie toho, že investícia vybraná v súlade s pravidlami súťažného ponukového konania sa zrealizovala. (8) Ak investícia vedie k zvýšeniu výrobnej kapacity elektrickej energie, dotknutý prevádzkovateľ tiež preukáže, že najneskôr do spustenia prevádzky tejto dodatočnej kapacity tento alebo iný pridružený prevádzkovateľ vyradil z prevádzky zodpovedajúci objem kapacity na výrobu elektrickej energie s vyššou intenzitou emisií. (9) Prevádzkovatelia prevádzok využívajúcich bezplatné prideľovanie emisných kvót podľa tohto paragrafu sú povinní do 28. februára každého roka predložili správu o realizácii svojich vybraných investícií, ktorej súčasťou je aj bilancia bezodplatne prideľovaných kvót a vynaložených investičných nákladov a druhy podporovaných investícií. § 11a Súťažné ponukové konanie (1) Pri projektoch s celkovou sumou investícií presahujúcou 12,5 milióna EUR sa zorganizuje súťažné ponukové konanie, prostredníctvom ktorého sa vyberú investície, ktoré sa majú financovať bezodplatne pridelenými kvótami, a ktoré sa uskutoční v jednom alebo viacerých kolách v období rokov 2021 až 2030. (2) Pri tomto súťažnom ponukovom konaní sa: a) dodržiavajú zásady transparentnosti, nediskriminácie, rovnakého zaobchádzania a riadneho finančného hospodárenia; b) zaručuje, že oprávnené na účasť v konaní sú len projekty, ktoré predstavujú prínos pre diverzifikáciu energetického mixu a zdrojov dodávok, pre potrebnú reštrukturalizáciu, zlepšenie životného prostredia a renováciu infraštruktúry, čisté technológie, ako sú technológie výroby energie z obnoviteľných zdrojov, alebo pre modernizáciu odvetvia výroby energie, ako je efektívne a udržateľné diaľkové vykurovanie, a odvetvia prenosu a distribúcie energie; c) vymedzia jasné, objektívne, transparentné a nediskriminačné kritériá výberu projektov, aby sa vybrali len projekty, ktoré: i) na základe analýzy nákladov a prínosov zabezpečia čistý pozitívny zisk z hľadiska zníženia emisií a dosiahnu určenú vysokú mieru zníženia CO2 s ohľadom na veľkosť projektu; ii) majú doplnkový charakter, jednoznačne napĺňajú potrebu obnovy a modernizácie a nemajú za následok trhovo podmienený nárast dopytu po energii; iii) predstavujú najvýhodnejší pomer medzi kvalitou a cenou a iv) nepodporujú ani nezlepšujú </w:t>
            </w:r>
            <w:r w:rsidRPr="00A12C98">
              <w:rPr>
                <w:rFonts w:ascii="Times New Roman" w:hAnsi="Times New Roman" w:cs="Times New Roman"/>
              </w:rPr>
              <w:lastRenderedPageBreak/>
              <w:t xml:space="preserve">finančnú životaschopnosť výroby elektrickej energie s veľmi vysokou intenzitou emisií ani nezvyšujú závislosť od fosílnych palív s vysokou intenzitou emisií. (3) V prípade, že sa investícia vybraná prostredníctvom súťažného ponukového konania zruší alebo sa nedosiahne zamýšľaný výkon, sa vyčlenené kvóty môžu využiť prostredníctvom jediného dodatočného kola súťažného ponukového konania najskôr o jeden rok neskôr na financovanie iných investícií. (4) Ministerstvo v spolupráci s Ministerstvom hospodárstva pripraví a uverejní do 30. júna 2019 podrobný vnútroštátny rámec, v ktorom sa stanoví proces súťažného ponukového konania vrátane plánovaného počtu kôl podľa odseku 1 kritériá výberu na účely verejného pripomienkovania. (5) V prípadoch, keď sa investície v hodnote nižšej než 12,5 milióna EUR majú podporiť z bezodplatne pridelených kvót a nevyberajú sa prostredníctvom súťažného ponukového konania uvedeného v odseku 1, projekty sa vyberajú na základe objektívnych a transparentných kritérií. Výsledky tohto výberového konania sa uverejnia na účely verejného pripomienkovania. (6) Ministerstvo v spolupráci s Ministerstvom hospodárstva do 30. júna 2019 zostaví, uverejní a predloží Komisii zoznam investícií. Ak sa v rámci toho istého zariadenia uskutočňuje viac ako jedna investícia, posudzujú sa tieto investície ako celok s cieľom zistiť, či sa nepresiahla prahová hodnota 12,5 milióna EUR, pokiaľ nie sú tieto investície nezávisle technicky alebo finančne uskutočniteľné. (7) Hodnota plánovaných investícií sa minimálne vyrovná trhovej hodnote bezodplatne pridelených emisných kvót, pričom sa zohľadní potreba obmedziť priamo súvisiaci nárast cien. Trhová hodnota zodpovedá priemeru cien emisných kvót na spoločnej aukčnej platforme v prechádzajúcom kalendárnom roku. Odôvodnenie: Doplnenie predmetných paragrafov predstavuje plnú transpozíciu Smernice Európskeho Parlamentu a Rady (EÚ) 2018/410 zo 14. marca 2018, ktorou sa mení smernica 2003/87/ES s cieľom zlepšiť nákladovo efektívne znižovanie emisií a investície do </w:t>
            </w:r>
            <w:proofErr w:type="spellStart"/>
            <w:r w:rsidRPr="00A12C98">
              <w:rPr>
                <w:rFonts w:ascii="Times New Roman" w:hAnsi="Times New Roman" w:cs="Times New Roman"/>
              </w:rPr>
              <w:t>nízkouhlíkových</w:t>
            </w:r>
            <w:proofErr w:type="spellEnd"/>
            <w:r w:rsidRPr="00A12C98">
              <w:rPr>
                <w:rFonts w:ascii="Times New Roman" w:hAnsi="Times New Roman" w:cs="Times New Roman"/>
              </w:rPr>
              <w:t xml:space="preserve"> technológií a rozhodnutie (EÚ) 2015/1814. Navrhované paragrafové znenie umožňuje Slovenskej republike využívať financovanie modernizácie výroby elektrickej energie prostredníctvom bezplatnej alokácie emisných kvót výrobcom elektriny výmenou za uskutočnenie investícií do modernizácie sektora výroby elektriny. Novela by mala okrem iného riešiť transpozíciu revidovanej Smernice 2003/87/ES Európskeho parlamentu a Rady z 13. októbra 2003 („Smernica“), o vytvorení systému obchodovania s emisnými kvótami skleníkových plynov v spoločenstve (EÚ ETS), ktorou sa ustanovujú pravidlá pre ETS na obdobie rokov 2021 – 2030. Predmetná Smernica v rámci zmien zriaďuje modernizačný fond (článok 10d) na podporu investícií do </w:t>
            </w:r>
            <w:proofErr w:type="spellStart"/>
            <w:r w:rsidRPr="00A12C98">
              <w:rPr>
                <w:rFonts w:ascii="Times New Roman" w:hAnsi="Times New Roman" w:cs="Times New Roman"/>
              </w:rPr>
              <w:t>nízkouhlíkových</w:t>
            </w:r>
            <w:proofErr w:type="spellEnd"/>
            <w:r w:rsidRPr="00A12C98">
              <w:rPr>
                <w:rFonts w:ascii="Times New Roman" w:hAnsi="Times New Roman" w:cs="Times New Roman"/>
              </w:rPr>
              <w:t xml:space="preserve"> technológií v odvetviach energetiky desiatich členských štátov EÚ (s nižšími príjmami), vrátane Slovenska. </w:t>
            </w:r>
            <w:r w:rsidRPr="00A12C98">
              <w:rPr>
                <w:rFonts w:ascii="Times New Roman" w:hAnsi="Times New Roman" w:cs="Times New Roman"/>
              </w:rPr>
              <w:lastRenderedPageBreak/>
              <w:t>Tie isté krajiny, ale s upravenými pravidlami, budú zároveň naďalej disponovať existujúcim nástrojom financovania modernizácie energetických systémov prostredníctvom tzv. derogačného mechanizmu (článok 10c), teda bezodplatného prideľovania kvót oprávneným výrobcom elektriny výmenou za záväzok, že v hodnote pridelených kvót uskutočnia investície do vybavenia a modernizácie zariadení a do čistých technológií. Revidovanou Smernicou sa stanovujú hlavné zásady týchto dvoch nástrojov financovania, avšak stále je potrebné určiť mnohé dôležité pravidlá ich fungovania. Pre priemysel všeobecne, a ten náš domáci obzvlášť, bude transformácia na nízko-uhlíkovú výrobu energeticky aj investične veľmi náročná. Obrovské náklady na prelomové technológie a inovácie potrebné na dekarbonizáciu nebudeme, bez akýchkoľvek pochýb, vedieť zvládnuť bez výraznej spoluúčasti financovania z verejných zdrojov. Vláda Slovenskej republiky by preto v maximálnej miere mala umožniť slovenskému priemyslu prístup k investičným mechanizmom a fondom na európskej úrovni a ich čerpaniu. Koniec-koncov, prostriedky na tento účel pochádzajú z príjmov z aukcií emisných kvót, a sú to teda de-</w:t>
            </w:r>
            <w:proofErr w:type="spellStart"/>
            <w:r w:rsidRPr="00A12C98">
              <w:rPr>
                <w:rFonts w:ascii="Times New Roman" w:hAnsi="Times New Roman" w:cs="Times New Roman"/>
              </w:rPr>
              <w:t>facto</w:t>
            </w:r>
            <w:proofErr w:type="spellEnd"/>
            <w:r w:rsidRPr="00A12C98">
              <w:rPr>
                <w:rFonts w:ascii="Times New Roman" w:hAnsi="Times New Roman" w:cs="Times New Roman"/>
              </w:rPr>
              <w:t xml:space="preserve"> naše zdroje. Je dôležité, aby sa v plnom objeme vrátili späť do priemyslu a pomohli nám pri spolufinancovaní modernizácie energetických systémov, či výrobných technológií. Slovensko sa v budúcom roku musí rozhodnúť, či a ako použije finančné prostriedky, ktoré sú v rámci Smernice dostupné. Máme na výber implementáciu dvoch paralelných schém: (modernizačný fond - 10d a derogačný mechanizmus - 10c), alebo ich zlúčenie formou presunu kvót poskytovaných bezodplatne producentom elektriny (z článku 10c) do modernizačného fondu. Sme presvedčení, že vláda Slovenskej republiky by mala vzhľadom na štruktúru nášho hospodárstva podporiť tak transformáciu priemyslu, ako aj energetiky. Najlepším variantom je preto ponechať si možnosť plného využitia oboch systémov, tak aby sme o jednotlivých projektoch mohli rozhodovať samostatne (derogačný mechanizmus), ale aj spoločne s našimi európskymi partnermi (modernizačný fond spravovaný Európskou investičnou bankou). Je na to niekoľko zásadných dôvodov. Na rozdiel od modernizačného fondu, ktorý sa vyznačuje veľmi širokým okruhom prijímateľov a oblastí podpory, v rámci derogačného mechanizmu sú oprávnenými prijímateľmi konkrétne zariadenia - výrobcovia elektriny a tepla. Podporované môžu byť aj zdroje centrálneho zásobovania tepla, teda efektívna kombinovaná výroba tepla a elektriny a preto systém investičnej podpory cez bezplatnú alokáciu kvót môžeme chápať aj ako dlhodobú podporu stability cien tepla. Článok 10c sa zároveň vzťahuje aj na investície vedúce k zvýšeniu výrobnej kapacity elektrickej energie, keď dotknutý prevádzkovateľ preukáže, že najneskôr do spustenia prevádzky dodatočnej kapacity vyradil z prevádzky zodpovedajúci objem kapacity na výrobu elektrickej energie s </w:t>
            </w:r>
            <w:r w:rsidRPr="00A12C98">
              <w:rPr>
                <w:rFonts w:ascii="Times New Roman" w:hAnsi="Times New Roman" w:cs="Times New Roman"/>
              </w:rPr>
              <w:lastRenderedPageBreak/>
              <w:t xml:space="preserve">vyššou intenzitou emisií. Keďže sektor výroby elektriny musí všetky kvóty nakupovať a podstatnú časť nakupujú aj teplárne, čo má dopad na cenu konečného produktu, bezodplatná alokácia aplikáciou článku 10c by bezpochyby uvoľnila tlak na zvyšovanie cien.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76A870D"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CCBE93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5BFE277"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Pravdepodobne požiadavka na implementáciu 10c smernice</w:t>
            </w:r>
          </w:p>
          <w:p w14:paraId="7CA0A101" w14:textId="12862809"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Termín na uplatnenie tohto mechanizmu podľa smernice EU ETS, a to oznámením EK bol do 30. septembra 2019.</w:t>
            </w:r>
          </w:p>
          <w:p w14:paraId="646EB9F0"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V rámci predchádzajúcej revízie smernice EU ETS </w:t>
            </w:r>
            <w:r w:rsidR="00637669" w:rsidRPr="00A12C98">
              <w:rPr>
                <w:rFonts w:ascii="Times New Roman" w:hAnsi="Times New Roman" w:cs="Times New Roman"/>
              </w:rPr>
              <w:t>v roku 2018</w:t>
            </w:r>
            <w:r w:rsidRPr="00A12C98">
              <w:rPr>
                <w:rFonts w:ascii="Times New Roman" w:hAnsi="Times New Roman" w:cs="Times New Roman"/>
              </w:rPr>
              <w:t xml:space="preserve"> MŽP SR využilo možnosť navýšenia prostriedkov pridelených do  Modernizačného fondu </w:t>
            </w:r>
            <w:r w:rsidRPr="00A12C98">
              <w:rPr>
                <w:rFonts w:ascii="Times New Roman" w:hAnsi="Times New Roman" w:cs="Times New Roman"/>
              </w:rPr>
              <w:lastRenderedPageBreak/>
              <w:t xml:space="preserve">o 30% z celkového množstva kvót určených na dražbu počas desaťročného obchodovateľného obdobia začínajúceho od 1. januára 2021. Z týchto prostriedkov MŽP SR plánuje podporiť transformáciu energetiky (teplárenstva) a priemyslu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w:t>
            </w:r>
          </w:p>
          <w:p w14:paraId="5B512C58" w14:textId="77777777" w:rsidR="00362419" w:rsidRPr="00A12C98" w:rsidRDefault="00362419" w:rsidP="00A12C98">
            <w:pPr>
              <w:spacing w:after="0" w:line="240" w:lineRule="auto"/>
              <w:rPr>
                <w:rFonts w:ascii="Times New Roman" w:hAnsi="Times New Roman" w:cs="Times New Roman"/>
              </w:rPr>
            </w:pPr>
          </w:p>
          <w:p w14:paraId="711E93B7" w14:textId="45BB8189" w:rsidR="00362419" w:rsidRPr="00A12C98" w:rsidRDefault="00362419" w:rsidP="00A12C98">
            <w:pPr>
              <w:spacing w:after="0"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5A5E1B" w:rsidRPr="00A12C98" w14:paraId="4C24BAB0"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7B4A5C7"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8487EC9"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97.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034C766"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3D280DB"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7. Zásadná pripomienka k čl. I – vloženie nového novelizačného bodu </w:t>
            </w:r>
            <w:r w:rsidRPr="00A12C98">
              <w:rPr>
                <w:rFonts w:ascii="Times New Roman" w:hAnsi="Times New Roman" w:cs="Times New Roman"/>
              </w:rPr>
              <w:br/>
              <w:t xml:space="preserve">V § 26 ods. 2 žiadame za slová „znižovania spotreby primárnych zdrojov energie„ vložiť slová „vrátane financovania projektov na podporu efektívnej a udržateľnej priemyselnej výroby“. Odôvodnenie: Navrhujeme text doplniť tak, aby bolo zrejmé, že bude možné podporiť aj projekty v oblasti zefektívnenia v priemyselnej výrobe, napr. projekty vedúce k zníženiu potreby vstupných surovín, ako takých.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DA5FB26"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3A08D03" w14:textId="65EF1EE3" w:rsidR="005A5E1B" w:rsidRPr="00A12C98" w:rsidRDefault="001705D7"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70F99342"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31934051" w14:textId="77777777" w:rsidR="005A5E1B" w:rsidRPr="00A12C98" w:rsidRDefault="005A5E1B" w:rsidP="00A12C98">
            <w:pPr>
              <w:spacing w:line="240" w:lineRule="auto"/>
              <w:rPr>
                <w:rFonts w:ascii="Times New Roman" w:hAnsi="Times New Roman" w:cs="Times New Roman"/>
              </w:rPr>
            </w:pPr>
          </w:p>
          <w:p w14:paraId="4565340B"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Otvárať a bližšie špecifikovať jednotlivé písmená/ využitie výnosov nepokladáme v tejto novele ako žiaduce z dôvodu, že by nám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14:paraId="2395FD57" w14:textId="7A977583" w:rsidR="00362419" w:rsidRPr="00A12C98" w:rsidRDefault="00362419"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5A5E1B" w:rsidRPr="00A12C98" w14:paraId="5BF441E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81AC1BD"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587344B"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98.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EEE09C5"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CF9B363"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9. Zásadná pripomienka k čl. I. – vloženie nového novelizačného bodu</w:t>
            </w:r>
            <w:r w:rsidRPr="00A12C98">
              <w:rPr>
                <w:rFonts w:ascii="Times New Roman" w:hAnsi="Times New Roman" w:cs="Times New Roman"/>
              </w:rPr>
              <w:br/>
              <w:t xml:space="preserve">V § 26, ods. 1 doplniť písm. v): „spolu s Ministerstvom hospodárstva SR rozhoduje o použití prostriedkov pridelených Slovenskej republike z Modernizačného fondu.“ Odôvodnenie: Zriadenie Modernizačného fondu podľa čl. 10d Smernice Európskeho Parlamentu a Rady (EÚ) 2018/410 zo 14. marca 2018, ktorou sa mení smernica 2003/87/ES s cieľom zlepšiť nákladovo efektívne znižovanie emisií a investície do </w:t>
            </w:r>
            <w:proofErr w:type="spellStart"/>
            <w:r w:rsidRPr="00A12C98">
              <w:rPr>
                <w:rFonts w:ascii="Times New Roman" w:hAnsi="Times New Roman" w:cs="Times New Roman"/>
              </w:rPr>
              <w:t>nízkouhlíkových</w:t>
            </w:r>
            <w:proofErr w:type="spellEnd"/>
            <w:r w:rsidRPr="00A12C98">
              <w:rPr>
                <w:rFonts w:ascii="Times New Roman" w:hAnsi="Times New Roman" w:cs="Times New Roman"/>
              </w:rPr>
              <w:t xml:space="preserve"> technológií a rozhodnutie (EÚ) 2015/1814 má za cieľ pomôcť modernizácií priemyslu a jeho postupný prechod na </w:t>
            </w:r>
            <w:proofErr w:type="spellStart"/>
            <w:r w:rsidRPr="00A12C98">
              <w:rPr>
                <w:rFonts w:ascii="Times New Roman" w:hAnsi="Times New Roman" w:cs="Times New Roman"/>
              </w:rPr>
              <w:t>nízkouhlíkovú</w:t>
            </w:r>
            <w:proofErr w:type="spellEnd"/>
            <w:r w:rsidRPr="00A12C98">
              <w:rPr>
                <w:rFonts w:ascii="Times New Roman" w:hAnsi="Times New Roman" w:cs="Times New Roman"/>
              </w:rPr>
              <w:t xml:space="preserve"> ekonomiku. Z uvedeného dôvodu je potrebná koordinácia čerpania pridelených finančných prostriedkov v súlade s prijatými strategickými cieľmi a dokumentami v gescii </w:t>
            </w:r>
            <w:r w:rsidRPr="00A12C98">
              <w:rPr>
                <w:rFonts w:ascii="Times New Roman" w:hAnsi="Times New Roman" w:cs="Times New Roman"/>
              </w:rPr>
              <w:lastRenderedPageBreak/>
              <w:t xml:space="preserve">Ministerstva hospodárstva ako je napríklad Národný energetický a klimatický plán, Stratégia hospodárskej politiky SR do roku 2030 alebo Národný investičný plán a </w:t>
            </w:r>
            <w:proofErr w:type="spellStart"/>
            <w:r w:rsidRPr="00A12C98">
              <w:rPr>
                <w:rFonts w:ascii="Times New Roman" w:hAnsi="Times New Roman" w:cs="Times New Roman"/>
              </w:rPr>
              <w:t>Envirostratégia</w:t>
            </w:r>
            <w:proofErr w:type="spellEnd"/>
            <w:r w:rsidRPr="00A12C98">
              <w:rPr>
                <w:rFonts w:ascii="Times New Roman" w:hAnsi="Times New Roman" w:cs="Times New Roman"/>
              </w:rPr>
              <w:t xml:space="preserve"> 2030.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263E197"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CD224D1"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99847DC"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42099B30" w14:textId="77777777" w:rsidR="005A5E1B" w:rsidRPr="00A12C98" w:rsidRDefault="005A5E1B" w:rsidP="00A12C98">
            <w:pPr>
              <w:spacing w:after="0" w:line="240" w:lineRule="auto"/>
              <w:rPr>
                <w:rFonts w:ascii="Times New Roman" w:hAnsi="Times New Roman" w:cs="Times New Roman"/>
              </w:rPr>
            </w:pPr>
          </w:p>
          <w:p w14:paraId="0593593B"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Komisia pre Modernizačný fond (zložená zo zástupcov MŽP SR a MH SR) v zmysle organizačného a rokovacieho poriadku vykonáva činnosti súvisiace s nastavením a riadnym fungovaním Modernizačného fondu v Slovenskej republike v súlade s nariadením o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a </w:t>
            </w:r>
            <w:r w:rsidRPr="00A12C98">
              <w:rPr>
                <w:rFonts w:ascii="Times New Roman" w:hAnsi="Times New Roman" w:cs="Times New Roman"/>
              </w:rPr>
              <w:lastRenderedPageBreak/>
              <w:t>zákonom o obchodovaní s emisnými kvótami.</w:t>
            </w:r>
          </w:p>
          <w:p w14:paraId="00D2E948" w14:textId="77777777" w:rsidR="005A5E1B" w:rsidRPr="00A12C98" w:rsidRDefault="005A5E1B" w:rsidP="00A12C98">
            <w:pPr>
              <w:spacing w:after="0" w:line="240" w:lineRule="auto"/>
              <w:rPr>
                <w:rFonts w:ascii="Times New Roman" w:hAnsi="Times New Roman" w:cs="Times New Roman"/>
              </w:rPr>
            </w:pPr>
          </w:p>
          <w:p w14:paraId="364C0F27"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Spolurozhodovanie o prostriedkoch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a účeloch ich použitia je zabezpečené prostredníctvom tejto komisie pre </w:t>
            </w:r>
            <w:proofErr w:type="spellStart"/>
            <w:r w:rsidRPr="00A12C98">
              <w:rPr>
                <w:rFonts w:ascii="Times New Roman" w:hAnsi="Times New Roman" w:cs="Times New Roman"/>
              </w:rPr>
              <w:t>MoF</w:t>
            </w:r>
            <w:proofErr w:type="spellEnd"/>
            <w:r w:rsidRPr="00A12C98">
              <w:rPr>
                <w:rFonts w:ascii="Times New Roman" w:hAnsi="Times New Roman" w:cs="Times New Roman"/>
              </w:rPr>
              <w:t>.</w:t>
            </w:r>
          </w:p>
          <w:p w14:paraId="1EEE1427" w14:textId="77777777" w:rsidR="005A5E1B" w:rsidRPr="00A12C98" w:rsidRDefault="005A5E1B" w:rsidP="00A12C98">
            <w:pPr>
              <w:spacing w:after="0" w:line="240" w:lineRule="auto"/>
              <w:rPr>
                <w:rFonts w:ascii="Times New Roman" w:hAnsi="Times New Roman" w:cs="Times New Roman"/>
              </w:rPr>
            </w:pPr>
          </w:p>
          <w:p w14:paraId="2E87D7F6"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Podľa aktuálnych ustanovení zákona o obchodovaní MŽP SR spravuje prostriedky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v súlade s rozhodnutím komisie pre </w:t>
            </w:r>
            <w:proofErr w:type="spellStart"/>
            <w:r w:rsidRPr="00A12C98">
              <w:rPr>
                <w:rFonts w:ascii="Times New Roman" w:hAnsi="Times New Roman" w:cs="Times New Roman"/>
              </w:rPr>
              <w:t>MoF</w:t>
            </w:r>
            <w:proofErr w:type="spellEnd"/>
            <w:r w:rsidRPr="00A12C98">
              <w:rPr>
                <w:rFonts w:ascii="Times New Roman" w:hAnsi="Times New Roman" w:cs="Times New Roman"/>
              </w:rPr>
              <w:t>, t. j. aj za účasti MH SR pri rozhodovaní.</w:t>
            </w:r>
          </w:p>
          <w:p w14:paraId="1F841023" w14:textId="77777777" w:rsidR="00362419" w:rsidRPr="00A12C98" w:rsidRDefault="00362419" w:rsidP="00A12C98">
            <w:pPr>
              <w:spacing w:after="0" w:line="240" w:lineRule="auto"/>
              <w:rPr>
                <w:rFonts w:ascii="Times New Roman" w:hAnsi="Times New Roman" w:cs="Times New Roman"/>
              </w:rPr>
            </w:pPr>
          </w:p>
          <w:p w14:paraId="286BD7C6" w14:textId="603B88F4" w:rsidR="00362419" w:rsidRPr="00A12C98" w:rsidRDefault="00362419" w:rsidP="00A12C98">
            <w:pPr>
              <w:spacing w:after="0"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p w14:paraId="5378CA43" w14:textId="213A6DF0" w:rsidR="005A5E1B" w:rsidRPr="00A12C98" w:rsidRDefault="005A5E1B" w:rsidP="00A12C98">
            <w:pPr>
              <w:spacing w:after="0" w:line="240" w:lineRule="auto"/>
              <w:rPr>
                <w:rFonts w:ascii="Times New Roman" w:hAnsi="Times New Roman" w:cs="Times New Roman"/>
              </w:rPr>
            </w:pPr>
          </w:p>
        </w:tc>
      </w:tr>
      <w:tr w:rsidR="005A5E1B" w:rsidRPr="00A12C98" w14:paraId="4552EC5B"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4914BC1"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514093A"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99.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3CB2AEF1"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DEE283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2. Zásadné pripomienky k čl. I bod 25. návrhu zákona </w:t>
            </w:r>
            <w:r w:rsidRPr="00A12C98">
              <w:rPr>
                <w:rFonts w:ascii="Times New Roman" w:hAnsi="Times New Roman" w:cs="Times New Roman"/>
              </w:rPr>
              <w:br/>
              <w:t xml:space="preserve">V navrhovanom znení § 18 ods. 5 písm. a) požadujeme za slovné spojenie „náhrady fosílnych palív obnoviteľnými zdrojmi energie“ vložiť slovné spojenie „zvyšovanie miery zhodnocovania najmä biologicky rozložiteľných odpadov,“. Odôvodnenie: Navrhujeme podporiť aj projekty v oblasti nakladania s odpadmi, smerujúce k vyššiemu triedeniu, recyklácií a zhodnocovaniu najmä biologicky rozložiteľných odpadov. Projekty by mali prispievať k prechodu na bezpečné a udržateľné </w:t>
            </w:r>
            <w:proofErr w:type="spellStart"/>
            <w:r w:rsidRPr="00A12C98">
              <w:rPr>
                <w:rFonts w:ascii="Times New Roman" w:hAnsi="Times New Roman" w:cs="Times New Roman"/>
              </w:rPr>
              <w:t>nízkouhlíkové</w:t>
            </w:r>
            <w:proofErr w:type="spellEnd"/>
            <w:r w:rsidRPr="00A12C98">
              <w:rPr>
                <w:rFonts w:ascii="Times New Roman" w:hAnsi="Times New Roman" w:cs="Times New Roman"/>
              </w:rPr>
              <w:t xml:space="preserve"> hospodárstvo a zhodnocovať odpad nielen energeticky ale zároveň aj materiálovo, čím napomôžu rozvoju obehovej ekonomiky. Prostredníctvom výroby bioplynu a </w:t>
            </w:r>
            <w:proofErr w:type="spellStart"/>
            <w:r w:rsidRPr="00A12C98">
              <w:rPr>
                <w:rFonts w:ascii="Times New Roman" w:hAnsi="Times New Roman" w:cs="Times New Roman"/>
              </w:rPr>
              <w:t>biometánu</w:t>
            </w:r>
            <w:proofErr w:type="spellEnd"/>
            <w:r w:rsidRPr="00A12C98">
              <w:rPr>
                <w:rFonts w:ascii="Times New Roman" w:hAnsi="Times New Roman" w:cs="Times New Roman"/>
              </w:rPr>
              <w:t xml:space="preserve"> z biologicky rozložiteľných odpadov je možné dekarbonizovať sektory energetiky, priemyslu a dopravy. Najmä v prípade diaľkovej nákladnej dopravy takého riešenie predstavuje nákladovo efektívnu alternatívu k </w:t>
            </w:r>
            <w:proofErr w:type="spellStart"/>
            <w:r w:rsidRPr="00A12C98">
              <w:rPr>
                <w:rFonts w:ascii="Times New Roman" w:hAnsi="Times New Roman" w:cs="Times New Roman"/>
              </w:rPr>
              <w:t>elektromobilite</w:t>
            </w:r>
            <w:proofErr w:type="spellEnd"/>
            <w:r w:rsidRPr="00A12C98">
              <w:rPr>
                <w:rFonts w:ascii="Times New Roman" w:hAnsi="Times New Roman" w:cs="Times New Roman"/>
              </w:rPr>
              <w:t xml:space="preserve">.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2489CFED"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5FA79EF" w14:textId="31FFAA43" w:rsidR="005A5E1B" w:rsidRPr="00A12C98" w:rsidRDefault="001705D7"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1E67845"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61A0D2A5" w14:textId="77777777" w:rsidR="005A5E1B" w:rsidRPr="00A12C98" w:rsidRDefault="005A5E1B" w:rsidP="00A12C98">
            <w:pPr>
              <w:spacing w:after="0" w:line="240" w:lineRule="auto"/>
              <w:rPr>
                <w:rFonts w:ascii="Times New Roman" w:hAnsi="Times New Roman" w:cs="Times New Roman"/>
              </w:rPr>
            </w:pPr>
          </w:p>
          <w:p w14:paraId="6701D9F8"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Otvárať a bližšie špecifikovať jednotlivé písmená/ využitie výnosov nepokladáme v tejto novele ako žiaduce z dôvodu, že by nám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14:paraId="0699620B" w14:textId="4D13FD6C" w:rsidR="00362419" w:rsidRPr="00A12C98" w:rsidRDefault="00362419"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5A5E1B" w:rsidRPr="00A12C98" w14:paraId="7B912D97"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194226EB"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9DBC044"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E6BC1B4"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6F2D76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3. Zásadné pripomienky k čl. I bod 25. návrhu zákona</w:t>
            </w:r>
            <w:r w:rsidRPr="00A12C98">
              <w:rPr>
                <w:rFonts w:ascii="Times New Roman" w:hAnsi="Times New Roman" w:cs="Times New Roman"/>
              </w:rPr>
              <w:br/>
              <w:t xml:space="preserve">V navrhovanom znení § 18 ods. 5 písm. a) žiadame za text „znižovania spotreby primárnych zdrojov energie„ vložiť nasledovný text: „vrátane financovania projektov na podporu efektívnej a udržateľnej priemyselnej výroby“. Odôvodnenie: Navrhujeme text doplniť tak, aby bolo zrejmé, že bude možné podporiť aj projekty v oblasti zefektívnenia v priemyselnej výrobe, napr. projekty vedúce k zníženiu potreby vstupných surovín, ako takých.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D3F63E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3E8D064" w14:textId="313FEEEA" w:rsidR="005A5E1B" w:rsidRPr="00A12C98" w:rsidRDefault="001705D7"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42D0D79"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4F6A9FD1" w14:textId="77777777" w:rsidR="005A5E1B" w:rsidRPr="00A12C98" w:rsidRDefault="005A5E1B" w:rsidP="00A12C98">
            <w:pPr>
              <w:spacing w:line="240" w:lineRule="auto"/>
              <w:rPr>
                <w:rFonts w:ascii="Times New Roman" w:hAnsi="Times New Roman" w:cs="Times New Roman"/>
              </w:rPr>
            </w:pPr>
          </w:p>
          <w:p w14:paraId="27043FF6" w14:textId="77777777" w:rsidR="00362419"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Otvárať a bližšie špecifikovať jednotlivé písmená/ využitie výnosov nepokladáme v tejto novele ako žiaduce z dôvodu, že by nám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14:paraId="463BB4BA" w14:textId="4FA942E4" w:rsidR="005A5E1B" w:rsidRPr="00A12C98" w:rsidRDefault="00362419"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5A5E1B" w:rsidRPr="00A12C98" w14:paraId="565C6F6C"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B8EFAE3"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73B81DA"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0F14231"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2851BE8"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4. Zásadné pripomienky k čl. I bod 25. návrhu zákona</w:t>
            </w:r>
            <w:r w:rsidRPr="00A12C98">
              <w:rPr>
                <w:rFonts w:ascii="Times New Roman" w:hAnsi="Times New Roman" w:cs="Times New Roman"/>
              </w:rPr>
              <w:br/>
              <w:t xml:space="preserve">Žiadame ponechať distribúciu výnosov z aukcií podľa súčasne platného zákona </w:t>
            </w:r>
            <w:proofErr w:type="spellStart"/>
            <w:r w:rsidRPr="00A12C98">
              <w:rPr>
                <w:rFonts w:ascii="Times New Roman" w:hAnsi="Times New Roman" w:cs="Times New Roman"/>
              </w:rPr>
              <w:t>t.j</w:t>
            </w:r>
            <w:proofErr w:type="spellEnd"/>
            <w:r w:rsidRPr="00A12C98">
              <w:rPr>
                <w:rFonts w:ascii="Times New Roman" w:hAnsi="Times New Roman" w:cs="Times New Roman"/>
              </w:rPr>
              <w:t xml:space="preserve">. projekty 35%, kompenzácie 25%, environmentálna politika 20%, podpora podľa osobitného predpisu 20%. Odôvodnenie: Pri absencii schémy štátnej pomoci notifikovanej za účelom použitia výnosov podľa § 18 ods. 5 písm. a) považujeme za vhodnejšie využitie existujúcich ako aj budúcich zdrojov na opatrenie podľa písm. b), kde už prebieha notifikácia schémy štátnej pomoci. V prípade notifikácie schémy štátnej pomoci podľa písm. a), Ministerstvo môže novelou zákona ad hoc zmeniť pomer využitia výnosov z aukcií do budúcna. Navyše, navýšenie minimálnej hranice použitia výnosov z aukcií na 50% znamená aj už teraz aj pri nezmenenom pomere účelu použitia navýšenie celkového objemu finančných prostriedkov na opatrenie podľa písm. a).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78C5F6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F35079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905DB2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20B65EC9"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Poskytovanie kompenzácii nepriamych nákladov je dobrovoľný mechanizmus podľa smernice EU ETS, aktuálne ho poskytuje 15 ČS (vrátane SR). V SR funguje od roku 2017 (poskytnuté boli kompenzácie za rok 2016-2020),</w:t>
            </w:r>
          </w:p>
          <w:p w14:paraId="0F5F0E27"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balíka peňazí,</w:t>
            </w:r>
          </w:p>
          <w:p w14:paraId="4CAEAC6F"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 cena emisných kvót za posledný rok narástla takmer o 50%, čiže v absolútnej hodnote výnos z predaja emisných kvót formou dražby za rok 2022 bude vyšší ako </w:t>
            </w:r>
            <w:r w:rsidRPr="00A12C98">
              <w:rPr>
                <w:rFonts w:ascii="Times New Roman" w:hAnsi="Times New Roman" w:cs="Times New Roman"/>
              </w:rPr>
              <w:lastRenderedPageBreak/>
              <w:t>v roku 2021 (a aj v predchádzajúcich rokoch)</w:t>
            </w:r>
          </w:p>
          <w:p w14:paraId="6419F5FD"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s cieľom znižovania emisií skleníkových plynov, na dekarbonizáciu priemyslu a dosahovanie EÚ cieľov,</w:t>
            </w:r>
          </w:p>
          <w:p w14:paraId="52FED8AE"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je vypustené ustanovenie, že MŽP SR môže v odôvodnených prípadoch meniť výšku percentuálnej distribúcie použiteľného výnosu z dražieb kvót.</w:t>
            </w:r>
          </w:p>
          <w:p w14:paraId="156227A2"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znižovanie emisií skleníkových plynov a na dekarbonizáciu priemyslu.</w:t>
            </w:r>
          </w:p>
          <w:p w14:paraId="5119659F" w14:textId="71973582" w:rsidR="00362419" w:rsidRPr="00A12C98" w:rsidRDefault="00362419"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5A5E1B" w:rsidRPr="00A12C98" w14:paraId="465BEDA4"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32B5E8C"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21D6F24F"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E1A852F"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RÚZSR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A7436A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6. Zásadná pripomienka k čl. I bodu 52. návrhu zákona </w:t>
            </w:r>
            <w:r w:rsidRPr="00A12C98">
              <w:rPr>
                <w:rFonts w:ascii="Times New Roman" w:hAnsi="Times New Roman" w:cs="Times New Roman"/>
              </w:rPr>
              <w:br/>
              <w:t xml:space="preserve">Žiadame ustanoviť možnosť aj pre prevádzkovateľa predkladať údaje použitím elektronickej šablóny poskytnutej Komisiou. Odôvodnenie: Žiadame tento odsek aplikovať aj na neočakávané komplikácie na strane prevádzkovateľa ako zlyhávanie pripojenia, pomalá odozva elektronického systému a pod.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761E264"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5136C682" w14:textId="77777777" w:rsidR="005A5E1B" w:rsidRPr="00A12C98" w:rsidRDefault="005A5E1B" w:rsidP="00A12C98">
            <w:pPr>
              <w:spacing w:line="240" w:lineRule="auto"/>
              <w:jc w:val="center"/>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D6A3B33"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2F6DE26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Ministerstvo nevie posúdiť kedy prevádzkovateľovi zlyháva pripojenie a kedy si neplní povinnosť.</w:t>
            </w:r>
          </w:p>
          <w:p w14:paraId="2B781393"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Plánované výpadky EK komunikuje.</w:t>
            </w:r>
          </w:p>
          <w:p w14:paraId="259453B4" w14:textId="2525385D" w:rsidR="00362419" w:rsidRPr="00A12C98" w:rsidRDefault="00362419"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odstránený</w:t>
            </w:r>
          </w:p>
        </w:tc>
      </w:tr>
      <w:tr w:rsidR="005A5E1B" w:rsidRPr="00A12C98" w14:paraId="6F7B50F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FB890D5"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6991690"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A0394AF"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SOPK</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66BFFE0"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LP.2022.66 pripomienka k Čl. I bod 25, § 18</w:t>
            </w:r>
            <w:r w:rsidRPr="00A12C98">
              <w:rPr>
                <w:rFonts w:ascii="Times New Roman" w:hAnsi="Times New Roman" w:cs="Times New Roman"/>
              </w:rPr>
              <w:br/>
              <w:t xml:space="preserve">V § 18 ods. 5 navrhujeme nasledovné zmeny: ·druhú vetu odseku 5 nahradiť nasledovným znením: “Výsledok dohody nemôže byť nižší ako 70% ročného výnosu z dražieb kvót a použije sa týmto spôsobom:” .v písmene b) odseku 5 zmeniť percentuálny podiel z 12,5% na 35%. Zdôvodnenie: Požadované zmeny </w:t>
            </w:r>
            <w:r w:rsidRPr="00A12C98">
              <w:rPr>
                <w:rFonts w:ascii="Times New Roman" w:hAnsi="Times New Roman" w:cs="Times New Roman"/>
              </w:rPr>
              <w:lastRenderedPageBreak/>
              <w:t xml:space="preserve">zdôvodňujeme nasledovne: 1) Percentuálna distribúcia použiteľnej časti výnosu z dražieb kvót v návrhu znamená zníženie stropu použiteľnej časti výnosu na kompenzáciu slovenského priemyslu v súvislosti s nepriamymi nákladmi spôsobenými obchodovaním s CO2 kvótami. Zníženie už aj tak veľmi nízkeho stropu kompenzácií zo 7,5% na 6,25% považujeme za ďalšie zhoršenie postavenia priemyslu v SR. 2) Legislatíva EÚ umožňuje členským štátom použiť až 25% výnosov z celkových výnosov z dražieb kvót na kompenzácie výrazných nepriamych nákladov, ktoré v skutočnosti vznikajú z premietania nákladov súvisiacich s emisiami skleníkových plynov do cien elektrickej energie. Pri akceptovaní pripomienok navrhovaných vyššie (70% a 35%) by bola konečná alokácia vo výške 24,5%. 3) Konečná výška kompenzácie priemyslu je zároveň limitovaná maximom intenzity pomoci vo výške 75% oprávnených nákladov, ktorá na Slovensku tiež nie je ani zďaleka dosahovaná (v súčasnosti je to len cca 8%). Maximálna výška intenzity pomoci 75% je však plne využívaná v mnohých členských štátoch EÚ (napr. Nemecká spolková republika, Francúzska republika, Španielske kráľovstvo atď.). 4) Ako je uvedené v texte §18 predmetného zákona, účelom kompenzácií je zabrániť „úniku uhlíka v súvislosti s premietnutím nákladov kvót do cien elektrickej energie“. Nedostatočné kompenzácie nákladov tak môžu vyústiť do zhoršenia celkovej emisnej bilancie, keďže výroba sa presúva najmä do krajín s vyššou emisnou náročnosťou, hlavne do Číny, kde je väčšina elektrickej energie produkovaná s využitím uhlia. Z pohľadu SR však rizikom nie je len presun výroby mimo EÚ, ale aj presun v rámci EÚ. S tým sú spojené vysoké náklady z titulu straty technologického know-how a ľudského kapitálu. Na rozdiel od Slovenska, vyspelé európske ekonomiky sú si tohto vedomé a preto možnosti kompenzácií využívajú v plnom rozsahu. Aby mala kompenzácia zmysel, mala by v čo najvyššej možnej miere odrážať zvýšenie nákladov na spotrebu elektrickej energie vplyvom obchodovania s emisnými kvótami, inak hrozí, že pri nízkych kompenzáciách priemysel zanikne / odíde a uhlíková stopa sa zvýši v dôsledku emisne náročnejšej výroby v tretích krajinách."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844095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5274E10"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D255B9E" w14:textId="37AE5045"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1. Úprava použiteľnej časti výnosu (z 30% na 50%) je výsledkom politickej dohody MŽP SR a MF SR, týmto sa zároveň </w:t>
            </w:r>
            <w:r w:rsidRPr="00A12C98">
              <w:rPr>
                <w:rFonts w:ascii="Times New Roman" w:hAnsi="Times New Roman" w:cs="Times New Roman"/>
              </w:rPr>
              <w:lastRenderedPageBreak/>
              <w:t>dosiahol súlad s ustanovením smernice EU ETS.</w:t>
            </w:r>
          </w:p>
          <w:p w14:paraId="0D388528"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2. §18 ods. 5 písm. b) použije na financovanie schémy štátnej pomoci prevádzkam podľa § 26 ods. 3, v prípade ktorých sa predpokladá značné riziko úniku uhlíka v súvislosti s premietnutím nákladov kvót do cien elektrickej energie (ďalej len „kompenzácie nepriamych nákladov“):</w:t>
            </w:r>
          </w:p>
          <w:p w14:paraId="4C591151"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poskytovanie kompenzácii nepriamych nákladov je dobrovoľný mechanizmus podľa smernice EU ETS, aktuálne ho poskytuje 15 ČS (vrátene SR). V SR funguje od roku 2017 (poskytnuté za rok 2016),</w:t>
            </w:r>
          </w:p>
          <w:p w14:paraId="0FFA3CB3"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balíka peňazí,</w:t>
            </w:r>
          </w:p>
          <w:p w14:paraId="0DF76490"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cena emisných kvót za posledný rok narástla takmer o 50%, čiže v absolútnej hodnote výnos z predaja emisných kvót formou dražby za rok 2022 bude vyšší ako v roku 2021 (a aj v predchádzajúcich rokoch)</w:t>
            </w:r>
          </w:p>
          <w:p w14:paraId="66D9B15E"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s cieľom znižovania emisií skleníkových plynov, na dekarbonizáciu priemyslu a dosahovanie EÚ cieľov,</w:t>
            </w:r>
          </w:p>
          <w:p w14:paraId="487640CF"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7BA120FC"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znižovanie emisií skleníkových plynov a na dekarbonizáciu priemyslu.</w:t>
            </w:r>
          </w:p>
        </w:tc>
      </w:tr>
      <w:tr w:rsidR="005A5E1B" w:rsidRPr="00A12C98" w14:paraId="2C8DF13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68DD0EE1"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390CC25"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4F46B53"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SOPK</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FC63EB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LP.2022.66 k Čl. I. bod 32</w:t>
            </w:r>
            <w:r w:rsidRPr="00A12C98">
              <w:rPr>
                <w:rFonts w:ascii="Times New Roman" w:hAnsi="Times New Roman" w:cs="Times New Roman"/>
              </w:rPr>
              <w:br/>
              <w:t xml:space="preserve">V texte § 21 odsek 4 písmeno c) navrhujeme zmeniť termín pre predloženie overenej správy o úrovni činnosti z pôvodného termínu „každoročne do 31. januára“ na nový termín „každoročne do 28. februára“. Zdôvodnenie: Súčasný termín 31. január je problematické dodržať s ohľadom na časovú náročnosť zbierania potrebných údajov a podkladov, následné spracovanie a overovanie zo strany externej organizácie – overovateľa. Navrhovaná zmena na 28. február zabezpečí dostatočný časový priestor na potrebné činnosti, zároveň dôjde k zosúladeniu s termínom pre predkladanie overenej správy o emisiách skleníkových plynov. Overenie správy o činnosti ako aj správy o emisiách vyžadujú osobnú návštevu overovateľa na prevádzke a zjednotenie oboch termínov bude šetriť čas aj náklady.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3610471"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BF43698" w14:textId="76C5B5BC"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389636A" w14:textId="77777777" w:rsidR="00791531"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68B7ADF3" w14:textId="77777777" w:rsidR="00791531"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V návrhu zákona sa v § 28 ods. 2 písm. d) vypúšťajú slová „a § 21 ods. 4“, čím sa ruší povinnosť okresného úradu uložiť prevádzkovateľovi pokutu za nepredloženie ministerstvu každoročne do 31.1. overenú správu o úrovni činnosti.</w:t>
            </w:r>
          </w:p>
          <w:p w14:paraId="69993850" w14:textId="77777777" w:rsidR="00791531"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Ak by bol termín zmenený na 1.3., emisné kvóty by neboli pridelené do 28.2. a v prípade zmien v bezodplatnej alokácii ani do 30. apríla. V praxi sa deje to, že kvóty pridelené v roku Y používajú prevádzkovatelia pri odovzdávaní kvót za overené emisie za rok Y-1, aj keď by tieto kvóty mali slúžiť na odovzdanie kvóty za rok Y. Pri neskoršom termíne by sa prevádzkovatelia museli preorientovať na takýto postup, čo by hlavne v prvom roku mohlo spôsobovať problémy.</w:t>
            </w:r>
          </w:p>
          <w:p w14:paraId="62DF535D" w14:textId="36124AA0"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 xml:space="preserve">Čl. 3 vykonávacieho nariadenia Komisie (EÚ) 2019/1842 ustanovuje, že príslušný orgán môže pozastaviť vydávanie bezodplatných emisných kvót zariadeniu dovtedy, kým nestanoví, že neexistuje žiadna požiadavka na úpravu kvóty pre dané zariadenie, alebo kým Komisia neprijme rozhodnutie podľa článku 23 </w:t>
            </w:r>
            <w:r w:rsidRPr="00A12C98">
              <w:rPr>
                <w:rFonts w:ascii="Times New Roman" w:hAnsi="Times New Roman" w:cs="Times New Roman"/>
              </w:rPr>
              <w:lastRenderedPageBreak/>
              <w:t>ods. 4 delegovaného nariadenia (EÚ) 2019/331 týkajúce sa úprav kvóty pre dané zariadenie.</w:t>
            </w:r>
          </w:p>
        </w:tc>
      </w:tr>
      <w:tr w:rsidR="005A5E1B" w:rsidRPr="00A12C98" w14:paraId="00DD4770"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C6BFAC3"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57FE9A0"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732705A"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SOPK</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350CDC47"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LP.2022.66 Pripomienka k Čl. I, bod 32 návrhu zákona</w:t>
            </w:r>
            <w:r w:rsidRPr="00A12C98">
              <w:rPr>
                <w:rFonts w:ascii="Times New Roman" w:hAnsi="Times New Roman" w:cs="Times New Roman"/>
              </w:rPr>
              <w:br/>
              <w:t xml:space="preserve">V texte § 21 odsek 4 písmeno c) navrhujeme zmeniť termín pre predloženie overenej správy o úrovni činnosti z pôvodného termínu „každoročne do 31. januára“ na nový termín „každoročne do 28. februára“. Zdôvodnenie: Súčasný termín 31. január je problematické dodržať s ohľadom na časovú náročnosť zbierania potrebných údajov a podkladov, následné spracovanie a overovanie zo strany externej organizácie – overovateľa. Navrhovaná zmena na 28. február zabezpečí dostatočný časový priestor na potrebné činnosti, zároveň dôjde k zosúladeniu s termínom pre predkladanie overenej správy o emisiách skleníkových plynov. Overenie správy o činnosti ako aj správy o emisiách vyžadujú osobnú návštevu overovateľa na prevádzke a zjednotenie oboch termínov bude šetriť čas aj náklady.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496B5062"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34F7891B" w14:textId="1E645A83"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AF11681" w14:textId="77777777" w:rsidR="00791531"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5DF90E34" w14:textId="77777777" w:rsidR="00791531"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V návrhu zákona sa v § 28 ods. 2 písm. d) vypúšťajú slová „a § 21 ods. 4“, čím sa ruší povinnosť okresného úradu uložiť prevádzkovateľovi pokutu za nepredloženie ministerstvu každoročne do 31.1. overenú správu o úrovni činnosti.</w:t>
            </w:r>
          </w:p>
          <w:p w14:paraId="36A2DBB3" w14:textId="77777777" w:rsidR="00791531"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Ak by bol termín zmenený na 1.3., emisné kvóty by neboli pridelené do 28.2. a v prípade zmien v bezodplatnej alokácii ani do 30. apríla. V praxi sa deje to, že kvóty pridelené v roku Y používajú prevádzkovatelia pri odovzdávaní kvót za overené emisie za rok Y-1, aj keď by tieto kvóty mali slúžiť na odovzdanie kvóty za rok Y. Pri neskoršom termíne by sa prevádzkovatelia museli preorientovať na takýto postup, čo by hlavne v prvom roku mohlo spôsobovať problémy.</w:t>
            </w:r>
          </w:p>
          <w:p w14:paraId="1753B1EB" w14:textId="20D330B4"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Čl. 3 vykonávacieho nariadenia Komisie (EÚ) 2019/1842 ustanovuje, že príslušný orgán môže pozastaviť vydávanie bezodplatných emisných kvót zariadeniu dovtedy, kým nestanoví, že neexistuje žiadna požiadavka na úpravu kvóty pre dané zariadenie, alebo kým Komisia neprijme rozhodnutie podľa článku 23 ods. 4 delegovaného nariadenia (EÚ) 2019/331 týkajúce sa úprav kvóty pre dané zariadenie.</w:t>
            </w:r>
          </w:p>
        </w:tc>
      </w:tr>
      <w:tr w:rsidR="005A5E1B" w:rsidRPr="00A12C98" w14:paraId="509A186C" w14:textId="77777777" w:rsidTr="002F53B3">
        <w:trPr>
          <w:jc w:val="center"/>
        </w:trPr>
        <w:tc>
          <w:tcPr>
            <w:tcW w:w="15" w:type="pct"/>
            <w:tcBorders>
              <w:top w:val="outset" w:sz="6" w:space="0" w:color="000000"/>
              <w:left w:val="outset" w:sz="6" w:space="0" w:color="000000"/>
              <w:bottom w:val="outset" w:sz="6" w:space="0" w:color="000000"/>
              <w:right w:val="outset" w:sz="6" w:space="0" w:color="000000"/>
            </w:tcBorders>
          </w:tcPr>
          <w:p w14:paraId="440A369B"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6DDA483"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FFD107B"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SZVT</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A6DFED2"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čl. I, bod 1, § 2, bod e) </w:t>
            </w:r>
            <w:r w:rsidRPr="00A12C98">
              <w:rPr>
                <w:rFonts w:ascii="Times New Roman" w:hAnsi="Times New Roman" w:cs="Times New Roman"/>
              </w:rPr>
              <w:br/>
              <w:t xml:space="preserve">V čl. I, v bode 1, v § 2, bod e) vypustiť. Odôvodnenie: Legislatívny balík EÚ „FIT FOR 55“ sa zaoberá aj revíziou smerníc v systéme EÚ na obchodovanie s emisiami pre energetiku, priemysel a námornú dopravu vrátane obchodovania s emisiami v cestnej doprave a v sektore budov. Tieto revízie smerníc riešia aj súčasnú diskrimináciu časti spotrebiteľov tepla zo systémov CZT, ktorí sú už dnes zaťažení „uhlíkovou daňou“ (povinný nákup emisných povoleniek, ktorý sa premieta do ceny tepla) oproti individuálnemu vykurovaniu, ktoré nie je zaťažené „uhlíkovou daňou“. Predmetom balíka „FIT FOR 55“ je aj revízia smernice o energii z obnoviteľných zdrojov a smernica o energetickej efektívnosti vrátane povinností pripájania nových zdrojov do systémov CZT. Ide o komplexný problém riešenia účasti systémov CZT v rámci celého IT FOR 55 vrátane obchodovania s emisiami. Preto navrhujeme ponechať súčasné znenie §2, ktoré dostatočne rieši súčasný stav v základných pojmoch ako aj definovanie prevádzok, ktoré zahŕňajú nie len tepelnú energetiku. K prípadnej úprave základných pojmov navrhujeme pristúpiť po definitívnom znení smerníc obsiahnutých v balíku „FIT FOR 55“.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8D5AAB5"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802DBA9" w14:textId="6420184F" w:rsidR="005A5E1B" w:rsidRPr="00A12C98" w:rsidRDefault="007A4BC9" w:rsidP="00A12C98">
            <w:pPr>
              <w:spacing w:line="240" w:lineRule="auto"/>
              <w:jc w:val="center"/>
              <w:rPr>
                <w:rFonts w:ascii="Times New Roman" w:hAnsi="Times New Roman" w:cs="Times New Roman"/>
              </w:rPr>
            </w:pPr>
            <w:r w:rsidRPr="00A12C98">
              <w:rPr>
                <w:rFonts w:ascii="Times New Roman" w:hAnsi="Times New Roman" w:cs="Times New Roman"/>
              </w:rPr>
              <w:t>Č</w:t>
            </w:r>
            <w:r w:rsidR="005A5E1B" w:rsidRPr="00A12C98">
              <w:rPr>
                <w:rFonts w:ascii="Times New Roman" w:hAnsi="Times New Roman" w:cs="Times New Roman"/>
              </w:rPr>
              <w:t>A</w:t>
            </w:r>
          </w:p>
        </w:tc>
        <w:tc>
          <w:tcPr>
            <w:tcW w:w="1368" w:type="pct"/>
            <w:tcBorders>
              <w:top w:val="outset" w:sz="6" w:space="0" w:color="000000"/>
              <w:left w:val="outset" w:sz="6" w:space="0" w:color="000000"/>
              <w:bottom w:val="outset" w:sz="6" w:space="0" w:color="000000"/>
              <w:right w:val="outset" w:sz="6" w:space="0" w:color="000000"/>
            </w:tcBorders>
            <w:hideMark/>
          </w:tcPr>
          <w:p w14:paraId="50B1D08A" w14:textId="40542F72"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Pripomienka bola </w:t>
            </w:r>
            <w:r w:rsidR="007A4BC9" w:rsidRPr="00A12C98">
              <w:rPr>
                <w:rFonts w:ascii="Times New Roman" w:hAnsi="Times New Roman" w:cs="Times New Roman"/>
              </w:rPr>
              <w:t xml:space="preserve">čiastočne </w:t>
            </w:r>
            <w:r w:rsidRPr="00A12C98">
              <w:rPr>
                <w:rFonts w:ascii="Times New Roman" w:hAnsi="Times New Roman" w:cs="Times New Roman"/>
              </w:rPr>
              <w:t>akceptovaná.</w:t>
            </w:r>
            <w:r w:rsidR="007A4BC9" w:rsidRPr="00A12C98">
              <w:rPr>
                <w:rFonts w:ascii="Times New Roman" w:hAnsi="Times New Roman" w:cs="Times New Roman"/>
              </w:rPr>
              <w:t xml:space="preserve"> Definícia prevádzky je transpozíciou smernice 2003/87/ES.</w:t>
            </w:r>
          </w:p>
        </w:tc>
      </w:tr>
      <w:tr w:rsidR="005A5E1B" w:rsidRPr="00A12C98" w14:paraId="31EC52D0"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2A7BC5A"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7F1AFB9"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107.</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DEF1CAE"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ŠÚSR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92C1C32"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k § 3 ods. 2 písm. a) a § 7 ods. 3 písm. a) zákona nad rámec návrhu novely</w:t>
            </w:r>
            <w:r w:rsidRPr="00A12C98">
              <w:rPr>
                <w:rFonts w:ascii="Times New Roman" w:hAnsi="Times New Roman" w:cs="Times New Roman"/>
              </w:rPr>
              <w:br/>
              <w:t>Odporúčame v súlade s platným právnym stavom upraviť v rámci predloženej novely znenie zákona tak, aby: - sa uvádzal správny názov identifikátora "identifikačné číslo organizácie" ustanoveného zákonom č. 272/2015 Z. z. v znení neskorších predpisov, - sa nepožadovalo od právnickej osoby - podnikateľa predloženie údaja "miesto podnikania", pretože tento údaj sa podľa Obchodného zákonníka a zákona č. 530/2003 Z. z. o obchodnom registri a o zmene a doplnení niektorých zákonov v znení neskorších predpisov týka len fyzickej osoby – podnikateľa.</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C4293F6"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0133307E" w14:textId="529E0787"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3D8095F" w14:textId="6D8D74A1"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V § 3 ods. 2 písm. a) upravené v zmysle pripomienky, § 7 ods. 3 písm. a) vypustené.</w:t>
            </w:r>
          </w:p>
        </w:tc>
      </w:tr>
      <w:tr w:rsidR="005A5E1B" w:rsidRPr="00A12C98" w14:paraId="75C9243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5231B79C"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85DCD26"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108.</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21941B80"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ÚJDSR</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49EFB82B"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2 písm. e) druhý bod vlastného materiálu</w:t>
            </w:r>
            <w:r w:rsidRPr="00A12C98">
              <w:rPr>
                <w:rFonts w:ascii="Times New Roman" w:hAnsi="Times New Roman" w:cs="Times New Roman"/>
              </w:rPr>
              <w:br/>
              <w:t xml:space="preserve">upravované znenie sa navrhuje zosúladiť a dať do kontextu s pôvodným znením úvodnej vety § 2 písm. e) a v súvislosti s tým aj primerane upraviť čl. I „K bodu I“ osobitnej časti dôvodovej správy. Odôvodnenie: V súlade s princípom všeobecnej zrozumiteľnosti právnych noriem, sa javí použitie podmieňovacieho spôsobu v legálnej definícii ako nevhodné, vzhľadom na čo sa navrhuje primerane upraviť a zosúladiť toto ustanovenie s účelom legálnej definície (§ 3 ods. 6 zákona č. 400/2015 Z. z. o tvorbe právnych predpisov a o Zbierke zákonov Slovenskej republiky a o zmene a doplnení niektorých zákonov v znení neskorších predpisov). Zároveň sa navrhuje primerane upraviť osobitná časť dôvodovej správy v čl. I „K bodu I“, ktorá </w:t>
            </w:r>
            <w:r w:rsidRPr="00A12C98">
              <w:rPr>
                <w:rFonts w:ascii="Times New Roman" w:hAnsi="Times New Roman" w:cs="Times New Roman"/>
              </w:rPr>
              <w:lastRenderedPageBreak/>
              <w:t>pojednáva o rozšírení definície, pričom z vlastného materiálu je zrejmé, že ide o rušenie a nahradenie dotknutého okruhu subjektov.</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C792C15"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F9CC8AB" w14:textId="66C04118"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5CCB13F2" w14:textId="788E1241"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Pôvodne navrhovaný novelizačný bod vypustený.</w:t>
            </w:r>
          </w:p>
        </w:tc>
      </w:tr>
      <w:tr w:rsidR="005A5E1B" w:rsidRPr="00A12C98" w14:paraId="56BA11D1"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07F7B78"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75B07FA2"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109.</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0F1D7047"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ÚRZVNL</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7769022C"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vlastnému materiálu </w:t>
            </w:r>
            <w:r w:rsidRPr="00A12C98">
              <w:rPr>
                <w:rFonts w:ascii="Times New Roman" w:hAnsi="Times New Roman" w:cs="Times New Roman"/>
              </w:rPr>
              <w:br/>
              <w:t xml:space="preserve">ÚNIA regionálnych združení vlastníkov neštátnych lesov Slovenska s partnermi, so sídlom Kragujevských Martýrov 809, 014 01 Bytča, predkladá hromadnú pripomienku k návrhu zákona, ktorým sa mení a dopĺňa zákon č. 414/2012 Z. z. o obchodovaní s emisnými kvótami a o zmene a doplnení niektorých zákonov v znení neskorších predpisov. Číslo legislatívneho procesu LP/2022/66, rezortné číslo 5414/2022-1.7.3, dátum konca medzirezortného pripomienkového konania 7. 3. 2022. Pripomienkovaný materiál je zverejnený na stránke: https://www.slov-lex.sk/legislativne-procesy/SK/LP/2022/66. Hromadná Pripomienka je ZÁSADNÁ a jej znenie je: V § 18 navrhujeme nasledujúcu úpravu znenia odsekov 4 a 7 v tomto znení: (4) Výnos získaný z dražieb kvót podľa odsekov 1 a 2 je príjmom Environmentálneho fondu, ktorú zriaďuje Ministerstvo životného prostredia a Uhlíkovej a vodnej banky Slovenska, ktorú zriaďuje Ministerstvo pôdohospodárstva a rozvoja vidieka pre potreby komplexnej revitalizácie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pričom a) 15 %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technológií vrátane financovania projektov v odvetví výroby energie s podporou efektívneho a udržateľného diaľkového vykurovania, </w:t>
            </w:r>
            <w:proofErr w:type="spellStart"/>
            <w:r w:rsidRPr="00A12C98">
              <w:rPr>
                <w:rFonts w:ascii="Times New Roman" w:hAnsi="Times New Roman" w:cs="Times New Roman"/>
              </w:rPr>
              <w:t>kogeneračnej</w:t>
            </w:r>
            <w:proofErr w:type="spellEnd"/>
            <w:r w:rsidRPr="00A12C98">
              <w:rPr>
                <w:rFonts w:ascii="Times New Roman" w:hAnsi="Times New Roman" w:cs="Times New Roman"/>
              </w:rPr>
              <w:t xml:space="preserve"> výroby elektrickej energie a tepla a v odvetví prenosu a distribúcie energie prostredníctvom schémy štátnej pomoci podľa § 26 ods. 2, b) 15 % sa použije na financovanie schémy štátnej pomoci prevádzkam podľa § 26 ods. 3, v prípade ktorých sa predpokladá značné riziko úniku uhlíka v súvislosti s premietnutím nákladov kvót do cien elektrickej energie, c) 15 % sa použije na podporu činností na dosiahnutie cieľov štátnej environmentálnej politiky a na náklady spojené s odborným a administratívnym zabezpečením plnenia záväzkov Slovenskej republiky v oblasti znižovania emisií skleníkových plynov, d) 55 % sa použije na podporu ukladania uhlíka do poľnohospodárskej a lesnej krajiny s jasne stanoveným prínosom pre zúrodňovanie pôdy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zlepšovanie kvality a zásob vodných zdrojov, zvyšovanie výnosov poľnohospodárskej a lesnej krajiny, posilnenie biodiverzity, termoreguláciu krajiny prostredníctvom Uhlíkovej a vodnej banky Slovenska, ktoré zriaďuje Ministerstvo pôdohospodárstva a rozvoja vidieka (7) Výška použiteľného výnosu z dražieb kvót na účely podľa odseku 4 sa určí na základe dohody Ministerstva životného prostredia, Ministerstva </w:t>
            </w:r>
            <w:r w:rsidRPr="00A12C98">
              <w:rPr>
                <w:rFonts w:ascii="Times New Roman" w:hAnsi="Times New Roman" w:cs="Times New Roman"/>
              </w:rPr>
              <w:lastRenderedPageBreak/>
              <w:t xml:space="preserve">pôdohospodárstva a rozvoja vidieka a Ministerstva financií Slovenskej republiky každoročne do 30. septembra. Výsledok dohody nemôže byť nižší ako 70 % ročného výnosu z dražieb kvót uhlíkových povoleniek. Odôvodnenie: ÚNIA regionálnych združení vlastníkov neštátnych lesov Slovenska s partnermi navrhuje navýšiť v § 18, ods. 5, písm. a) výšku použiteľnej časti výnosu z dražieb kvót na 70% s tým, že najúčinnejší spôsob znižovania koncentrácie skleníkových plynov v atmosfére je prostredníctvom posilňovania fotosyntézy v tých častiach krajiny, ktoré najviac trpia nedostatkom vlahy a tým aj fotosyntézy. Poškodené ekosystémy s nedostatkom vody v lesnej a poľnohospodárskej krajine majú nižšiu úroveň ukladania uhlíka do biomasy a pôdy, tým degradujú a strácajú svoju úrodnosť zníženými prírastkami drevnej hmoty v lesoch a znížením výnosov v poľnohospodárskej krajine. Na Slovensku je viac ako 50% poľnohospodárskych pôd poškodených vodnou eróziou, ktoré významným spôsobom prispievajú k lokálnym povodniam i rozsiahlym záplavám. To sa týka aj lesných pôd. Zvýšením </w:t>
            </w:r>
            <w:proofErr w:type="spellStart"/>
            <w:r w:rsidRPr="00A12C98">
              <w:rPr>
                <w:rFonts w:ascii="Times New Roman" w:hAnsi="Times New Roman" w:cs="Times New Roman"/>
              </w:rPr>
              <w:t>vodozadržnej</w:t>
            </w:r>
            <w:proofErr w:type="spellEnd"/>
            <w:r w:rsidRPr="00A12C98">
              <w:rPr>
                <w:rFonts w:ascii="Times New Roman" w:hAnsi="Times New Roman" w:cs="Times New Roman"/>
              </w:rPr>
              <w:t xml:space="preserve"> kapacity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o 250 mil. m3 sa zvýšia zásoby vôd v území, zastaví sa pokles hladín podzemných vôd, zlepší sa kvalita podzemných vôd, zvýši sa intenzita fotosyntézy a tým aj každoročné ukladanie CO2 do biomasy a pôdy minimálne o 15 mil. ton, čo je takmer 40 % z celoročnej produkcie CO2, ktoré produkuje slovenský priemysel do atmosféry. Keďže platiteľom uhlíkových povoleniek je priemysel na Slovensku, je logické, aby poplatky za produkciu CO2, ktoré štát legislatívne zabezpečuje cez zákon o obchodovaní s uhlíkovými povolenkami, boli automatický investované do ukladania uhlíka do pôdy spôsobom, ktorý zároveň posilní ekosystémové služby krajiny, ktorá urgentne potrebuje obnovu (zúrodnenie lesnej a poľnohospodárskej pôdy, protierózna ochrana, ochrana pred povodňami a suchom, zlepšovanie bilancie vody v krajine, posilňovanie biodiverzity, prevencia pred klimatickou krízou s posilňovaním klimatickej bezpečnosti regiónov). V neposlednom rade ide tiež o vytváranie pracovných príležitostí na revitalizácii krajiny a rozvoj lokálnej ekonomiky vo vidieckej krajine. Ide o rozsiahly investičný program, ktorý v slovenských, hlavne vidieckych regiónoch vytvorí viac ako 50 tisíc pracovných príležitostí a následne dlhodobé zamestnanie vidieckeho obyvateľstva na prevádzkovaní, zveľaďovaní, využívaní a spravovaní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Na implementáciu takého programu bude postačovať 55% z výnosov emisných povoleniek, ktoré sa budú investovať v priebehu 5-10 rokov v rezorte pôdohospodárstva, ktoré kompetenčne koordinuje agrárnu politiku na území väčšom ako 4 mil. hektárov (viac ako 80 % územia Slovenska). Koordinovať investovanie emisných povoleniek v takomto rozsahu si bude vyžadovať rozvinutie inštitucionálnej kapacity v kompetencii </w:t>
            </w:r>
            <w:proofErr w:type="spellStart"/>
            <w:r w:rsidRPr="00A12C98">
              <w:rPr>
                <w:rFonts w:ascii="Times New Roman" w:hAnsi="Times New Roman" w:cs="Times New Roman"/>
              </w:rPr>
              <w:t>agrorezortu</w:t>
            </w:r>
            <w:proofErr w:type="spellEnd"/>
            <w:r w:rsidRPr="00A12C98">
              <w:rPr>
                <w:rFonts w:ascii="Times New Roman" w:hAnsi="Times New Roman" w:cs="Times New Roman"/>
              </w:rPr>
              <w:t xml:space="preserve">. Ministerstvo pôdohospodárstva vyšlo na </w:t>
            </w:r>
            <w:r w:rsidRPr="00A12C98">
              <w:rPr>
                <w:rFonts w:ascii="Times New Roman" w:hAnsi="Times New Roman" w:cs="Times New Roman"/>
              </w:rPr>
              <w:lastRenderedPageBreak/>
              <w:t xml:space="preserve">zasadnutí Rady ministrov </w:t>
            </w:r>
            <w:proofErr w:type="spellStart"/>
            <w:r w:rsidRPr="00A12C98">
              <w:rPr>
                <w:rFonts w:ascii="Times New Roman" w:hAnsi="Times New Roman" w:cs="Times New Roman"/>
              </w:rPr>
              <w:t>agrorezortov</w:t>
            </w:r>
            <w:proofErr w:type="spellEnd"/>
            <w:r w:rsidRPr="00A12C98">
              <w:rPr>
                <w:rFonts w:ascii="Times New Roman" w:hAnsi="Times New Roman" w:cs="Times New Roman"/>
              </w:rPr>
              <w:t xml:space="preserve"> krajín EÚ s iniciatívou Uhlíková a vodná Banka Slovenska, preto odporúčame, aby tento inštitút koordinoval a vytváral podmienky pre investovanie emisných povoleniek práve prostredníctvom tohto inštitútu. Zástupcovia verejnosti: Milan </w:t>
            </w:r>
            <w:proofErr w:type="spellStart"/>
            <w:r w:rsidRPr="00A12C98">
              <w:rPr>
                <w:rFonts w:ascii="Times New Roman" w:hAnsi="Times New Roman" w:cs="Times New Roman"/>
              </w:rPr>
              <w:t>Ovseník</w:t>
            </w:r>
            <w:proofErr w:type="spellEnd"/>
            <w:r w:rsidRPr="00A12C98">
              <w:rPr>
                <w:rFonts w:ascii="Times New Roman" w:hAnsi="Times New Roman" w:cs="Times New Roman"/>
              </w:rPr>
              <w:t xml:space="preserve">, ÚNIA regionálnych združení vlastníkov neštátnych lesov Slovenska, privlesy@gmail.com Michal </w:t>
            </w:r>
            <w:proofErr w:type="spellStart"/>
            <w:r w:rsidRPr="00A12C98">
              <w:rPr>
                <w:rFonts w:ascii="Times New Roman" w:hAnsi="Times New Roman" w:cs="Times New Roman"/>
              </w:rPr>
              <w:t>Kravčík</w:t>
            </w:r>
            <w:proofErr w:type="spellEnd"/>
            <w:r w:rsidRPr="00A12C98">
              <w:rPr>
                <w:rFonts w:ascii="Times New Roman" w:hAnsi="Times New Roman" w:cs="Times New Roman"/>
              </w:rPr>
              <w:t xml:space="preserve">, MVO Ľudia a voda, kravcik@ludiaavoda.sk Anna Balková, Vidiecka platforma, vidieckaplatforma@gmail.com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12853C8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C7012A3"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420A728D" w14:textId="77777777" w:rsidR="00E70CD6" w:rsidRPr="00A12C98" w:rsidRDefault="00E70CD6"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rPr>
              <w:t>Pripomienka nebola akceptovaná.</w:t>
            </w:r>
          </w:p>
          <w:p w14:paraId="25D97267" w14:textId="77777777" w:rsidR="00E70CD6" w:rsidRPr="00A12C98" w:rsidRDefault="00E70CD6"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rPr>
              <w:t>MŽP SR víta Vašu iniciatívu vo veci vytvorenia Klimatického fondu pre pôdu a súvisiaci evidenčný, certifikačný a platobný nástroj – Uhlíkovú a vodnú banku.</w:t>
            </w:r>
          </w:p>
          <w:p w14:paraId="22069177" w14:textId="77777777" w:rsidR="00E70CD6" w:rsidRPr="00A12C98" w:rsidRDefault="00E70CD6" w:rsidP="00A12C98">
            <w:pPr>
              <w:spacing w:line="240" w:lineRule="auto"/>
              <w:jc w:val="both"/>
              <w:rPr>
                <w:rFonts w:ascii="Times New Roman" w:hAnsi="Times New Roman" w:cs="Times New Roman"/>
              </w:rPr>
            </w:pPr>
            <w:r w:rsidRPr="00A12C98">
              <w:rPr>
                <w:rFonts w:ascii="Times New Roman" w:hAnsi="Times New Roman" w:cs="Times New Roman"/>
                <w:color w:val="000000"/>
              </w:rPr>
              <w:t xml:space="preserve">Žiaľ z nášho pohľadu nie je možné vyhovieť v súčasnosti Vašej požiadavke, aby Vami požadované percentuálne podiely z výnosov boli určené pre potreby rezortu MPRV SR. Podľa národných inventúr emisií skleníkových plynov má poľnohospodárstvo dlhodobo nízky podiel na celkových emisiách, podľa poslednej inventúry sa podiel poľnohospodárstva na celkových emisiách tvoril iba necelých 7 %. Najväčšími zdrojmi emisií sú v rámci celého národného hospodárstva SR dlhodobo energetika a priemysel, pričom v roku 2019 tvorili 68,73 % z celkových emisií. Preto je pre Slovenskú republiku dekarbonizácia týchto sektorov kľúčová a to z hľadiska dosahovania cieľov do roku 2030 a so zreteľom na aktuálny stav emisií skleníkových plynov a záchytov uhlíka a ich predpokladaný vývoj sú tieto sektory kľúčové aj pre dosiahnutie </w:t>
            </w:r>
            <w:proofErr w:type="spellStart"/>
            <w:r w:rsidRPr="00A12C98">
              <w:rPr>
                <w:rFonts w:ascii="Times New Roman" w:hAnsi="Times New Roman" w:cs="Times New Roman"/>
                <w:color w:val="000000"/>
              </w:rPr>
              <w:t>dlhodobejších</w:t>
            </w:r>
            <w:proofErr w:type="spellEnd"/>
            <w:r w:rsidRPr="00A12C98">
              <w:rPr>
                <w:rFonts w:ascii="Times New Roman" w:hAnsi="Times New Roman" w:cs="Times New Roman"/>
                <w:color w:val="000000"/>
              </w:rPr>
              <w:t xml:space="preserve"> cieľov a uhlíkovej </w:t>
            </w:r>
            <w:proofErr w:type="spellStart"/>
            <w:r w:rsidRPr="00A12C98">
              <w:rPr>
                <w:rFonts w:ascii="Times New Roman" w:hAnsi="Times New Roman" w:cs="Times New Roman"/>
                <w:color w:val="000000"/>
              </w:rPr>
              <w:t>uhlíkovej</w:t>
            </w:r>
            <w:proofErr w:type="spellEnd"/>
            <w:r w:rsidRPr="00A12C98">
              <w:rPr>
                <w:rFonts w:ascii="Times New Roman" w:hAnsi="Times New Roman" w:cs="Times New Roman"/>
                <w:color w:val="000000"/>
              </w:rPr>
              <w:t xml:space="preserve"> neutrality do roku 2050. </w:t>
            </w:r>
          </w:p>
          <w:p w14:paraId="710756F9" w14:textId="137DAEFD" w:rsidR="00E70CD6" w:rsidRPr="00A12C98" w:rsidRDefault="00E70CD6" w:rsidP="00A12C98">
            <w:pPr>
              <w:spacing w:line="240" w:lineRule="auto"/>
              <w:jc w:val="both"/>
              <w:rPr>
                <w:rFonts w:ascii="Times New Roman" w:hAnsi="Times New Roman" w:cs="Times New Roman"/>
                <w:color w:val="000000" w:themeColor="text1"/>
              </w:rPr>
            </w:pPr>
            <w:r w:rsidRPr="00A12C98">
              <w:rPr>
                <w:rFonts w:ascii="Times New Roman" w:hAnsi="Times New Roman" w:cs="Times New Roman"/>
                <w:color w:val="000000"/>
              </w:rPr>
              <w:t xml:space="preserve">MŽP SR si plne uvedomuje úlohu pôdy pri plnení klimatických a environmentálnych </w:t>
            </w:r>
            <w:r w:rsidRPr="00A12C98">
              <w:rPr>
                <w:rFonts w:ascii="Times New Roman" w:hAnsi="Times New Roman" w:cs="Times New Roman"/>
                <w:color w:val="000000"/>
              </w:rPr>
              <w:lastRenderedPageBreak/>
              <w:t xml:space="preserve">cieľov a dôležitosť sektora LULUCF pre dosiahnutie uhlíkovej neutrality. Obdobný koncept pripravuje na európskej úrovni Komisia a informovala o ňom v Oznámení Európskemu Parlamentu a Rade – Udržateľný kolobeh uhlíka, v rámci ktorého bude pripravený nový obchodný model pre poľnohospodárov a </w:t>
            </w:r>
            <w:proofErr w:type="spellStart"/>
            <w:r w:rsidRPr="00A12C98">
              <w:rPr>
                <w:rFonts w:ascii="Times New Roman" w:hAnsi="Times New Roman" w:cs="Times New Roman"/>
                <w:color w:val="000000"/>
              </w:rPr>
              <w:t>lesohospodárov</w:t>
            </w:r>
            <w:proofErr w:type="spellEnd"/>
            <w:r w:rsidRPr="00A12C98">
              <w:rPr>
                <w:rFonts w:ascii="Times New Roman" w:hAnsi="Times New Roman" w:cs="Times New Roman"/>
                <w:color w:val="000000"/>
              </w:rPr>
              <w:t xml:space="preserve">, </w:t>
            </w:r>
            <w:r w:rsidRPr="00A12C98">
              <w:rPr>
                <w:rStyle w:val="normaltextrun"/>
                <w:rFonts w:ascii="Times New Roman" w:hAnsi="Times New Roman" w:cs="Times New Roman"/>
                <w:color w:val="000000" w:themeColor="text1"/>
              </w:rPr>
              <w:t>ktorý</w:t>
            </w:r>
            <w:r w:rsidRPr="00A12C98">
              <w:rPr>
                <w:rFonts w:ascii="Times New Roman" w:hAnsi="Times New Roman" w:cs="Times New Roman"/>
                <w:color w:val="000000"/>
              </w:rPr>
              <w:t xml:space="preserve"> prináša výhody</w:t>
            </w:r>
            <w:r w:rsidRPr="00A12C98">
              <w:rPr>
                <w:rStyle w:val="normaltextrun"/>
                <w:rFonts w:ascii="Times New Roman" w:hAnsi="Times New Roman" w:cs="Times New Roman"/>
                <w:color w:val="000000" w:themeColor="text1"/>
              </w:rPr>
              <w:t xml:space="preserve"> pôdohospodárom z využívania </w:t>
            </w:r>
            <w:r w:rsidRPr="00A12C98">
              <w:rPr>
                <w:rFonts w:ascii="Times New Roman" w:hAnsi="Times New Roman" w:cs="Times New Roman"/>
                <w:color w:val="000000" w:themeColor="text1"/>
              </w:rPr>
              <w:t>vylepšených postupov obhospodarovania pôdy, zo zvyšovania sekvestrácie uhlíka v živej biomase, odumretej organickej hmote a pôde dôkladnejším zachytávaním uhlíka a/alebo znižovaním uvoľňovania uhlíka do atmosféry v súlade s ekologickými zásadami priaznivými pre biodiverzitu a celkový prírodný kapitál. Finančné stimuly môžu pochádzať z verejných alebo súkromných zdrojov a odmeňovať pôdohospodárov buď za používané postupy riadenia, ktoré zvyšujú množstvo uloženého atmosférického uhlíka, alebo za skutočné množstvo sekvestrovaného uhlíka.</w:t>
            </w:r>
          </w:p>
          <w:p w14:paraId="57AEEC43" w14:textId="2CA11299" w:rsidR="00E05CB5" w:rsidRPr="00A12C98" w:rsidRDefault="00E05CB5"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themeColor="text1"/>
              </w:rPr>
              <w:t xml:space="preserve">Momentálne nie je tento koncept ešte pripravený na to aby mohol byť financovaný a uvedený do praxe.  </w:t>
            </w:r>
          </w:p>
          <w:p w14:paraId="41A07901" w14:textId="77777777" w:rsidR="00E70CD6" w:rsidRPr="00A12C98" w:rsidRDefault="00E70CD6" w:rsidP="00A12C98">
            <w:pPr>
              <w:spacing w:line="240" w:lineRule="auto"/>
              <w:jc w:val="both"/>
              <w:rPr>
                <w:rStyle w:val="normaltextrun"/>
                <w:rFonts w:ascii="Times New Roman" w:hAnsi="Times New Roman" w:cs="Times New Roman"/>
                <w:color w:val="000000"/>
              </w:rPr>
            </w:pPr>
            <w:r w:rsidRPr="00A12C98">
              <w:rPr>
                <w:rStyle w:val="normaltextrun"/>
                <w:rFonts w:ascii="Times New Roman" w:hAnsi="Times New Roman" w:cs="Times New Roman"/>
                <w:color w:val="000000"/>
              </w:rPr>
              <w:t xml:space="preserve">Verejné financovanie v rámci SPP a z iných programov EÚ – LIFE, kohézne fondy, Horizont Európa – môže podporiť rozširovanie uhlíkového poľnohospodárstva financovaním zavádzania jeho postupov, napríklad aj krytím dodatočných nákladov súvisiacich s </w:t>
            </w:r>
            <w:r w:rsidRPr="00A12C98">
              <w:rPr>
                <w:rStyle w:val="normaltextrun"/>
                <w:rFonts w:ascii="Times New Roman" w:hAnsi="Times New Roman" w:cs="Times New Roman"/>
                <w:color w:val="000000"/>
              </w:rPr>
              <w:lastRenderedPageBreak/>
              <w:t>monitorovaním, nahlasovaním a overovaním, prípadne financovaním takých projektov, ktoré zlepšia chápanie postupov uhlíkového poľnohospodárstva a doplnia existujúce medzery v poznatkoch. Poradenské služby, výmena poznatkov alebo osveta pre poľnohospodárov a lesníkov sú pri zavádzaní uhlíkového poľnohospodárstva nevyhnutné a môžu byť financované buď v rámci SPP, alebo zo štátnej pomoci.</w:t>
            </w:r>
          </w:p>
          <w:p w14:paraId="444F0097" w14:textId="77777777" w:rsidR="00E70CD6" w:rsidRPr="00A12C98" w:rsidRDefault="00E70CD6"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lang w:eastAsia="fr-BE"/>
              </w:rPr>
              <w:t>Možnosti verejného financovania Uhlíkovej a vodnej banky:</w:t>
            </w:r>
          </w:p>
          <w:p w14:paraId="25D689E8" w14:textId="77777777" w:rsidR="00E70CD6" w:rsidRPr="00A12C98" w:rsidRDefault="00E70CD6"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Spoločná poľnohospodárska politika</w:t>
            </w:r>
            <w:r w:rsidRPr="00A12C98">
              <w:rPr>
                <w:rStyle w:val="normaltextrun"/>
                <w:rFonts w:ascii="Times New Roman" w:eastAsia="Arial Unicode MS" w:hAnsi="Times New Roman" w:cs="Times New Roman"/>
                <w:lang w:eastAsia="fr-BE"/>
              </w:rPr>
              <w:t xml:space="preserve"> - ekologické režimy a </w:t>
            </w:r>
            <w:proofErr w:type="spellStart"/>
            <w:r w:rsidRPr="00A12C98">
              <w:rPr>
                <w:rStyle w:val="normaltextrun"/>
                <w:rFonts w:ascii="Times New Roman" w:eastAsia="Arial Unicode MS" w:hAnsi="Times New Roman" w:cs="Times New Roman"/>
                <w:lang w:eastAsia="fr-BE"/>
              </w:rPr>
              <w:t>agroenvironmentálno</w:t>
            </w:r>
            <w:proofErr w:type="spellEnd"/>
            <w:r w:rsidRPr="00A12C98">
              <w:rPr>
                <w:rStyle w:val="normaltextrun"/>
                <w:rFonts w:ascii="Times New Roman" w:eastAsia="Arial Unicode MS" w:hAnsi="Times New Roman" w:cs="Times New Roman"/>
                <w:lang w:eastAsia="fr-BE"/>
              </w:rPr>
              <w:t>-klimatické opatrenia či investície do rozvoja vidieka môžu priamo podporiť postupy uhlíkového poľnohospodárstva, európske partnerstvo v oblasti inovácií zamerané na poľnohospodársku produktivitu a udržateľnosť (EIP-AGRI) pomáha pôdohospodárom pri spolupráci a testovaní nových prístupov, podpora poradenských služieb je pre pôdohospodárov zdrojom poznatkov</w:t>
            </w:r>
          </w:p>
          <w:p w14:paraId="32755615" w14:textId="77777777" w:rsidR="00E70CD6" w:rsidRPr="00A12C98" w:rsidRDefault="00E70CD6"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Program LIFE</w:t>
            </w:r>
            <w:r w:rsidRPr="00A12C98">
              <w:rPr>
                <w:rStyle w:val="normaltextrun"/>
                <w:rFonts w:ascii="Times New Roman" w:eastAsia="Arial Unicode MS" w:hAnsi="Times New Roman" w:cs="Times New Roman"/>
                <w:lang w:eastAsia="fr-BE"/>
              </w:rPr>
              <w:t xml:space="preserve"> - Zameriava sa na pilotné projekty rozširovania prvkov uhlíkového poľnohospodárstva (napr. na tri nové projekty, ktoré sa majú začať v roku 2021 a týkajú sa zlepšenia nástrojov monitorovania, alebo na existujúce stimuly na testovanie projektov v režime uhlíkového poľnohospodárstva s cieľom </w:t>
            </w:r>
            <w:r w:rsidRPr="00A12C98">
              <w:rPr>
                <w:rStyle w:val="normaltextrun"/>
                <w:rFonts w:ascii="Times New Roman" w:eastAsia="Arial Unicode MS" w:hAnsi="Times New Roman" w:cs="Times New Roman"/>
                <w:lang w:eastAsia="fr-BE"/>
              </w:rPr>
              <w:lastRenderedPageBreak/>
              <w:t>umožniť obchodovanie s certifikátmi o odstránení uhlíka.</w:t>
            </w:r>
          </w:p>
          <w:p w14:paraId="5A74446F" w14:textId="77777777" w:rsidR="00E70CD6" w:rsidRPr="00A12C98" w:rsidRDefault="00E70CD6"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Politika súdržnosti</w:t>
            </w:r>
            <w:r w:rsidRPr="00A12C98">
              <w:rPr>
                <w:rStyle w:val="normaltextrun"/>
                <w:rFonts w:ascii="Times New Roman" w:eastAsia="Arial Unicode MS" w:hAnsi="Times New Roman" w:cs="Times New Roman"/>
                <w:lang w:eastAsia="fr-BE"/>
              </w:rPr>
              <w:t xml:space="preserve"> - investície napr. do obnovy a ochrany rašelinísk (tiež z Fondu na spravodlivú transformáciu), spolupráca medzi regiónmi (INTERREG).</w:t>
            </w:r>
          </w:p>
          <w:p w14:paraId="39724A3D" w14:textId="77777777" w:rsidR="00E70CD6" w:rsidRPr="00A12C98" w:rsidRDefault="00E70CD6" w:rsidP="00A12C98">
            <w:pPr>
              <w:spacing w:line="240" w:lineRule="auto"/>
              <w:jc w:val="both"/>
              <w:rPr>
                <w:rFonts w:ascii="Times New Roman" w:hAnsi="Times New Roman" w:cs="Times New Roman"/>
              </w:rPr>
            </w:pPr>
            <w:r w:rsidRPr="00A12C98">
              <w:rPr>
                <w:rStyle w:val="normaltextrun"/>
                <w:rFonts w:ascii="Times New Roman" w:eastAsia="Arial Unicode MS" w:hAnsi="Times New Roman" w:cs="Times New Roman"/>
                <w:u w:val="single"/>
                <w:lang w:eastAsia="fr-BE"/>
              </w:rPr>
              <w:t>Štátna pomoc</w:t>
            </w:r>
            <w:r w:rsidRPr="00A12C98">
              <w:rPr>
                <w:rStyle w:val="normaltextrun"/>
                <w:rFonts w:ascii="Times New Roman" w:eastAsia="Arial Unicode MS" w:hAnsi="Times New Roman" w:cs="Times New Roman"/>
                <w:lang w:eastAsia="fr-BE"/>
              </w:rPr>
              <w:t xml:space="preserve"> - možnosti režimu uhlíkového poľnohospodárstva založeného na výsledkoch v poľnohospodárstve a lesnom hospodárstve, stimulačné platby za lesné ekosystémové služby prospievajúce životnému prostrediu a klíme, podpora uhlíkového poľnohospodárstva v rámci pomoci s </w:t>
            </w:r>
            <w:proofErr w:type="spellStart"/>
            <w:r w:rsidRPr="00A12C98">
              <w:rPr>
                <w:rStyle w:val="normaltextrun"/>
                <w:rFonts w:ascii="Times New Roman" w:eastAsia="Arial Unicode MS" w:hAnsi="Times New Roman" w:cs="Times New Roman"/>
                <w:lang w:eastAsia="fr-BE"/>
              </w:rPr>
              <w:t>agroenvironmentálnymi</w:t>
            </w:r>
            <w:proofErr w:type="spellEnd"/>
            <w:r w:rsidRPr="00A12C98">
              <w:rPr>
                <w:rStyle w:val="normaltextrun"/>
                <w:rFonts w:ascii="Times New Roman" w:eastAsia="Arial Unicode MS" w:hAnsi="Times New Roman" w:cs="Times New Roman"/>
                <w:lang w:eastAsia="fr-BE"/>
              </w:rPr>
              <w:t xml:space="preserve"> a klimatickými záväzkami, investície, poradenské služby, výskum, vývoj a spolupráca.</w:t>
            </w:r>
          </w:p>
          <w:p w14:paraId="17A2AC56" w14:textId="6BA3ACB3" w:rsidR="005A5E1B" w:rsidRPr="00A12C98" w:rsidRDefault="00A4389F"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5A5E1B" w:rsidRPr="00A12C98" w14:paraId="3DF06A1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B4A7011"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1BA20A8"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110.</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4C8396C3"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ÚRZVNL</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F3B867C"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vlastnému materiálu</w:t>
            </w:r>
            <w:r w:rsidRPr="00A12C98">
              <w:rPr>
                <w:rFonts w:ascii="Times New Roman" w:hAnsi="Times New Roman" w:cs="Times New Roman"/>
              </w:rPr>
              <w:br/>
              <w:t xml:space="preserve">V § 18 navrhujeme nasledujúce úpravu znenia odsekov 4 a 7 v tomto znení: (4) Výnos získaný z dražieb kvót podľa odsekov 1 a 2 je príjmom Environmentálneho fondu, ktorú zriaďuje Ministerstvo životného prostredia a Uhlíkovej a vodnej banky Slovenska, ktorú zriaďuje Ministerstvo pôdohospodárstva a rozvoja vidieka pre potreby komplexnej revitalizácie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pričom a) 15 %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technológií vrátane financovania projektov v odvetví výroby energie s podporou efektívneho a udržateľného diaľkového vykurovania, </w:t>
            </w:r>
            <w:proofErr w:type="spellStart"/>
            <w:r w:rsidRPr="00A12C98">
              <w:rPr>
                <w:rFonts w:ascii="Times New Roman" w:hAnsi="Times New Roman" w:cs="Times New Roman"/>
              </w:rPr>
              <w:t>kogeneračnej</w:t>
            </w:r>
            <w:proofErr w:type="spellEnd"/>
            <w:r w:rsidRPr="00A12C98">
              <w:rPr>
                <w:rFonts w:ascii="Times New Roman" w:hAnsi="Times New Roman" w:cs="Times New Roman"/>
              </w:rPr>
              <w:t xml:space="preserve"> výroby elektrickej energie a tepla a v odvetví prenosu a distribúcie energie prostredníctvom schémy štátnej pomoci podľa § 26 ods. 2, b) 15 % sa použije na financovanie schémy štátnej pomoci prevádzkam podľa § 26 ods. 3, v </w:t>
            </w:r>
            <w:r w:rsidRPr="00A12C98">
              <w:rPr>
                <w:rFonts w:ascii="Times New Roman" w:hAnsi="Times New Roman" w:cs="Times New Roman"/>
              </w:rPr>
              <w:lastRenderedPageBreak/>
              <w:t xml:space="preserve">prípade ktorých sa predpokladá značné riziko úniku uhlíka v súvislosti s premietnutím nákladov kvót do cien elektrickej energie, c) 15 % sa použije na podporu činností na dosiahnutie cieľov štátnej environmentálnej politiky a na náklady spojené s odborným a administratívnym zabezpečením plnenia záväzkov Slovenskej republiky v oblasti znižovania emisií skleníkových plynov, d) 55 % sa použije na podporu ukladania uhlíka do poľnohospodárskej a lesnej krajiny s jasne stanoveným prínosom pre zúrodňovanie pôdy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zlepšovanie kvality a zásob vodných zdrojov, zvyšovanie výnosov poľnohospodárskej a lesnej krajiny, posilnenie biodiverzity, termoreguláciu krajiny prostredníctvom Uhlíkovej a vodnej banky Slovenska, ktoré zriaďuje Ministerstvo pôdohospodárstva a rozvoja vidieka (7) Výška použiteľného výnosu z dražieb kvót na účely podľa odseku 4 sa určí na základe dohody Ministerstva životného prostredia, Ministerstva pôdohospodárstva a rozvoja vidieka a Ministerstva financií Slovenskej republiky každoročne do 30. septembra. Výsledok dohody nemôže byť nižší ako 70 % ročného výnosu z dražieb kvót uhlíkových povoleniek. Odôvodnenie: ÚNIA regionálnych združení vlastníkov neštátnych lesov Slovenska s partnermi navrhuje navýšiť v § 18, ods. 5, písm. a) výšku použiteľnej časti výnosu z dražieb kvót na 70% s tým, že najúčinnejší spôsob znižovania koncentrácie skleníkových plynov v atmosfére je prostredníctvom posilňovania fotosyntézy v tých častiach krajiny, ktoré najviac trpia nedostatkom vlahy a tým aj fotosyntézy. Poškodené ekosystémy s nedostatkom vody v lesnej a poľnohospodárskej krajine majú nižšiu úroveň ukladania uhlíka do biomasy a pôdy, tým degradujú a strácajú svoju úrodnosť zníženými prírastkami drevnej hmoty v lesoch a znížením výnosov v poľnohospodárskej krajine. Na Slovensku je viac ako 50% poľnohospodárskych pôd poškodených vodnou eróziou, ktoré významným spôsobom prispievajú k lokálnym povodniam i rozsiahlym záplavám. To sa týka aj lesných pôd. Zvýšením </w:t>
            </w:r>
            <w:proofErr w:type="spellStart"/>
            <w:r w:rsidRPr="00A12C98">
              <w:rPr>
                <w:rFonts w:ascii="Times New Roman" w:hAnsi="Times New Roman" w:cs="Times New Roman"/>
              </w:rPr>
              <w:t>vodozadržnej</w:t>
            </w:r>
            <w:proofErr w:type="spellEnd"/>
            <w:r w:rsidRPr="00A12C98">
              <w:rPr>
                <w:rFonts w:ascii="Times New Roman" w:hAnsi="Times New Roman" w:cs="Times New Roman"/>
              </w:rPr>
              <w:t xml:space="preserve"> kapacity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o 250 mil. m3 sa zvýšia zásoby vôd v území, zastaví sa pokles hladín podzemných vôd, zlepší sa kvalita podzemných vôd, zvýši sa intenzita fotosyntézy a tým aj každoročné ukladanie CO2 do biomasy a pôdy minimálne o 15 mil. ton, čo je takmer 40 % z celoročnej produkcie CO2, ktoré produkuje slovenský priemysel do atmosféry. Keďže platiteľom uhlíkových povoleniek je priemysel na Slovensku, je logické, aby poplatky za produkciu CO2, ktoré štát legislatívne zabezpečuje cez zákon o obchodovaní s uhlíkovými povolenkami, boli automatický investované do ukladania uhlíka do pôdy spôsobom, ktorý zároveň posilní ekosystémové služby krajiny, ktorá urgentne potrebuje obnovu (zúrodnenie lesnej a poľnohospodárskej pôdy, protierózna ochrana, ochrana pred povodňami a suchom, zlepšovanie bilancie vody v krajine, posilňovanie biodiverzity, prevencia pred klimatickou krízou s posilňovaním </w:t>
            </w:r>
            <w:r w:rsidRPr="00A12C98">
              <w:rPr>
                <w:rFonts w:ascii="Times New Roman" w:hAnsi="Times New Roman" w:cs="Times New Roman"/>
              </w:rPr>
              <w:lastRenderedPageBreak/>
              <w:t xml:space="preserve">klimatickej bezpečnosti regiónov). V neposlednom rade ide tiež o vytváranie pracovných príležitostí na revitalizácii krajiny a rozvoj lokálnej ekonomiky vo vidieckej krajine. Ide o rozsiahly investičný program, ktorý v Slovenských, hlavne vidieckych regiónoch vytvorí viac ako 50 tisíc pracovných príležitostí a následne dlhodobé zamestnanie vidieckeho obyvateľstva na prevádzkovaní, zveľaďovaní, využívaní a spravovaní </w:t>
            </w:r>
            <w:proofErr w:type="spellStart"/>
            <w:r w:rsidRPr="00A12C98">
              <w:rPr>
                <w:rFonts w:ascii="Times New Roman" w:hAnsi="Times New Roman" w:cs="Times New Roman"/>
              </w:rPr>
              <w:t>lesopoľnohospodárskej</w:t>
            </w:r>
            <w:proofErr w:type="spellEnd"/>
            <w:r w:rsidRPr="00A12C98">
              <w:rPr>
                <w:rFonts w:ascii="Times New Roman" w:hAnsi="Times New Roman" w:cs="Times New Roman"/>
              </w:rPr>
              <w:t xml:space="preserve"> krajiny. Na implementáciu takého programu bude postačovať 55% z výnosov emisných povoleniek, ktoré sa budú investovať v priebehu 5-10 rokov v rezorte pôdohospodárstva, ktoré kompetenčne koordinuje agrárnu politiku na území väčšom ako 4 mil. hektárov (viac ako 80 % územia Slovenska). Koordinovať investovanie emisných povoleniek v takomto rozsahu si bude vyžadovať rozvinutie inštitucionálnej kapacity v kompetencii </w:t>
            </w:r>
            <w:proofErr w:type="spellStart"/>
            <w:r w:rsidRPr="00A12C98">
              <w:rPr>
                <w:rFonts w:ascii="Times New Roman" w:hAnsi="Times New Roman" w:cs="Times New Roman"/>
              </w:rPr>
              <w:t>agrorezortu</w:t>
            </w:r>
            <w:proofErr w:type="spellEnd"/>
            <w:r w:rsidRPr="00A12C98">
              <w:rPr>
                <w:rFonts w:ascii="Times New Roman" w:hAnsi="Times New Roman" w:cs="Times New Roman"/>
              </w:rPr>
              <w:t xml:space="preserve">. Ministerstvo pôdohospodárstva vyšlo na zasadnutí Rady ministrov </w:t>
            </w:r>
            <w:proofErr w:type="spellStart"/>
            <w:r w:rsidRPr="00A12C98">
              <w:rPr>
                <w:rFonts w:ascii="Times New Roman" w:hAnsi="Times New Roman" w:cs="Times New Roman"/>
              </w:rPr>
              <w:t>agrorezortov</w:t>
            </w:r>
            <w:proofErr w:type="spellEnd"/>
            <w:r w:rsidRPr="00A12C98">
              <w:rPr>
                <w:rFonts w:ascii="Times New Roman" w:hAnsi="Times New Roman" w:cs="Times New Roman"/>
              </w:rPr>
              <w:t xml:space="preserve"> krajín EÚ s iniciatívou Uhlíková a vodná Banka Slovenska, preto odporúčame, aby tento inštitút koordinoval a vytváral podmienky pre investovanie emisných povoleniek práve prostredníctvom tohto inštitútu.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59A34678"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7D35A82"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3244232A" w14:textId="77777777" w:rsidR="005A5E1B" w:rsidRPr="00A12C98" w:rsidRDefault="005A5E1B" w:rsidP="00A12C98">
            <w:pPr>
              <w:spacing w:line="240" w:lineRule="auto"/>
              <w:rPr>
                <w:rFonts w:ascii="Times New Roman" w:hAnsi="Times New Roman" w:cs="Times New Roman"/>
              </w:rPr>
            </w:pPr>
          </w:p>
          <w:p w14:paraId="7B05D85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18 výnosy a ich použitie – v prospech neštátnych lesníkov</w:t>
            </w:r>
          </w:p>
          <w:p w14:paraId="2A49C339" w14:textId="77777777" w:rsidR="005A5E1B" w:rsidRPr="00A12C98" w:rsidRDefault="005A5E1B"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rPr>
              <w:t>MŽP SR víta Vašu iniciatívu vo veci vytvorenia Klimatického fondu pre pôdu a súvisiaci evidenčný, certifikačný a platobný nástroj – Uhlíkovú a vodnú banku.</w:t>
            </w:r>
          </w:p>
          <w:p w14:paraId="6AD322F8" w14:textId="77777777" w:rsidR="005A5E1B" w:rsidRPr="00A12C98" w:rsidRDefault="005A5E1B" w:rsidP="00A12C98">
            <w:pPr>
              <w:spacing w:line="240" w:lineRule="auto"/>
              <w:jc w:val="both"/>
              <w:rPr>
                <w:rFonts w:ascii="Times New Roman" w:hAnsi="Times New Roman" w:cs="Times New Roman"/>
              </w:rPr>
            </w:pPr>
            <w:r w:rsidRPr="00A12C98">
              <w:rPr>
                <w:rFonts w:ascii="Times New Roman" w:hAnsi="Times New Roman" w:cs="Times New Roman"/>
                <w:color w:val="000000"/>
              </w:rPr>
              <w:t xml:space="preserve">Žiaľ z nášho pohľadu nie je možné vyhovieť v súčasnosti Vašej požiadavke, aby Vami požadované percentuálne podiely z výnosov boli určené pre potreby </w:t>
            </w:r>
            <w:r w:rsidRPr="00A12C98">
              <w:rPr>
                <w:rFonts w:ascii="Times New Roman" w:hAnsi="Times New Roman" w:cs="Times New Roman"/>
                <w:color w:val="000000"/>
              </w:rPr>
              <w:lastRenderedPageBreak/>
              <w:t xml:space="preserve">rezortu MPRV SR. Podľa národných inventúr emisií skleníkových plynov má poľnohospodárstvo dlhodobo nízky podiel na celkových emisiách, podľa poslednej inventúry tvorilo poľnohospodárstvo na celkových emisiách podiel iba necelých 7 %. Najväčšími zdrojmi emisií sú v rámci celého národného hospodárstva SR dlhodobo energetika a priemysel, pričom v roku 2019 tvorili 68,73 % z celkových emisií. Preto je pre Slovenskú republiku dekarbonizácia týchto sektorov kľúčová a to z hľadiska dosahovania cieľov do roku 2030 a so zreteľom na aktuálny stav emisií skleníkových plynov a záchytov uhlíka a ich predpokladaný vývoj sú tieto sektory kľúčové aj pre dosiahnutie </w:t>
            </w:r>
            <w:proofErr w:type="spellStart"/>
            <w:r w:rsidRPr="00A12C98">
              <w:rPr>
                <w:rFonts w:ascii="Times New Roman" w:hAnsi="Times New Roman" w:cs="Times New Roman"/>
                <w:color w:val="000000"/>
              </w:rPr>
              <w:t>dlhodobejších</w:t>
            </w:r>
            <w:proofErr w:type="spellEnd"/>
            <w:r w:rsidRPr="00A12C98">
              <w:rPr>
                <w:rFonts w:ascii="Times New Roman" w:hAnsi="Times New Roman" w:cs="Times New Roman"/>
                <w:color w:val="000000"/>
              </w:rPr>
              <w:t xml:space="preserve"> cieľov a uhlíkovej </w:t>
            </w:r>
            <w:proofErr w:type="spellStart"/>
            <w:r w:rsidRPr="00A12C98">
              <w:rPr>
                <w:rFonts w:ascii="Times New Roman" w:hAnsi="Times New Roman" w:cs="Times New Roman"/>
                <w:color w:val="000000"/>
              </w:rPr>
              <w:t>uhlíkovej</w:t>
            </w:r>
            <w:proofErr w:type="spellEnd"/>
            <w:r w:rsidRPr="00A12C98">
              <w:rPr>
                <w:rFonts w:ascii="Times New Roman" w:hAnsi="Times New Roman" w:cs="Times New Roman"/>
                <w:color w:val="000000"/>
              </w:rPr>
              <w:t xml:space="preserve"> neutrality do roku 2050. </w:t>
            </w:r>
          </w:p>
          <w:p w14:paraId="40F165F3" w14:textId="77777777" w:rsidR="005A5E1B" w:rsidRPr="00A12C98" w:rsidRDefault="005A5E1B"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rPr>
              <w:t xml:space="preserve">MŽP SR si plne uvedomuje úlohu pôdy pri plnení klimatických a environmentálnych cieľov a dôležitosť sektora LULUCF pre dosiahnutie uhlíkovej neutrality. Obdobný koncept pripravuje na európskej úrovni Komisia a informovala o ňom v Oznámení Európskemu Parlamentu a Rade – Udržateľný kolobeh uhlíka, v rámci ktorého bude pripravený nový obchodný model pre poľnohospodárov a </w:t>
            </w:r>
            <w:proofErr w:type="spellStart"/>
            <w:r w:rsidRPr="00A12C98">
              <w:rPr>
                <w:rFonts w:ascii="Times New Roman" w:hAnsi="Times New Roman" w:cs="Times New Roman"/>
                <w:color w:val="000000"/>
              </w:rPr>
              <w:t>lesohospodárov</w:t>
            </w:r>
            <w:proofErr w:type="spellEnd"/>
            <w:r w:rsidRPr="00A12C98">
              <w:rPr>
                <w:rFonts w:ascii="Times New Roman" w:hAnsi="Times New Roman" w:cs="Times New Roman"/>
                <w:color w:val="000000"/>
              </w:rPr>
              <w:t xml:space="preserve">, </w:t>
            </w:r>
            <w:r w:rsidRPr="00A12C98">
              <w:rPr>
                <w:rStyle w:val="normaltextrun"/>
                <w:rFonts w:ascii="Times New Roman" w:hAnsi="Times New Roman" w:cs="Times New Roman"/>
                <w:color w:val="000000" w:themeColor="text1"/>
              </w:rPr>
              <w:t>ktorý</w:t>
            </w:r>
            <w:r w:rsidRPr="00A12C98">
              <w:rPr>
                <w:rFonts w:ascii="Times New Roman" w:hAnsi="Times New Roman" w:cs="Times New Roman"/>
                <w:color w:val="000000"/>
              </w:rPr>
              <w:t xml:space="preserve"> prináša výhody</w:t>
            </w:r>
            <w:r w:rsidRPr="00A12C98">
              <w:rPr>
                <w:rStyle w:val="normaltextrun"/>
                <w:rFonts w:ascii="Times New Roman" w:hAnsi="Times New Roman" w:cs="Times New Roman"/>
                <w:color w:val="000000" w:themeColor="text1"/>
              </w:rPr>
              <w:t xml:space="preserve"> pôdohospodárom z využívania </w:t>
            </w:r>
            <w:r w:rsidRPr="00A12C98">
              <w:rPr>
                <w:rFonts w:ascii="Times New Roman" w:hAnsi="Times New Roman" w:cs="Times New Roman"/>
                <w:color w:val="000000" w:themeColor="text1"/>
              </w:rPr>
              <w:t xml:space="preserve">vylepšených postupov obhospodarovania pôdy, zo zvyšovania sekvestrácie uhlíka v živej biomase, odumretej organickej hmote a pôde dôkladnejším zachytávaním uhlíka a/alebo znižovaním uvoľňovania uhlíka do </w:t>
            </w:r>
            <w:r w:rsidRPr="00A12C98">
              <w:rPr>
                <w:rFonts w:ascii="Times New Roman" w:hAnsi="Times New Roman" w:cs="Times New Roman"/>
                <w:color w:val="000000" w:themeColor="text1"/>
              </w:rPr>
              <w:lastRenderedPageBreak/>
              <w:t>atmosféry v súlade s ekologickými zásadami priaznivými pre biodiverzitu a celkový prírodný kapitál. Finančné stimuly môžu pochádzať z verejných alebo súkromných zdrojov a odmeňovať pôdohospodárov buď za používané postupy riadenia, ktoré zvyšujú množstvo uloženého atmosférického uhlíka, alebo za skutočné množstvo sekvestrovaného uhlíka.</w:t>
            </w:r>
          </w:p>
          <w:p w14:paraId="07E0FDD0" w14:textId="77777777" w:rsidR="005A5E1B" w:rsidRPr="00A12C98" w:rsidRDefault="005A5E1B" w:rsidP="00A12C98">
            <w:pPr>
              <w:spacing w:line="240" w:lineRule="auto"/>
              <w:jc w:val="both"/>
              <w:rPr>
                <w:rStyle w:val="normaltextrun"/>
                <w:rFonts w:ascii="Times New Roman" w:hAnsi="Times New Roman" w:cs="Times New Roman"/>
                <w:color w:val="000000"/>
              </w:rPr>
            </w:pPr>
            <w:r w:rsidRPr="00A12C98">
              <w:rPr>
                <w:rStyle w:val="normaltextrun"/>
                <w:rFonts w:ascii="Times New Roman" w:hAnsi="Times New Roman" w:cs="Times New Roman"/>
                <w:color w:val="000000"/>
              </w:rPr>
              <w:t>Verejné financovanie v rámci SPP a z iných programov EÚ – LIFE, kohézne fondy, Horizont Európa – môže podporiť rozširovanie uhlíkového poľnohospodárstva financovaním zavádzania jeho postupov, napríklad aj krytím dodatočných nákladov súvisiacich s monitorovaním, nahlasovaním a overovaním, prípadne financovaním takých projektov, ktoré zlepšia chápanie postupov uhlíkového poľnohospodárstva a doplnia existujúce medzery v poznatkoch. Poradenské služby, výmena poznatkov alebo osveta pre poľnohospodárov a lesníkov sú pri zavádzaní uhlíkového poľnohospodárstva nevyhnutné a môžu byť financované buď v rámci SPP, alebo zo štátnej pomoci.</w:t>
            </w:r>
          </w:p>
          <w:p w14:paraId="5D75C291" w14:textId="77777777" w:rsidR="005A5E1B" w:rsidRPr="00A12C98" w:rsidRDefault="005A5E1B"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lang w:eastAsia="fr-BE"/>
              </w:rPr>
              <w:t>Možnosti verejného financovania Uhlíkovej a vodnej banky:</w:t>
            </w:r>
          </w:p>
          <w:p w14:paraId="09B622C0" w14:textId="77777777" w:rsidR="005A5E1B" w:rsidRPr="00A12C98" w:rsidRDefault="005A5E1B"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Spoločná poľnohospodárska politika</w:t>
            </w:r>
            <w:r w:rsidRPr="00A12C98">
              <w:rPr>
                <w:rStyle w:val="normaltextrun"/>
                <w:rFonts w:ascii="Times New Roman" w:eastAsia="Arial Unicode MS" w:hAnsi="Times New Roman" w:cs="Times New Roman"/>
                <w:lang w:eastAsia="fr-BE"/>
              </w:rPr>
              <w:t xml:space="preserve"> - ekologické režimy a </w:t>
            </w:r>
            <w:proofErr w:type="spellStart"/>
            <w:r w:rsidRPr="00A12C98">
              <w:rPr>
                <w:rStyle w:val="normaltextrun"/>
                <w:rFonts w:ascii="Times New Roman" w:eastAsia="Arial Unicode MS" w:hAnsi="Times New Roman" w:cs="Times New Roman"/>
                <w:lang w:eastAsia="fr-BE"/>
              </w:rPr>
              <w:t>agroenvironmentálno</w:t>
            </w:r>
            <w:proofErr w:type="spellEnd"/>
            <w:r w:rsidRPr="00A12C98">
              <w:rPr>
                <w:rStyle w:val="normaltextrun"/>
                <w:rFonts w:ascii="Times New Roman" w:eastAsia="Arial Unicode MS" w:hAnsi="Times New Roman" w:cs="Times New Roman"/>
                <w:lang w:eastAsia="fr-BE"/>
              </w:rPr>
              <w:t xml:space="preserve">-klimatické opatrenia či investície do rozvoja vidieka môžu priamo podporiť </w:t>
            </w:r>
            <w:r w:rsidRPr="00A12C98">
              <w:rPr>
                <w:rStyle w:val="normaltextrun"/>
                <w:rFonts w:ascii="Times New Roman" w:eastAsia="Arial Unicode MS" w:hAnsi="Times New Roman" w:cs="Times New Roman"/>
                <w:lang w:eastAsia="fr-BE"/>
              </w:rPr>
              <w:lastRenderedPageBreak/>
              <w:t>postupy uhlíkového poľnohospodárstva, európske partnerstvo v oblasti inovácií zamerané na poľnohospodársku produktivitu a udržateľnosť (EIP-AGRI) pomáha pôdohospodárom pri spolupráci a testovaní nových prístupov, podpora poradenských služieb je pre pôdohospodárov zdrojom poznatkov</w:t>
            </w:r>
          </w:p>
          <w:p w14:paraId="2B5FCCB5" w14:textId="77777777" w:rsidR="005A5E1B" w:rsidRPr="00A12C98" w:rsidRDefault="005A5E1B"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Program LIFE</w:t>
            </w:r>
            <w:r w:rsidRPr="00A12C98">
              <w:rPr>
                <w:rStyle w:val="normaltextrun"/>
                <w:rFonts w:ascii="Times New Roman" w:eastAsia="Arial Unicode MS" w:hAnsi="Times New Roman" w:cs="Times New Roman"/>
                <w:lang w:eastAsia="fr-BE"/>
              </w:rPr>
              <w:t xml:space="preserve"> - Zameriava sa na pilotné projekty rozširovania prvkov uhlíkového poľnohospodárstva (napr. na tri nové projekty, ktoré sa majú začať v roku 2021 a týkajú sa zlepšenia nástrojov monitorovania, alebo na existujúce stimuly na testovanie projektov v režime uhlíkového poľnohospodárstva s cieľom umožniť obchodovanie s certifikátmi o odstránení uhlíka.</w:t>
            </w:r>
          </w:p>
          <w:p w14:paraId="153D14FF" w14:textId="77777777" w:rsidR="005A5E1B" w:rsidRPr="00A12C98" w:rsidRDefault="005A5E1B"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Politika súdržnosti</w:t>
            </w:r>
            <w:r w:rsidRPr="00A12C98">
              <w:rPr>
                <w:rStyle w:val="normaltextrun"/>
                <w:rFonts w:ascii="Times New Roman" w:eastAsia="Arial Unicode MS" w:hAnsi="Times New Roman" w:cs="Times New Roman"/>
                <w:lang w:eastAsia="fr-BE"/>
              </w:rPr>
              <w:t xml:space="preserve"> - investície napr. do obnovy a ochrany rašelinísk (tiež z Fondu na spravodlivú transformáciu), spolupráca medzi regiónmi (INTERREG).</w:t>
            </w:r>
          </w:p>
          <w:p w14:paraId="2442ED99" w14:textId="77777777" w:rsidR="005A5E1B" w:rsidRPr="00A12C98" w:rsidRDefault="005A5E1B" w:rsidP="00A12C98">
            <w:pPr>
              <w:spacing w:line="240" w:lineRule="auto"/>
              <w:jc w:val="both"/>
              <w:rPr>
                <w:rStyle w:val="normaltextrun"/>
                <w:rFonts w:ascii="Times New Roman" w:eastAsia="Arial Unicode MS" w:hAnsi="Times New Roman" w:cs="Times New Roman"/>
                <w:lang w:eastAsia="fr-BE"/>
              </w:rPr>
            </w:pPr>
            <w:r w:rsidRPr="00A12C98">
              <w:rPr>
                <w:rStyle w:val="normaltextrun"/>
                <w:rFonts w:ascii="Times New Roman" w:eastAsia="Arial Unicode MS" w:hAnsi="Times New Roman" w:cs="Times New Roman"/>
                <w:u w:val="single"/>
                <w:lang w:eastAsia="fr-BE"/>
              </w:rPr>
              <w:t>Štátna pomoc</w:t>
            </w:r>
            <w:r w:rsidRPr="00A12C98">
              <w:rPr>
                <w:rStyle w:val="normaltextrun"/>
                <w:rFonts w:ascii="Times New Roman" w:eastAsia="Arial Unicode MS" w:hAnsi="Times New Roman" w:cs="Times New Roman"/>
                <w:lang w:eastAsia="fr-BE"/>
              </w:rPr>
              <w:t xml:space="preserve"> - možnosti režimu uhlíkového poľnohospodárstva založeného na výsledkoch v poľnohospodárstve a lesnom hospodárstve, stimulačné platby za lesné ekosystémové služby prospievajúce životnému prostrediu a klíme, podpora uhlíkového poľnohospodárstva v rámci pomoci s </w:t>
            </w:r>
            <w:proofErr w:type="spellStart"/>
            <w:r w:rsidRPr="00A12C98">
              <w:rPr>
                <w:rStyle w:val="normaltextrun"/>
                <w:rFonts w:ascii="Times New Roman" w:eastAsia="Arial Unicode MS" w:hAnsi="Times New Roman" w:cs="Times New Roman"/>
                <w:lang w:eastAsia="fr-BE"/>
              </w:rPr>
              <w:t>agroenvironmentálnymi</w:t>
            </w:r>
            <w:proofErr w:type="spellEnd"/>
            <w:r w:rsidRPr="00A12C98">
              <w:rPr>
                <w:rStyle w:val="normaltextrun"/>
                <w:rFonts w:ascii="Times New Roman" w:eastAsia="Arial Unicode MS" w:hAnsi="Times New Roman" w:cs="Times New Roman"/>
                <w:lang w:eastAsia="fr-BE"/>
              </w:rPr>
              <w:t xml:space="preserve"> a klimatickými záväzkami, investície, poradenské služby, výskum, vývoj a spolupráca.</w:t>
            </w:r>
          </w:p>
          <w:p w14:paraId="635B3AEC" w14:textId="36A1C0B1" w:rsidR="00A4389F" w:rsidRPr="00A12C98" w:rsidRDefault="00A4389F" w:rsidP="00A12C98">
            <w:pPr>
              <w:spacing w:line="240" w:lineRule="auto"/>
              <w:jc w:val="both"/>
              <w:rPr>
                <w:rFonts w:ascii="Times New Roman" w:hAnsi="Times New Roman" w:cs="Times New Roman"/>
              </w:rPr>
            </w:pPr>
            <w:r w:rsidRPr="00A12C98">
              <w:rPr>
                <w:rFonts w:ascii="Times New Roman" w:hAnsi="Times New Roman" w:cs="Times New Roman"/>
              </w:rPr>
              <w:lastRenderedPageBreak/>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5A5E1B" w:rsidRPr="00A12C98" w14:paraId="4ED5A64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B22E5F2"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14DC5CD8"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111.</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64E27B78"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Verejnosť</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5FA7A2DA"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Čl. I</w:t>
            </w:r>
            <w:r w:rsidRPr="00A12C98">
              <w:rPr>
                <w:rFonts w:ascii="Times New Roman" w:hAnsi="Times New Roman" w:cs="Times New Roman"/>
              </w:rPr>
              <w:br/>
              <w:t xml:space="preserve">(opravené znenie predchádzajúcej pripomienky) Do čl. I je potrebné doplniť nasledujúce novelizačné body, ktorými sa mení zákon č. 414/2012 Z. z.: 1. V § 30 ods. 1 sa slová „všeobecný predpis o správnom konaní,30)“ nahrádzajú slovami „správny poriadok,“. 2. V § 30 ods. 2 sa slová „Všeobecný predpis o správnom konaní“ nahrádzajú slovami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D1F737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7A9E6AA2" w14:textId="79224FFB" w:rsidR="005A5E1B" w:rsidRPr="00A12C98" w:rsidRDefault="00771D2A" w:rsidP="00A12C98">
            <w:pPr>
              <w:spacing w:line="240" w:lineRule="auto"/>
              <w:rPr>
                <w:rFonts w:ascii="Times New Roman" w:hAnsi="Times New Roman" w:cs="Times New Roman"/>
              </w:rPr>
            </w:pPr>
            <w:r w:rsidRPr="00A12C98">
              <w:rPr>
                <w:rFonts w:ascii="Times New Roman" w:hAnsi="Times New Roman" w:cs="Times New Roman"/>
              </w:rPr>
              <w:t xml:space="preserve">  A</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A6DBC18" w14:textId="51BFD352" w:rsidR="005A5E1B" w:rsidRPr="00A12C98" w:rsidRDefault="00791531" w:rsidP="00A12C98">
            <w:pPr>
              <w:spacing w:line="240" w:lineRule="auto"/>
              <w:rPr>
                <w:rFonts w:ascii="Times New Roman" w:hAnsi="Times New Roman" w:cs="Times New Roman"/>
              </w:rPr>
            </w:pPr>
            <w:r w:rsidRPr="00A12C98">
              <w:rPr>
                <w:rFonts w:ascii="Times New Roman" w:hAnsi="Times New Roman" w:cs="Times New Roman"/>
              </w:rPr>
              <w:t>Pripomienka bola akceptovaná</w:t>
            </w:r>
          </w:p>
        </w:tc>
      </w:tr>
      <w:tr w:rsidR="005A5E1B" w:rsidRPr="00A12C98" w14:paraId="59CA200B"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7558EF85"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6FE9B993"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112.</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4812AC5"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Verejnosť</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1A52B6D6"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Vlastný materiál - novelizačný bod 25: § 18 odseky 4 a 5 </w:t>
            </w:r>
            <w:r w:rsidRPr="00A12C98">
              <w:rPr>
                <w:rFonts w:ascii="Times New Roman" w:hAnsi="Times New Roman" w:cs="Times New Roman"/>
              </w:rPr>
              <w:br/>
              <w:t xml:space="preserve">Celý text pripomienky v lepšom formáte tu: https://drive.google.com/file/d/1UeqI3lS3peZv-tfjpyU8Ic9jzz9JchjC/view?usp=sharing Pripomienka združenia Priatelia Zeme - CEPA a ďalších k LP/2022/66 Zákon, ktorým sa mení a dopĺňa zákon č. 414/2012 Z. z. o obchodovaní s emisnými kvótami a o zmene a doplnení niektorých zákonov v znení neskorších predpisov Navrhujeme zosúladiť financovanie, najmä výnosy z dražieb kvót, s potrebami identifikovanými v </w:t>
            </w:r>
            <w:proofErr w:type="spellStart"/>
            <w:r w:rsidRPr="00A12C98">
              <w:rPr>
                <w:rFonts w:ascii="Times New Roman" w:hAnsi="Times New Roman" w:cs="Times New Roman"/>
              </w:rPr>
              <w:t>Nízkouhlíkovej</w:t>
            </w:r>
            <w:proofErr w:type="spellEnd"/>
            <w:r w:rsidRPr="00A12C98">
              <w:rPr>
                <w:rFonts w:ascii="Times New Roman" w:hAnsi="Times New Roman" w:cs="Times New Roman"/>
              </w:rPr>
              <w:t xml:space="preserve"> stratégii rozvoja Slovenskej republiky do roku 2030 s výhľadom do roku 2050 tak, aby zároveň boli odrazené medzinárodné a európske záväzky a legislatívne zámery smerujúce k ambicióznejším cieľom. Zároveň navrhujeme zosúladiť financovanie s potrebami sociálne zraniteľných domácností. Navrhujeme: Pripomienka č. 1 Všetky prostriedky na ochranu klímy, 100% výnosov z emisných kvót, využívať na ochranu klímy a životného prostredia; Pripomienka je zásadná. Odôvodnenie je spoločne pre viacero pripomienok uvedené nižšie. Pripomienka č. 2 Pri rozdelení prostriedkov zobrať do úvahy princípy: a. znižovanie závislosti na zemnom plyne a rope zo zahraničia, najmä budovanie kapacít pre dekarbonizáciu,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obnoviteľné zdroje energie (OZE), podpora integrovaných systémov verejnej dopravy vrátane bezmotorovej dopravy; b. financovanie projektov pre sociálne zraniteľné domácnosti vrátane kapacít na efektívne zvládnutie tejto úlohy so zameraním na </w:t>
            </w:r>
            <w:r w:rsidRPr="00A12C98">
              <w:rPr>
                <w:rFonts w:ascii="Times New Roman" w:hAnsi="Times New Roman" w:cs="Times New Roman"/>
              </w:rPr>
              <w:lastRenderedPageBreak/>
              <w:t xml:space="preserve">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a obnoviteľné zdroje energie; c. prípravu podmienok pre reformu teplárenstva na štvrtú generáciu; d. “Znečisťovateľ platí“ a zisky najväčších znečisťovateľov; e. komplexný prístup k implementácii projektov a ich synergií. Pripomienka je zásadná. Odôvodnenie je spoločne pre viacero pripomienok uvedené nižšie. Pripomienka č. 3 V nadväznosti na vyššie uvedené pripomienky č. 1 a č. 2 navrhujeme nasledovné orientačné znenie novelizačného bodu 25: V § 18 odseky 4 a 5 znejú: „(4) Výnos získaný z dražieb kvót podľa odsekov 1 a 2 je príjmom Environmentálneho fondu. (5) Výška použiteľnej časti výnosu z dražieb kvót podľa odseku 4 sa určí na základe dohody ministerstva a Ministerstva financií Slovenskej republiky každoročne do 30. septembra. Výsledok dohody nemôže byť nižší ako 100 % ročného výnosu z dražieb kvót a použije sa týmto spôsobom: a) 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techník, príprava podmienok pre reformu teplárenstva na 4.G; b) 5 % sa použije na financovanie schémy štátnej pomoci prevádzkam podľa § 26 ods. 3, u ktorých sa predpokladá značné riziko úniku uhlíka v súvislosti s premietnutím nákladov kvót do cien elektrickej energie s ohľadom na primerané zisky podľa príslušnej legislatívy, c) 45 % sa použije na podporu činností na dosiahnutie cieľov štátnej environmentálnej politiky a na náklady spojené s odborným a administratívnym zabezpečením plnenia záväzkov Slovenskej republiky v oblasti znižovania emisií skleníkových plynov, a na financovanie projektov; d) 45 % sa použije na útlm využívania ropy a zemného plynu na Slovensku, najmä budovanie kapacít pre dekarbonizáciu,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obnoviteľné zdroje energie, podpora integrovaných systémov verejnej dopravy vrátane bezmotorovej dopravy a na podporu činností na účely ustanovené osobitným predpisom.16b) Pripomienka je zásadná. Odôvodnenie pripomienok: 1. Len polovica - 50 % ročného výnosu z dražieb kvót nebude stačiť Slovensku popri iných fondoch a finančných nástrojoch na financovanie ochrany klímy a životného prostredia. Slovensko potrebuje na dosiahnutie klimatických cieľov do roku 2030 viac ako 8 miliárd eur a viac ako 196 miliárd EUR do roku 2050. To sú len odhady pre scenár, s ktorým pracovala </w:t>
            </w:r>
            <w:proofErr w:type="spellStart"/>
            <w:r w:rsidRPr="00A12C98">
              <w:rPr>
                <w:rFonts w:ascii="Times New Roman" w:hAnsi="Times New Roman" w:cs="Times New Roman"/>
              </w:rPr>
              <w:t>Nízkouhlíková</w:t>
            </w:r>
            <w:proofErr w:type="spellEnd"/>
            <w:r w:rsidRPr="00A12C98">
              <w:rPr>
                <w:rFonts w:ascii="Times New Roman" w:hAnsi="Times New Roman" w:cs="Times New Roman"/>
              </w:rPr>
              <w:t xml:space="preserve"> stratégia, teda do roku 2030 by to bolo zníženie celkových emisií o 47% v porovnaní s rokom 1990 a v roku 2050 o 70% podľa konzervatívneho odhadu Svetovej banky. Slovensko sa zaviazalo k ambicióznejšiemu scenáru, ktorý je schválený v európskom klimatickom predpise a jeho </w:t>
            </w:r>
            <w:proofErr w:type="spellStart"/>
            <w:r w:rsidRPr="00A12C98">
              <w:rPr>
                <w:rFonts w:ascii="Times New Roman" w:hAnsi="Times New Roman" w:cs="Times New Roman"/>
              </w:rPr>
              <w:t>spodrobnenie</w:t>
            </w:r>
            <w:proofErr w:type="spellEnd"/>
            <w:r w:rsidRPr="00A12C98">
              <w:rPr>
                <w:rFonts w:ascii="Times New Roman" w:hAnsi="Times New Roman" w:cs="Times New Roman"/>
              </w:rPr>
              <w:t xml:space="preserve"> definuje balík legislatívnych návrhov Fit </w:t>
            </w:r>
            <w:proofErr w:type="spellStart"/>
            <w:r w:rsidRPr="00A12C98">
              <w:rPr>
                <w:rFonts w:ascii="Times New Roman" w:hAnsi="Times New Roman" w:cs="Times New Roman"/>
              </w:rPr>
              <w:t>for</w:t>
            </w:r>
            <w:proofErr w:type="spellEnd"/>
            <w:r w:rsidRPr="00A12C98">
              <w:rPr>
                <w:rFonts w:ascii="Times New Roman" w:hAnsi="Times New Roman" w:cs="Times New Roman"/>
              </w:rPr>
              <w:t xml:space="preserve"> 55, o ktorom sa aktuálne rokuje na úrovni EÚ. </w:t>
            </w:r>
            <w:r w:rsidRPr="00A12C98">
              <w:rPr>
                <w:rFonts w:ascii="Times New Roman" w:hAnsi="Times New Roman" w:cs="Times New Roman"/>
              </w:rPr>
              <w:lastRenderedPageBreak/>
              <w:t>Minimálne 55% zníženie emisií skleníkových plynov (GHG) do roku 2030 a dosiahnutie uhlíkovej neutrality najneskôr do roku 2050 bude teda pravdepodobne na úrovni EÚ záväzné. Bez kvalitného financovania zo systému EÚ ETS, ktorý bude dôsledne uplatňovať princíp znečisťovateľ platí, sa nám to nepodarí. 2. Priemerné zisky najväčších znečisťovateľov za posledných desať rokov, ako aj rekordné zisky niektorých z nich v roku 2021 ukazujú, že priemysel môže využívať skôr návratné finančné nástroje. Slovensko nemá dosť prostriedkov na dopĺňanie ziskov najväčších znečisťovateľov, lebo náklady dekarbonizácie budú viac ako 200 miliárd eur do roku 2050. Výnosy z dražieb kvót porastú a preto na riziko úniku uhlíka postačí nižší percentuálny podiel. . 3. Nesmieme podporovať zvyšovanie závislosti na zemnom plyne so všetkými geopolitickými problémami. Za posledných desať rokov, totiž, odišlo zo Slovenska viac ako 15 miliárd eur za dovoz zemného plynu. Obnovou budov a OZE môžeme znížiť závislosť na fosílnom plyne zo zahraničia a finančnú podporu nedemokratickým režimom. 4. Ceny zemného plynu v roku 2021 veľmi výrazne vzrástli, čo zvyšuje aj cenu elektrickej energie. Je potrebné znížiť v prvom rade energetickú potrebu obnovou budov. Samozrejme, treba zohľadniť špecifiká sociálne zraniteľných domácností a administratívnu náročnosť Európskych štrukturálnych a investičných fondov. Mimovládne organizácie zároveň ponúkajú ministerstvám spoluprácu zdieľaním údajov z terénneho prieskumu, prinášaním príkladov dobrej praxe zo Slovenska a zahraničia a spoluorganizovaním konštruktívneho dialógu medzi rezortami a s inými expertami/</w:t>
            </w:r>
            <w:proofErr w:type="spellStart"/>
            <w:r w:rsidRPr="00A12C98">
              <w:rPr>
                <w:rFonts w:ascii="Times New Roman" w:hAnsi="Times New Roman" w:cs="Times New Roman"/>
              </w:rPr>
              <w:t>kami</w:t>
            </w:r>
            <w:proofErr w:type="spellEnd"/>
            <w:r w:rsidRPr="00A12C98">
              <w:rPr>
                <w:rFonts w:ascii="Times New Roman" w:hAnsi="Times New Roman" w:cs="Times New Roman"/>
              </w:rPr>
              <w:t xml:space="preserve">. Ceny fosílnych palív, vrátane zemného plynu budú z dlhodobého hľadiska rásť kvôli tomu, že ich dopady na zmenu klímu budú čoraz viac zarátané do ceny pre spotrebiteľov. 5. Zemný plyn je fosílne palivo a je preukázané, že vykurovanie zemným plynom má podobný ba až horší dopad na klímu ako vykurovanie uhlím. Metán, ktorý uniká nespálený do ovzdušia počas ťažby a distribúcie zemného plynu je až 82 krát silnejší skleníkový plyn ako oxid uhličitý. Kotle na zemný plyn ako náhrada kotlov na tuhé palivo síce pomôžu znížiť znečistenie ovzdušia pevnými časticami, ale vytvárajú ďalší problém - prispievajú k prehlbovaniu klimatickej krízy. 6. Slovensku chýba dlhodobá, udržateľná a dôveryhodná schéma, či podpora investícií do realizácie energeticky úsporných opatrení pre obnovu budov, výstavby nových budov, podpora do zdrojov vykurovania a prípravy teplej vody s využitím OZE . Pritom prínosom takejto investície by bola významné zníženie emisií skleníkových plynov , zvýšená produkcia tepla z OZE a tak úspory v oblasti energií na vykurovanie. Ďalším efektom dlhodobej, štátom koordinovanej podpory by bolo aj znižovanie znečistenie ovzdušia nebezpečnými prachovými časticami. Stabilita by sa pozitívna odrazila aj v podnikateľskom prostredí, kde by získali najlepšie dostupné technológie adekvátnu </w:t>
            </w:r>
            <w:r w:rsidRPr="00A12C98">
              <w:rPr>
                <w:rFonts w:ascii="Times New Roman" w:hAnsi="Times New Roman" w:cs="Times New Roman"/>
              </w:rPr>
              <w:lastRenderedPageBreak/>
              <w:t xml:space="preserve">pozornosť a miesto. Rovnako by sa zvýšila zamestnanosť v stavebnom odvetví a posilnilo by sa postavenie verejnej správy pri dosahovaní cieľov a záväzkov, ktoré vyplývajú pre Slovensko aj z </w:t>
            </w:r>
            <w:proofErr w:type="spellStart"/>
            <w:r w:rsidRPr="00A12C98">
              <w:rPr>
                <w:rFonts w:ascii="Times New Roman" w:hAnsi="Times New Roman" w:cs="Times New Roman"/>
              </w:rPr>
              <w:t>Kjótskeho</w:t>
            </w:r>
            <w:proofErr w:type="spellEnd"/>
            <w:r w:rsidRPr="00A12C98">
              <w:rPr>
                <w:rFonts w:ascii="Times New Roman" w:hAnsi="Times New Roman" w:cs="Times New Roman"/>
              </w:rPr>
              <w:t xml:space="preserve"> dohovoru. Slovensko a príjmy Ministerstva životného prostredia v rámci environmentálnej politiky by mali byť alokované na projekty, ktoré reálne povedú k úsporám emisií skleníkových plynov a redukciu používania fosílnych palív – tento potenciál majú budovy a to predovšetkým rodinné domy, ktoré tvoria na Slovensku polovicu fondu na bývanie. S prihliadnutím na to, že budovy spotrebúvajú až 40% energií a emitujú významnú časť emisií CO2. (v kombinácii s inými znečisťujúcimi látkami, ako je PM10 a PM2,5 spôsobujúcimi napr. smog) by malo byť pre Slovensko prioritou peniaze z predaja emisných povoleniek alokovať tam, kde sú najviac potrebné. Výnosy systému by sa mali použiť na podporu znižovania emisií skleníkových systémov v tých segmentoch ekonomiky a spoločnosti, ktoré nemajú iné zdroje podpory ani možnosti financovania. Povinní účastníci schémy obchodovania s emisnými povolenkami sú motivovaní k investíciám už samotnou účasťou v systéme – návratnosť investície do zníženia emisií CO2 podporuje znížená potreba nákupu povoleniek. Vláda môže tieto subjekty k environmentálnym investíciám ďalej motivovať prostredníctvom daňových úľav. Cenu elektrickej energie môže vláda znížiť prostredníctvom regulačnej politiky, naopak použitie výnosov z de </w:t>
            </w:r>
            <w:proofErr w:type="spellStart"/>
            <w:r w:rsidRPr="00A12C98">
              <w:rPr>
                <w:rFonts w:ascii="Times New Roman" w:hAnsi="Times New Roman" w:cs="Times New Roman"/>
              </w:rPr>
              <w:t>facto</w:t>
            </w:r>
            <w:proofErr w:type="spellEnd"/>
            <w:r w:rsidRPr="00A12C98">
              <w:rPr>
                <w:rFonts w:ascii="Times New Roman" w:hAnsi="Times New Roman" w:cs="Times New Roman"/>
              </w:rPr>
              <w:t xml:space="preserve"> environmentálnych daní na dotovanie cien elektrickej energie je neprijateľné. Toto všetko sú nástroje, ktoré nie sú k dispozícii napr. pri subjektoch verejnej správy alebo domácnostiach . Preto by sa výnosy mali použiť primárne v týchto segmentoch. Česká republika prijala model koordinovanej a dlhodobej štátnej podpory a prostredníctvom programu – zelená úsporám a len za prvých 5 rokov fungovania programu (2009 – 2014) investovala nielen do obnovy a výstavby rodinných domov 20,5 miliardy českých korún. Vďaka tejto investícii tak zredukovali približne 800 tisíc ton CO2. Program sa rozšíril aj na verejné budovy , či bytové domy. Tento potenciál je na Slovensku úplne nerozvinutý a pre dosahovanie cieľov adaptačných a </w:t>
            </w:r>
            <w:proofErr w:type="spellStart"/>
            <w:r w:rsidRPr="00A12C98">
              <w:rPr>
                <w:rFonts w:ascii="Times New Roman" w:hAnsi="Times New Roman" w:cs="Times New Roman"/>
              </w:rPr>
              <w:t>mitigačných</w:t>
            </w:r>
            <w:proofErr w:type="spellEnd"/>
            <w:r w:rsidRPr="00A12C98">
              <w:rPr>
                <w:rFonts w:ascii="Times New Roman" w:hAnsi="Times New Roman" w:cs="Times New Roman"/>
              </w:rPr>
              <w:t xml:space="preserve"> opatrení na zmenu klímy, či dosahovanie záväzkov energetickej efektívnosti alebo energetickej hospodárnosti v budovách je dôležitý a nevyhnutný. Prvým pozitívnym príkladom môže byť schéma Obnov dom z Plánu obnovy a odolnosti, ktorá by po jeho skončení mohla plynule a dlhodobo pokračovať z výnosov z dražieb kvót. 7. Príprava podmienok pre reformu teplárenstva na štvrtú generáciu (4.G) je významná najmä preto, že znižuje energetickú potrebu, minimalizuje využívanie palív a zvyšuje podiel OZE v systémoch zásobovania teplom. 8. V najbližších mesiacoch budeme pripravovať aj Sociálno-klimatický fond. Táto revízia, preto môže </w:t>
            </w:r>
            <w:proofErr w:type="spellStart"/>
            <w:r w:rsidRPr="00A12C98">
              <w:rPr>
                <w:rFonts w:ascii="Times New Roman" w:hAnsi="Times New Roman" w:cs="Times New Roman"/>
              </w:rPr>
              <w:t>predpripraviť</w:t>
            </w:r>
            <w:proofErr w:type="spellEnd"/>
            <w:r w:rsidRPr="00A12C98">
              <w:rPr>
                <w:rFonts w:ascii="Times New Roman" w:hAnsi="Times New Roman" w:cs="Times New Roman"/>
              </w:rPr>
              <w:t xml:space="preserve"> podmienky na to. Považujeme za dôležité prepojiť sociálne a klimatické aspekty, napríklad: ● podpora sociálne zraniteľných </w:t>
            </w:r>
            <w:r w:rsidRPr="00A12C98">
              <w:rPr>
                <w:rFonts w:ascii="Times New Roman" w:hAnsi="Times New Roman" w:cs="Times New Roman"/>
              </w:rPr>
              <w:lastRenderedPageBreak/>
              <w:t xml:space="preserve">domácností pri zlepšovaní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a OZE; ● koreňové čistiarne odpadových vôd realizované sociálnymi podnikmi. Ďakujeme vopred. Juraj </w:t>
            </w:r>
            <w:proofErr w:type="spellStart"/>
            <w:r w:rsidRPr="00A12C98">
              <w:rPr>
                <w:rFonts w:ascii="Times New Roman" w:hAnsi="Times New Roman" w:cs="Times New Roman"/>
              </w:rPr>
              <w:t>Melichár</w:t>
            </w:r>
            <w:proofErr w:type="spellEnd"/>
            <w:r w:rsidRPr="00A12C98">
              <w:rPr>
                <w:rFonts w:ascii="Times New Roman" w:hAnsi="Times New Roman" w:cs="Times New Roman"/>
              </w:rPr>
              <w:t xml:space="preserve">, Priatelia Zeme-CEPA Lucia Szabová, Klimatická koalícia Marcel Zajac, Centrum pre filantropiu </w:t>
            </w:r>
            <w:proofErr w:type="spellStart"/>
            <w:r w:rsidRPr="00A12C98">
              <w:rPr>
                <w:rFonts w:ascii="Times New Roman" w:hAnsi="Times New Roman" w:cs="Times New Roman"/>
              </w:rPr>
              <w:t>n.o</w:t>
            </w:r>
            <w:proofErr w:type="spellEnd"/>
            <w:r w:rsidRPr="00A12C98">
              <w:rPr>
                <w:rFonts w:ascii="Times New Roman" w:hAnsi="Times New Roman" w:cs="Times New Roman"/>
              </w:rPr>
              <w:t xml:space="preserve">. Štefan Szabó, Sosna Katarína </w:t>
            </w:r>
            <w:proofErr w:type="spellStart"/>
            <w:r w:rsidRPr="00A12C98">
              <w:rPr>
                <w:rFonts w:ascii="Times New Roman" w:hAnsi="Times New Roman" w:cs="Times New Roman"/>
              </w:rPr>
              <w:t>Nikodemová</w:t>
            </w:r>
            <w:proofErr w:type="spellEnd"/>
            <w:r w:rsidRPr="00A12C98">
              <w:rPr>
                <w:rFonts w:ascii="Times New Roman" w:hAnsi="Times New Roman" w:cs="Times New Roman"/>
              </w:rPr>
              <w:t xml:space="preserve">, Budovy pre budúcnosť Rudolf </w:t>
            </w:r>
            <w:proofErr w:type="spellStart"/>
            <w:r w:rsidRPr="00A12C98">
              <w:rPr>
                <w:rFonts w:ascii="Times New Roman" w:hAnsi="Times New Roman" w:cs="Times New Roman"/>
              </w:rPr>
              <w:t>Pado</w:t>
            </w:r>
            <w:proofErr w:type="spellEnd"/>
            <w:r w:rsidRPr="00A12C98">
              <w:rPr>
                <w:rFonts w:ascii="Times New Roman" w:hAnsi="Times New Roman" w:cs="Times New Roman"/>
              </w:rPr>
              <w:t xml:space="preserve">, OZ TATRY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23CFF8A"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9243C22"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3F234F9" w14:textId="77777777" w:rsidR="001705D7" w:rsidRPr="00A12C98" w:rsidRDefault="001705D7" w:rsidP="00A12C98">
            <w:pPr>
              <w:spacing w:line="240" w:lineRule="auto"/>
              <w:rPr>
                <w:rFonts w:ascii="Times New Roman" w:hAnsi="Times New Roman" w:cs="Times New Roman"/>
              </w:rPr>
            </w:pPr>
            <w:r w:rsidRPr="00A12C98">
              <w:rPr>
                <w:rFonts w:ascii="Times New Roman" w:hAnsi="Times New Roman" w:cs="Times New Roman"/>
              </w:rPr>
              <w:t>Pripomienka nebola akceptovaná.</w:t>
            </w:r>
          </w:p>
          <w:p w14:paraId="7DE6EFF2" w14:textId="77777777" w:rsidR="001705D7" w:rsidRPr="00A12C98" w:rsidRDefault="001705D7" w:rsidP="00A12C98">
            <w:pPr>
              <w:spacing w:after="0" w:line="240" w:lineRule="auto"/>
              <w:rPr>
                <w:rFonts w:ascii="Times New Roman" w:hAnsi="Times New Roman" w:cs="Times New Roman"/>
              </w:rPr>
            </w:pPr>
            <w:r w:rsidRPr="00A12C98">
              <w:rPr>
                <w:rFonts w:ascii="Times New Roman" w:hAnsi="Times New Roman" w:cs="Times New Roman"/>
              </w:rPr>
              <w:t>1. Úprava použiteľnej časti výnosu (z 30% na 50%) je výsledkom politickej dohody MŽP SR a MF SR, týmto sa zároveň dosiahol súlad s ustanovením smernice EU ETS.</w:t>
            </w:r>
          </w:p>
          <w:p w14:paraId="1F901FA9" w14:textId="77777777" w:rsidR="001705D7" w:rsidRPr="00A12C98" w:rsidRDefault="001705D7" w:rsidP="00A12C98">
            <w:pPr>
              <w:spacing w:after="0" w:line="240" w:lineRule="auto"/>
              <w:rPr>
                <w:rFonts w:ascii="Times New Roman" w:hAnsi="Times New Roman" w:cs="Times New Roman"/>
              </w:rPr>
            </w:pPr>
            <w:r w:rsidRPr="00A12C98">
              <w:rPr>
                <w:rFonts w:ascii="Times New Roman" w:hAnsi="Times New Roman" w:cs="Times New Roman"/>
              </w:rPr>
              <w:t>2. Poskytovanie kompenzácii nepriamych nákladov je dobrovoľný mechanizmus podľa smernice EU ETS, aktuálne ho poskytuje 15 ČS (vrátane SR). V SR funguje od roku 2017 (poskytnuté boli kompenzácie za rok 2016-2020),</w:t>
            </w:r>
          </w:p>
          <w:p w14:paraId="771B5CE6" w14:textId="77777777" w:rsidR="001705D7" w:rsidRPr="00A12C98" w:rsidRDefault="001705D7" w:rsidP="00A12C98">
            <w:pPr>
              <w:spacing w:after="0" w:line="240" w:lineRule="auto"/>
              <w:rPr>
                <w:rFonts w:ascii="Times New Roman" w:hAnsi="Times New Roman" w:cs="Times New Roman"/>
              </w:rPr>
            </w:pPr>
            <w:r w:rsidRPr="00A12C98">
              <w:rPr>
                <w:rFonts w:ascii="Times New Roman" w:hAnsi="Times New Roman" w:cs="Times New Roman"/>
              </w:rPr>
              <w:t>- navrhnutých 12,5% sa bude poskytovať z väčšieho použiteľného balíka peňazí,</w:t>
            </w:r>
          </w:p>
          <w:p w14:paraId="6FC7E0D5" w14:textId="77777777" w:rsidR="001705D7" w:rsidRPr="00A12C98" w:rsidRDefault="001705D7" w:rsidP="00A12C98">
            <w:pPr>
              <w:spacing w:after="0" w:line="240" w:lineRule="auto"/>
              <w:rPr>
                <w:rFonts w:ascii="Times New Roman" w:hAnsi="Times New Roman" w:cs="Times New Roman"/>
              </w:rPr>
            </w:pPr>
            <w:r w:rsidRPr="00A12C98">
              <w:rPr>
                <w:rFonts w:ascii="Times New Roman" w:hAnsi="Times New Roman" w:cs="Times New Roman"/>
              </w:rPr>
              <w:t xml:space="preserve">- cena emisných kvót za posledný rok narástla takmer o 50%, čiže v absolútnej hodnote výnos z predaja emisných kvót formou dražby za rok 2022 bude vyšší ako </w:t>
            </w:r>
            <w:r w:rsidRPr="00A12C98">
              <w:rPr>
                <w:rFonts w:ascii="Times New Roman" w:hAnsi="Times New Roman" w:cs="Times New Roman"/>
              </w:rPr>
              <w:lastRenderedPageBreak/>
              <w:t>v roku 2021 (a aj v predchádzajúcich rokoch)</w:t>
            </w:r>
          </w:p>
          <w:p w14:paraId="62094031" w14:textId="77777777" w:rsidR="001705D7" w:rsidRPr="00A12C98" w:rsidRDefault="001705D7" w:rsidP="00A12C98">
            <w:pPr>
              <w:spacing w:after="0" w:line="240" w:lineRule="auto"/>
              <w:rPr>
                <w:rFonts w:ascii="Times New Roman" w:hAnsi="Times New Roman" w:cs="Times New Roman"/>
              </w:rPr>
            </w:pPr>
            <w:r w:rsidRPr="00A12C98">
              <w:rPr>
                <w:rFonts w:ascii="Times New Roman" w:hAnsi="Times New Roman" w:cs="Times New Roman"/>
              </w:rPr>
              <w:t>- zámerom MŽP SR je nielen poskytovať kompenzácie, ale disponibilné prostriedky využiť na „zelené projekty“ s cieľom znižovania emisií skleníkových plynov, na dekarbonizáciu priemyslu a dosahovanie EÚ cieľov,</w:t>
            </w:r>
          </w:p>
          <w:p w14:paraId="17F07889" w14:textId="77777777" w:rsidR="001705D7" w:rsidRPr="00A12C98" w:rsidRDefault="001705D7" w:rsidP="00A12C98">
            <w:pPr>
              <w:spacing w:after="0" w:line="240" w:lineRule="auto"/>
              <w:rPr>
                <w:rFonts w:ascii="Times New Roman" w:hAnsi="Times New Roman" w:cs="Times New Roman"/>
              </w:rPr>
            </w:pPr>
            <w:r w:rsidRPr="00A12C98">
              <w:rPr>
                <w:rFonts w:ascii="Times New Roman" w:hAnsi="Times New Roman" w:cs="Times New Roman"/>
              </w:rPr>
              <w:t>- je vypustené ustanovenie o tom (§18 ods. 8), že MŽP SR môže v odôvodnených prípadoch meniť výšku percentuálnej distribúcie použiteľného výnosu z dražieb kvót na účely podľa § 18 ods. 4.</w:t>
            </w:r>
          </w:p>
          <w:p w14:paraId="7F4CE659" w14:textId="77777777" w:rsidR="001705D7" w:rsidRPr="00A12C98" w:rsidRDefault="001705D7" w:rsidP="00A12C98">
            <w:pPr>
              <w:spacing w:line="240" w:lineRule="auto"/>
              <w:rPr>
                <w:rFonts w:ascii="Times New Roman" w:hAnsi="Times New Roman" w:cs="Times New Roman"/>
              </w:rPr>
            </w:pPr>
            <w:r w:rsidRPr="00A12C98">
              <w:rPr>
                <w:rFonts w:ascii="Times New Roman" w:hAnsi="Times New Roman" w:cs="Times New Roman"/>
              </w:rPr>
              <w:t xml:space="preserve">- na podporu priemyslu budú vyčlenené prostriedky aj zo štrukturálnych fondov, POO a Modernizačného fondu (Investičná stratégia pre </w:t>
            </w:r>
            <w:proofErr w:type="spellStart"/>
            <w:r w:rsidRPr="00A12C98">
              <w:rPr>
                <w:rFonts w:ascii="Times New Roman" w:hAnsi="Times New Roman" w:cs="Times New Roman"/>
              </w:rPr>
              <w:t>MoF</w:t>
            </w:r>
            <w:proofErr w:type="spellEnd"/>
            <w:r w:rsidRPr="00A12C98">
              <w:rPr>
                <w:rFonts w:ascii="Times New Roman" w:hAnsi="Times New Roman" w:cs="Times New Roman"/>
              </w:rPr>
              <w:t>) opäť s cieľom znižovania emisií skleníkových plynov a na dekarbonizáciu priemyslu.</w:t>
            </w:r>
          </w:p>
          <w:p w14:paraId="4C1B9905" w14:textId="323E6BE6" w:rsidR="005A5E1B" w:rsidRPr="00A12C98" w:rsidRDefault="005A5E1B" w:rsidP="00A12C98">
            <w:pPr>
              <w:spacing w:after="0" w:line="240" w:lineRule="auto"/>
              <w:rPr>
                <w:rFonts w:ascii="Times New Roman" w:hAnsi="Times New Roman" w:cs="Times New Roman"/>
              </w:rPr>
            </w:pPr>
          </w:p>
        </w:tc>
      </w:tr>
      <w:tr w:rsidR="005A5E1B" w:rsidRPr="00A12C98" w14:paraId="7F34D180"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3A3C2DEC"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31BA8E1A"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113.</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5CEA4D57"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Verejnosť</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3A5F0E7"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Čl. I</w:t>
            </w:r>
            <w:r w:rsidRPr="00A12C98">
              <w:rPr>
                <w:rFonts w:ascii="Times New Roman" w:hAnsi="Times New Roman" w:cs="Times New Roman"/>
              </w:rPr>
              <w:br/>
              <w:t xml:space="preserve">Do čl. I je potrebné doplniť nasledujúci novelizačný bod, ktorým sa mení zákon č. 136/2000 Z. z.: V § 16 sa slová „vzťahujú všeobecné predpisy o správnom konaní,11)“ nahrádzajú slovami „vzťahuje správny poriadok,“.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30178FC8"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12F3B889" w14:textId="766A07AC" w:rsidR="005A5E1B" w:rsidRPr="00A12C98" w:rsidRDefault="00A4389F" w:rsidP="00A12C98">
            <w:pPr>
              <w:spacing w:line="240" w:lineRule="auto"/>
              <w:rPr>
                <w:rFonts w:ascii="Times New Roman" w:hAnsi="Times New Roman" w:cs="Times New Roman"/>
              </w:rPr>
            </w:pPr>
            <w:r w:rsidRPr="00A12C98">
              <w:rPr>
                <w:rFonts w:ascii="Times New Roman" w:hAnsi="Times New Roman" w:cs="Times New Roman"/>
              </w:rPr>
              <w:t xml:space="preserve">   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AFB212F" w14:textId="070A4A92" w:rsidR="005A5E1B" w:rsidRPr="00A12C98" w:rsidRDefault="00771D2A" w:rsidP="00A12C98">
            <w:pPr>
              <w:spacing w:line="240" w:lineRule="auto"/>
              <w:rPr>
                <w:rFonts w:ascii="Times New Roman" w:hAnsi="Times New Roman" w:cs="Times New Roman"/>
              </w:rPr>
            </w:pPr>
            <w:r w:rsidRPr="00A12C98">
              <w:rPr>
                <w:rFonts w:ascii="Times New Roman" w:hAnsi="Times New Roman" w:cs="Times New Roman"/>
              </w:rPr>
              <w:t>Zákonom č. 399/2014 Z. z., ktorým sa mení a dopĺňa zákon č. 414/2012 Z. z. o obchodovaní s emisnými kvótami a o zmene a doplnení niektorých zákonov a ktorým sa menia a dopĺňajú niektoré zákony, bol § 16 vypustený.</w:t>
            </w:r>
          </w:p>
        </w:tc>
      </w:tr>
      <w:tr w:rsidR="005A5E1B" w:rsidRPr="00A12C98" w14:paraId="63992E55"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28561C01"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A7D19A0"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114.</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C4CB8A2"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Verejnosť</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265410D2"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 xml:space="preserve">Zásadná Hromadná pripomienka </w:t>
            </w:r>
            <w:proofErr w:type="spellStart"/>
            <w:r w:rsidRPr="00A12C98">
              <w:rPr>
                <w:rFonts w:ascii="Times New Roman" w:hAnsi="Times New Roman" w:cs="Times New Roman"/>
                <w:b/>
                <w:bCs/>
              </w:rPr>
              <w:t>Lesoochranárskeho</w:t>
            </w:r>
            <w:proofErr w:type="spellEnd"/>
            <w:r w:rsidRPr="00A12C98">
              <w:rPr>
                <w:rFonts w:ascii="Times New Roman" w:hAnsi="Times New Roman" w:cs="Times New Roman"/>
                <w:b/>
                <w:bCs/>
              </w:rPr>
              <w:t xml:space="preserve"> zoskupenia VLK k návrhu zákona, ktorým sa mení a dopĺňa zákon č. 414.2012 Z. z. o obchodovaní s emisnými kvótami a o zmene a doplnení niektorých zákonov v znení neskorších predpisov</w:t>
            </w:r>
            <w:r w:rsidRPr="00A12C98">
              <w:rPr>
                <w:rFonts w:ascii="Times New Roman" w:hAnsi="Times New Roman" w:cs="Times New Roman"/>
              </w:rPr>
              <w:br/>
            </w:r>
            <w:proofErr w:type="spellStart"/>
            <w:r w:rsidRPr="00A12C98">
              <w:rPr>
                <w:rFonts w:ascii="Times New Roman" w:hAnsi="Times New Roman" w:cs="Times New Roman"/>
              </w:rPr>
              <w:t>Lesoochranárske</w:t>
            </w:r>
            <w:proofErr w:type="spellEnd"/>
            <w:r w:rsidRPr="00A12C98">
              <w:rPr>
                <w:rFonts w:ascii="Times New Roman" w:hAnsi="Times New Roman" w:cs="Times New Roman"/>
              </w:rPr>
              <w:t xml:space="preserve"> zoskupenie VLK, so sídlom 082 13 Tulčík 310, predkladá hromadnú pripomienku k návrhu zákona, ktorým sa mení a dopĺňa zákon č. 414/2012 Z. z. o obchodovaní s emisnými kvótami a o zmene a doplnení niektorých zákonov v znení neskorších predpisov. Číslo legislatívneho procesu LP/2022/66, rezortné číslo 5414/2022-1.7.3, dátum konca medzirezortného pripomienkového konania 7. 3. 2022. Pripomienkovaný materiál je zverejnený na stránke: https://www.slov-lex.sk/legislativne-procesy/SK/LP/2022/66 Pripomienka je zásadná a jej znenie je nasledujúce: V § 18 navrhujeme nasledujúce úpravu znenie odsekov 4 a 5 (pôvodne navrhované znenie je prečiarknuté, novo navrhované znenie je podčiarknuté): „(4) Výnos získaný z dražieb kvót podľa odsekov 1 a 2 je príjmom Environmentálneho fondu. (5) Výška použiteľnej časti výnosu z dražieb kvót podľa odseku 4 sa určí na základe dohody ministerstva a Ministerstva financií Slovenskej republiky každoročne do 30. septembra. Výsledok dohody nemôže byť nižší ako 50 % ročného výnosu z dražieb kvót a použije sa týmto spôsobom: a) (47,5) 37,5 % sa použije na financovanie projektov reálne dosiahnuteľných a merateľných úspor emisií </w:t>
            </w:r>
            <w:r w:rsidRPr="00A12C98">
              <w:rPr>
                <w:rFonts w:ascii="Times New Roman" w:hAnsi="Times New Roman" w:cs="Times New Roman"/>
              </w:rPr>
              <w:lastRenderedPageBreak/>
              <w:t xml:space="preserve">skleníkových plynov, zvyšovania energetickej účinnosti, znižovania spotreby primárnych zdrojov energie, náhrady fosílnych palív obnoviteľnými zdrojmi energie, zavádzania najlepšie dostupných techník vrátane financovania projektov v odvetví výroby energie s podporou efektívneho a udržateľného diaľkového vykurovania, </w:t>
            </w:r>
            <w:proofErr w:type="spellStart"/>
            <w:r w:rsidRPr="00A12C98">
              <w:rPr>
                <w:rFonts w:ascii="Times New Roman" w:hAnsi="Times New Roman" w:cs="Times New Roman"/>
              </w:rPr>
              <w:t>kogeneračnej</w:t>
            </w:r>
            <w:proofErr w:type="spellEnd"/>
            <w:r w:rsidRPr="00A12C98">
              <w:rPr>
                <w:rFonts w:ascii="Times New Roman" w:hAnsi="Times New Roman" w:cs="Times New Roman"/>
              </w:rPr>
              <w:t xml:space="preserve"> výroby elektrickej energie a tepla a v odvetví prenosu a distribúcie energie prostredníctvom schémy štátnej pomoci podľa § 26 ods. 2, b) 12,5 % sa použije na financovanie schémy štátnej pomoci prevádzkam podľa § 26 ods. 3, u ktorých sa predpokladá značné riziko úniku uhlíka v súvislosti s premietnutím nákladov kvót do cien elektrickej energie, c) 20 % sa použije na podporu činností na dosiahnutie cieľov štátnej environmentálnej politiky a na náklady spojené s odborným a administratívnym zabezpečením plnenia záväzkov Slovenskej republiky v oblasti znižovania emisií skleníkových plynov,16a) d) 20 % sa použije na podporu činností na účely ustanovené osobitným predpisom.16b)“ e) 10 % sa použije na financovanie rozširovania rozlohy </w:t>
            </w:r>
            <w:proofErr w:type="spellStart"/>
            <w:r w:rsidRPr="00A12C98">
              <w:rPr>
                <w:rFonts w:ascii="Times New Roman" w:hAnsi="Times New Roman" w:cs="Times New Roman"/>
              </w:rPr>
              <w:t>bezzásahových</w:t>
            </w:r>
            <w:proofErr w:type="spellEnd"/>
            <w:r w:rsidRPr="00A12C98">
              <w:rPr>
                <w:rFonts w:ascii="Times New Roman" w:hAnsi="Times New Roman" w:cs="Times New Roman"/>
              </w:rPr>
              <w:t xml:space="preserve"> území náhradou za obmedzenie bežného obhospodarovania podľa § 61 ods. 1, písm. c) a e) zákona č. 543/2002 Z. z. o ochrane prírody a krajiny a zabezpečenie starostlivosti o </w:t>
            </w:r>
            <w:proofErr w:type="spellStart"/>
            <w:r w:rsidRPr="00A12C98">
              <w:rPr>
                <w:rFonts w:ascii="Times New Roman" w:hAnsi="Times New Roman" w:cs="Times New Roman"/>
              </w:rPr>
              <w:t>bezzásahové</w:t>
            </w:r>
            <w:proofErr w:type="spellEnd"/>
            <w:r w:rsidRPr="00A12C98">
              <w:rPr>
                <w:rFonts w:ascii="Times New Roman" w:hAnsi="Times New Roman" w:cs="Times New Roman"/>
              </w:rPr>
              <w:t xml:space="preserve"> územia financovaním odbornej organizácie ochrany prírody . Finančné prostriedky na financovanie rozširovania rozlohy </w:t>
            </w:r>
            <w:proofErr w:type="spellStart"/>
            <w:r w:rsidRPr="00A12C98">
              <w:rPr>
                <w:rFonts w:ascii="Times New Roman" w:hAnsi="Times New Roman" w:cs="Times New Roman"/>
              </w:rPr>
              <w:t>bezzásahových</w:t>
            </w:r>
            <w:proofErr w:type="spellEnd"/>
            <w:r w:rsidRPr="00A12C98">
              <w:rPr>
                <w:rFonts w:ascii="Times New Roman" w:hAnsi="Times New Roman" w:cs="Times New Roman"/>
              </w:rPr>
              <w:t xml:space="preserve"> území a financovaním odbornej organizácie ochrany prírody sa rozdelia v pomere 80:20. Odôvodnenie: VLK navrhuje navýšiť v § 18, ods. 5, písm. a) výšku použiteľnej časti výnosu z dražieb kvót o 2,5 % oproti súčasnému stavu a v doplnenom písmene e) zaviesť podporu rozširovania a starostlivosti o </w:t>
            </w:r>
            <w:proofErr w:type="spellStart"/>
            <w:r w:rsidRPr="00A12C98">
              <w:rPr>
                <w:rFonts w:ascii="Times New Roman" w:hAnsi="Times New Roman" w:cs="Times New Roman"/>
              </w:rPr>
              <w:t>bezzásahové</w:t>
            </w:r>
            <w:proofErr w:type="spellEnd"/>
            <w:r w:rsidRPr="00A12C98">
              <w:rPr>
                <w:rFonts w:ascii="Times New Roman" w:hAnsi="Times New Roman" w:cs="Times New Roman"/>
              </w:rPr>
              <w:t xml:space="preserve"> územia, prirodzené úložiská uhlíka a jediné efektívne, okamžité a </w:t>
            </w:r>
            <w:proofErr w:type="spellStart"/>
            <w:r w:rsidRPr="00A12C98">
              <w:rPr>
                <w:rFonts w:ascii="Times New Roman" w:hAnsi="Times New Roman" w:cs="Times New Roman"/>
              </w:rPr>
              <w:t>nízkonákladové</w:t>
            </w:r>
            <w:proofErr w:type="spellEnd"/>
            <w:r w:rsidRPr="00A12C98">
              <w:rPr>
                <w:rFonts w:ascii="Times New Roman" w:hAnsi="Times New Roman" w:cs="Times New Roman"/>
              </w:rPr>
              <w:t xml:space="preserve"> riešenie ukladania významného množstvá uhlíka. Prísnou ochranou, resp. nezasahovaním v takýchto územiach, zabránime uvoľňovaniu významných množstiev uhlíka do atmosféry a zároveň ochránime najefektívnejší prirodzený spôsob jeho ukladania. Túto podporu navrhujeme vo výške 10 % z výnosu z dražieb kvót podľa odseku 4. Nedotknuté lesy sú suchozemskými ekosystémami s najväčšou rôznorodosťou života a s najvyššou zásobou uhlíka – obsahujú ekvivalent 80 % všetkého uhlíka, ktorý sa v súčasnosti nachádza v zemskej atmosfére. Zmeny vo využívaní krajiny (napr. odlesňovanie) a degradácia existujúcich lesov napr. ťažbou dreva sú zodpovedné za 25% globálnych emisií uhlíka. Ničenie lesov uvoľňuje do ovzdušia veľké množstvá CO2 a zároveň poškodzuje prirodzené úložisko uhlíka. Donedávna prevládala všeobecná predstava, že rýchlosť rastu stromov sa s vekom znižuje. Aktuálne vedecké štúdie však ukázali, že to tak nie je. Veľké, staré stromy nepôsobia ako stagnujúce zásobníky uhlíka, ale naďalej aktívne ukladajú veľké množstvo uhlíka v porovnaní s menšími stromami; v extrémnom prípade môže za rok na jedinom veľkom strome pribudnúť rovnaké množstvo uhlíka, aké obsahuje celý </w:t>
            </w:r>
            <w:r w:rsidRPr="00A12C98">
              <w:rPr>
                <w:rFonts w:ascii="Times New Roman" w:hAnsi="Times New Roman" w:cs="Times New Roman"/>
              </w:rPr>
              <w:lastRenderedPageBreak/>
              <w:t xml:space="preserve">stredne veľký strom. Na výskumných plochách na západe USA tvorili stromy s priemerom väčším ako 100 cm iba 6% všetkých stromov, no napriek tomu tvorili 33% ročného prírastku lesnej hmoty. Pri pomyslení na les si každý prirodzene predstaví stromy, no v nadzemnej biomase je uložených iba 30% uhlíka. Zvyšných 70% je uložených v pôde vo forme živej biomasy (pôdne organizmy, korene, ...) ale hlavne vo forme organického a anorganického pôdneho uhlíka. Ťažba dreva, či už obnovná alebo výchovná, má veľký vplyv na zásobu uhlíka v lesoch. Samotná ťažba predstavuje odliv uhlíka uloženého vo vyťaženom dreve. Ďalej pri ťažbe dochádza k rozrušeniu a obnaženiu lesnej pôdy, v prípade výchovnej ťažby k presvetleniu, čo má za následok zvýšený rozklad uhlíka v pôdnom profile. Zrýchlenie rozkladu je spôsobené prístupom svetla a tepla, zvýšeným prístupom kyslíka do pôdnych horizontov a následným zintenzívnením oxidačných procesov v dôsledku rozrušovania pôdy, ale napr. aj zvýšenou vlhkosťou z dôvodu zníženej </w:t>
            </w:r>
            <w:proofErr w:type="spellStart"/>
            <w:r w:rsidRPr="00A12C98">
              <w:rPr>
                <w:rFonts w:ascii="Times New Roman" w:hAnsi="Times New Roman" w:cs="Times New Roman"/>
              </w:rPr>
              <w:t>evapotranspirácie</w:t>
            </w:r>
            <w:proofErr w:type="spellEnd"/>
            <w:r w:rsidRPr="00A12C98">
              <w:rPr>
                <w:rFonts w:ascii="Times New Roman" w:hAnsi="Times New Roman" w:cs="Times New Roman"/>
              </w:rPr>
              <w:t xml:space="preserve">. Do ovzdušia sa tak dostáva nielen uhlík z nadzemnej biomasy, ale aj uhlík uložený v pôde po tisícročia. Staré, nedotknuté lesy účinne pohlcujú uhlík z atmosféry a slúžia ako jeho globálne úložisko. V lesoch, starších ako 15 rokov, uhlíková bilancia nie je neutrálna, ako sa donedávna myslelo, ale je pozitívna. To znamená, že ukladajú viac uhlíka ako ho uvoľňujú. Len samotné staré lesy mierneho a chladného severného pásma dokážu pohltiť 1,3 ± 0,5 </w:t>
            </w:r>
            <w:proofErr w:type="spellStart"/>
            <w:r w:rsidRPr="00A12C98">
              <w:rPr>
                <w:rFonts w:ascii="Times New Roman" w:hAnsi="Times New Roman" w:cs="Times New Roman"/>
              </w:rPr>
              <w:t>Gt</w:t>
            </w:r>
            <w:proofErr w:type="spellEnd"/>
            <w:r w:rsidRPr="00A12C98">
              <w:rPr>
                <w:rFonts w:ascii="Times New Roman" w:hAnsi="Times New Roman" w:cs="Times New Roman"/>
              </w:rPr>
              <w:t xml:space="preserve"> uhlíka ročne (3,5 </w:t>
            </w:r>
            <w:proofErr w:type="spellStart"/>
            <w:r w:rsidRPr="00A12C98">
              <w:rPr>
                <w:rFonts w:ascii="Times New Roman" w:hAnsi="Times New Roman" w:cs="Times New Roman"/>
              </w:rPr>
              <w:t>Gt</w:t>
            </w:r>
            <w:proofErr w:type="spellEnd"/>
            <w:r w:rsidRPr="00A12C98">
              <w:rPr>
                <w:rFonts w:ascii="Times New Roman" w:hAnsi="Times New Roman" w:cs="Times New Roman"/>
              </w:rPr>
              <w:t xml:space="preserve"> CO2/rok). Predstava, že hospodárenie v lesoch je uhlíkovo neutrálne je dávno prekonaným konceptom. Na úrovni EU zvýšená ťažba dreva v období rokov 2013-2017 výrazne prispela k zníženiu uloženého uhlíka. Ak bude ťažba dreva pokračovať takýmto tempom, predpokladá sa, že do roku 2030 sa zníži schopnosť lesov ukladať uhlík až o tretinu oproti roku 2005. Umožnenie lesom rásť bez ľudských zásahov a dosiahnuť tak ich ekologický potenciál je efektívny, okamžitý a nízko nákladový spôsob ako ukladať významné množstvá uhlíka a zároveň zabrániť jeho uvoľňovaniu do atmosféry. Tento spôsob sa dá uplatniť v lesoch všetkých typov a veku. Nezasahovanie navyše maximalizuje ostatné </w:t>
            </w:r>
            <w:proofErr w:type="spellStart"/>
            <w:r w:rsidRPr="00A12C98">
              <w:rPr>
                <w:rFonts w:ascii="Times New Roman" w:hAnsi="Times New Roman" w:cs="Times New Roman"/>
              </w:rPr>
              <w:t>mimoprodukčné</w:t>
            </w:r>
            <w:proofErr w:type="spellEnd"/>
            <w:r w:rsidRPr="00A12C98">
              <w:rPr>
                <w:rFonts w:ascii="Times New Roman" w:hAnsi="Times New Roman" w:cs="Times New Roman"/>
              </w:rPr>
              <w:t xml:space="preserve"> funkcie lesa a ekosystémové služby, ako sú zvyšovanie biodiverzity, zlepšovanie kvality vody a ovzdušia, protipovodňová a </w:t>
            </w:r>
            <w:proofErr w:type="spellStart"/>
            <w:r w:rsidRPr="00A12C98">
              <w:rPr>
                <w:rFonts w:ascii="Times New Roman" w:hAnsi="Times New Roman" w:cs="Times New Roman"/>
              </w:rPr>
              <w:t>protierózná</w:t>
            </w:r>
            <w:proofErr w:type="spellEnd"/>
            <w:r w:rsidRPr="00A12C98">
              <w:rPr>
                <w:rFonts w:ascii="Times New Roman" w:hAnsi="Times New Roman" w:cs="Times New Roman"/>
              </w:rPr>
              <w:t xml:space="preserve"> ochrana, prínosy pre verejné zdravie, vytváranie potenciálu pre prírodný turizmus a krajinárske hodnoty. Zástupcovia verejnosti: Juraj Lukáč, LZ VLK, juro@osadne.sk Peter Sabo, LZ VLK, peto@wolf.sk Jana Zajaková, LZ VLK, jana@wolf.sk Korešpondenčná adresa: </w:t>
            </w:r>
            <w:proofErr w:type="spellStart"/>
            <w:r w:rsidRPr="00A12C98">
              <w:rPr>
                <w:rFonts w:ascii="Times New Roman" w:hAnsi="Times New Roman" w:cs="Times New Roman"/>
              </w:rPr>
              <w:t>Lesoochranárske</w:t>
            </w:r>
            <w:proofErr w:type="spellEnd"/>
            <w:r w:rsidRPr="00A12C98">
              <w:rPr>
                <w:rFonts w:ascii="Times New Roman" w:hAnsi="Times New Roman" w:cs="Times New Roman"/>
              </w:rPr>
              <w:t xml:space="preserve"> zoskupenie VLK, 082 13 Tulčík 310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0216066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22008D83"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2AEAA5D5"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06E8A12B" w14:textId="77777777" w:rsidR="005A5E1B" w:rsidRPr="00A12C98" w:rsidRDefault="005A5E1B" w:rsidP="00A12C98">
            <w:pPr>
              <w:spacing w:after="0" w:line="240" w:lineRule="auto"/>
              <w:rPr>
                <w:rFonts w:ascii="Times New Roman" w:hAnsi="Times New Roman" w:cs="Times New Roman"/>
              </w:rPr>
            </w:pPr>
          </w:p>
          <w:p w14:paraId="257B985C" w14:textId="77777777" w:rsidR="005A5E1B" w:rsidRPr="00A12C98" w:rsidRDefault="005A5E1B" w:rsidP="00A12C98">
            <w:pPr>
              <w:spacing w:line="240" w:lineRule="auto"/>
              <w:jc w:val="both"/>
              <w:rPr>
                <w:rFonts w:ascii="Times New Roman" w:hAnsi="Times New Roman" w:cs="Times New Roman"/>
              </w:rPr>
            </w:pPr>
            <w:r w:rsidRPr="00A12C98">
              <w:rPr>
                <w:rFonts w:ascii="Times New Roman" w:hAnsi="Times New Roman" w:cs="Times New Roman"/>
                <w:color w:val="000000" w:themeColor="text1"/>
              </w:rPr>
              <w:t xml:space="preserve">MŽP plne podporuje Vašu iniciatívu a súhlasí s Vami, žiaľ z nášho pohľadu nie je možné vyhovieť v súčasnosti </w:t>
            </w:r>
            <w:r w:rsidRPr="00A12C98">
              <w:rPr>
                <w:rFonts w:ascii="Times New Roman" w:hAnsi="Times New Roman" w:cs="Times New Roman"/>
                <w:color w:val="000000"/>
              </w:rPr>
              <w:t xml:space="preserve">Vašej požiadavke, aby Vami požadované percentuálne podiely z výnosov boli určené pre zavedenie podporu rozširovania a starostlivosti o </w:t>
            </w:r>
            <w:proofErr w:type="spellStart"/>
            <w:r w:rsidRPr="00A12C98">
              <w:rPr>
                <w:rFonts w:ascii="Times New Roman" w:hAnsi="Times New Roman" w:cs="Times New Roman"/>
                <w:color w:val="000000"/>
              </w:rPr>
              <w:t>bezzásahové</w:t>
            </w:r>
            <w:proofErr w:type="spellEnd"/>
            <w:r w:rsidRPr="00A12C98">
              <w:rPr>
                <w:rFonts w:ascii="Times New Roman" w:hAnsi="Times New Roman" w:cs="Times New Roman"/>
                <w:color w:val="000000"/>
              </w:rPr>
              <w:t xml:space="preserve"> územia. Podľa národných inventúr emisií skleníkových plynov sú najväčšími zdrojmi emisií v rámci celého národného hospodárstva SR dlhodobo energetika a priemysel, pričom v roku 2019 tvorili 68,73 % z celkových emisií. Preto je pre Slovenskú republiku dekarbonizácia týchto sektorov kľúčová a to z hľadiska dosahovania cieľov do roku 2030 a so zreteľom na aktuálny stav emisií skleníkových plynov a záchytov uhlíka a </w:t>
            </w:r>
            <w:r w:rsidRPr="00A12C98">
              <w:rPr>
                <w:rFonts w:ascii="Times New Roman" w:hAnsi="Times New Roman" w:cs="Times New Roman"/>
                <w:color w:val="000000"/>
              </w:rPr>
              <w:lastRenderedPageBreak/>
              <w:t xml:space="preserve">ich predpokladaný vývoj sú tieto sektory kľúčové aj pre dosiahnutie </w:t>
            </w:r>
            <w:proofErr w:type="spellStart"/>
            <w:r w:rsidRPr="00A12C98">
              <w:rPr>
                <w:rFonts w:ascii="Times New Roman" w:hAnsi="Times New Roman" w:cs="Times New Roman"/>
                <w:color w:val="000000"/>
              </w:rPr>
              <w:t>dlhodobejších</w:t>
            </w:r>
            <w:proofErr w:type="spellEnd"/>
            <w:r w:rsidRPr="00A12C98">
              <w:rPr>
                <w:rFonts w:ascii="Times New Roman" w:hAnsi="Times New Roman" w:cs="Times New Roman"/>
                <w:color w:val="000000"/>
              </w:rPr>
              <w:t xml:space="preserve"> cieľov a uhlíkovej </w:t>
            </w:r>
            <w:proofErr w:type="spellStart"/>
            <w:r w:rsidRPr="00A12C98">
              <w:rPr>
                <w:rFonts w:ascii="Times New Roman" w:hAnsi="Times New Roman" w:cs="Times New Roman"/>
                <w:color w:val="000000"/>
              </w:rPr>
              <w:t>uhlíkovej</w:t>
            </w:r>
            <w:proofErr w:type="spellEnd"/>
            <w:r w:rsidRPr="00A12C98">
              <w:rPr>
                <w:rFonts w:ascii="Times New Roman" w:hAnsi="Times New Roman" w:cs="Times New Roman"/>
                <w:color w:val="000000"/>
              </w:rPr>
              <w:t xml:space="preserve"> neutrality do roku 2050. </w:t>
            </w:r>
          </w:p>
          <w:p w14:paraId="1190BB92" w14:textId="77777777" w:rsidR="005A5E1B" w:rsidRPr="00A12C98" w:rsidRDefault="005A5E1B" w:rsidP="00A12C98">
            <w:pPr>
              <w:spacing w:line="240" w:lineRule="auto"/>
              <w:jc w:val="both"/>
              <w:rPr>
                <w:rFonts w:ascii="Times New Roman" w:hAnsi="Times New Roman" w:cs="Times New Roman"/>
                <w:color w:val="000000"/>
              </w:rPr>
            </w:pPr>
            <w:r w:rsidRPr="00A12C98">
              <w:rPr>
                <w:rFonts w:ascii="Times New Roman" w:hAnsi="Times New Roman" w:cs="Times New Roman"/>
                <w:color w:val="000000"/>
              </w:rPr>
              <w:t>MŽP SR si plne uvedomuje úlohu pôdy a </w:t>
            </w:r>
            <w:proofErr w:type="spellStart"/>
            <w:r w:rsidRPr="00A12C98">
              <w:rPr>
                <w:rFonts w:ascii="Times New Roman" w:hAnsi="Times New Roman" w:cs="Times New Roman"/>
                <w:color w:val="000000"/>
              </w:rPr>
              <w:t>bezzásahových</w:t>
            </w:r>
            <w:proofErr w:type="spellEnd"/>
            <w:r w:rsidRPr="00A12C98">
              <w:rPr>
                <w:rFonts w:ascii="Times New Roman" w:hAnsi="Times New Roman" w:cs="Times New Roman"/>
                <w:color w:val="000000"/>
              </w:rPr>
              <w:t xml:space="preserve"> území pri odstraňovaní uhlíka, plnení klimatických a environmentálnych cieľov a ich dôležitosť pre dosiahnutie uhlíkovej neutrality ako aj pre plnenie ďalších funkcií. </w:t>
            </w:r>
            <w:r w:rsidRPr="00A12C98">
              <w:rPr>
                <w:rFonts w:ascii="Times New Roman" w:hAnsi="Times New Roman" w:cs="Times New Roman"/>
                <w:color w:val="000000" w:themeColor="text1"/>
              </w:rPr>
              <w:t xml:space="preserve">Finančné stimuly pre </w:t>
            </w:r>
            <w:proofErr w:type="spellStart"/>
            <w:r w:rsidRPr="00A12C98">
              <w:rPr>
                <w:rFonts w:ascii="Times New Roman" w:hAnsi="Times New Roman" w:cs="Times New Roman"/>
                <w:color w:val="000000" w:themeColor="text1"/>
              </w:rPr>
              <w:t>bezzásahové</w:t>
            </w:r>
            <w:proofErr w:type="spellEnd"/>
            <w:r w:rsidRPr="00A12C98">
              <w:rPr>
                <w:rFonts w:ascii="Times New Roman" w:hAnsi="Times New Roman" w:cs="Times New Roman"/>
                <w:color w:val="000000" w:themeColor="text1"/>
              </w:rPr>
              <w:t xml:space="preserve"> územia môžu pochádzať z verejných alebo súkromných zdrojov. </w:t>
            </w:r>
            <w:r w:rsidRPr="00A12C98">
              <w:rPr>
                <w:rFonts w:ascii="Times New Roman" w:hAnsi="Times New Roman" w:cs="Times New Roman"/>
                <w:color w:val="000000"/>
              </w:rPr>
              <w:t xml:space="preserve">Pilotný projekt by sme prípadne mohli zafinancovať aj z modernizačného fondu ako neprioritnú investíciu, neprioritné investície sú však komplikované z hľadiska plánovania, schvaľovania a administratívy, naviac sú tam aj vysoké poplatky pre EIB (Európsku investičnú banku), preto sa zatiaľ neprioritným projektom vyhýbame. </w:t>
            </w:r>
          </w:p>
          <w:p w14:paraId="787881B7" w14:textId="77777777" w:rsidR="005A5E1B" w:rsidRPr="00A12C98" w:rsidRDefault="005A5E1B" w:rsidP="00A12C98">
            <w:pPr>
              <w:spacing w:line="240" w:lineRule="auto"/>
              <w:jc w:val="both"/>
              <w:rPr>
                <w:rStyle w:val="normaltextrun"/>
                <w:rFonts w:ascii="Times New Roman" w:hAnsi="Times New Roman" w:cs="Times New Roman"/>
                <w:color w:val="000000"/>
              </w:rPr>
            </w:pPr>
            <w:r w:rsidRPr="00A12C98">
              <w:rPr>
                <w:rStyle w:val="normaltextrun"/>
                <w:rFonts w:ascii="Times New Roman" w:hAnsi="Times New Roman" w:cs="Times New Roman"/>
                <w:color w:val="000000"/>
              </w:rPr>
              <w:t>Verejné financovanie v rámci SPP a z iných programov EÚ – LIFE, kohézne fondy, Horizont Európa.</w:t>
            </w:r>
          </w:p>
          <w:p w14:paraId="421533BB" w14:textId="77777777" w:rsidR="005A5E1B" w:rsidRPr="00A12C98" w:rsidRDefault="005A5E1B"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lang w:eastAsia="fr-BE"/>
              </w:rPr>
              <w:t>Možnosti verejného financovania:</w:t>
            </w:r>
          </w:p>
          <w:p w14:paraId="426E564A" w14:textId="77777777" w:rsidR="005A5E1B" w:rsidRPr="00A12C98" w:rsidRDefault="005A5E1B" w:rsidP="00A12C98">
            <w:pPr>
              <w:spacing w:line="240" w:lineRule="auto"/>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Spoločná poľnohospodárska politika/</w:t>
            </w:r>
            <w:r w:rsidRPr="00A12C98">
              <w:rPr>
                <w:rFonts w:ascii="Times New Roman" w:hAnsi="Times New Roman" w:cs="Times New Roman"/>
                <w:u w:val="single"/>
              </w:rPr>
              <w:t xml:space="preserve"> EŠIF </w:t>
            </w:r>
            <w:r w:rsidRPr="00A12C98">
              <w:rPr>
                <w:rStyle w:val="normaltextrun"/>
                <w:rFonts w:ascii="Times New Roman" w:eastAsia="Arial Unicode MS" w:hAnsi="Times New Roman" w:cs="Times New Roman"/>
                <w:lang w:eastAsia="fr-BE"/>
              </w:rPr>
              <w:t xml:space="preserve"> - ekologické režimy a </w:t>
            </w:r>
            <w:proofErr w:type="spellStart"/>
            <w:r w:rsidRPr="00A12C98">
              <w:rPr>
                <w:rStyle w:val="normaltextrun"/>
                <w:rFonts w:ascii="Times New Roman" w:eastAsia="Arial Unicode MS" w:hAnsi="Times New Roman" w:cs="Times New Roman"/>
                <w:lang w:eastAsia="fr-BE"/>
              </w:rPr>
              <w:t>agroenvironmentálno</w:t>
            </w:r>
            <w:proofErr w:type="spellEnd"/>
            <w:r w:rsidRPr="00A12C98">
              <w:rPr>
                <w:rStyle w:val="normaltextrun"/>
                <w:rFonts w:ascii="Times New Roman" w:eastAsia="Arial Unicode MS" w:hAnsi="Times New Roman" w:cs="Times New Roman"/>
                <w:lang w:eastAsia="fr-BE"/>
              </w:rPr>
              <w:t xml:space="preserve">-klimatické opatrenia či investície do rozvoja vidieka </w:t>
            </w:r>
          </w:p>
          <w:p w14:paraId="1DF1280E" w14:textId="77777777" w:rsidR="005A5E1B" w:rsidRPr="00A12C98" w:rsidRDefault="005A5E1B"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t>Program LIFE</w:t>
            </w:r>
            <w:r w:rsidRPr="00A12C98">
              <w:rPr>
                <w:rStyle w:val="normaltextrun"/>
                <w:rFonts w:ascii="Times New Roman" w:eastAsia="Arial Unicode MS" w:hAnsi="Times New Roman" w:cs="Times New Roman"/>
                <w:lang w:eastAsia="fr-BE"/>
              </w:rPr>
              <w:t xml:space="preserve"> - Zameriava sa na pilotné projekty </w:t>
            </w:r>
          </w:p>
          <w:p w14:paraId="479A6C64" w14:textId="77777777" w:rsidR="005A5E1B" w:rsidRPr="00A12C98" w:rsidRDefault="005A5E1B" w:rsidP="00A12C98">
            <w:pPr>
              <w:spacing w:line="240" w:lineRule="auto"/>
              <w:jc w:val="both"/>
              <w:rPr>
                <w:rStyle w:val="normaltextrun"/>
                <w:rFonts w:ascii="Times New Roman" w:hAnsi="Times New Roman" w:cs="Times New Roman"/>
              </w:rPr>
            </w:pPr>
            <w:r w:rsidRPr="00A12C98">
              <w:rPr>
                <w:rStyle w:val="normaltextrun"/>
                <w:rFonts w:ascii="Times New Roman" w:eastAsia="Arial Unicode MS" w:hAnsi="Times New Roman" w:cs="Times New Roman"/>
                <w:u w:val="single"/>
                <w:lang w:eastAsia="fr-BE"/>
              </w:rPr>
              <w:lastRenderedPageBreak/>
              <w:t>Politika súdržnosti</w:t>
            </w:r>
            <w:r w:rsidRPr="00A12C98">
              <w:rPr>
                <w:rStyle w:val="normaltextrun"/>
                <w:rFonts w:ascii="Times New Roman" w:eastAsia="Arial Unicode MS" w:hAnsi="Times New Roman" w:cs="Times New Roman"/>
                <w:lang w:eastAsia="fr-BE"/>
              </w:rPr>
              <w:t xml:space="preserve"> - investície napr. do obnovy a ochrany rašelinísk (tiež z Fondu na spravodlivú transformáciu), spolupráca medzi regiónmi (INTERREG).</w:t>
            </w:r>
          </w:p>
          <w:p w14:paraId="0A3D00DD" w14:textId="77777777" w:rsidR="005A5E1B" w:rsidRPr="00A12C98" w:rsidRDefault="005A5E1B" w:rsidP="00A12C98">
            <w:pPr>
              <w:spacing w:line="240" w:lineRule="auto"/>
              <w:jc w:val="both"/>
              <w:rPr>
                <w:rFonts w:ascii="Times New Roman" w:hAnsi="Times New Roman" w:cs="Times New Roman"/>
              </w:rPr>
            </w:pPr>
            <w:r w:rsidRPr="00A12C98">
              <w:rPr>
                <w:rStyle w:val="normaltextrun"/>
                <w:rFonts w:ascii="Times New Roman" w:eastAsia="Arial Unicode MS" w:hAnsi="Times New Roman" w:cs="Times New Roman"/>
                <w:u w:val="single"/>
                <w:lang w:eastAsia="fr-BE"/>
              </w:rPr>
              <w:t>Štátna pomoc</w:t>
            </w:r>
            <w:r w:rsidRPr="00A12C98">
              <w:rPr>
                <w:rStyle w:val="normaltextrun"/>
                <w:rFonts w:ascii="Times New Roman" w:eastAsia="Arial Unicode MS" w:hAnsi="Times New Roman" w:cs="Times New Roman"/>
                <w:lang w:eastAsia="fr-BE"/>
              </w:rPr>
              <w:t xml:space="preserve"> - možnosti režimu uhlíkového poľnohospodárstva založeného na výsledkoch v poľnohospodárstve a lesnom hospodárstve, stimulačné platby za lesné ekosystémové služby prospievajúce životnému prostrediu a klíme, podpora uhlíkového poľnohospodárstva v rámci pomoci s </w:t>
            </w:r>
            <w:proofErr w:type="spellStart"/>
            <w:r w:rsidRPr="00A12C98">
              <w:rPr>
                <w:rStyle w:val="normaltextrun"/>
                <w:rFonts w:ascii="Times New Roman" w:eastAsia="Arial Unicode MS" w:hAnsi="Times New Roman" w:cs="Times New Roman"/>
                <w:lang w:eastAsia="fr-BE"/>
              </w:rPr>
              <w:t>agroenvironmentálnymi</w:t>
            </w:r>
            <w:proofErr w:type="spellEnd"/>
            <w:r w:rsidRPr="00A12C98">
              <w:rPr>
                <w:rStyle w:val="normaltextrun"/>
                <w:rFonts w:ascii="Times New Roman" w:eastAsia="Arial Unicode MS" w:hAnsi="Times New Roman" w:cs="Times New Roman"/>
                <w:lang w:eastAsia="fr-BE"/>
              </w:rPr>
              <w:t xml:space="preserve"> a klimatickými záväzkami, investície, poradenské služby, výskum, vývoj a spolupráca.</w:t>
            </w:r>
          </w:p>
          <w:p w14:paraId="5CB55103"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u w:val="single"/>
              </w:rPr>
              <w:t xml:space="preserve">Plán obnovy a odolnosti </w:t>
            </w:r>
            <w:r w:rsidRPr="00A12C98">
              <w:rPr>
                <w:rFonts w:ascii="Times New Roman" w:hAnsi="Times New Roman" w:cs="Times New Roman"/>
              </w:rPr>
              <w:t>- Komponent 5: Adaptácia na zmenu klímy, investície zamerané na adaptáciu regiónov na zmenu klímy, ochranu prírody a rozvoj biodiverzity.</w:t>
            </w:r>
          </w:p>
          <w:p w14:paraId="2A0381D9" w14:textId="32F1BFED" w:rsidR="00A4389F" w:rsidRPr="00A12C98" w:rsidRDefault="00A4389F" w:rsidP="00A12C98">
            <w:pPr>
              <w:spacing w:line="240" w:lineRule="auto"/>
              <w:rPr>
                <w:rFonts w:ascii="Times New Roman" w:hAnsi="Times New Roman" w:cs="Times New Roman"/>
              </w:rPr>
            </w:pPr>
            <w:r w:rsidRPr="00A12C98">
              <w:rPr>
                <w:rFonts w:ascii="Times New Roman" w:hAnsi="Times New Roman" w:cs="Times New Roman"/>
              </w:rPr>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r w:rsidR="005A5E1B" w:rsidRPr="00A12C98" w14:paraId="2DA5C758"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06935E2E"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5E90C262"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115.</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727E01DD"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Verejnosť</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671A7A70"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Vlastný materiál</w:t>
            </w:r>
            <w:r w:rsidRPr="00A12C98">
              <w:rPr>
                <w:rFonts w:ascii="Times New Roman" w:hAnsi="Times New Roman" w:cs="Times New Roman"/>
              </w:rPr>
              <w:br/>
              <w:t xml:space="preserve">Pripomienka spotrebiteľského združenia Spoločnosť ochrany spotrebiteľov k LP/2022/66 Zákon, ktorým sa mení a dopĺňa zákon č. 414/2012 Z. z. o obchodovaní s emisnými kvótami a o zmene a doplnení niektorých zákonov v znení neskorších predpisov Riešenie klimatickej krízy si vyžaduje rýchlu zmenu spôsobu, akým sa pohybujeme, a vykurujeme či chladíme svoje domovy. Nie je kľúčové len pre zlepšenie ochrany životného prostredia, najmä kvality ovzdušia, no ďalšími benefitmi sú aj zlepšenie kvality života a zdravia spotrebiteľov a pridaná ekonomická hodnota. Zaradenie sektoru budov a osobnej dopravy do systému EÚ ETS v mene zvyšovania cieľov v oblasti klímy na roky 2030 a 2050 so sebou prinesie aj zavádzanie rôznych politík na zníženie produkcie emisií CO2 v oblasti cestnej dopravy a budov. Je dôležité, aby slovenskí tvorcovia politík zabezpečili spotrebiteľom prístup k nízko fosílnej mobilite a udržateľným alternatívam vykurovania/chladenia, s dôrazom najmä na potreby domácností s nižšími príjmami. Európska komisia zohľadnila potenciálne nepriaznivé účinky ETS na spotrebiteľov a navrhovaný Sociálny klimatický fond, v rámci ktorého majú jednotlivé členské krajiny vyčleniť veľkú časť príjmov z nového ETS systému priamo na kompenzáciu spotrebiteľov, je krok správnym smerom. Súčasný návrh zákona o ETS by preto mal obsahovať aj ciele a opatrenia, ktoré zabezpečia, že 1) výnosy z ETS sa skutočne vrátia spotrebiteľom/domácnostiam, ktoré to najviac potrebujú, vo forme finančnej podpory pri renovácii ich domovov a prechode na elektrické vozidlá, ale aj priamo vo forme „paušálnych“ platieb na zmiernenie bezprostredných účinkov zvyšovania cien energií, 2) príjmy z ETS určené na podporu spotrebiteľov a domácností nenahradia už existujúce programy - napríklad už schválené či plánované prostriedky na obnovu rodinných domov, zvyšovanie energetickej efektívnosti budov či obnoviteľné zdroje energie, no budú naopak ďalším, doplnkovým zdrojom financovania ich prechodu k udržateľnejším alternatívam. Cieľom rozšírenia ETS systému je zvýšiť cenu vysoko fosílnych, znečisťujúcich palív a produkcie CO2. Podporujeme uplatňovanie princípu „znečisťovateľ platí“, ak sa realizuje spravodlivým spôsobom - to znamená, že domácnosti nezaplatia účty namiesto priemyslu – a spotrebitelia majú na výber udržateľnejšie alternatívy. Zvýšenie cien benzínu, nafty či plynových kotlov musí ísť ruka v ruke s finančnou podporou štátu na rekonštrukcii (zlepšenie tepelno-izolačných vlastností) domu či bytu, inštaláciu PV panelov či tepelného čerpadla alebo prechod k úspornejšiemu alebo elektrickému autu. Na to by mali byť použité prostriedky Klimatického sociálneho fondu/Environmentálneho fondu a ďalších podporných programov vytvorených pre domácnosti. Systém sa minie účinku, nebude fungovať a povedie k sociálnym nepokojom, ak budú spotrebitelia vystavení rastu </w:t>
            </w:r>
            <w:r w:rsidRPr="00A12C98">
              <w:rPr>
                <w:rFonts w:ascii="Times New Roman" w:hAnsi="Times New Roman" w:cs="Times New Roman"/>
              </w:rPr>
              <w:lastRenderedPageBreak/>
              <w:t>cien a vyšším nákladom na osobnú dopravu a bývanie bez reálnej možnosti znížiť svoje účty za energiu prostredníctvom štátnej podpory udržateľnejších alternatív. Okrem spoplatňovania produkcie uhlíka by sme tiež chceli zdôrazniť význam zavádzania tzv. sektorových regulácií. Je mimoriadne dôležité, aby Slovensko pri implementácii smernice o energetickej účinnosti a smernice o obnoviteľných zdrojoch energie bolo oveľa ambicióznejšie, zaujalo pro-spotrebiteľský prístup, zaviedlo CO2 limity pre nové autá a zrýchlilo výstavbu nabíjacích staníc pre elektromobily. Ak budú tieto právne predpisy rýchlo prijaté a dostatočne ambiciózne, pomôžu spotrebiteľom získať prístup k čistejším alternatívam a udržateľnému životnému štýlu. Napríklad limity pre produkciu emisií CO2 pre nové autá budú signálom pre automobilový priemysel uviesť na trh oveľa viac elektrických modelov. S „</w:t>
            </w:r>
            <w:proofErr w:type="spellStart"/>
            <w:r w:rsidRPr="00A12C98">
              <w:rPr>
                <w:rFonts w:ascii="Times New Roman" w:hAnsi="Times New Roman" w:cs="Times New Roman"/>
              </w:rPr>
              <w:t>masifikáciou</w:t>
            </w:r>
            <w:proofErr w:type="spellEnd"/>
            <w:r w:rsidRPr="00A12C98">
              <w:rPr>
                <w:rFonts w:ascii="Times New Roman" w:hAnsi="Times New Roman" w:cs="Times New Roman"/>
              </w:rPr>
              <w:t xml:space="preserve">“ trhu ceny klesnú a elektrické modely budú v krátkom čase čoraz dostupnejšie aj pre širšiu časť populáciu, ako ukázali rôzne štúdie. Je tiež nevyhnutné úplne zrušiť dotácie na fosílne palivá. Zjednodušene povedané, ak nechceme, aby sa zaradenie sektoru osobnej dopravy a budov do systému ETS naozaj negatívne dotklo slovenských domácností, musí štát financovať prechod z vykurovania fosílnymi palivami na vykurovanie z obnoviteľných zdrojov. A príjmy z povoleniek vrátiť spotrebiteľom vo forme mesačnej priamej podpory, čo by pomohlo najmä nízko príjmovým domácnostiam. V Nemecku už systém obchodovania s emisiami aj pre sektory budov a dopravy existuje a je veľmi podobný tomu, ktorý navrhla Európska komisia. Cena za tonu CO2 bola v Nemecku v novembri minulého roka stanovená na 25 eur. Táto cena by sa každý rok mala zvyšovať, až kým v roku 2026 dosiahne úroveň 65 eur. To znamená 7 centov za liter nafty a 8 centov za liter benzínu (pre autá) späť do štátneho rozpočtu. Nemecká vláda prerozdeľuje tieto príjmy čiastočne späť k spotrebiteľom zvyšovaním investícií do verejnej dopravy, znížením daní za elektrinu a investíciami do renovácie domov. Vojna na Ukrajine zatrasie energetickým trhom a existuje reálne riziko, že spotrebitelia sa nedokážu zo svojej závislosti od fosílnych palív, či už ide o sektor vykurovania alebo mobility, vymaniť sami. V Nemecku preto vláda prepláca renovácie domov, napríklad pri zateplení až do výšky 75 000 eur a 50% nákladov na zavedenie nového vykurovacieho systému na obnoviteľné zdroje energie. Aj z vyššie uvedených dôvodov podporujeme aj Pripomienku združenia Priatelia Zeme - CEPA a ďalších k LP/2022/66 Zákon, ktorým sa mení a dopĺňa zákon č. 414/2012 Z. z. o obchodovaní s emisnými kvótami a o zmene a doplnení niektorých zákonov v znení neskorších predpisov, ktorá navrhuje - zosúladiť financovanie, najmä výnosy z dražieb kvót, s potrebami identifikovanými v </w:t>
            </w:r>
            <w:proofErr w:type="spellStart"/>
            <w:r w:rsidRPr="00A12C98">
              <w:rPr>
                <w:rFonts w:ascii="Times New Roman" w:hAnsi="Times New Roman" w:cs="Times New Roman"/>
              </w:rPr>
              <w:t>Nízkouhlíkovej</w:t>
            </w:r>
            <w:proofErr w:type="spellEnd"/>
            <w:r w:rsidRPr="00A12C98">
              <w:rPr>
                <w:rFonts w:ascii="Times New Roman" w:hAnsi="Times New Roman" w:cs="Times New Roman"/>
              </w:rPr>
              <w:t xml:space="preserve"> stratégii rozvoja Slovenskej republiky do roku 2030 s výhľadom do roku 2050 tak, aby zároveň boli odrazené medzinárodné a </w:t>
            </w:r>
            <w:r w:rsidRPr="00A12C98">
              <w:rPr>
                <w:rFonts w:ascii="Times New Roman" w:hAnsi="Times New Roman" w:cs="Times New Roman"/>
              </w:rPr>
              <w:lastRenderedPageBreak/>
              <w:t xml:space="preserve">európske záväzky a legislatívne zámery smerujúce k ambicióznejším cieľom. Zároveň navrhujeme zosúladiť financovanie s potrebami sociálne zraniteľných domácností. - všetky prostriedky na ochranu klímy, 100% výnosov z emisných kvót, využívať na ochranu klímy a životného prostredia; - v nadväznosti na vyššie uvedené pripomienky č. 1 a č. 2 navrhuje nasledovné orientačné znenie novelizačného bodu 25: V § 18 odseky 4 a 5 znejú: „(4) Výnos získaný z dražieb kvót podľa odsekov 1 a 2 je príjmom Environmentálneho fondu. (5) Výška použiteľnej časti výnosu z dražieb kvót podľa odseku 4 sa určí na základe dohody ministerstva a Ministerstva financií Slovenskej republiky každoročne do 30. septembra. Výsledok dohody nemôže byť nižší ako 100 % ročného výnosu z dražieb kvót a použije sa týmto spôsobom: a) 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techník, príprava podmienok pre reformu teplárenstva na 4.G; b) 5 % sa použije na financovanie schémy štátnej pomoci prevádzkam podľa § 26 ods. 3, u ktorých sa predpokladá značné riziko úniku uhlíka v súvislosti s premietnutím nákladov kvót do cien elektrickej energie s ohľadom na primerané zisky podľa príslušnej legislatívy, c) 45 % sa použije na podporu činností na dosiahnutie cieľov štátnej environmentálnej politiky a na náklady spojené s odborným a administratívnym zabezpečením plnenia záväzkov Slovenskej republiky v oblasti znižovania emisií skleníkových plynov, a na financovanie projektov pre sociálne zraniteľné domácnosti vrátane kapacít na efektívne zvládnutie tejto úlohy so zameraním na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a obnoviteľné zdroje energie; d) 45 % sa použije na útlm využívania ropy a zemného plynu na Slovensku, najmä budovanie kapacít pre dekarbonizáciu, zlepšenie </w:t>
            </w:r>
            <w:proofErr w:type="spellStart"/>
            <w:r w:rsidRPr="00A12C98">
              <w:rPr>
                <w:rFonts w:ascii="Times New Roman" w:hAnsi="Times New Roman" w:cs="Times New Roman"/>
              </w:rPr>
              <w:t>tepelnotechnických</w:t>
            </w:r>
            <w:proofErr w:type="spellEnd"/>
            <w:r w:rsidRPr="00A12C98">
              <w:rPr>
                <w:rFonts w:ascii="Times New Roman" w:hAnsi="Times New Roman" w:cs="Times New Roman"/>
              </w:rPr>
              <w:t xml:space="preserve"> vlastností budov, obnoviteľné zdroje energie, podpora integrovaných systémov verejnej dopravy vrátane bezmotorovej dopravy a na podporu činností na účely ustanovené osobitným predpisom. 16b) S pozdravom Mgr. Petra Vargová </w:t>
            </w:r>
            <w:proofErr w:type="spellStart"/>
            <w:r w:rsidRPr="00A12C98">
              <w:rPr>
                <w:rFonts w:ascii="Times New Roman" w:hAnsi="Times New Roman" w:cs="Times New Roman"/>
              </w:rPr>
              <w:t>Čakovská</w:t>
            </w:r>
            <w:proofErr w:type="spellEnd"/>
            <w:r w:rsidRPr="00A12C98">
              <w:rPr>
                <w:rFonts w:ascii="Times New Roman" w:hAnsi="Times New Roman" w:cs="Times New Roman"/>
              </w:rPr>
              <w:t xml:space="preserve">, Spoločnosť ochrany spotrebiteľov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7DD7FDF7"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6236E06B"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0B4288BF"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1284AD87" w14:textId="77777777" w:rsidR="005A5E1B" w:rsidRPr="00A12C98" w:rsidRDefault="005A5E1B" w:rsidP="00A12C98">
            <w:pPr>
              <w:spacing w:after="0" w:line="240" w:lineRule="auto"/>
              <w:rPr>
                <w:rFonts w:ascii="Times New Roman" w:hAnsi="Times New Roman" w:cs="Times New Roman"/>
              </w:rPr>
            </w:pPr>
          </w:p>
          <w:p w14:paraId="0701D8FB"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Úprava použiteľnej časti výnosu (z 30% na 50%) je výsledkom politickej dohody MŽP SR a MF SR, čím sa zároveň dosiahol súlad s ustanovením smernice EU ETS (výnos z predaja emisných kvót je príjmom Environmentálneho fondu, ale keďže ide o verejné finančné prostriedky, rozhodovanie o výške ich použitia je v gescii MF SR).</w:t>
            </w:r>
          </w:p>
          <w:p w14:paraId="6CEDCCDA"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Všeobecne je dôležité pripomenúť, že poskytovanie podpory zo strany MŽP SR z verejných zdrojov by podľa nášho názoru malo byť naviazané na dosahovanie cieľov v oblasti klímy zo strany prijímateľov pomoci, a to najmä na znižovanie emisií skleníkových plynov. Tak je to aj v prípade navrhovanej uhlíkovej dividendy tzv. „klimatický šek“ pre sociálne slabšie skupiny, ktorý by nijako neprispel k samotnému znižovaniu emisii CO</w:t>
            </w:r>
            <w:r w:rsidRPr="00A12C98">
              <w:rPr>
                <w:rFonts w:ascii="Times New Roman" w:hAnsi="Times New Roman" w:cs="Times New Roman"/>
                <w:vertAlign w:val="subscript"/>
              </w:rPr>
              <w:t>2.</w:t>
            </w:r>
          </w:p>
          <w:p w14:paraId="79D8C5D2" w14:textId="77777777" w:rsidR="005A5E1B" w:rsidRPr="00A12C98" w:rsidRDefault="005A5E1B" w:rsidP="00A12C98">
            <w:pPr>
              <w:spacing w:after="0" w:line="240" w:lineRule="auto"/>
              <w:rPr>
                <w:rFonts w:ascii="Times New Roman" w:hAnsi="Times New Roman" w:cs="Times New Roman"/>
              </w:rPr>
            </w:pPr>
          </w:p>
          <w:p w14:paraId="0C2A089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Je potrebné upozorniť na jednu skutočnosť, že výnosy z predaja emisných kvót (i napriek aktuálne vysokej cene kvót) budú mať z dlhodobého hľadiska klesajúcu tendenciu, a to z dôvodu neustále sa znižujúceho aukčného podielu členských štátov počas 4. obchodovateľného obdobia.</w:t>
            </w:r>
          </w:p>
          <w:p w14:paraId="43987A12"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Výška použitia výnosov z predaja na jednotlivé definované účely, na jednej strane vychádzajú z priorít  MŽP SR, (ako </w:t>
            </w:r>
            <w:r w:rsidRPr="00A12C98">
              <w:rPr>
                <w:rFonts w:ascii="Times New Roman" w:hAnsi="Times New Roman" w:cs="Times New Roman"/>
              </w:rPr>
              <w:lastRenderedPageBreak/>
              <w:t xml:space="preserve">je dekarbonizácia, transformácia priemyslu a energetiky SR, prechod na </w:t>
            </w:r>
            <w:proofErr w:type="spellStart"/>
            <w:r w:rsidRPr="00A12C98">
              <w:rPr>
                <w:rFonts w:ascii="Times New Roman" w:hAnsi="Times New Roman" w:cs="Times New Roman"/>
              </w:rPr>
              <w:t>nízkouhlíkové</w:t>
            </w:r>
            <w:proofErr w:type="spellEnd"/>
            <w:r w:rsidRPr="00A12C98">
              <w:rPr>
                <w:rFonts w:ascii="Times New Roman" w:hAnsi="Times New Roman" w:cs="Times New Roman"/>
              </w:rPr>
              <w:t xml:space="preserve"> technológie, zníženie emisií v sektoroch, ktoré sú ich najväčšími prispievateľmi (energetika, ťažký priemysel, cestná doprava) a dosiahnutie celkových cieľov EÚ 2030 v oblasti klímy) a na druhej strane sú aj výsledkom politickej dohody.</w:t>
            </w:r>
          </w:p>
          <w:p w14:paraId="4B8FEFFC" w14:textId="77777777" w:rsidR="005A5E1B" w:rsidRPr="00A12C98" w:rsidRDefault="005A5E1B" w:rsidP="00A12C98">
            <w:pPr>
              <w:spacing w:after="0" w:line="240" w:lineRule="auto"/>
              <w:rPr>
                <w:rFonts w:ascii="Times New Roman" w:hAnsi="Times New Roman" w:cs="Times New Roman"/>
              </w:rPr>
            </w:pPr>
          </w:p>
          <w:p w14:paraId="6BF68284"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Ako je vyššie uvedené, výnosy z predaja emisných kvót formou dražby sú príjmom </w:t>
            </w:r>
            <w:proofErr w:type="spellStart"/>
            <w:r w:rsidRPr="00A12C98">
              <w:rPr>
                <w:rFonts w:ascii="Times New Roman" w:hAnsi="Times New Roman" w:cs="Times New Roman"/>
              </w:rPr>
              <w:t>Envirofondu</w:t>
            </w:r>
            <w:proofErr w:type="spellEnd"/>
            <w:r w:rsidRPr="00A12C98">
              <w:rPr>
                <w:rFonts w:ascii="Times New Roman" w:hAnsi="Times New Roman" w:cs="Times New Roman"/>
              </w:rPr>
              <w:t>, konkrétne aktivity, na ktoré je možné tieto prostriedky využiť sú definované v zákone č 587/2004 o Environmentálnom fonde a o zmene a doplnení niektorých zákonov.</w:t>
            </w:r>
          </w:p>
          <w:p w14:paraId="6AF9F856" w14:textId="77777777" w:rsidR="005A5E1B" w:rsidRPr="00A12C98" w:rsidRDefault="005A5E1B" w:rsidP="00A12C98">
            <w:pPr>
              <w:spacing w:after="0" w:line="240" w:lineRule="auto"/>
              <w:rPr>
                <w:rFonts w:ascii="Times New Roman" w:hAnsi="Times New Roman" w:cs="Times New Roman"/>
              </w:rPr>
            </w:pPr>
          </w:p>
          <w:p w14:paraId="12B8FB26"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Na podporu priemyslu budú vyčlenené prostriedky aj zo štrukturálnych fondov, POO a Modernizačného fondu opäť s cieľom znižovania emisií skleníkových plynov a na dekarbonizáciu priemyslu.</w:t>
            </w:r>
          </w:p>
          <w:p w14:paraId="5D8796AD"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MŽP SR aktívne pracuje na implementácii podpory z prostriedkov Modernizačného fondu, onedlho bude zverejnená výzva na podporu projektov v teplárenstve v rámci schémy štátnej pomoci pre teplárenstvo a v roku 2023 sa plánuje rozbehnúť podpora v rámci schémy štátnej pomoci pre oblasť priemyslu.</w:t>
            </w:r>
          </w:p>
          <w:p w14:paraId="35AC5BB1"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Investičná stratégia pre Modernizačný fond vypracovaná zo strany MŽP SR definuje spôsob využitia finančných prostriedkov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v podmienkach Slovenskej republiky na jednotlivé </w:t>
            </w:r>
            <w:r w:rsidRPr="00A12C98">
              <w:rPr>
                <w:rFonts w:ascii="Times New Roman" w:hAnsi="Times New Roman" w:cs="Times New Roman"/>
              </w:rPr>
              <w:lastRenderedPageBreak/>
              <w:t>oprávnené investičné oblasti a ich časové rozloženie na jednotlivé roky počas desaťročného obdobia 2021 – 2030 (dokument bol dňa 21.3.2022 predložený do PPK).</w:t>
            </w:r>
          </w:p>
          <w:p w14:paraId="30465DE8"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Objem prostriedkov SR v Modernizačnom fonde (pri aktuálnej cene emisných kvót cca 80 EUR/tCO</w:t>
            </w:r>
            <w:r w:rsidRPr="00A12C98">
              <w:rPr>
                <w:rFonts w:ascii="Times New Roman" w:hAnsi="Times New Roman" w:cs="Times New Roman"/>
                <w:vertAlign w:val="subscript"/>
              </w:rPr>
              <w:t>2</w:t>
            </w:r>
            <w:r w:rsidRPr="00A12C98">
              <w:rPr>
                <w:rFonts w:ascii="Times New Roman" w:hAnsi="Times New Roman" w:cs="Times New Roman"/>
              </w:rPr>
              <w:t>) možno odhadnúť na približne 4 mld. EUR na obdobie rokov 2021-2030.</w:t>
            </w:r>
          </w:p>
          <w:p w14:paraId="168D677F"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MŽP SR je pripravené v prípade zhoršenia situácie s cenami odporúčať ďalšie fiškálne riešenia. </w:t>
            </w:r>
          </w:p>
          <w:p w14:paraId="49C84149"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Je vhodné v tejto súvislosti spomenúť aj, opatrenia vlády, ktorá po dohode so SE, a.s. zabezpečila cenovú stabilitu el. energii do 2024.</w:t>
            </w:r>
          </w:p>
          <w:p w14:paraId="7B7E0C2B" w14:textId="77777777" w:rsidR="005A5E1B" w:rsidRPr="00A12C98" w:rsidRDefault="005A5E1B" w:rsidP="00A12C98">
            <w:pPr>
              <w:spacing w:line="240" w:lineRule="auto"/>
              <w:rPr>
                <w:rFonts w:ascii="Times New Roman" w:hAnsi="Times New Roman" w:cs="Times New Roman"/>
              </w:rPr>
            </w:pPr>
          </w:p>
        </w:tc>
      </w:tr>
      <w:tr w:rsidR="005A5E1B" w:rsidRPr="00A12C98" w14:paraId="41BC0FCA" w14:textId="77777777" w:rsidTr="0031151D">
        <w:trPr>
          <w:jc w:val="center"/>
        </w:trPr>
        <w:tc>
          <w:tcPr>
            <w:tcW w:w="15" w:type="pct"/>
            <w:tcBorders>
              <w:top w:val="outset" w:sz="6" w:space="0" w:color="000000"/>
              <w:left w:val="outset" w:sz="6" w:space="0" w:color="000000"/>
              <w:bottom w:val="outset" w:sz="6" w:space="0" w:color="000000"/>
              <w:right w:val="outset" w:sz="6" w:space="0" w:color="000000"/>
            </w:tcBorders>
          </w:tcPr>
          <w:p w14:paraId="4BDD449F" w14:textId="77777777" w:rsidR="005A5E1B" w:rsidRPr="00A12C98" w:rsidRDefault="005A5E1B" w:rsidP="00A12C98">
            <w:pPr>
              <w:spacing w:line="240" w:lineRule="auto"/>
              <w:rPr>
                <w:rFonts w:ascii="Times New Roman" w:hAnsi="Times New Roman" w:cs="Times New Roman"/>
                <w:b/>
                <w:bCs/>
              </w:rPr>
            </w:pPr>
          </w:p>
        </w:tc>
        <w:tc>
          <w:tcPr>
            <w:tcW w:w="164" w:type="pct"/>
            <w:tcBorders>
              <w:top w:val="outset" w:sz="6" w:space="0" w:color="000000"/>
              <w:left w:val="outset" w:sz="6" w:space="0" w:color="000000"/>
              <w:bottom w:val="outset" w:sz="6" w:space="0" w:color="000000"/>
              <w:right w:val="outset" w:sz="6" w:space="0" w:color="000000"/>
            </w:tcBorders>
          </w:tcPr>
          <w:p w14:paraId="029E76CF"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116.</w:t>
            </w:r>
          </w:p>
        </w:tc>
        <w:tc>
          <w:tcPr>
            <w:tcW w:w="309" w:type="pct"/>
            <w:tcBorders>
              <w:top w:val="outset" w:sz="6" w:space="0" w:color="000000"/>
              <w:left w:val="outset" w:sz="6" w:space="0" w:color="000000"/>
              <w:bottom w:val="outset" w:sz="6" w:space="0" w:color="000000"/>
              <w:right w:val="outset" w:sz="6" w:space="0" w:color="000000"/>
            </w:tcBorders>
            <w:vAlign w:val="center"/>
            <w:hideMark/>
          </w:tcPr>
          <w:p w14:paraId="14409E05" w14:textId="77777777" w:rsidR="005A5E1B" w:rsidRPr="00A12C98" w:rsidRDefault="005A5E1B" w:rsidP="00A12C98">
            <w:pPr>
              <w:spacing w:line="240" w:lineRule="auto"/>
              <w:rPr>
                <w:rFonts w:ascii="Times New Roman" w:hAnsi="Times New Roman" w:cs="Times New Roman"/>
                <w:b/>
                <w:bCs/>
              </w:rPr>
            </w:pPr>
            <w:r w:rsidRPr="00A12C98">
              <w:rPr>
                <w:rFonts w:ascii="Times New Roman" w:hAnsi="Times New Roman" w:cs="Times New Roman"/>
                <w:b/>
                <w:bCs/>
              </w:rPr>
              <w:t>Verejnosť</w:t>
            </w:r>
          </w:p>
        </w:tc>
        <w:tc>
          <w:tcPr>
            <w:tcW w:w="2750" w:type="pct"/>
            <w:tcBorders>
              <w:top w:val="outset" w:sz="6" w:space="0" w:color="000000"/>
              <w:left w:val="outset" w:sz="6" w:space="0" w:color="000000"/>
              <w:bottom w:val="outset" w:sz="6" w:space="0" w:color="000000"/>
              <w:right w:val="outset" w:sz="6" w:space="0" w:color="000000"/>
            </w:tcBorders>
            <w:vAlign w:val="center"/>
            <w:hideMark/>
          </w:tcPr>
          <w:p w14:paraId="0DFAEFDA"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b/>
                <w:bCs/>
              </w:rPr>
              <w:t>Hromadná pripomienka k LP.2022.66 Zákon, ktorým sa mení a dopĺňa zákon č. 414.2012 Z. z. o obchodovaní s emisnými kvótami a o zmene a doplnení niektorých zákonov v znení neskorších predpisov</w:t>
            </w:r>
            <w:r w:rsidRPr="00A12C98">
              <w:rPr>
                <w:rFonts w:ascii="Times New Roman" w:hAnsi="Times New Roman" w:cs="Times New Roman"/>
              </w:rPr>
              <w:br/>
              <w:t xml:space="preserve">V návrhu zákona, ktorým sa mení a dopĺňa zákon č. 414/2012 Z. z. o obchodovaní s emisnými kvótami a o zmene a doplnení niektorých zákonov v znení neskorších predpisov žiadame zmeniť bod 25 tak, aby odseky 4 a 5 § 18 stanovovali použitie výnosov získaných z dražieb kvót podľa odsekov 1 a 2 nasledovne: a) 40 % sa </w:t>
            </w:r>
            <w:r w:rsidRPr="00A12C98">
              <w:rPr>
                <w:rFonts w:ascii="Times New Roman" w:hAnsi="Times New Roman" w:cs="Times New Roman"/>
              </w:rPr>
              <w:lastRenderedPageBreak/>
              <w:t xml:space="preserve">použije na priame platby dividend, rozdelených v rovnakej výške a bez distribučných kritérií všetkým obyvateľom Slovenska, v pravidelných štvrťročných časových intervaloch. Výnosy budú uložené v osobitnom fonde v pôsobnosti Ministerstva životného prostredia SR, ktorý bude zabezpečovať ich správu a zasielanie obyvateľom. Predmetné platby dividend budú oslobodené od akýchkoľvek daní a nebudú sa počítať ako príjem pre žiadne dávky. b) 10 % bude príjmom Environmentálneho fondu. Polovica týchto príjmov Environmentálneho fondu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technológií vedúcich k znižovaniu emisií skleníkových plynov a znečisťujúcich látok. Druhá polovica príjmov týchto Environmentálneho fondu sa použije na podporu činností na dosiahnutie cieľov štátnej environmentálnej politiky a na náklady spojené s odborným a administratívnym zabezpečením plnenia záväzkov Slovenskej republiky v oblasti znižovania emisií skleníkových plynov. c) 20 % sa použije na podporu programov energetickej efektívnosti, osobitne obnovy budov. d) 15 % sa použije na podporu programov pre zavádzanie obnoviteľných zdrojov energie so zameraním na domácnosti. e) 10 % sa použije na podporu výskumu, vývoja a aplikácie nových inovatívnych </w:t>
            </w:r>
            <w:proofErr w:type="spellStart"/>
            <w:r w:rsidRPr="00A12C98">
              <w:rPr>
                <w:rFonts w:ascii="Times New Roman" w:hAnsi="Times New Roman" w:cs="Times New Roman"/>
              </w:rPr>
              <w:t>bezemisných</w:t>
            </w:r>
            <w:proofErr w:type="spellEnd"/>
            <w:r w:rsidRPr="00A12C98">
              <w:rPr>
                <w:rFonts w:ascii="Times New Roman" w:hAnsi="Times New Roman" w:cs="Times New Roman"/>
              </w:rPr>
              <w:t xml:space="preserve"> a </w:t>
            </w:r>
            <w:proofErr w:type="spellStart"/>
            <w:r w:rsidRPr="00A12C98">
              <w:rPr>
                <w:rFonts w:ascii="Times New Roman" w:hAnsi="Times New Roman" w:cs="Times New Roman"/>
              </w:rPr>
              <w:t>nízkoemisných</w:t>
            </w:r>
            <w:proofErr w:type="spellEnd"/>
            <w:r w:rsidRPr="00A12C98">
              <w:rPr>
                <w:rFonts w:ascii="Times New Roman" w:hAnsi="Times New Roman" w:cs="Times New Roman"/>
              </w:rPr>
              <w:t xml:space="preserve"> technológií a na podporu rozvoja energetickej účinnosti v priemysle a energetike, spravovanými fondom v pôsobnosti Ministerstva životného prostredia SR. f) 5 % sa použije na financovanie schémy štátnej pomoci prevádzkam podľa § 26 ods. 3, u ktorých sa predpokladá značné riziko úniku uhlíka v súvislosti s premietnutím nákladov kvót do cien elektrickej energie. Odôvodnenie: K bodu a) Sprísňovanie legislatívneho rámca v oblasti zmierňovania zmeny klímy a cieľov znižovania emisií skleníkových plynov sa premieta aj do zvyšovania cien emisných povoleniek. Po oprave niektorých nedostatkov legislatívy obchodovania s emisiami skleníkových plynov v EÚ (EU ETS) a prijatí Európskeho zeleného dohovoru ceny kvót v roku 2021 vzrástli na viac ako 50 eur za tonu CO2 a postupne budú rásť ďalej. Experti hovoria aj o cenách 80 – 100 eur za tonu CO2 do rok 2030 [1]. Na jednej strane reformy EU ETS viedli k pokroku v zmierňovaní zmeny klímy, v rokoch 2005 - 2019 dotknuté zariadenia znížili emisie o približne 35%. Na druhej strane si rastúce náklady na emisie dotknutí výrobcovia energií a dotknutých produktov prenášajú do cien a na spotrebiteľov, čo vyvoláva obavy zo sociálnych dopadov a spoločenskej akceptácie prechodu ku klimatickej neutralite pri ďalšom raste cien emisných povoleniek. Prechod ku klimatickej neutralite potrebujeme realizovať sociálne citlivým spôsobom, ktorý bude spoločnosťou </w:t>
            </w:r>
            <w:r w:rsidRPr="00A12C98">
              <w:rPr>
                <w:rFonts w:ascii="Times New Roman" w:hAnsi="Times New Roman" w:cs="Times New Roman"/>
              </w:rPr>
              <w:lastRenderedPageBreak/>
              <w:t xml:space="preserve">akceptovaný. Náklady a výhody, ktoré so sebou prináša spoplatnenie uhlíka samé o sebe sú často nerovnomerne rozdelené medzi rôzne skupiny v spoločnosti [2]. Ako potvrdilo viacero prieskumov, ľudia s väčšou pravdepodobnosťou podporia klimatickú politiku, ktorú považujú za spravodlivú [3]. Použitie časti príjmov z environmentálneho spoplatnenia emisií skleníkových plynov pre ich navrátenie ľuďom s cieľom minimalizovať prenášanie nákladov znečisťovateľov na spotrebiteľov, kompenzovať im rastúce náklady a zvýšením kúpnej sily ich podporiť v prechode na </w:t>
            </w:r>
            <w:proofErr w:type="spellStart"/>
            <w:r w:rsidRPr="00A12C98">
              <w:rPr>
                <w:rFonts w:ascii="Times New Roman" w:hAnsi="Times New Roman" w:cs="Times New Roman"/>
              </w:rPr>
              <w:t>nízkoemisné</w:t>
            </w:r>
            <w:proofErr w:type="spellEnd"/>
            <w:r w:rsidRPr="00A12C98">
              <w:rPr>
                <w:rFonts w:ascii="Times New Roman" w:hAnsi="Times New Roman" w:cs="Times New Roman"/>
              </w:rPr>
              <w:t xml:space="preserve"> alternatívy je jedným z najefektívnejších a najférovejších spôsobov, ako to dosiahnuť podľa mnohých ekonómov aj klimatických vedcov. Podkladom pre vyššie uvedené pozmeňujúce návrhy je štúdia o možnosti aplikácie konceptu uhlíkovej dividendy v prostredí obchodovania s emisiami zostavená </w:t>
            </w:r>
            <w:proofErr w:type="spellStart"/>
            <w:r w:rsidRPr="00A12C98">
              <w:rPr>
                <w:rFonts w:ascii="Times New Roman" w:hAnsi="Times New Roman" w:cs="Times New Roman"/>
              </w:rPr>
              <w:t>think</w:t>
            </w:r>
            <w:proofErr w:type="spellEnd"/>
            <w:r w:rsidRPr="00A12C98">
              <w:rPr>
                <w:rFonts w:ascii="Times New Roman" w:hAnsi="Times New Roman" w:cs="Times New Roman"/>
              </w:rPr>
              <w:t xml:space="preserve">-tankom </w:t>
            </w:r>
            <w:proofErr w:type="spellStart"/>
            <w:r w:rsidRPr="00A12C98">
              <w:rPr>
                <w:rFonts w:ascii="Times New Roman" w:hAnsi="Times New Roman" w:cs="Times New Roman"/>
              </w:rPr>
              <w:t>Asociace</w:t>
            </w:r>
            <w:proofErr w:type="spellEnd"/>
            <w:r w:rsidRPr="00A12C98">
              <w:rPr>
                <w:rFonts w:ascii="Times New Roman" w:hAnsi="Times New Roman" w:cs="Times New Roman"/>
              </w:rPr>
              <w:t xml:space="preserve"> pro </w:t>
            </w:r>
            <w:proofErr w:type="spellStart"/>
            <w:r w:rsidRPr="00A12C98">
              <w:rPr>
                <w:rFonts w:ascii="Times New Roman" w:hAnsi="Times New Roman" w:cs="Times New Roman"/>
              </w:rPr>
              <w:t>mezinárodní</w:t>
            </w:r>
            <w:proofErr w:type="spellEnd"/>
            <w:r w:rsidRPr="00A12C98">
              <w:rPr>
                <w:rFonts w:ascii="Times New Roman" w:hAnsi="Times New Roman" w:cs="Times New Roman"/>
              </w:rPr>
              <w:t xml:space="preserve"> otázky z Českej republiky [3]. Podľa prepočtov štúdie by v roku 2026 dostupné prostriedky pre uhlíkovú dividendu (klimatický šek) predstavovali približne 693 miliónov eur, čo by predstavovalo 127 eur, ktoré by </w:t>
            </w:r>
            <w:proofErr w:type="spellStart"/>
            <w:r w:rsidRPr="00A12C98">
              <w:rPr>
                <w:rFonts w:ascii="Times New Roman" w:hAnsi="Times New Roman" w:cs="Times New Roman"/>
              </w:rPr>
              <w:t>obdržal</w:t>
            </w:r>
            <w:proofErr w:type="spellEnd"/>
            <w:r w:rsidRPr="00A12C98">
              <w:rPr>
                <w:rFonts w:ascii="Times New Roman" w:hAnsi="Times New Roman" w:cs="Times New Roman"/>
              </w:rPr>
              <w:t xml:space="preserve"> každý obyvateľ a obyvateľka SR. Aritmetický priemer príjmov za roky 2022 – 2030 predstavuje 96 eur pre každého obyvateľa ročne. Vďaka absencii distribučných kritérií a jej jednotnosti by bola predmetná klimatická dividenda efektívnym transparentným nástrojom bez väčších dodatočných nárokov na kapacity štátnej správy, bez rizika korupcie. Výnosy vo výške 40 % z predaja povoleniek navrhujem po vzore návrhov z iných krajín spravovať v osobitnom fonde v rámci pôsobnosti Ministerstva životného prostredia SR. V prípade preferencie inej inštitúcie zo strany štátnej správy je možné uvažovať aj o Ministerstve práce, sociálnych vecí a rodiny SR, ktoré by zabezpečovalo správu predmetných prostriedkov a ich zasielanie obyvateľom. Klimatické dividendy musia byť oslobodené od akýchkoľvek daní a nesú sa počítať ako príjem pre žiadne dávky, aby domácnosti nestratili nárok na iné dávky. K bodu b) V dôvodovej správe predkladateľa sa k bodu 25 uvádza, cit. „Upravuje sa výška použiteľnej časti výnosu v § 18 ods. 7 v druhej vete z 30% na 50% ... Zmena prispeje k tomu, aby boli výnosy z predaja emisných kvót plnohodnotne využívané na programy a projekty znižovania emisií skleníkových plynov. Daným ustanovením sa sleduje aj splnenie ustanovenia smernice 2003/87/ES, že 50 % výnosov by malo ísť na zmenu klímy“. To nie je celkom pravda, pretože Ministerstvo životného prostredia časť z týchto 50% navrhuje použiť na iné činnosti a nie klimatické opatrenia. Viď napríklad bod c) navrhovateľa „20 % sa použije na podporu činností na dosiahnutie cieľov štátnej environmentálnej politiky...“. Environmentálny fond z väčšiny financuje projekty ochrany životného prostredia, ktoré síce prispievajú k zlepšeniu stavu životného prostredia, avšak neprispievajú k riešeniu klimatickej krízy. Taktiež predkladateľ navrhuje použiť 12,5 % na </w:t>
            </w:r>
            <w:r w:rsidRPr="00A12C98">
              <w:rPr>
                <w:rFonts w:ascii="Times New Roman" w:hAnsi="Times New Roman" w:cs="Times New Roman"/>
              </w:rPr>
              <w:lastRenderedPageBreak/>
              <w:t xml:space="preserve">financovanie schémy štátnej pomoci prevádzkam podľa § 26 ods. 3, u ktorých sa predpokladá značné riziko úniku uhlíka. Podľa aktuálnych pravidiel EÚ sa síce formálne môžu tieto prostriedky považovať za klimatické výdavky, reálne však nezmierňujú zmenu klímy ani neprispievajú k adaptácii sa na jej vplyvy a naviac to môže podliehať legislatívnej zmene, pretože to znižuje motiváciu príjemcov znižovať svoju spotrebu energie [5]. Je potrebné alokovať reálne najmenej 50% príjmov z obchodovania s emisiami skleníkových plynov na klimatické opatrenia, nielen pre súlad s odporučeniami legislatívy EÚ, ale aj z hľadiska zabezpečenia potrebných prostriedkov pre riešenie výziev prechodu ku klimatickej neutralite. V roku 2026 by 10 % z vydražených výnosov predstavovalo podľa štúdie </w:t>
            </w:r>
            <w:proofErr w:type="spellStart"/>
            <w:r w:rsidRPr="00A12C98">
              <w:rPr>
                <w:rFonts w:ascii="Times New Roman" w:hAnsi="Times New Roman" w:cs="Times New Roman"/>
              </w:rPr>
              <w:t>think</w:t>
            </w:r>
            <w:proofErr w:type="spellEnd"/>
            <w:r w:rsidRPr="00A12C98">
              <w:rPr>
                <w:rFonts w:ascii="Times New Roman" w:hAnsi="Times New Roman" w:cs="Times New Roman"/>
              </w:rPr>
              <w:t xml:space="preserve">-tanku AMO 173 218 881 eur, celkové výdavky Environmentálneho fondu SR v roku 2020 boli rozpočtované na 105 690 560 eur. Najbližšie 4 roky by teda Environmentálny fond </w:t>
            </w:r>
            <w:proofErr w:type="spellStart"/>
            <w:r w:rsidRPr="00A12C98">
              <w:rPr>
                <w:rFonts w:ascii="Times New Roman" w:hAnsi="Times New Roman" w:cs="Times New Roman"/>
              </w:rPr>
              <w:t>obdržal</w:t>
            </w:r>
            <w:proofErr w:type="spellEnd"/>
            <w:r w:rsidRPr="00A12C98">
              <w:rPr>
                <w:rFonts w:ascii="Times New Roman" w:hAnsi="Times New Roman" w:cs="Times New Roman"/>
              </w:rPr>
              <w:t xml:space="preserve"> väčšinu objemu prostriedkov ktoré poskytoval, čo je, zohľadňujúc jeho rezervy, dostatočné, neskôr by dostával dokonca viac. Pre súlad so smernicou EÚ ETS a vynaložiť aspoň 50 % príjmov z obchodovania z emisiami na klimatické účely by sa polovica (teda 5% z celého objemu prostriedkov) viazala na predmetný účel. Zvyšných 5 % by sa mohlo vynaložiť na neklimatické aktivity ochrany životného prostredia podobne ako doposiaľ. K bodu c) Programy energetickej efektívnosti, osobitne obnova budov, patria medzi najprínosnejšie v oblasti znižovania emisií skleníkových plynov, prinášajú domácnostiam a podnikom významné úspory nákladov za energiu a vytvárajú pracovné miesta. Aj z hľadiska hierarchie environmentálnych priorít má energetická efektívnosť prednosť pred využívaním klimaticky a environmentálne šetrných zdrojov energie. Slovenská republika má však stále veľké rezervy v tejto oblasti a ani dodatočné prostriedky z Plánu obnovy a odolnosti nepokrývajú všetky náklady, ktoré by sme potrebovali pri optimálnom scenári rozvoja energetickej efektívnosti v SR. Z uvedených dôvodov navrhujeme použiť 20 % príjmov na programy energetickej efektívnosti. V rokoch 2013 až 2015 bola energetická efektívnosť hneď druhou z hľadiska výdavkov prostriedkov získaných z EU ETS v členských štátov EÚ. V roku 2017 sa približne 21 % celkových príjmov v celej EÚ investovalo do programov energetickej efektívnosti [5]. Francúzsko a Česká republika úspešne implementovali opatrenia energetickej efektívnosti v rámci obnovy domov. K bodu d) Napriek tomu, že rozvoj obnoviteľných zdrojov energie spĺňajúcich kritériá udržateľnosti patrí medzi dôležité prvky prechodu ku klimatickej neutralite, informácie profesijných zväzov a expertov uvádzajú, že SR nemá pre najbližšie roky zabezpečených dostatok finančných prostriedkov na potrebné zvýšenie dynamiky rozvoja zelených zdrojov energie. Preto navrhujeme použiť 15 % príjmov z obchodovania s emisiami na programy zavádzania </w:t>
            </w:r>
            <w:r w:rsidRPr="00A12C98">
              <w:rPr>
                <w:rFonts w:ascii="Times New Roman" w:hAnsi="Times New Roman" w:cs="Times New Roman"/>
              </w:rPr>
              <w:lastRenderedPageBreak/>
              <w:t xml:space="preserve">obnoviteľných zdrojov energie so zameraním na domácnosti. Okrem podpory redukcie emisií skleníkových plynov by to mohlo pri korektnom nastavení rámca, vrátane zohľadnenia podmienok pre domácností s nízkymi príjmami, prispieť k sociálne citlivému prechodu na klimatickú neutralitu. K bodu e) Ďalšou významnou oblasťou smerovania ku klimatickej neutralite, v ktorej má SR značné rezervy, je podpora výskumu, vývoja a aplikácie nových, inovatívnych </w:t>
            </w:r>
            <w:proofErr w:type="spellStart"/>
            <w:r w:rsidRPr="00A12C98">
              <w:rPr>
                <w:rFonts w:ascii="Times New Roman" w:hAnsi="Times New Roman" w:cs="Times New Roman"/>
              </w:rPr>
              <w:t>bezemisných</w:t>
            </w:r>
            <w:proofErr w:type="spellEnd"/>
            <w:r w:rsidRPr="00A12C98">
              <w:rPr>
                <w:rFonts w:ascii="Times New Roman" w:hAnsi="Times New Roman" w:cs="Times New Roman"/>
              </w:rPr>
              <w:t xml:space="preserve"> a </w:t>
            </w:r>
            <w:proofErr w:type="spellStart"/>
            <w:r w:rsidRPr="00A12C98">
              <w:rPr>
                <w:rFonts w:ascii="Times New Roman" w:hAnsi="Times New Roman" w:cs="Times New Roman"/>
              </w:rPr>
              <w:t>nízkoemisných</w:t>
            </w:r>
            <w:proofErr w:type="spellEnd"/>
            <w:r w:rsidRPr="00A12C98">
              <w:rPr>
                <w:rFonts w:ascii="Times New Roman" w:hAnsi="Times New Roman" w:cs="Times New Roman"/>
              </w:rPr>
              <w:t xml:space="preserve"> technológií a na podporu rozvoja energetickej účinnosti v priemysle a energetike. Z uvedeného dôvodu navrhujeme použiť 10 % príjmov EÚ ETS, spravovanými fondom v pôsobnosti Ministerstva životného prostredia SR, na klimaticky šetrné, zelené inovácie v slovenskom priemysle a energetike. Predmetné prostriedky by spadali pod zámer EÚ vynaložiť aspoň 50 % príjmov v oblasti klímy a energie podľa smernice EÚ ETS. K bodu f) 5 % príjmov by sa použilo na financovanie schémy štátnej pomoci prevádzkam podľa § 26 ods. 3, u ktorých sa predpokladá značné riziko úniku uhlíka v súvislosti s premietnutím nákladov kvót do cien elektrickej energie. Pri navrhovaní predmetnej položky je potrebné mať na pamäti, že príjmy z obchodovania s emisiami porastú už v najbližších rokoch a to pomerne významne. Podľa vyššie uvedenej štúdie </w:t>
            </w:r>
            <w:proofErr w:type="spellStart"/>
            <w:r w:rsidRPr="00A12C98">
              <w:rPr>
                <w:rFonts w:ascii="Times New Roman" w:hAnsi="Times New Roman" w:cs="Times New Roman"/>
              </w:rPr>
              <w:t>think</w:t>
            </w:r>
            <w:proofErr w:type="spellEnd"/>
            <w:r w:rsidRPr="00A12C98">
              <w:rPr>
                <w:rFonts w:ascii="Times New Roman" w:hAnsi="Times New Roman" w:cs="Times New Roman"/>
              </w:rPr>
              <w:t xml:space="preserve">-tanku AMO by príjmy z obchodovania s emisiami v roku 2023 mohli predstavovať 670 277 989 eur, v roku 2025 až 750,852,481 a v prípade zahrnutia ďalších sektorov dopravy a budov by príjmy v roku 2026 predstavovali 1 732 188 816 eur a v roku 2030 až 1 897 798 341 eur. Navrhovaných 5 % bude podľa štúdie predstavovať vyššiu sumu než ktorá je v súčasnosti verejne diskutovaná zo strany niektorých zástupcov priemyslu Túto pripomienku považujeme za zásadnú. Splnomocnení zástupcovia verejnosti: Mgr. Martin </w:t>
            </w:r>
            <w:proofErr w:type="spellStart"/>
            <w:r w:rsidRPr="00A12C98">
              <w:rPr>
                <w:rFonts w:ascii="Times New Roman" w:hAnsi="Times New Roman" w:cs="Times New Roman"/>
              </w:rPr>
              <w:t>Hojsík</w:t>
            </w:r>
            <w:proofErr w:type="spellEnd"/>
            <w:r w:rsidRPr="00A12C98">
              <w:rPr>
                <w:rFonts w:ascii="Times New Roman" w:hAnsi="Times New Roman" w:cs="Times New Roman"/>
              </w:rPr>
              <w:t xml:space="preserve"> Ing. Ladislav </w:t>
            </w:r>
            <w:proofErr w:type="spellStart"/>
            <w:r w:rsidRPr="00A12C98">
              <w:rPr>
                <w:rFonts w:ascii="Times New Roman" w:hAnsi="Times New Roman" w:cs="Times New Roman"/>
              </w:rPr>
              <w:t>Hegyi</w:t>
            </w:r>
            <w:proofErr w:type="spellEnd"/>
            <w:r w:rsidRPr="00A12C98">
              <w:rPr>
                <w:rFonts w:ascii="Times New Roman" w:hAnsi="Times New Roman" w:cs="Times New Roman"/>
              </w:rPr>
              <w:t xml:space="preserve"> Michal Sabo Ján </w:t>
            </w:r>
            <w:proofErr w:type="spellStart"/>
            <w:r w:rsidRPr="00A12C98">
              <w:rPr>
                <w:rFonts w:ascii="Times New Roman" w:hAnsi="Times New Roman" w:cs="Times New Roman"/>
              </w:rPr>
              <w:t>Vozárik</w:t>
            </w:r>
            <w:proofErr w:type="spellEnd"/>
            <w:r w:rsidRPr="00A12C98">
              <w:rPr>
                <w:rFonts w:ascii="Times New Roman" w:hAnsi="Times New Roman" w:cs="Times New Roman"/>
              </w:rPr>
              <w:t xml:space="preserve"> Podpisy hromadnej pripomienky sú zhromažďované na stránke https://www.martinhojsik.sk/hromadna_pripomienka_ets_signup a budú doručené 7.3.2022 na podateľňu Ministerstva životného prostredia. Zdroje: [1] </w:t>
            </w:r>
            <w:proofErr w:type="spellStart"/>
            <w:r w:rsidRPr="00A12C98">
              <w:rPr>
                <w:rFonts w:ascii="Times New Roman" w:hAnsi="Times New Roman" w:cs="Times New Roman"/>
              </w:rPr>
              <w:t>Independent</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Commodity</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Intelligence</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Services</w:t>
            </w:r>
            <w:proofErr w:type="spellEnd"/>
            <w:r w:rsidRPr="00A12C98">
              <w:rPr>
                <w:rFonts w:ascii="Times New Roman" w:hAnsi="Times New Roman" w:cs="Times New Roman"/>
              </w:rPr>
              <w:t>, “</w:t>
            </w:r>
            <w:proofErr w:type="spellStart"/>
            <w:r w:rsidRPr="00A12C98">
              <w:rPr>
                <w:rFonts w:ascii="Times New Roman" w:hAnsi="Times New Roman" w:cs="Times New Roman"/>
              </w:rPr>
              <w:t>The</w:t>
            </w:r>
            <w:proofErr w:type="spellEnd"/>
            <w:r w:rsidRPr="00A12C98">
              <w:rPr>
                <w:rFonts w:ascii="Times New Roman" w:hAnsi="Times New Roman" w:cs="Times New Roman"/>
              </w:rPr>
              <w:t xml:space="preserve"> EUA </w:t>
            </w:r>
            <w:proofErr w:type="spellStart"/>
            <w:r w:rsidRPr="00A12C98">
              <w:rPr>
                <w:rFonts w:ascii="Times New Roman" w:hAnsi="Times New Roman" w:cs="Times New Roman"/>
              </w:rPr>
              <w:t>market</w:t>
            </w:r>
            <w:proofErr w:type="spellEnd"/>
            <w:r w:rsidRPr="00A12C98">
              <w:rPr>
                <w:rFonts w:ascii="Times New Roman" w:hAnsi="Times New Roman" w:cs="Times New Roman"/>
              </w:rPr>
              <w:t xml:space="preserve">”, November 2020 [2] </w:t>
            </w:r>
            <w:proofErr w:type="spellStart"/>
            <w:r w:rsidRPr="00A12C98">
              <w:rPr>
                <w:rFonts w:ascii="Times New Roman" w:hAnsi="Times New Roman" w:cs="Times New Roman"/>
              </w:rPr>
              <w:t>Santikarn</w:t>
            </w:r>
            <w:proofErr w:type="spellEnd"/>
            <w:r w:rsidRPr="00A12C98">
              <w:rPr>
                <w:rFonts w:ascii="Times New Roman" w:hAnsi="Times New Roman" w:cs="Times New Roman"/>
              </w:rPr>
              <w:t xml:space="preserve"> et al., “</w:t>
            </w:r>
            <w:proofErr w:type="spellStart"/>
            <w:r w:rsidRPr="00A12C98">
              <w:rPr>
                <w:rFonts w:ascii="Times New Roman" w:hAnsi="Times New Roman" w:cs="Times New Roman"/>
              </w:rPr>
              <w:t>The</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use</w:t>
            </w:r>
            <w:proofErr w:type="spellEnd"/>
            <w:r w:rsidRPr="00A12C98">
              <w:rPr>
                <w:rFonts w:ascii="Times New Roman" w:hAnsi="Times New Roman" w:cs="Times New Roman"/>
              </w:rPr>
              <w:t xml:space="preserve"> of </w:t>
            </w:r>
            <w:proofErr w:type="spellStart"/>
            <w:r w:rsidRPr="00A12C98">
              <w:rPr>
                <w:rFonts w:ascii="Times New Roman" w:hAnsi="Times New Roman" w:cs="Times New Roman"/>
              </w:rPr>
              <w:t>auction</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revenue</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from</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emissions</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trading</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systems</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delivering</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environmental</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economic</w:t>
            </w:r>
            <w:proofErr w:type="spellEnd"/>
            <w:r w:rsidRPr="00A12C98">
              <w:rPr>
                <w:rFonts w:ascii="Times New Roman" w:hAnsi="Times New Roman" w:cs="Times New Roman"/>
              </w:rPr>
              <w:t xml:space="preserve">, and </w:t>
            </w:r>
            <w:proofErr w:type="spellStart"/>
            <w:r w:rsidRPr="00A12C98">
              <w:rPr>
                <w:rFonts w:ascii="Times New Roman" w:hAnsi="Times New Roman" w:cs="Times New Roman"/>
              </w:rPr>
              <w:t>social</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benefits</w:t>
            </w:r>
            <w:proofErr w:type="spellEnd"/>
            <w:r w:rsidRPr="00A12C98">
              <w:rPr>
                <w:rFonts w:ascii="Times New Roman" w:hAnsi="Times New Roman" w:cs="Times New Roman"/>
              </w:rPr>
              <w:t xml:space="preserve">”, ICAP, 2019 [3] </w:t>
            </w:r>
            <w:proofErr w:type="spellStart"/>
            <w:r w:rsidRPr="00A12C98">
              <w:rPr>
                <w:rFonts w:ascii="Times New Roman" w:hAnsi="Times New Roman" w:cs="Times New Roman"/>
              </w:rPr>
              <w:t>Public</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First</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Public</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opinion</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Tax</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rises</w:t>
            </w:r>
            <w:proofErr w:type="spellEnd"/>
            <w:r w:rsidRPr="00A12C98">
              <w:rPr>
                <w:rFonts w:ascii="Times New Roman" w:hAnsi="Times New Roman" w:cs="Times New Roman"/>
              </w:rPr>
              <w:t xml:space="preserve"> in </w:t>
            </w:r>
            <w:proofErr w:type="spellStart"/>
            <w:r w:rsidRPr="00A12C98">
              <w:rPr>
                <w:rFonts w:ascii="Times New Roman" w:hAnsi="Times New Roman" w:cs="Times New Roman"/>
              </w:rPr>
              <w:t>the</w:t>
            </w:r>
            <w:proofErr w:type="spellEnd"/>
            <w:r w:rsidRPr="00A12C98">
              <w:rPr>
                <w:rFonts w:ascii="Times New Roman" w:hAnsi="Times New Roman" w:cs="Times New Roman"/>
              </w:rPr>
              <w:t xml:space="preserve"> post-</w:t>
            </w:r>
            <w:proofErr w:type="spellStart"/>
            <w:r w:rsidRPr="00A12C98">
              <w:rPr>
                <w:rFonts w:ascii="Times New Roman" w:hAnsi="Times New Roman" w:cs="Times New Roman"/>
              </w:rPr>
              <w:t>covid</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recovery</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February</w:t>
            </w:r>
            <w:proofErr w:type="spellEnd"/>
            <w:r w:rsidRPr="00A12C98">
              <w:rPr>
                <w:rFonts w:ascii="Times New Roman" w:hAnsi="Times New Roman" w:cs="Times New Roman"/>
              </w:rPr>
              <w:t xml:space="preserve"> 2021. https://static1.squarespace.com/static/5e1ee218fbeca217fe06a421/t/603e489db724a91ac57002d1/1614694563707/Public+Opinion+-+Tax+Rises+in+the+Post-Covid+Recovery.pdf [4] https://drive.google.com/file/d/1fxnvf0w0EK5Z6IyO_fccUHVMvU_Z14KV/view [5] </w:t>
            </w:r>
            <w:proofErr w:type="spellStart"/>
            <w:r w:rsidRPr="00A12C98">
              <w:rPr>
                <w:rFonts w:ascii="Times New Roman" w:hAnsi="Times New Roman" w:cs="Times New Roman"/>
              </w:rPr>
              <w:t>Wiese</w:t>
            </w:r>
            <w:proofErr w:type="spellEnd"/>
            <w:r w:rsidRPr="00A12C98">
              <w:rPr>
                <w:rFonts w:ascii="Times New Roman" w:hAnsi="Times New Roman" w:cs="Times New Roman"/>
              </w:rPr>
              <w:t xml:space="preserve"> et al., “</w:t>
            </w:r>
            <w:proofErr w:type="spellStart"/>
            <w:r w:rsidRPr="00A12C98">
              <w:rPr>
                <w:rFonts w:ascii="Times New Roman" w:hAnsi="Times New Roman" w:cs="Times New Roman"/>
              </w:rPr>
              <w:t>The</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strategic</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use</w:t>
            </w:r>
            <w:proofErr w:type="spellEnd"/>
            <w:r w:rsidRPr="00A12C98">
              <w:rPr>
                <w:rFonts w:ascii="Times New Roman" w:hAnsi="Times New Roman" w:cs="Times New Roman"/>
              </w:rPr>
              <w:t xml:space="preserve"> of </w:t>
            </w:r>
            <w:proofErr w:type="spellStart"/>
            <w:r w:rsidRPr="00A12C98">
              <w:rPr>
                <w:rFonts w:ascii="Times New Roman" w:hAnsi="Times New Roman" w:cs="Times New Roman"/>
              </w:rPr>
              <w:t>auctioning</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revenues</w:t>
            </w:r>
            <w:proofErr w:type="spellEnd"/>
            <w:r w:rsidRPr="00A12C98">
              <w:rPr>
                <w:rFonts w:ascii="Times New Roman" w:hAnsi="Times New Roman" w:cs="Times New Roman"/>
              </w:rPr>
              <w:t xml:space="preserve"> to </w:t>
            </w:r>
            <w:proofErr w:type="spellStart"/>
            <w:r w:rsidRPr="00A12C98">
              <w:rPr>
                <w:rFonts w:ascii="Times New Roman" w:hAnsi="Times New Roman" w:cs="Times New Roman"/>
              </w:rPr>
              <w:t>foster</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energy</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efficiency</w:t>
            </w:r>
            <w:proofErr w:type="spellEnd"/>
            <w:r w:rsidRPr="00A12C98">
              <w:rPr>
                <w:rFonts w:ascii="Times New Roman" w:hAnsi="Times New Roman" w:cs="Times New Roman"/>
              </w:rPr>
              <w:t xml:space="preserve">: </w:t>
            </w:r>
            <w:r w:rsidRPr="00A12C98">
              <w:rPr>
                <w:rFonts w:ascii="Times New Roman" w:hAnsi="Times New Roman" w:cs="Times New Roman"/>
              </w:rPr>
              <w:lastRenderedPageBreak/>
              <w:t xml:space="preserve">status </w:t>
            </w:r>
            <w:proofErr w:type="spellStart"/>
            <w:r w:rsidRPr="00A12C98">
              <w:rPr>
                <w:rFonts w:ascii="Times New Roman" w:hAnsi="Times New Roman" w:cs="Times New Roman"/>
              </w:rPr>
              <w:t>quo</w:t>
            </w:r>
            <w:proofErr w:type="spellEnd"/>
            <w:r w:rsidRPr="00A12C98">
              <w:rPr>
                <w:rFonts w:ascii="Times New Roman" w:hAnsi="Times New Roman" w:cs="Times New Roman"/>
              </w:rPr>
              <w:t xml:space="preserve"> and </w:t>
            </w:r>
            <w:proofErr w:type="spellStart"/>
            <w:r w:rsidRPr="00A12C98">
              <w:rPr>
                <w:rFonts w:ascii="Times New Roman" w:hAnsi="Times New Roman" w:cs="Times New Roman"/>
              </w:rPr>
              <w:t>potential</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within</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the</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European</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Union</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Emissions</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Trading</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System</w:t>
            </w:r>
            <w:proofErr w:type="spellEnd"/>
            <w:r w:rsidRPr="00A12C98">
              <w:rPr>
                <w:rFonts w:ascii="Times New Roman" w:hAnsi="Times New Roman" w:cs="Times New Roman"/>
              </w:rPr>
              <w:t xml:space="preserve">”, Energy </w:t>
            </w:r>
            <w:proofErr w:type="spellStart"/>
            <w:r w:rsidRPr="00A12C98">
              <w:rPr>
                <w:rFonts w:ascii="Times New Roman" w:hAnsi="Times New Roman" w:cs="Times New Roman"/>
              </w:rPr>
              <w:t>Efficiency</w:t>
            </w:r>
            <w:proofErr w:type="spellEnd"/>
            <w:r w:rsidRPr="00A12C98">
              <w:rPr>
                <w:rFonts w:ascii="Times New Roman" w:hAnsi="Times New Roman" w:cs="Times New Roman"/>
              </w:rPr>
              <w:t xml:space="preserve"> (</w:t>
            </w:r>
            <w:proofErr w:type="spellStart"/>
            <w:r w:rsidRPr="00A12C98">
              <w:rPr>
                <w:rFonts w:ascii="Times New Roman" w:hAnsi="Times New Roman" w:cs="Times New Roman"/>
              </w:rPr>
              <w:t>Springer</w:t>
            </w:r>
            <w:proofErr w:type="spellEnd"/>
            <w:r w:rsidRPr="00A12C98">
              <w:rPr>
                <w:rFonts w:ascii="Times New Roman" w:hAnsi="Times New Roman" w:cs="Times New Roman"/>
              </w:rPr>
              <w:t xml:space="preserve">), September 2020 </w:t>
            </w:r>
          </w:p>
        </w:tc>
        <w:tc>
          <w:tcPr>
            <w:tcW w:w="190" w:type="pct"/>
            <w:tcBorders>
              <w:top w:val="outset" w:sz="6" w:space="0" w:color="000000"/>
              <w:left w:val="outset" w:sz="6" w:space="0" w:color="000000"/>
              <w:bottom w:val="outset" w:sz="6" w:space="0" w:color="000000"/>
              <w:right w:val="outset" w:sz="6" w:space="0" w:color="000000"/>
            </w:tcBorders>
            <w:vAlign w:val="center"/>
            <w:hideMark/>
          </w:tcPr>
          <w:p w14:paraId="6ED033FE"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hideMark/>
          </w:tcPr>
          <w:p w14:paraId="44678126"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N</w:t>
            </w:r>
          </w:p>
        </w:tc>
        <w:tc>
          <w:tcPr>
            <w:tcW w:w="1368" w:type="pct"/>
            <w:tcBorders>
              <w:top w:val="outset" w:sz="6" w:space="0" w:color="000000"/>
              <w:left w:val="outset" w:sz="6" w:space="0" w:color="000000"/>
              <w:bottom w:val="outset" w:sz="6" w:space="0" w:color="000000"/>
              <w:right w:val="outset" w:sz="6" w:space="0" w:color="000000"/>
            </w:tcBorders>
            <w:vAlign w:val="center"/>
            <w:hideMark/>
          </w:tcPr>
          <w:p w14:paraId="66A2162C"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Pripomienka nebola  akceptovaná.</w:t>
            </w:r>
          </w:p>
          <w:p w14:paraId="73398E04" w14:textId="77777777" w:rsidR="005A5E1B" w:rsidRPr="00A12C98" w:rsidRDefault="005A5E1B" w:rsidP="00A12C98">
            <w:pPr>
              <w:spacing w:after="0" w:line="240" w:lineRule="auto"/>
              <w:rPr>
                <w:rFonts w:ascii="Times New Roman" w:hAnsi="Times New Roman" w:cs="Times New Roman"/>
              </w:rPr>
            </w:pPr>
          </w:p>
          <w:p w14:paraId="020A2F36"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Úprava použiteľnej časti výnosu (z 30% na 50%) je výsledkom politickej dohody MŽP SR a MF SR, čím sa zároveň dosiahol súlad s ustanovením smernice EU ETS (výnos z predaja emisných kvót </w:t>
            </w:r>
            <w:r w:rsidRPr="00A12C98">
              <w:rPr>
                <w:rFonts w:ascii="Times New Roman" w:hAnsi="Times New Roman" w:cs="Times New Roman"/>
              </w:rPr>
              <w:lastRenderedPageBreak/>
              <w:t>je príjmom Environmentálneho fondu, ale keďže ide o verejné finančné prostriedky, rozhodovanie o výške ich použitia je v gescii MF SR).</w:t>
            </w:r>
          </w:p>
          <w:p w14:paraId="5BC1D28D"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Všeobecne je dôležité pripomenúť, že poskytovanie podpory zo strany MŽP SR z verejných zdrojov by podľa nášho názoru malo byť naviazané na dosahovanie cieľov v oblasti klímy zo strany prijímateľov pomoci, a to najmä na znižovanie emisií skleníkových plynov. Tak je to aj v prípade navrhovanej uhlíkovej dividendy tzv. „klimatický šek“ pre sociálne slabšie skupiny, ktorý by nijako neprispel k samotnému znižovaniu emisii CO</w:t>
            </w:r>
            <w:r w:rsidRPr="00A12C98">
              <w:rPr>
                <w:rFonts w:ascii="Times New Roman" w:hAnsi="Times New Roman" w:cs="Times New Roman"/>
                <w:vertAlign w:val="subscript"/>
              </w:rPr>
              <w:t>2.</w:t>
            </w:r>
          </w:p>
          <w:p w14:paraId="35B7644F" w14:textId="77777777" w:rsidR="005A5E1B" w:rsidRPr="00A12C98" w:rsidRDefault="005A5E1B" w:rsidP="00A12C98">
            <w:pPr>
              <w:spacing w:after="0" w:line="240" w:lineRule="auto"/>
              <w:rPr>
                <w:rFonts w:ascii="Times New Roman" w:hAnsi="Times New Roman" w:cs="Times New Roman"/>
              </w:rPr>
            </w:pPr>
          </w:p>
          <w:p w14:paraId="5790098F" w14:textId="77777777"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Je potrebné upozorniť na jednu skutočnosť, že výnosy z predaja emisných kvót (i napriek aktuálne vysokej cene kvót) budú mať z dlhodobého hľadiska klesajúcu tendenciu, a to z dôvodu neustále sa znižujúceho aukčného podielu členských štátov počas 4. obchodovateľného obdobia.</w:t>
            </w:r>
          </w:p>
          <w:p w14:paraId="4BCB8B24"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Výška použitia výnosov z predaja na jednotlivé definované účely, na jednej strane vychádzajú z priorít  MŽP SR, (ako je dekarbonizácia, transformácia priemyslu a energetiky SR, prechod na </w:t>
            </w:r>
            <w:proofErr w:type="spellStart"/>
            <w:r w:rsidRPr="00A12C98">
              <w:rPr>
                <w:rFonts w:ascii="Times New Roman" w:hAnsi="Times New Roman" w:cs="Times New Roman"/>
              </w:rPr>
              <w:t>nízkouhlíkové</w:t>
            </w:r>
            <w:proofErr w:type="spellEnd"/>
            <w:r w:rsidRPr="00A12C98">
              <w:rPr>
                <w:rFonts w:ascii="Times New Roman" w:hAnsi="Times New Roman" w:cs="Times New Roman"/>
              </w:rPr>
              <w:t xml:space="preserve"> technológie, zníženie emisií v sektoroch, ktoré sú ich najväčšími prispievateľmi (energetika, ťažký priemysel, cestná doprava) a dosiahnutie celkových cieľov EÚ 2030 v oblasti </w:t>
            </w:r>
            <w:r w:rsidRPr="00A12C98">
              <w:rPr>
                <w:rFonts w:ascii="Times New Roman" w:hAnsi="Times New Roman" w:cs="Times New Roman"/>
              </w:rPr>
              <w:lastRenderedPageBreak/>
              <w:t>klímy) a na druhej strane sú aj výsledkom politickej dohody.</w:t>
            </w:r>
          </w:p>
          <w:p w14:paraId="5AA5B5E6" w14:textId="77777777" w:rsidR="005A5E1B" w:rsidRPr="00A12C98" w:rsidRDefault="005A5E1B" w:rsidP="00A12C98">
            <w:pPr>
              <w:spacing w:after="0" w:line="240" w:lineRule="auto"/>
              <w:rPr>
                <w:rFonts w:ascii="Times New Roman" w:hAnsi="Times New Roman" w:cs="Times New Roman"/>
              </w:rPr>
            </w:pPr>
          </w:p>
          <w:p w14:paraId="22401FE2"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Ako je vyššie uvedené, výnosy z predaja emisných kvót formou dražby sú príjmom </w:t>
            </w:r>
            <w:proofErr w:type="spellStart"/>
            <w:r w:rsidRPr="00A12C98">
              <w:rPr>
                <w:rFonts w:ascii="Times New Roman" w:hAnsi="Times New Roman" w:cs="Times New Roman"/>
              </w:rPr>
              <w:t>Envirofondu</w:t>
            </w:r>
            <w:proofErr w:type="spellEnd"/>
            <w:r w:rsidRPr="00A12C98">
              <w:rPr>
                <w:rFonts w:ascii="Times New Roman" w:hAnsi="Times New Roman" w:cs="Times New Roman"/>
              </w:rPr>
              <w:t>, konkrétne aktivity, na ktoré je možné tieto prostriedky využiť sú definované v zákone č 587/2004 o Environmentálnom fonde a o zmene a doplnení niektorých zákonov.</w:t>
            </w:r>
          </w:p>
          <w:p w14:paraId="1113E716" w14:textId="76C36E74" w:rsidR="005A5E1B" w:rsidRPr="00A12C98" w:rsidRDefault="009C3F64" w:rsidP="00A12C98">
            <w:pPr>
              <w:spacing w:after="0" w:line="240" w:lineRule="auto"/>
              <w:rPr>
                <w:rFonts w:ascii="Times New Roman" w:hAnsi="Times New Roman" w:cs="Times New Roman"/>
              </w:rPr>
            </w:pPr>
            <w:r w:rsidRPr="00A12C98">
              <w:rPr>
                <w:rFonts w:ascii="Times New Roman" w:hAnsi="Times New Roman" w:cs="Times New Roman"/>
              </w:rPr>
              <w:t>Momentálne sú na ďalšie hore uvedené opatrenia dajú využívať podľa platných ustanovení prostriedky z výnosov, z Modernizačného fondu ako aj z </w:t>
            </w:r>
            <w:proofErr w:type="spellStart"/>
            <w:r w:rsidRPr="00A12C98">
              <w:rPr>
                <w:rFonts w:ascii="Times New Roman" w:hAnsi="Times New Roman" w:cs="Times New Roman"/>
              </w:rPr>
              <w:t>EŠIFu</w:t>
            </w:r>
            <w:proofErr w:type="spellEnd"/>
            <w:r w:rsidRPr="00A12C98">
              <w:rPr>
                <w:rFonts w:ascii="Times New Roman" w:hAnsi="Times New Roman" w:cs="Times New Roman"/>
              </w:rPr>
              <w:t>.</w:t>
            </w:r>
          </w:p>
          <w:p w14:paraId="68F17CF0" w14:textId="77777777" w:rsidR="009C3F64" w:rsidRPr="00A12C98" w:rsidRDefault="009C3F64" w:rsidP="00A12C98">
            <w:pPr>
              <w:spacing w:after="0" w:line="240" w:lineRule="auto"/>
              <w:rPr>
                <w:rFonts w:ascii="Times New Roman" w:hAnsi="Times New Roman" w:cs="Times New Roman"/>
              </w:rPr>
            </w:pPr>
          </w:p>
          <w:p w14:paraId="7E416492" w14:textId="77777777" w:rsidR="005A5E1B" w:rsidRPr="00A12C98" w:rsidRDefault="005A5E1B" w:rsidP="00A12C98">
            <w:pPr>
              <w:spacing w:after="0" w:line="240" w:lineRule="auto"/>
              <w:rPr>
                <w:rFonts w:ascii="Times New Roman" w:hAnsi="Times New Roman" w:cs="Times New Roman"/>
              </w:rPr>
            </w:pPr>
            <w:r w:rsidRPr="00A12C98">
              <w:rPr>
                <w:rFonts w:ascii="Times New Roman" w:hAnsi="Times New Roman" w:cs="Times New Roman"/>
              </w:rPr>
              <w:t xml:space="preserve">Investičná stratégia pre Modernizačný fond vypracovaná zo strany MŽP SR definuje spôsob využitia finančných prostriedkov </w:t>
            </w:r>
            <w:proofErr w:type="spellStart"/>
            <w:r w:rsidRPr="00A12C98">
              <w:rPr>
                <w:rFonts w:ascii="Times New Roman" w:hAnsi="Times New Roman" w:cs="Times New Roman"/>
              </w:rPr>
              <w:t>MoF</w:t>
            </w:r>
            <w:proofErr w:type="spellEnd"/>
            <w:r w:rsidRPr="00A12C98">
              <w:rPr>
                <w:rFonts w:ascii="Times New Roman" w:hAnsi="Times New Roman" w:cs="Times New Roman"/>
              </w:rPr>
              <w:t xml:space="preserve"> v podmienkach Slovenskej republiky na jednotlivé oprávnené investičné oblasti a ich časové rozloženie na jednotlivé roky počas desaťročného obdobia 2021 – 2030 (dokument bol dňa 21.3.2022 predložený do PPK).</w:t>
            </w:r>
          </w:p>
          <w:p w14:paraId="35293153" w14:textId="77777777" w:rsidR="009C3F64" w:rsidRPr="00A12C98" w:rsidRDefault="009C3F64" w:rsidP="00A12C98">
            <w:pPr>
              <w:spacing w:line="240" w:lineRule="auto"/>
              <w:rPr>
                <w:rFonts w:ascii="Times New Roman" w:hAnsi="Times New Roman" w:cs="Times New Roman"/>
              </w:rPr>
            </w:pPr>
          </w:p>
          <w:p w14:paraId="28170010" w14:textId="25C2970A" w:rsidR="005A5E1B"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 xml:space="preserve">MŽP SR je pripravené v prípade zhoršenia situácie s cenami odporúčať ďalšie fiškálne riešenia. </w:t>
            </w:r>
          </w:p>
          <w:p w14:paraId="6886438C" w14:textId="01DA494D" w:rsidR="00791531" w:rsidRPr="00A12C98" w:rsidRDefault="005A5E1B" w:rsidP="00A12C98">
            <w:pPr>
              <w:spacing w:line="240" w:lineRule="auto"/>
              <w:rPr>
                <w:rFonts w:ascii="Times New Roman" w:hAnsi="Times New Roman" w:cs="Times New Roman"/>
              </w:rPr>
            </w:pPr>
            <w:r w:rsidRPr="00A12C98">
              <w:rPr>
                <w:rFonts w:ascii="Times New Roman" w:hAnsi="Times New Roman" w:cs="Times New Roman"/>
              </w:rPr>
              <w:t>Je vhodné v tejto súvislosti spomenúť aj, opatrenia vlády, ktorá po dohode so SE, a.s. zabezpečila cenovú stabilitu el. energii do 2024.</w:t>
            </w:r>
          </w:p>
          <w:p w14:paraId="54AE6741" w14:textId="7F5CA6C8" w:rsidR="005A5E1B" w:rsidRPr="00A12C98" w:rsidRDefault="00A4389F" w:rsidP="00A12C98">
            <w:pPr>
              <w:spacing w:after="0" w:line="240" w:lineRule="auto"/>
              <w:rPr>
                <w:rFonts w:ascii="Times New Roman" w:hAnsi="Times New Roman" w:cs="Times New Roman"/>
              </w:rPr>
            </w:pPr>
            <w:r w:rsidRPr="00A12C98">
              <w:rPr>
                <w:rFonts w:ascii="Times New Roman" w:hAnsi="Times New Roman" w:cs="Times New Roman"/>
              </w:rPr>
              <w:lastRenderedPageBreak/>
              <w:t xml:space="preserve">Rozpor: po vysvetlení na </w:t>
            </w:r>
            <w:proofErr w:type="spellStart"/>
            <w:r w:rsidRPr="00A12C98">
              <w:rPr>
                <w:rFonts w:ascii="Times New Roman" w:hAnsi="Times New Roman" w:cs="Times New Roman"/>
              </w:rPr>
              <w:t>rozporovom</w:t>
            </w:r>
            <w:proofErr w:type="spellEnd"/>
            <w:r w:rsidRPr="00A12C98">
              <w:rPr>
                <w:rFonts w:ascii="Times New Roman" w:hAnsi="Times New Roman" w:cs="Times New Roman"/>
              </w:rPr>
              <w:t xml:space="preserve"> konaní pretrváva</w:t>
            </w:r>
          </w:p>
        </w:tc>
      </w:tr>
    </w:tbl>
    <w:p w14:paraId="66B696CA" w14:textId="77777777" w:rsidR="00A52D96" w:rsidRPr="00A12C98" w:rsidRDefault="00A52D96" w:rsidP="00A12C98">
      <w:pPr>
        <w:spacing w:line="240" w:lineRule="auto"/>
        <w:rPr>
          <w:rFonts w:ascii="Times New Roman" w:hAnsi="Times New Roman" w:cs="Times New Roman"/>
        </w:rPr>
      </w:pPr>
    </w:p>
    <w:p w14:paraId="05C3BE7E" w14:textId="77777777" w:rsidR="00A52D96" w:rsidRPr="00A12C98" w:rsidRDefault="00A52D96" w:rsidP="00A12C98">
      <w:pPr>
        <w:spacing w:line="240" w:lineRule="auto"/>
        <w:rPr>
          <w:rFonts w:ascii="Times New Roman" w:hAnsi="Times New Roman" w:cs="Times New Roman"/>
        </w:rPr>
      </w:pPr>
    </w:p>
    <w:p w14:paraId="416FABF5" w14:textId="77777777" w:rsidR="00440D48" w:rsidRPr="00A12C98" w:rsidRDefault="00440D48" w:rsidP="00A12C98">
      <w:pPr>
        <w:spacing w:line="240" w:lineRule="auto"/>
        <w:rPr>
          <w:rFonts w:ascii="Times New Roman" w:hAnsi="Times New Roman" w:cs="Times New Roman"/>
        </w:rPr>
      </w:pPr>
    </w:p>
    <w:sectPr w:rsidR="00440D48" w:rsidRPr="00A12C98" w:rsidSect="002E486B">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B6EE2" w14:textId="77777777" w:rsidR="00412D9F" w:rsidRDefault="00412D9F" w:rsidP="002E486B">
      <w:pPr>
        <w:spacing w:after="0" w:line="240" w:lineRule="auto"/>
      </w:pPr>
      <w:r>
        <w:separator/>
      </w:r>
    </w:p>
  </w:endnote>
  <w:endnote w:type="continuationSeparator" w:id="0">
    <w:p w14:paraId="5BDF5B6B" w14:textId="77777777" w:rsidR="00412D9F" w:rsidRDefault="00412D9F" w:rsidP="002E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424125"/>
      <w:docPartObj>
        <w:docPartGallery w:val="Page Numbers (Bottom of Page)"/>
        <w:docPartUnique/>
      </w:docPartObj>
    </w:sdtPr>
    <w:sdtEndPr/>
    <w:sdtContent>
      <w:p w14:paraId="6CD7050A" w14:textId="52C6E480" w:rsidR="004F2969" w:rsidRDefault="004F2969">
        <w:pPr>
          <w:pStyle w:val="Pta"/>
          <w:jc w:val="center"/>
        </w:pPr>
        <w:r>
          <w:fldChar w:fldCharType="begin"/>
        </w:r>
        <w:r>
          <w:instrText>PAGE   \* MERGEFORMAT</w:instrText>
        </w:r>
        <w:r>
          <w:fldChar w:fldCharType="separate"/>
        </w:r>
        <w:r w:rsidR="009B5CD1">
          <w:rPr>
            <w:noProof/>
          </w:rPr>
          <w:t>22</w:t>
        </w:r>
        <w:r>
          <w:fldChar w:fldCharType="end"/>
        </w:r>
      </w:p>
    </w:sdtContent>
  </w:sdt>
  <w:p w14:paraId="0FE9380A" w14:textId="77777777" w:rsidR="004F2969" w:rsidRDefault="004F296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DF07" w14:textId="77777777" w:rsidR="00412D9F" w:rsidRDefault="00412D9F" w:rsidP="002E486B">
      <w:pPr>
        <w:spacing w:after="0" w:line="240" w:lineRule="auto"/>
      </w:pPr>
      <w:r>
        <w:separator/>
      </w:r>
    </w:p>
  </w:footnote>
  <w:footnote w:type="continuationSeparator" w:id="0">
    <w:p w14:paraId="62850641" w14:textId="77777777" w:rsidR="00412D9F" w:rsidRDefault="00412D9F" w:rsidP="002E4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F74"/>
    <w:multiLevelType w:val="hybridMultilevel"/>
    <w:tmpl w:val="50A408F0"/>
    <w:lvl w:ilvl="0" w:tplc="BCB4E588">
      <w:start w:val="10"/>
      <w:numFmt w:val="bullet"/>
      <w:lvlText w:val="-"/>
      <w:lvlJc w:val="left"/>
      <w:pPr>
        <w:ind w:left="720" w:hanging="360"/>
      </w:pPr>
      <w:rPr>
        <w:rFonts w:ascii="Times" w:eastAsiaTheme="minorEastAsia"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EC"/>
    <w:rsid w:val="00021210"/>
    <w:rsid w:val="00025F99"/>
    <w:rsid w:val="00036CA5"/>
    <w:rsid w:val="0006251A"/>
    <w:rsid w:val="00076C1A"/>
    <w:rsid w:val="00086A4F"/>
    <w:rsid w:val="000A5437"/>
    <w:rsid w:val="000A5AEC"/>
    <w:rsid w:val="000C3775"/>
    <w:rsid w:val="00102BCF"/>
    <w:rsid w:val="00110AE8"/>
    <w:rsid w:val="00125255"/>
    <w:rsid w:val="001460CE"/>
    <w:rsid w:val="001705D7"/>
    <w:rsid w:val="00192491"/>
    <w:rsid w:val="00197AD4"/>
    <w:rsid w:val="001E10AC"/>
    <w:rsid w:val="00201159"/>
    <w:rsid w:val="00211A97"/>
    <w:rsid w:val="00233893"/>
    <w:rsid w:val="00241C99"/>
    <w:rsid w:val="002520DA"/>
    <w:rsid w:val="0027593B"/>
    <w:rsid w:val="00281CC9"/>
    <w:rsid w:val="00287922"/>
    <w:rsid w:val="0029496F"/>
    <w:rsid w:val="002B6E67"/>
    <w:rsid w:val="002C6F16"/>
    <w:rsid w:val="002E486B"/>
    <w:rsid w:val="002F1262"/>
    <w:rsid w:val="002F53B3"/>
    <w:rsid w:val="0031151D"/>
    <w:rsid w:val="003439AA"/>
    <w:rsid w:val="00362419"/>
    <w:rsid w:val="00402646"/>
    <w:rsid w:val="00406F40"/>
    <w:rsid w:val="00412D9F"/>
    <w:rsid w:val="0042362D"/>
    <w:rsid w:val="00440D48"/>
    <w:rsid w:val="004617F8"/>
    <w:rsid w:val="004748C1"/>
    <w:rsid w:val="00485FFC"/>
    <w:rsid w:val="004B6C39"/>
    <w:rsid w:val="004C0621"/>
    <w:rsid w:val="004C1471"/>
    <w:rsid w:val="004D2EF1"/>
    <w:rsid w:val="004E3E35"/>
    <w:rsid w:val="004F2969"/>
    <w:rsid w:val="004F68CA"/>
    <w:rsid w:val="0051474E"/>
    <w:rsid w:val="00534E5C"/>
    <w:rsid w:val="0054072A"/>
    <w:rsid w:val="005552C8"/>
    <w:rsid w:val="0057390E"/>
    <w:rsid w:val="005814BD"/>
    <w:rsid w:val="0058343B"/>
    <w:rsid w:val="005A3257"/>
    <w:rsid w:val="005A5E1B"/>
    <w:rsid w:val="005E4604"/>
    <w:rsid w:val="005E51D5"/>
    <w:rsid w:val="006013DB"/>
    <w:rsid w:val="0060256D"/>
    <w:rsid w:val="00610055"/>
    <w:rsid w:val="006168EE"/>
    <w:rsid w:val="00617F99"/>
    <w:rsid w:val="00623A02"/>
    <w:rsid w:val="00637669"/>
    <w:rsid w:val="00643079"/>
    <w:rsid w:val="0067605C"/>
    <w:rsid w:val="00684D39"/>
    <w:rsid w:val="006A499D"/>
    <w:rsid w:val="006A708E"/>
    <w:rsid w:val="006C0B74"/>
    <w:rsid w:val="006C35FD"/>
    <w:rsid w:val="006E128C"/>
    <w:rsid w:val="006F2E5F"/>
    <w:rsid w:val="00753E5B"/>
    <w:rsid w:val="00765EFF"/>
    <w:rsid w:val="00771D2A"/>
    <w:rsid w:val="00783375"/>
    <w:rsid w:val="00791531"/>
    <w:rsid w:val="007A4BC9"/>
    <w:rsid w:val="008078AE"/>
    <w:rsid w:val="00810C5D"/>
    <w:rsid w:val="00822992"/>
    <w:rsid w:val="008279C9"/>
    <w:rsid w:val="00831FBC"/>
    <w:rsid w:val="008450D6"/>
    <w:rsid w:val="00866DB7"/>
    <w:rsid w:val="008841E8"/>
    <w:rsid w:val="00893886"/>
    <w:rsid w:val="008959B3"/>
    <w:rsid w:val="008C0584"/>
    <w:rsid w:val="008D2665"/>
    <w:rsid w:val="00903553"/>
    <w:rsid w:val="00904C82"/>
    <w:rsid w:val="00916103"/>
    <w:rsid w:val="009171C9"/>
    <w:rsid w:val="009274AD"/>
    <w:rsid w:val="009355E5"/>
    <w:rsid w:val="009565EF"/>
    <w:rsid w:val="00972295"/>
    <w:rsid w:val="00995F7A"/>
    <w:rsid w:val="009A5796"/>
    <w:rsid w:val="009B5CD1"/>
    <w:rsid w:val="009C02E6"/>
    <w:rsid w:val="009C3F64"/>
    <w:rsid w:val="009C5830"/>
    <w:rsid w:val="009D601B"/>
    <w:rsid w:val="009D6CE5"/>
    <w:rsid w:val="009E13A6"/>
    <w:rsid w:val="009E7AB4"/>
    <w:rsid w:val="00A10B3B"/>
    <w:rsid w:val="00A12C98"/>
    <w:rsid w:val="00A26D29"/>
    <w:rsid w:val="00A30EC3"/>
    <w:rsid w:val="00A37F75"/>
    <w:rsid w:val="00A4389F"/>
    <w:rsid w:val="00A4671C"/>
    <w:rsid w:val="00A529AA"/>
    <w:rsid w:val="00A52D96"/>
    <w:rsid w:val="00A64684"/>
    <w:rsid w:val="00A81B83"/>
    <w:rsid w:val="00A91B17"/>
    <w:rsid w:val="00AA60C9"/>
    <w:rsid w:val="00AB2B27"/>
    <w:rsid w:val="00AB2E73"/>
    <w:rsid w:val="00AB4E2E"/>
    <w:rsid w:val="00AD1DFE"/>
    <w:rsid w:val="00AE484D"/>
    <w:rsid w:val="00B10F96"/>
    <w:rsid w:val="00B1752F"/>
    <w:rsid w:val="00B91A52"/>
    <w:rsid w:val="00BF0655"/>
    <w:rsid w:val="00C25102"/>
    <w:rsid w:val="00C356AE"/>
    <w:rsid w:val="00CA00C1"/>
    <w:rsid w:val="00CA4AAA"/>
    <w:rsid w:val="00CD53F5"/>
    <w:rsid w:val="00CF6AF1"/>
    <w:rsid w:val="00D10AA1"/>
    <w:rsid w:val="00D328A2"/>
    <w:rsid w:val="00D44B87"/>
    <w:rsid w:val="00D56BED"/>
    <w:rsid w:val="00D601BF"/>
    <w:rsid w:val="00D62805"/>
    <w:rsid w:val="00D6428D"/>
    <w:rsid w:val="00D73D22"/>
    <w:rsid w:val="00DB5679"/>
    <w:rsid w:val="00DC614B"/>
    <w:rsid w:val="00DE113A"/>
    <w:rsid w:val="00DE1214"/>
    <w:rsid w:val="00E059C1"/>
    <w:rsid w:val="00E05CB5"/>
    <w:rsid w:val="00E20E6A"/>
    <w:rsid w:val="00E44AAF"/>
    <w:rsid w:val="00E51A38"/>
    <w:rsid w:val="00E70CD6"/>
    <w:rsid w:val="00E742C1"/>
    <w:rsid w:val="00E937FD"/>
    <w:rsid w:val="00EB66A1"/>
    <w:rsid w:val="00EC1762"/>
    <w:rsid w:val="00F0521A"/>
    <w:rsid w:val="00F12B34"/>
    <w:rsid w:val="00F2514E"/>
    <w:rsid w:val="00F34850"/>
    <w:rsid w:val="00F44667"/>
    <w:rsid w:val="00F81A7E"/>
    <w:rsid w:val="00FA76BD"/>
    <w:rsid w:val="00FE4D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FBE4"/>
  <w15:chartTrackingRefBased/>
  <w15:docId w15:val="{4A13F072-F099-48E3-A491-5A1D2B0D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79C9"/>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rsid w:val="00A52D96"/>
    <w:rPr>
      <w:rFonts w:ascii="Tahoma" w:eastAsiaTheme="minorEastAsia" w:hAnsi="Tahoma" w:cs="Tahoma"/>
      <w:sz w:val="16"/>
      <w:szCs w:val="16"/>
    </w:rPr>
  </w:style>
  <w:style w:type="paragraph" w:styleId="Textbubliny">
    <w:name w:val="Balloon Text"/>
    <w:basedOn w:val="Normlny"/>
    <w:link w:val="TextbublinyChar"/>
    <w:uiPriority w:val="99"/>
    <w:semiHidden/>
    <w:unhideWhenUsed/>
    <w:rsid w:val="00A52D96"/>
    <w:pPr>
      <w:spacing w:after="0" w:line="240" w:lineRule="auto"/>
    </w:pPr>
    <w:rPr>
      <w:rFonts w:ascii="Tahoma" w:hAnsi="Tahoma" w:cs="Tahoma"/>
      <w:sz w:val="16"/>
      <w:szCs w:val="16"/>
    </w:rPr>
  </w:style>
  <w:style w:type="character" w:customStyle="1" w:styleId="HlavikaChar">
    <w:name w:val="Hlavička Char"/>
    <w:basedOn w:val="Predvolenpsmoodseku"/>
    <w:link w:val="Hlavika"/>
    <w:uiPriority w:val="99"/>
    <w:rsid w:val="00A52D96"/>
    <w:rPr>
      <w:rFonts w:eastAsiaTheme="minorEastAsia"/>
    </w:rPr>
  </w:style>
  <w:style w:type="paragraph" w:styleId="Hlavika">
    <w:name w:val="header"/>
    <w:basedOn w:val="Normlny"/>
    <w:link w:val="HlavikaChar"/>
    <w:uiPriority w:val="99"/>
    <w:unhideWhenUsed/>
    <w:rsid w:val="00A52D96"/>
    <w:pPr>
      <w:tabs>
        <w:tab w:val="center" w:pos="4536"/>
        <w:tab w:val="right" w:pos="9072"/>
      </w:tabs>
      <w:spacing w:after="0" w:line="240" w:lineRule="auto"/>
    </w:pPr>
  </w:style>
  <w:style w:type="character" w:customStyle="1" w:styleId="PtaChar">
    <w:name w:val="Päta Char"/>
    <w:basedOn w:val="Predvolenpsmoodseku"/>
    <w:link w:val="Pta"/>
    <w:uiPriority w:val="99"/>
    <w:rsid w:val="00A52D96"/>
    <w:rPr>
      <w:rFonts w:eastAsiaTheme="minorEastAsia"/>
    </w:rPr>
  </w:style>
  <w:style w:type="paragraph" w:styleId="Pta">
    <w:name w:val="footer"/>
    <w:basedOn w:val="Normlny"/>
    <w:link w:val="PtaChar"/>
    <w:uiPriority w:val="99"/>
    <w:unhideWhenUsed/>
    <w:rsid w:val="00A52D96"/>
    <w:pPr>
      <w:tabs>
        <w:tab w:val="center" w:pos="4536"/>
        <w:tab w:val="right" w:pos="9072"/>
      </w:tabs>
      <w:spacing w:after="0" w:line="240" w:lineRule="auto"/>
    </w:pPr>
  </w:style>
  <w:style w:type="character" w:customStyle="1" w:styleId="TextkomentraChar">
    <w:name w:val="Text komentára Char"/>
    <w:basedOn w:val="Predvolenpsmoodseku"/>
    <w:link w:val="Textkomentra"/>
    <w:uiPriority w:val="99"/>
    <w:semiHidden/>
    <w:rsid w:val="00A52D96"/>
    <w:rPr>
      <w:rFonts w:ascii="Calibri" w:eastAsia="Times New Roman" w:hAnsi="Calibri" w:cs="Times New Roman"/>
      <w:sz w:val="20"/>
      <w:szCs w:val="20"/>
    </w:rPr>
  </w:style>
  <w:style w:type="paragraph" w:styleId="Textkomentra">
    <w:name w:val="annotation text"/>
    <w:basedOn w:val="Normlny"/>
    <w:link w:val="TextkomentraChar"/>
    <w:uiPriority w:val="99"/>
    <w:semiHidden/>
    <w:unhideWhenUsed/>
    <w:rsid w:val="00A52D96"/>
    <w:pPr>
      <w:widowControl w:val="0"/>
      <w:adjustRightInd w:val="0"/>
      <w:spacing w:line="240" w:lineRule="auto"/>
    </w:pPr>
    <w:rPr>
      <w:rFonts w:ascii="Calibri" w:eastAsia="Times New Roman" w:hAnsi="Calibri" w:cs="Times New Roman"/>
      <w:sz w:val="20"/>
      <w:szCs w:val="20"/>
    </w:rPr>
  </w:style>
  <w:style w:type="character" w:customStyle="1" w:styleId="ZkladntextChar">
    <w:name w:val="Základný text Char"/>
    <w:basedOn w:val="Predvolenpsmoodseku"/>
    <w:link w:val="Zkladntext"/>
    <w:uiPriority w:val="99"/>
    <w:semiHidden/>
    <w:rsid w:val="00A52D96"/>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rsid w:val="00A52D96"/>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styleId="Hypertextovprepojenie">
    <w:name w:val="Hyperlink"/>
    <w:basedOn w:val="Predvolenpsmoodseku"/>
    <w:uiPriority w:val="99"/>
    <w:semiHidden/>
    <w:unhideWhenUsed/>
    <w:rsid w:val="004617F8"/>
    <w:rPr>
      <w:color w:val="0000FF"/>
      <w:u w:val="single"/>
    </w:rPr>
  </w:style>
  <w:style w:type="paragraph" w:styleId="Odsekzoznamu">
    <w:name w:val="List Paragraph"/>
    <w:basedOn w:val="Normlny"/>
    <w:uiPriority w:val="34"/>
    <w:qFormat/>
    <w:rsid w:val="00CD53F5"/>
    <w:pPr>
      <w:ind w:left="720"/>
      <w:contextualSpacing/>
    </w:pPr>
  </w:style>
  <w:style w:type="character" w:customStyle="1" w:styleId="normaltextrun">
    <w:name w:val="normaltextrun"/>
    <w:basedOn w:val="Predvolenpsmoodseku"/>
    <w:qFormat/>
    <w:rsid w:val="008078AE"/>
  </w:style>
  <w:style w:type="character" w:styleId="Odkaznakomentr">
    <w:name w:val="annotation reference"/>
    <w:basedOn w:val="Predvolenpsmoodseku"/>
    <w:uiPriority w:val="99"/>
    <w:semiHidden/>
    <w:unhideWhenUsed/>
    <w:rsid w:val="009D6CE5"/>
    <w:rPr>
      <w:sz w:val="16"/>
      <w:szCs w:val="16"/>
    </w:rPr>
  </w:style>
  <w:style w:type="paragraph" w:styleId="Predmetkomentra">
    <w:name w:val="annotation subject"/>
    <w:basedOn w:val="Textkomentra"/>
    <w:next w:val="Textkomentra"/>
    <w:link w:val="PredmetkomentraChar"/>
    <w:uiPriority w:val="99"/>
    <w:semiHidden/>
    <w:unhideWhenUsed/>
    <w:rsid w:val="009D6CE5"/>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9D6CE5"/>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1486">
      <w:bodyDiv w:val="1"/>
      <w:marLeft w:val="0"/>
      <w:marRight w:val="0"/>
      <w:marTop w:val="0"/>
      <w:marBottom w:val="0"/>
      <w:divBdr>
        <w:top w:val="none" w:sz="0" w:space="0" w:color="auto"/>
        <w:left w:val="none" w:sz="0" w:space="0" w:color="auto"/>
        <w:bottom w:val="none" w:sz="0" w:space="0" w:color="auto"/>
        <w:right w:val="none" w:sz="0" w:space="0" w:color="auto"/>
      </w:divBdr>
    </w:div>
    <w:div w:id="1394083195">
      <w:bodyDiv w:val="1"/>
      <w:marLeft w:val="0"/>
      <w:marRight w:val="0"/>
      <w:marTop w:val="0"/>
      <w:marBottom w:val="0"/>
      <w:divBdr>
        <w:top w:val="none" w:sz="0" w:space="0" w:color="auto"/>
        <w:left w:val="none" w:sz="0" w:space="0" w:color="auto"/>
        <w:bottom w:val="none" w:sz="0" w:space="0" w:color="auto"/>
        <w:right w:val="none" w:sz="0" w:space="0" w:color="auto"/>
      </w:divBdr>
      <w:divsChild>
        <w:div w:id="1601334875">
          <w:marLeft w:val="0"/>
          <w:marRight w:val="0"/>
          <w:marTop w:val="0"/>
          <w:marBottom w:val="0"/>
          <w:divBdr>
            <w:top w:val="none" w:sz="0" w:space="0" w:color="auto"/>
            <w:left w:val="none" w:sz="0" w:space="0" w:color="auto"/>
            <w:bottom w:val="none" w:sz="0" w:space="0" w:color="auto"/>
            <w:right w:val="none" w:sz="0" w:space="0" w:color="auto"/>
          </w:divBdr>
        </w:div>
      </w:divsChild>
    </w:div>
    <w:div w:id="2120756981">
      <w:bodyDiv w:val="1"/>
      <w:marLeft w:val="0"/>
      <w:marRight w:val="0"/>
      <w:marTop w:val="0"/>
      <w:marBottom w:val="0"/>
      <w:divBdr>
        <w:top w:val="none" w:sz="0" w:space="0" w:color="auto"/>
        <w:left w:val="none" w:sz="0" w:space="0" w:color="auto"/>
        <w:bottom w:val="none" w:sz="0" w:space="0" w:color="auto"/>
        <w:right w:val="none" w:sz="0" w:space="0" w:color="auto"/>
      </w:divBdr>
      <w:divsChild>
        <w:div w:id="1502575632">
          <w:marLeft w:val="0"/>
          <w:marRight w:val="0"/>
          <w:marTop w:val="0"/>
          <w:marBottom w:val="0"/>
          <w:divBdr>
            <w:top w:val="none" w:sz="0" w:space="0" w:color="auto"/>
            <w:left w:val="none" w:sz="0" w:space="0" w:color="auto"/>
            <w:bottom w:val="none" w:sz="0" w:space="0" w:color="auto"/>
            <w:right w:val="none" w:sz="0" w:space="0" w:color="auto"/>
          </w:divBdr>
          <w:divsChild>
            <w:div w:id="1226794115">
              <w:marLeft w:val="0"/>
              <w:marRight w:val="0"/>
              <w:marTop w:val="0"/>
              <w:marBottom w:val="0"/>
              <w:divBdr>
                <w:top w:val="none" w:sz="0" w:space="0" w:color="auto"/>
                <w:left w:val="none" w:sz="0" w:space="0" w:color="auto"/>
                <w:bottom w:val="none" w:sz="0" w:space="0" w:color="auto"/>
                <w:right w:val="none" w:sz="0" w:space="0" w:color="auto"/>
              </w:divBdr>
            </w:div>
            <w:div w:id="195968874">
              <w:marLeft w:val="0"/>
              <w:marRight w:val="0"/>
              <w:marTop w:val="0"/>
              <w:marBottom w:val="0"/>
              <w:divBdr>
                <w:top w:val="none" w:sz="0" w:space="0" w:color="auto"/>
                <w:left w:val="none" w:sz="0" w:space="0" w:color="auto"/>
                <w:bottom w:val="none" w:sz="0" w:space="0" w:color="auto"/>
                <w:right w:val="none" w:sz="0" w:space="0" w:color="auto"/>
              </w:divBdr>
            </w:div>
          </w:divsChild>
        </w:div>
        <w:div w:id="22184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79</Pages>
  <Words>31640</Words>
  <Characters>180349</Characters>
  <Application>Microsoft Office Word</Application>
  <DocSecurity>0</DocSecurity>
  <Lines>1502</Lines>
  <Paragraphs>423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8</cp:revision>
  <dcterms:created xsi:type="dcterms:W3CDTF">2022-03-24T08:13:00Z</dcterms:created>
  <dcterms:modified xsi:type="dcterms:W3CDTF">2022-03-29T12:05:00Z</dcterms:modified>
</cp:coreProperties>
</file>