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CBB6" w14:textId="77777777" w:rsidR="00813A72" w:rsidRPr="007D5748" w:rsidRDefault="00813A72" w:rsidP="008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2A7B205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8FBE1A8" w14:textId="77777777" w:rsidR="00813A72" w:rsidRPr="007D5748" w:rsidRDefault="00813A72" w:rsidP="008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20CAA05" w14:textId="77777777" w:rsidR="00813A72" w:rsidRPr="00212894" w:rsidRDefault="00813A72" w:rsidP="00813A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AE3604D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FF245AF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654641">
        <w:rPr>
          <w:rFonts w:ascii="Times New Roman" w:eastAsia="Times New Roman" w:hAnsi="Times New Roman" w:cs="Times New Roman"/>
          <w:b/>
          <w:bCs/>
          <w:lang w:eastAsia="sk-SK"/>
        </w:rPr>
        <w:t>2.1 Zhrnutie vplyvov na rozpočet verejnej správy v návrhu</w:t>
      </w:r>
    </w:p>
    <w:p w14:paraId="3C683100" w14:textId="77777777" w:rsidR="00813A72" w:rsidRDefault="00813A72" w:rsidP="00813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42CB288" w14:textId="77777777" w:rsidR="00813A72" w:rsidRPr="007D5748" w:rsidRDefault="00813A72" w:rsidP="00813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1391"/>
        <w:gridCol w:w="1183"/>
        <w:gridCol w:w="1539"/>
        <w:gridCol w:w="1487"/>
      </w:tblGrid>
      <w:tr w:rsidR="00813A72" w:rsidRPr="007D5748" w14:paraId="671A556E" w14:textId="77777777" w:rsidTr="007C5984">
        <w:trPr>
          <w:trHeight w:val="295"/>
          <w:jc w:val="center"/>
        </w:trPr>
        <w:tc>
          <w:tcPr>
            <w:tcW w:w="3696" w:type="dxa"/>
            <w:vMerge w:val="restart"/>
            <w:shd w:val="clear" w:color="auto" w:fill="BFBFBF" w:themeFill="background1" w:themeFillShade="BF"/>
            <w:vAlign w:val="center"/>
          </w:tcPr>
          <w:p w14:paraId="41C9C39A" w14:textId="77777777" w:rsidR="00813A72" w:rsidRPr="007D5748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bookmarkStart w:id="1" w:name="OLE_LINK1"/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Vplyvy na rozpočet verejnej správy</w:t>
            </w:r>
          </w:p>
        </w:tc>
        <w:tc>
          <w:tcPr>
            <w:tcW w:w="5600" w:type="dxa"/>
            <w:gridSpan w:val="4"/>
            <w:shd w:val="clear" w:color="auto" w:fill="BFBFBF" w:themeFill="background1" w:themeFillShade="BF"/>
            <w:vAlign w:val="center"/>
          </w:tcPr>
          <w:p w14:paraId="7461CD9F" w14:textId="77777777" w:rsidR="00813A72" w:rsidRPr="007D5748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Vplyv na rozpočet verejnej správy (v eurách)</w:t>
            </w:r>
          </w:p>
        </w:tc>
      </w:tr>
      <w:tr w:rsidR="00813A72" w:rsidRPr="007D5748" w14:paraId="4701AE3A" w14:textId="77777777" w:rsidTr="007C5984">
        <w:trPr>
          <w:trHeight w:val="295"/>
          <w:jc w:val="center"/>
        </w:trPr>
        <w:tc>
          <w:tcPr>
            <w:tcW w:w="3696" w:type="dxa"/>
            <w:vMerge/>
            <w:vAlign w:val="center"/>
          </w:tcPr>
          <w:p w14:paraId="784C42C9" w14:textId="77777777" w:rsidR="00813A72" w:rsidRPr="007D5748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20AB1374" w14:textId="77777777" w:rsidR="00813A72" w:rsidRPr="007D5748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5E161B7C" w14:textId="77777777" w:rsidR="00813A72" w:rsidRPr="007D5748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112955CB" w14:textId="77777777" w:rsidR="00813A72" w:rsidRPr="007D5748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2023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79CCF5E1" w14:textId="77777777" w:rsidR="00813A72" w:rsidRPr="007D5748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2024</w:t>
            </w:r>
          </w:p>
        </w:tc>
      </w:tr>
      <w:tr w:rsidR="00813A72" w14:paraId="5028DB74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BFBFBF" w:themeFill="background1" w:themeFillShade="BF"/>
            <w:vAlign w:val="center"/>
          </w:tcPr>
          <w:p w14:paraId="2685B9B8" w14:textId="77777777" w:rsidR="00813A72" w:rsidRDefault="00813A72" w:rsidP="004649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733288BB" w14:textId="77777777" w:rsidR="00813A72" w:rsidRDefault="00813A72" w:rsidP="004649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74B4534F" w14:textId="77777777" w:rsidR="00813A72" w:rsidRDefault="00813A72" w:rsidP="004649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44ECF4C3" w14:textId="77777777" w:rsidR="00813A72" w:rsidRDefault="00813A72" w:rsidP="004649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5176A871" w14:textId="77777777" w:rsidR="00813A72" w:rsidRDefault="00813A72" w:rsidP="004649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813A72" w:rsidRPr="007D5748" w14:paraId="18B3CE0E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C0C0C0"/>
            <w:noWrap/>
            <w:vAlign w:val="center"/>
          </w:tcPr>
          <w:p w14:paraId="4A77DA44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Príjmy verejnej správy celkom</w:t>
            </w:r>
          </w:p>
        </w:tc>
        <w:tc>
          <w:tcPr>
            <w:tcW w:w="1391" w:type="dxa"/>
            <w:shd w:val="clear" w:color="auto" w:fill="C0C0C0"/>
            <w:vAlign w:val="center"/>
          </w:tcPr>
          <w:p w14:paraId="72FD3678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shd w:val="clear" w:color="auto" w:fill="C0C0C0"/>
            <w:vAlign w:val="center"/>
          </w:tcPr>
          <w:p w14:paraId="771F9CA4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shd w:val="clear" w:color="auto" w:fill="C0C0C0"/>
            <w:vAlign w:val="center"/>
          </w:tcPr>
          <w:p w14:paraId="12C933F2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shd w:val="clear" w:color="auto" w:fill="C0C0C0"/>
            <w:vAlign w:val="center"/>
          </w:tcPr>
          <w:p w14:paraId="4BDA81D6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20F4E3F7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44F4A45C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 tom: za každý subjekt verejnej správy zvlášť</w:t>
            </w:r>
          </w:p>
        </w:tc>
        <w:tc>
          <w:tcPr>
            <w:tcW w:w="1391" w:type="dxa"/>
            <w:noWrap/>
            <w:vAlign w:val="center"/>
          </w:tcPr>
          <w:p w14:paraId="78523CE1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05F66D51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59CC6D5A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128C06FD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0D4CD7C8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6DDA3C37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 </w:t>
            </w:r>
          </w:p>
        </w:tc>
        <w:tc>
          <w:tcPr>
            <w:tcW w:w="1391" w:type="dxa"/>
            <w:noWrap/>
            <w:vAlign w:val="center"/>
          </w:tcPr>
          <w:p w14:paraId="684500BD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83" w:type="dxa"/>
            <w:noWrap/>
            <w:vAlign w:val="center"/>
          </w:tcPr>
          <w:p w14:paraId="3A3A4F1E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39" w:type="dxa"/>
            <w:noWrap/>
            <w:vAlign w:val="center"/>
          </w:tcPr>
          <w:p w14:paraId="69FA006C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86" w:type="dxa"/>
            <w:noWrap/>
            <w:vAlign w:val="center"/>
          </w:tcPr>
          <w:p w14:paraId="36EF16DC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813A72" w:rsidRPr="007D5748" w14:paraId="271D12D1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57FECFAC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391" w:type="dxa"/>
            <w:noWrap/>
            <w:vAlign w:val="center"/>
          </w:tcPr>
          <w:p w14:paraId="6571E647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5D9C281A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4ABB6661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12537786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0FF1B770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2167AC2D" w14:textId="77777777" w:rsidR="00813A72" w:rsidRPr="007D5748" w:rsidRDefault="00813A72" w:rsidP="0046493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391" w:type="dxa"/>
            <w:noWrap/>
            <w:vAlign w:val="center"/>
          </w:tcPr>
          <w:p w14:paraId="2145026E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6F7B05C2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5D98CE79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4A35E07B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1618BC12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4716F49E" w14:textId="77777777" w:rsidR="00813A72" w:rsidRPr="007D5748" w:rsidRDefault="00813A72" w:rsidP="0046493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EÚ zdroje</w:t>
            </w:r>
          </w:p>
        </w:tc>
        <w:tc>
          <w:tcPr>
            <w:tcW w:w="1391" w:type="dxa"/>
            <w:noWrap/>
            <w:vAlign w:val="center"/>
          </w:tcPr>
          <w:p w14:paraId="56B31C53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30528E92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6A343886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70696370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4C78BDA2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4DF3C618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391" w:type="dxa"/>
            <w:noWrap/>
            <w:vAlign w:val="center"/>
          </w:tcPr>
          <w:p w14:paraId="1C037278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4B4B20B6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1C32CC06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63C9B6DA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358B7AB3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4F0FD408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391" w:type="dxa"/>
            <w:noWrap/>
            <w:vAlign w:val="center"/>
          </w:tcPr>
          <w:p w14:paraId="2D460B21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7325AAC1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0714B00B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3FB24846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04C1BC91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42EEF3A1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391" w:type="dxa"/>
            <w:noWrap/>
            <w:vAlign w:val="center"/>
          </w:tcPr>
          <w:p w14:paraId="64052FB8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36048394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6638A785" w14:textId="77777777" w:rsidR="00813A72" w:rsidRPr="00DB0AAB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267F8298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398B1DD9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C0C0C0"/>
            <w:noWrap/>
            <w:vAlign w:val="center"/>
          </w:tcPr>
          <w:p w14:paraId="176BB4C2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391" w:type="dxa"/>
            <w:shd w:val="clear" w:color="auto" w:fill="C0C0C0"/>
            <w:noWrap/>
          </w:tcPr>
          <w:p w14:paraId="1A024527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shd w:val="clear" w:color="auto" w:fill="C0C0C0"/>
            <w:noWrap/>
            <w:vAlign w:val="center"/>
          </w:tcPr>
          <w:p w14:paraId="6423B85E" w14:textId="340346C7" w:rsidR="00813A72" w:rsidRPr="000B1F64" w:rsidRDefault="00A877D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shd w:val="clear" w:color="auto" w:fill="C0C0C0"/>
            <w:noWrap/>
            <w:vAlign w:val="center"/>
          </w:tcPr>
          <w:p w14:paraId="4964C7C3" w14:textId="0933CD9D" w:rsidR="00813A72" w:rsidRPr="000B1F64" w:rsidRDefault="005B267C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</w:t>
            </w:r>
            <w:r w:rsidR="00DF0B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9 552,00</w:t>
            </w:r>
          </w:p>
        </w:tc>
        <w:tc>
          <w:tcPr>
            <w:tcW w:w="1486" w:type="dxa"/>
            <w:shd w:val="clear" w:color="auto" w:fill="C0C0C0"/>
            <w:noWrap/>
          </w:tcPr>
          <w:p w14:paraId="3A5066F8" w14:textId="2401A5E2" w:rsidR="00813A72" w:rsidRPr="000B1F64" w:rsidRDefault="00083349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552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813A72" w:rsidRPr="007D5748" w14:paraId="00085126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2904DAEF" w14:textId="374FC27B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Ministerstvo investícií, regionálneho rozvoja a informatizácie Slovenskej republiky </w:t>
            </w:r>
            <w:r w:rsidR="003D785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</w:t>
            </w:r>
            <w:r w:rsidR="003D7859" w:rsidRPr="003D785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podprogram 0EK13 </w:t>
            </w:r>
            <w:r w:rsidRPr="2A7B205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91" w:type="dxa"/>
            <w:noWrap/>
            <w:vAlign w:val="center"/>
          </w:tcPr>
          <w:p w14:paraId="3A4FD924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244A1D83" w14:textId="1942C1C2" w:rsidR="00813A72" w:rsidRPr="000B1F64" w:rsidRDefault="00A877D2" w:rsidP="004649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4A5ADF7D" w14:textId="6AC308FB" w:rsidR="00813A72" w:rsidRPr="000B1F64" w:rsidRDefault="00DF0B98" w:rsidP="004649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9 552</w:t>
            </w:r>
            <w:r w:rsidR="00507EAF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</w:t>
            </w:r>
            <w:r w:rsidR="00813A72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1B3CA165" w14:textId="1D26267E" w:rsidR="00813A72" w:rsidRPr="000B1F64" w:rsidRDefault="00083349" w:rsidP="004649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552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813A72" w:rsidRPr="007D5748" w14:paraId="469DD82E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5A1DCDC9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391" w:type="dxa"/>
            <w:noWrap/>
            <w:vAlign w:val="center"/>
          </w:tcPr>
          <w:p w14:paraId="446C6D97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83" w:type="dxa"/>
            <w:noWrap/>
            <w:vAlign w:val="center"/>
          </w:tcPr>
          <w:p w14:paraId="0EB50B9B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39" w:type="dxa"/>
            <w:noWrap/>
            <w:vAlign w:val="center"/>
          </w:tcPr>
          <w:p w14:paraId="528AF34D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86" w:type="dxa"/>
            <w:noWrap/>
            <w:vAlign w:val="center"/>
          </w:tcPr>
          <w:p w14:paraId="37A4C171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813A72" w:rsidRPr="007D5748" w14:paraId="6DECC922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307B252B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bookmarkStart w:id="2" w:name="_Hlk522558759"/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391" w:type="dxa"/>
            <w:noWrap/>
          </w:tcPr>
          <w:p w14:paraId="7F4DAEE5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623B83F2" w14:textId="48C1E4FA" w:rsidR="00813A72" w:rsidRPr="000B1F64" w:rsidRDefault="00A877D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2041C564" w14:textId="215017B7" w:rsidR="00813A72" w:rsidRPr="000B1F64" w:rsidRDefault="00DF0B98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9 552,00</w:t>
            </w:r>
          </w:p>
        </w:tc>
        <w:tc>
          <w:tcPr>
            <w:tcW w:w="1486" w:type="dxa"/>
            <w:noWrap/>
            <w:vAlign w:val="center"/>
          </w:tcPr>
          <w:p w14:paraId="163E4514" w14:textId="327EFCF6" w:rsidR="00813A72" w:rsidRPr="000B1F64" w:rsidRDefault="00083349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</w:t>
            </w: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552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bookmarkEnd w:id="2"/>
      <w:tr w:rsidR="00813A72" w:rsidRPr="007D5748" w14:paraId="0BCA3FAA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2FED1863" w14:textId="77777777" w:rsidR="00813A72" w:rsidRPr="00636AE4" w:rsidRDefault="00813A72" w:rsidP="0046493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391" w:type="dxa"/>
            <w:noWrap/>
          </w:tcPr>
          <w:p w14:paraId="35CD4B55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1FCFCCA7" w14:textId="36D0BE2A" w:rsidR="00813A72" w:rsidRPr="000B1F64" w:rsidRDefault="00A877D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01EAF52B" w14:textId="7BAA9C17" w:rsidR="00813A72" w:rsidRPr="000B1F64" w:rsidRDefault="00DF0B98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9 552,00</w:t>
            </w:r>
          </w:p>
        </w:tc>
        <w:tc>
          <w:tcPr>
            <w:tcW w:w="1486" w:type="dxa"/>
            <w:noWrap/>
            <w:vAlign w:val="center"/>
          </w:tcPr>
          <w:p w14:paraId="2DCC2593" w14:textId="2DAB05F9" w:rsidR="00813A72" w:rsidRPr="000B1F64" w:rsidRDefault="00083349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</w:t>
            </w: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552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813A72" w:rsidRPr="007D5748" w14:paraId="6E258645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68F91D45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    EÚ zdroje</w:t>
            </w:r>
          </w:p>
        </w:tc>
        <w:tc>
          <w:tcPr>
            <w:tcW w:w="1391" w:type="dxa"/>
            <w:noWrap/>
            <w:vAlign w:val="center"/>
          </w:tcPr>
          <w:p w14:paraId="37E4C8F8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5EFE90F5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670BF00D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500515E3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6D9C7C98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309CF8FB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    Spolufinancovanie</w:t>
            </w:r>
          </w:p>
        </w:tc>
        <w:tc>
          <w:tcPr>
            <w:tcW w:w="1391" w:type="dxa"/>
            <w:noWrap/>
            <w:vAlign w:val="center"/>
          </w:tcPr>
          <w:p w14:paraId="11088F07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1063AADB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5A9E4695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0506B6B9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3BBA5509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2764C590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391" w:type="dxa"/>
            <w:noWrap/>
            <w:vAlign w:val="center"/>
          </w:tcPr>
          <w:p w14:paraId="5FFBDFFB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5CCC82A3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2CBC9AFB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5A925B02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0C7B0E60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765D1707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391" w:type="dxa"/>
            <w:noWrap/>
            <w:vAlign w:val="center"/>
          </w:tcPr>
          <w:p w14:paraId="6C4962CC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566024AB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416B9800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57B316B5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379CE50C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67E32C93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391" w:type="dxa"/>
            <w:noWrap/>
            <w:vAlign w:val="center"/>
          </w:tcPr>
          <w:p w14:paraId="1131E9FB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42EA0F36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285659F8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13C64049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528ED23E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BFBFBF" w:themeFill="background1" w:themeFillShade="BF"/>
            <w:noWrap/>
            <w:vAlign w:val="center"/>
          </w:tcPr>
          <w:p w14:paraId="190BBD80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Vplyv na počet zamestnancov </w:t>
            </w:r>
          </w:p>
        </w:tc>
        <w:tc>
          <w:tcPr>
            <w:tcW w:w="1391" w:type="dxa"/>
            <w:shd w:val="clear" w:color="auto" w:fill="BFBFBF" w:themeFill="background1" w:themeFillShade="BF"/>
            <w:noWrap/>
            <w:vAlign w:val="center"/>
          </w:tcPr>
          <w:p w14:paraId="72719D8E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shd w:val="clear" w:color="auto" w:fill="BFBFBF" w:themeFill="background1" w:themeFillShade="BF"/>
            <w:noWrap/>
            <w:vAlign w:val="center"/>
          </w:tcPr>
          <w:p w14:paraId="0BB64A6C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shd w:val="clear" w:color="auto" w:fill="BFBFBF" w:themeFill="background1" w:themeFillShade="BF"/>
            <w:noWrap/>
            <w:vAlign w:val="center"/>
          </w:tcPr>
          <w:p w14:paraId="6B51D232" w14:textId="4271FBCB" w:rsidR="00813A72" w:rsidRPr="000B1F64" w:rsidRDefault="00D111B6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86" w:type="dxa"/>
            <w:shd w:val="clear" w:color="auto" w:fill="BFBFBF" w:themeFill="background1" w:themeFillShade="BF"/>
            <w:noWrap/>
            <w:vAlign w:val="center"/>
          </w:tcPr>
          <w:p w14:paraId="3CF9B483" w14:textId="2171483A" w:rsidR="00813A72" w:rsidRPr="000B1F64" w:rsidRDefault="00D111B6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813A72" w:rsidRPr="007D5748" w14:paraId="6F321ECD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4C246765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391" w:type="dxa"/>
            <w:noWrap/>
            <w:vAlign w:val="center"/>
          </w:tcPr>
          <w:p w14:paraId="2B9F637C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1CB86510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6909E88F" w14:textId="1613E074" w:rsidR="00813A72" w:rsidRPr="000B1F64" w:rsidRDefault="00D111B6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86" w:type="dxa"/>
            <w:noWrap/>
            <w:vAlign w:val="center"/>
          </w:tcPr>
          <w:p w14:paraId="3C2B964F" w14:textId="0E194FC5" w:rsidR="00813A72" w:rsidRPr="000B1F64" w:rsidRDefault="00D111B6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813A72" w:rsidRPr="007D5748" w14:paraId="7F82637C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70D490F6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391" w:type="dxa"/>
            <w:noWrap/>
            <w:vAlign w:val="center"/>
          </w:tcPr>
          <w:p w14:paraId="25CA1C30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55A829CA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2F5807BF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5F2DEA4D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56786C15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482F923E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391" w:type="dxa"/>
            <w:noWrap/>
            <w:vAlign w:val="center"/>
          </w:tcPr>
          <w:p w14:paraId="640A3AA6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7778E23F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738C72F6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6E232CBE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3C7A4AF9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64D75398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391" w:type="dxa"/>
            <w:noWrap/>
            <w:vAlign w:val="center"/>
          </w:tcPr>
          <w:p w14:paraId="33AED2A0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54D306E3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3EBC063C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4E48087C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10699BDC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BFBFBF" w:themeFill="background1" w:themeFillShade="BF"/>
            <w:noWrap/>
            <w:vAlign w:val="center"/>
          </w:tcPr>
          <w:p w14:paraId="3A9B08B3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Vplyv na mzdové výdavky (610)</w:t>
            </w:r>
          </w:p>
        </w:tc>
        <w:tc>
          <w:tcPr>
            <w:tcW w:w="1391" w:type="dxa"/>
            <w:shd w:val="clear" w:color="auto" w:fill="BFBFBF" w:themeFill="background1" w:themeFillShade="BF"/>
            <w:noWrap/>
          </w:tcPr>
          <w:p w14:paraId="68A9977D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shd w:val="clear" w:color="auto" w:fill="BFBFBF" w:themeFill="background1" w:themeFillShade="BF"/>
            <w:noWrap/>
          </w:tcPr>
          <w:p w14:paraId="4D2575CB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shd w:val="clear" w:color="auto" w:fill="BFBFBF" w:themeFill="background1" w:themeFillShade="BF"/>
            <w:noWrap/>
          </w:tcPr>
          <w:p w14:paraId="3124CF5A" w14:textId="0E3E100D" w:rsidR="00813A72" w:rsidRPr="000B1F64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000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86" w:type="dxa"/>
            <w:shd w:val="clear" w:color="auto" w:fill="BFBFBF" w:themeFill="background1" w:themeFillShade="BF"/>
            <w:noWrap/>
          </w:tcPr>
          <w:p w14:paraId="6C338B08" w14:textId="2557665F" w:rsidR="00813A72" w:rsidRPr="000B1F64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000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813A72" w:rsidRPr="007D5748" w14:paraId="4521C4EB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3E8CF467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391" w:type="dxa"/>
            <w:noWrap/>
          </w:tcPr>
          <w:p w14:paraId="4088F713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</w:tcPr>
          <w:p w14:paraId="617B5DB4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</w:tcPr>
          <w:p w14:paraId="54C6BF5F" w14:textId="7F085169" w:rsidR="00813A72" w:rsidRPr="000B1F64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000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86" w:type="dxa"/>
            <w:noWrap/>
          </w:tcPr>
          <w:p w14:paraId="67A87873" w14:textId="4ABA468B" w:rsidR="00813A72" w:rsidRPr="000B1F64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000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813A72" w:rsidRPr="007D5748" w14:paraId="6A78E3B6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3B8C4FDA" w14:textId="77777777" w:rsidR="00813A72" w:rsidRPr="00636AE4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391" w:type="dxa"/>
            <w:noWrap/>
            <w:vAlign w:val="center"/>
          </w:tcPr>
          <w:p w14:paraId="10E027EE" w14:textId="77777777" w:rsidR="00813A72" w:rsidRPr="00636AE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02687EC0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7DD34272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2CA9002F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7FE5809F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3AC4B8C0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391" w:type="dxa"/>
            <w:noWrap/>
            <w:vAlign w:val="center"/>
          </w:tcPr>
          <w:p w14:paraId="27F06C5A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4D7980ED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4953E1D5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320B8B23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7A5A85D8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22845BD5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391" w:type="dxa"/>
            <w:noWrap/>
            <w:vAlign w:val="center"/>
          </w:tcPr>
          <w:p w14:paraId="4AC3CED3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54E24353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073DBCB8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667D9218" w14:textId="77777777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7CC3744D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C0C0C0"/>
            <w:noWrap/>
            <w:vAlign w:val="center"/>
          </w:tcPr>
          <w:p w14:paraId="7DCDBB95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Financovanie zabezpečené 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rozpočte</w:t>
            </w:r>
          </w:p>
        </w:tc>
        <w:tc>
          <w:tcPr>
            <w:tcW w:w="1391" w:type="dxa"/>
            <w:shd w:val="clear" w:color="auto" w:fill="C0C0C0"/>
            <w:noWrap/>
            <w:vAlign w:val="center"/>
          </w:tcPr>
          <w:p w14:paraId="58A236BE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shd w:val="clear" w:color="auto" w:fill="C0C0C0"/>
            <w:noWrap/>
          </w:tcPr>
          <w:p w14:paraId="621AFB5A" w14:textId="5E622D87" w:rsidR="00813A72" w:rsidRPr="000B1F64" w:rsidRDefault="00507EAF" w:rsidP="004649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shd w:val="clear" w:color="auto" w:fill="C0C0C0"/>
            <w:noWrap/>
          </w:tcPr>
          <w:p w14:paraId="40298DDA" w14:textId="1935596C" w:rsidR="00813A72" w:rsidRPr="000B1F64" w:rsidRDefault="00DF0B98" w:rsidP="004649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96</w:t>
            </w:r>
            <w:r w:rsidR="003D0212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9 552</w:t>
            </w:r>
            <w:r w:rsidR="00507EAF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86" w:type="dxa"/>
            <w:shd w:val="clear" w:color="auto" w:fill="C0C0C0"/>
            <w:noWrap/>
          </w:tcPr>
          <w:p w14:paraId="1533BC17" w14:textId="529B15E3" w:rsidR="00813A72" w:rsidRPr="000B1F64" w:rsidRDefault="00083349" w:rsidP="004649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129 552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813A72" w:rsidRPr="007D5748" w14:paraId="6EA922B6" w14:textId="77777777" w:rsidTr="007C5984">
        <w:trPr>
          <w:trHeight w:val="295"/>
          <w:jc w:val="center"/>
        </w:trPr>
        <w:tc>
          <w:tcPr>
            <w:tcW w:w="3696" w:type="dxa"/>
            <w:noWrap/>
            <w:vAlign w:val="center"/>
          </w:tcPr>
          <w:p w14:paraId="7151A5C8" w14:textId="3BFFDCC0" w:rsidR="00813A72" w:rsidRPr="007D5748" w:rsidRDefault="00813A72" w:rsidP="0025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 tom: za </w:t>
            </w:r>
            <w:r w:rsidR="00252B1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Ministerstvo </w:t>
            </w:r>
            <w:r w:rsidR="00252B1F" w:rsidRPr="00252B1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investícií, regionálneho rozvoja a informatizácie Slovenskej republiky</w:t>
            </w:r>
            <w:r w:rsidR="003D785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- </w:t>
            </w:r>
            <w:r w:rsidR="003D7859" w:rsidRPr="003D785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podprogram 0EK13 </w:t>
            </w:r>
            <w:r w:rsidR="00252B1F" w:rsidRPr="00252B1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</w:t>
            </w:r>
          </w:p>
        </w:tc>
        <w:tc>
          <w:tcPr>
            <w:tcW w:w="1391" w:type="dxa"/>
            <w:noWrap/>
            <w:vAlign w:val="center"/>
          </w:tcPr>
          <w:p w14:paraId="6451D494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noWrap/>
            <w:vAlign w:val="center"/>
          </w:tcPr>
          <w:p w14:paraId="32551366" w14:textId="77797572" w:rsidR="00813A72" w:rsidRPr="000B1F64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noWrap/>
            <w:vAlign w:val="center"/>
          </w:tcPr>
          <w:p w14:paraId="04D5FD89" w14:textId="16C3973E" w:rsidR="00813A72" w:rsidRPr="000B1F64" w:rsidRDefault="00DF0B98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</w:t>
            </w:r>
            <w:r w:rsidR="001A5A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6</w:t>
            </w:r>
            <w:r w:rsidR="003D0212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9 552</w:t>
            </w:r>
            <w:r w:rsidR="00252B1F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</w:t>
            </w:r>
            <w:r w:rsidR="00813A72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noWrap/>
            <w:vAlign w:val="center"/>
          </w:tcPr>
          <w:p w14:paraId="206C1D34" w14:textId="0786A3A6" w:rsidR="00813A72" w:rsidRPr="000B1F64" w:rsidRDefault="00083349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129 552</w:t>
            </w:r>
            <w:r w:rsidR="00D111B6" w:rsidRPr="000B1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813A72" w:rsidRPr="007D5748" w14:paraId="0F5DF02D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BFBFBF" w:themeFill="background1" w:themeFillShade="BF"/>
            <w:noWrap/>
            <w:vAlign w:val="center"/>
          </w:tcPr>
          <w:p w14:paraId="69A5A39D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Iné ako rozpočtové zdroje</w:t>
            </w:r>
          </w:p>
        </w:tc>
        <w:tc>
          <w:tcPr>
            <w:tcW w:w="1391" w:type="dxa"/>
            <w:shd w:val="clear" w:color="auto" w:fill="BFBFBF" w:themeFill="background1" w:themeFillShade="BF"/>
            <w:noWrap/>
            <w:vAlign w:val="center"/>
          </w:tcPr>
          <w:p w14:paraId="1282B5D9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shd w:val="clear" w:color="auto" w:fill="BFBFBF" w:themeFill="background1" w:themeFillShade="BF"/>
            <w:noWrap/>
            <w:vAlign w:val="center"/>
          </w:tcPr>
          <w:p w14:paraId="3B870A51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39" w:type="dxa"/>
            <w:shd w:val="clear" w:color="auto" w:fill="BFBFBF" w:themeFill="background1" w:themeFillShade="BF"/>
            <w:noWrap/>
            <w:vAlign w:val="center"/>
          </w:tcPr>
          <w:p w14:paraId="46A3A004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86" w:type="dxa"/>
            <w:shd w:val="clear" w:color="auto" w:fill="BFBFBF" w:themeFill="background1" w:themeFillShade="BF"/>
            <w:noWrap/>
            <w:vAlign w:val="center"/>
          </w:tcPr>
          <w:p w14:paraId="0E3E8416" w14:textId="77777777" w:rsidR="00813A72" w:rsidRPr="007D5748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813A72" w:rsidRPr="007D5748" w14:paraId="7798482A" w14:textId="77777777" w:rsidTr="007C5984">
        <w:trPr>
          <w:trHeight w:val="295"/>
          <w:jc w:val="center"/>
        </w:trPr>
        <w:tc>
          <w:tcPr>
            <w:tcW w:w="3696" w:type="dxa"/>
            <w:shd w:val="clear" w:color="auto" w:fill="A6A6A6" w:themeFill="background1" w:themeFillShade="A6"/>
            <w:noWrap/>
            <w:vAlign w:val="center"/>
          </w:tcPr>
          <w:p w14:paraId="21D399F5" w14:textId="77777777" w:rsidR="00813A72" w:rsidRPr="007D5748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2A7B2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Rozpočtovo nekrytý vplyv / úspora</w:t>
            </w:r>
          </w:p>
        </w:tc>
        <w:tc>
          <w:tcPr>
            <w:tcW w:w="1391" w:type="dxa"/>
            <w:shd w:val="clear" w:color="auto" w:fill="A6A6A6" w:themeFill="background1" w:themeFillShade="A6"/>
            <w:noWrap/>
          </w:tcPr>
          <w:p w14:paraId="4DC61AE7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83" w:type="dxa"/>
            <w:shd w:val="clear" w:color="auto" w:fill="A6A6A6" w:themeFill="background1" w:themeFillShade="A6"/>
            <w:noWrap/>
          </w:tcPr>
          <w:p w14:paraId="4402F406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        0</w:t>
            </w:r>
          </w:p>
        </w:tc>
        <w:tc>
          <w:tcPr>
            <w:tcW w:w="1539" w:type="dxa"/>
            <w:shd w:val="clear" w:color="auto" w:fill="A6A6A6" w:themeFill="background1" w:themeFillShade="A6"/>
            <w:noWrap/>
          </w:tcPr>
          <w:p w14:paraId="4058576E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       0</w:t>
            </w:r>
          </w:p>
        </w:tc>
        <w:tc>
          <w:tcPr>
            <w:tcW w:w="1486" w:type="dxa"/>
            <w:shd w:val="clear" w:color="auto" w:fill="A6A6A6" w:themeFill="background1" w:themeFillShade="A6"/>
            <w:noWrap/>
          </w:tcPr>
          <w:p w14:paraId="181EFB38" w14:textId="77777777" w:rsidR="00813A72" w:rsidRPr="005934BC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       0</w:t>
            </w:r>
          </w:p>
        </w:tc>
      </w:tr>
      <w:bookmarkEnd w:id="1"/>
    </w:tbl>
    <w:p w14:paraId="281575A3" w14:textId="77777777" w:rsidR="00813A72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4EA3CA" w14:textId="77777777" w:rsidR="00813A72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EE515B" w14:textId="77777777" w:rsidR="00813A72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</w:t>
      </w:r>
    </w:p>
    <w:p w14:paraId="72B3C2C8" w14:textId="77777777" w:rsidR="00252B1F" w:rsidRDefault="00252B1F" w:rsidP="00813A72">
      <w:pPr>
        <w:spacing w:after="0" w:line="240" w:lineRule="auto"/>
        <w:jc w:val="both"/>
        <w:rPr>
          <w:rStyle w:val="awspan"/>
          <w:rFonts w:ascii="Times New Roman" w:hAnsi="Times New Roman" w:cs="Times New Roman"/>
          <w:i/>
        </w:rPr>
      </w:pPr>
    </w:p>
    <w:p w14:paraId="754471BB" w14:textId="6EC0A2FB" w:rsidR="00813A72" w:rsidRPr="00E61C2C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E61C2C">
        <w:rPr>
          <w:rStyle w:val="awspan"/>
          <w:rFonts w:ascii="Times New Roman" w:hAnsi="Times New Roman" w:cs="Times New Roman"/>
          <w:i/>
        </w:rPr>
        <w:t xml:space="preserve">Financovanie návrhu </w:t>
      </w:r>
      <w:r w:rsidR="00756619">
        <w:rPr>
          <w:rStyle w:val="awspan"/>
          <w:rFonts w:ascii="Times New Roman" w:hAnsi="Times New Roman" w:cs="Times New Roman"/>
          <w:i/>
        </w:rPr>
        <w:t xml:space="preserve">zákona </w:t>
      </w:r>
      <w:r w:rsidRPr="00E61C2C">
        <w:rPr>
          <w:rStyle w:val="awspan"/>
          <w:rFonts w:ascii="Times New Roman" w:hAnsi="Times New Roman" w:cs="Times New Roman"/>
          <w:i/>
        </w:rPr>
        <w:t>bude zabezpečené prostredníctvom štátneho rozpočtu</w:t>
      </w:r>
      <w:r w:rsidR="00E61C2C">
        <w:rPr>
          <w:rStyle w:val="awspan"/>
          <w:rFonts w:ascii="Times New Roman" w:hAnsi="Times New Roman" w:cs="Times New Roman"/>
          <w:i/>
        </w:rPr>
        <w:t xml:space="preserve"> z rozpočtovej kapitoly Ministerstva</w:t>
      </w:r>
      <w:r w:rsidR="00E61C2C" w:rsidRPr="00E61C2C">
        <w:rPr>
          <w:rStyle w:val="awspan"/>
          <w:rFonts w:ascii="Times New Roman" w:hAnsi="Times New Roman" w:cs="Times New Roman"/>
          <w:i/>
        </w:rPr>
        <w:t xml:space="preserve"> investícií, regionálneho rozvoja a infor</w:t>
      </w:r>
      <w:r w:rsidR="00E71C5C">
        <w:rPr>
          <w:rStyle w:val="awspan"/>
          <w:rFonts w:ascii="Times New Roman" w:hAnsi="Times New Roman" w:cs="Times New Roman"/>
          <w:i/>
        </w:rPr>
        <w:t>matizácie Slovenskej republiky</w:t>
      </w:r>
      <w:r w:rsidR="00756619">
        <w:rPr>
          <w:rStyle w:val="awspan"/>
          <w:rFonts w:ascii="Times New Roman" w:hAnsi="Times New Roman" w:cs="Times New Roman"/>
          <w:i/>
        </w:rPr>
        <w:t xml:space="preserve"> (ďalej len „MIRRI SR“)</w:t>
      </w:r>
      <w:r w:rsidR="00E71C5C">
        <w:rPr>
          <w:rStyle w:val="awspan"/>
          <w:rFonts w:ascii="Times New Roman" w:hAnsi="Times New Roman" w:cs="Times New Roman"/>
          <w:i/>
        </w:rPr>
        <w:t xml:space="preserve">, z medzirezortného </w:t>
      </w:r>
      <w:r w:rsidR="00E71C5C" w:rsidRPr="00E71C5C">
        <w:rPr>
          <w:rStyle w:val="awspan"/>
          <w:rFonts w:ascii="Times New Roman" w:hAnsi="Times New Roman" w:cs="Times New Roman"/>
          <w:i/>
        </w:rPr>
        <w:t>podprogram</w:t>
      </w:r>
      <w:r w:rsidR="00E71C5C">
        <w:rPr>
          <w:rStyle w:val="awspan"/>
          <w:rFonts w:ascii="Times New Roman" w:hAnsi="Times New Roman" w:cs="Times New Roman"/>
          <w:i/>
        </w:rPr>
        <w:t>u</w:t>
      </w:r>
      <w:r w:rsidR="00E71C5C" w:rsidRPr="00E71C5C">
        <w:rPr>
          <w:rStyle w:val="awspan"/>
          <w:rFonts w:ascii="Times New Roman" w:hAnsi="Times New Roman" w:cs="Times New Roman"/>
          <w:i/>
        </w:rPr>
        <w:t xml:space="preserve"> 0EK13</w:t>
      </w:r>
      <w:r w:rsidR="00E71C5C">
        <w:rPr>
          <w:rStyle w:val="awspan"/>
          <w:rFonts w:ascii="Times New Roman" w:hAnsi="Times New Roman" w:cs="Times New Roman"/>
          <w:i/>
        </w:rPr>
        <w:t xml:space="preserve">. </w:t>
      </w:r>
    </w:p>
    <w:p w14:paraId="5DCC1588" w14:textId="77777777" w:rsidR="00813A72" w:rsidRPr="007D5748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7962F352" w14:textId="77777777" w:rsidR="00813A72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41D86B9" w14:textId="77777777" w:rsidR="00813A72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BC663D0" w14:textId="77777777" w:rsidR="00813A72" w:rsidRPr="007D5748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4EFFF06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6176890" w14:textId="77777777" w:rsidR="00813A72" w:rsidRPr="00654641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654641">
        <w:rPr>
          <w:rFonts w:ascii="Times New Roman" w:eastAsia="Times New Roman" w:hAnsi="Times New Roman" w:cs="Times New Roman"/>
          <w:b/>
          <w:bCs/>
          <w:lang w:eastAsia="sk-SK"/>
        </w:rPr>
        <w:t>2.2.1. Popis návrhu:</w:t>
      </w:r>
    </w:p>
    <w:p w14:paraId="2B133EEB" w14:textId="77777777" w:rsidR="00813A72" w:rsidRPr="00654641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C6198B6" w14:textId="77777777" w:rsidR="00813A72" w:rsidRPr="00654641" w:rsidRDefault="00813A72" w:rsidP="0081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lang w:eastAsia="sk-SK"/>
        </w:rPr>
        <w:t>Akú problematiku návrh rieši? Kto bude návrh implementovať? Kde sa budú služby poskytovať?</w:t>
      </w:r>
    </w:p>
    <w:p w14:paraId="672C41B3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14:paraId="27E16A16" w14:textId="08D99750" w:rsidR="00813A72" w:rsidRPr="00654641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654641">
        <w:rPr>
          <w:rFonts w:ascii="Times New Roman" w:eastAsia="Times New Roman" w:hAnsi="Times New Roman" w:cs="Times New Roman"/>
          <w:i/>
          <w:lang w:eastAsia="sk-SK"/>
        </w:rPr>
        <w:t xml:space="preserve">Návrhom zákona sa rieši niekoľko vecných okruhov, ktoré majú zlepšiť celkové fungovanie e-Governmentu a súčasne priniesť kvalitnejšie elektronické služby pre verejnosť pri komunikácií s orgánmi verejnej moci. Súčasťou návrhu </w:t>
      </w:r>
      <w:r w:rsidR="00756619">
        <w:rPr>
          <w:rFonts w:ascii="Times New Roman" w:eastAsia="Times New Roman" w:hAnsi="Times New Roman" w:cs="Times New Roman"/>
          <w:i/>
          <w:lang w:eastAsia="sk-SK"/>
        </w:rPr>
        <w:t xml:space="preserve">zákona 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 xml:space="preserve">je aj odstránenie aplikačných problémov, ktoré sa ukázali v priebehu </w:t>
      </w:r>
      <w:r w:rsidR="00033785">
        <w:rPr>
          <w:rFonts w:ascii="Times New Roman" w:eastAsia="Times New Roman" w:hAnsi="Times New Roman" w:cs="Times New Roman"/>
          <w:i/>
          <w:lang w:eastAsia="sk-SK"/>
        </w:rPr>
        <w:t xml:space="preserve">predchádzajúcich 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>rokov</w:t>
      </w:r>
      <w:r w:rsidR="000B1F64">
        <w:rPr>
          <w:rFonts w:ascii="Times New Roman" w:eastAsia="Times New Roman" w:hAnsi="Times New Roman" w:cs="Times New Roman"/>
          <w:i/>
          <w:lang w:eastAsia="sk-SK"/>
        </w:rPr>
        <w:t>, resp. od ostatnej revízie právneho predpisu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>. Imp</w:t>
      </w:r>
      <w:r w:rsidR="00043F34">
        <w:rPr>
          <w:rFonts w:ascii="Times New Roman" w:eastAsia="Times New Roman" w:hAnsi="Times New Roman" w:cs="Times New Roman"/>
          <w:i/>
          <w:lang w:eastAsia="sk-SK"/>
        </w:rPr>
        <w:t>lementácia návrhov bude riešená v rámci kapitoly MIRRI SR, pričom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 xml:space="preserve"> väčšina návrhov bude implementovaná v prostredí príspevkovej organizácie MIRRI </w:t>
      </w:r>
      <w:r w:rsidR="00756619">
        <w:rPr>
          <w:rFonts w:ascii="Times New Roman" w:eastAsia="Times New Roman" w:hAnsi="Times New Roman" w:cs="Times New Roman"/>
          <w:i/>
          <w:lang w:eastAsia="sk-SK"/>
        </w:rPr>
        <w:t>SR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 xml:space="preserve"> - Národnej agentúre pre sieťové a elektronické služby (</w:t>
      </w:r>
      <w:r w:rsidR="00756619">
        <w:rPr>
          <w:rFonts w:ascii="Times New Roman" w:eastAsia="Times New Roman" w:hAnsi="Times New Roman" w:cs="Times New Roman"/>
          <w:i/>
          <w:lang w:eastAsia="sk-SK"/>
        </w:rPr>
        <w:t>ďalej len „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>NASES</w:t>
      </w:r>
      <w:r w:rsidR="00756619">
        <w:rPr>
          <w:rFonts w:ascii="Times New Roman" w:eastAsia="Times New Roman" w:hAnsi="Times New Roman" w:cs="Times New Roman"/>
          <w:i/>
          <w:lang w:eastAsia="sk-SK"/>
        </w:rPr>
        <w:t>“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>), ktorá je poverená prevádzkou a rozvojom Ústredného portálu</w:t>
      </w:r>
      <w:r w:rsidR="00043F34">
        <w:rPr>
          <w:rFonts w:ascii="Times New Roman" w:eastAsia="Times New Roman" w:hAnsi="Times New Roman" w:cs="Times New Roman"/>
          <w:i/>
          <w:lang w:eastAsia="sk-SK"/>
        </w:rPr>
        <w:t xml:space="preserve"> verejnej správy (</w:t>
      </w:r>
      <w:r w:rsidR="00756619">
        <w:rPr>
          <w:rFonts w:ascii="Times New Roman" w:eastAsia="Times New Roman" w:hAnsi="Times New Roman" w:cs="Times New Roman"/>
          <w:i/>
          <w:lang w:eastAsia="sk-SK"/>
        </w:rPr>
        <w:t>ďalej len „</w:t>
      </w:r>
      <w:r w:rsidR="00043F34">
        <w:rPr>
          <w:rFonts w:ascii="Times New Roman" w:eastAsia="Times New Roman" w:hAnsi="Times New Roman" w:cs="Times New Roman"/>
          <w:i/>
          <w:lang w:eastAsia="sk-SK"/>
        </w:rPr>
        <w:t>ÚPVS</w:t>
      </w:r>
      <w:r w:rsidR="00756619">
        <w:rPr>
          <w:rFonts w:ascii="Times New Roman" w:eastAsia="Times New Roman" w:hAnsi="Times New Roman" w:cs="Times New Roman"/>
          <w:i/>
          <w:lang w:eastAsia="sk-SK"/>
        </w:rPr>
        <w:t>“</w:t>
      </w:r>
      <w:r w:rsidR="00043F34">
        <w:rPr>
          <w:rFonts w:ascii="Times New Roman" w:eastAsia="Times New Roman" w:hAnsi="Times New Roman" w:cs="Times New Roman"/>
          <w:i/>
          <w:lang w:eastAsia="sk-SK"/>
        </w:rPr>
        <w:t>), ide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 xml:space="preserve"> o výdavky spojené s aplikačnou a technickou zmenou tohto portálu.  </w:t>
      </w:r>
    </w:p>
    <w:p w14:paraId="0DAFA3B7" w14:textId="77777777" w:rsidR="00813A72" w:rsidRPr="00654641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654641">
        <w:rPr>
          <w:rFonts w:ascii="Times New Roman" w:eastAsia="Times New Roman" w:hAnsi="Times New Roman" w:cs="Times New Roman"/>
          <w:i/>
          <w:lang w:eastAsia="sk-SK"/>
        </w:rPr>
        <w:t>Z pohľadu dopadov na verejné financie je možné vecné okruhy rozdeliť nasledovne:</w:t>
      </w:r>
    </w:p>
    <w:p w14:paraId="26284F2A" w14:textId="77777777" w:rsidR="00813A72" w:rsidRPr="00654641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14:paraId="7371D41F" w14:textId="3F79F6FA" w:rsidR="00813A72" w:rsidRPr="00654641" w:rsidRDefault="00813A72" w:rsidP="0081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>Okruh 1: Jedna schránk</w:t>
      </w:r>
      <w:r w:rsidR="00756619">
        <w:rPr>
          <w:rFonts w:ascii="Times New Roman" w:eastAsia="Times New Roman" w:hAnsi="Times New Roman" w:cs="Times New Roman"/>
          <w:b/>
          <w:i/>
          <w:lang w:eastAsia="sk-SK"/>
        </w:rPr>
        <w:t>a pre orgány verejnej moci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 xml:space="preserve"> a s tým spojené úpravy v doručovaní elektronických dokumentov (§ 12 ods. 2, § 32 ods. 5, § 60j</w:t>
      </w:r>
      <w:r w:rsidR="000B1F64">
        <w:rPr>
          <w:rFonts w:ascii="Times New Roman" w:eastAsia="Times New Roman" w:hAnsi="Times New Roman" w:cs="Times New Roman"/>
          <w:b/>
          <w:i/>
          <w:lang w:eastAsia="sk-SK"/>
        </w:rPr>
        <w:t xml:space="preserve"> odseky 1 až 4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>)</w:t>
      </w:r>
    </w:p>
    <w:p w14:paraId="70E3AF9B" w14:textId="24B380AE" w:rsidR="00813A72" w:rsidRPr="00654641" w:rsidRDefault="00813A72" w:rsidP="00813A72">
      <w:pPr>
        <w:pStyle w:val="Nadpis3"/>
        <w:jc w:val="both"/>
        <w:rPr>
          <w:rFonts w:eastAsia="Times New Roman"/>
          <w:b w:val="0"/>
          <w:bCs w:val="0"/>
          <w:i/>
          <w:sz w:val="22"/>
          <w:szCs w:val="22"/>
          <w:lang w:eastAsia="sk-SK"/>
        </w:rPr>
      </w:pPr>
      <w:r w:rsidRPr="00654641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Súčasný stav</w:t>
      </w:r>
      <w:r w:rsidRPr="00654641">
        <w:rPr>
          <w:rFonts w:eastAsia="Times New Roman"/>
          <w:b w:val="0"/>
          <w:bCs w:val="0"/>
          <w:i/>
          <w:sz w:val="22"/>
          <w:szCs w:val="22"/>
          <w:lang w:eastAsia="sk-SK"/>
        </w:rPr>
        <w:t xml:space="preserve">: Schránky </w:t>
      </w:r>
      <w:r w:rsidR="00756619">
        <w:rPr>
          <w:rFonts w:eastAsia="Times New Roman"/>
          <w:b w:val="0"/>
          <w:bCs w:val="0"/>
          <w:i/>
          <w:sz w:val="22"/>
          <w:szCs w:val="22"/>
          <w:lang w:eastAsia="sk-SK"/>
        </w:rPr>
        <w:t>orgánov verejnej moci (ďalej len „</w:t>
      </w:r>
      <w:r w:rsidRPr="00654641">
        <w:rPr>
          <w:rFonts w:eastAsia="Times New Roman"/>
          <w:b w:val="0"/>
          <w:bCs w:val="0"/>
          <w:i/>
          <w:sz w:val="22"/>
          <w:szCs w:val="22"/>
          <w:lang w:eastAsia="sk-SK"/>
        </w:rPr>
        <w:t>OVM</w:t>
      </w:r>
      <w:r w:rsidR="00756619">
        <w:rPr>
          <w:rFonts w:eastAsia="Times New Roman"/>
          <w:b w:val="0"/>
          <w:bCs w:val="0"/>
          <w:i/>
          <w:sz w:val="22"/>
          <w:szCs w:val="22"/>
          <w:lang w:eastAsia="sk-SK"/>
        </w:rPr>
        <w:t>“)</w:t>
      </w:r>
      <w:r w:rsidRPr="00654641">
        <w:rPr>
          <w:rFonts w:eastAsia="Times New Roman"/>
          <w:b w:val="0"/>
          <w:bCs w:val="0"/>
          <w:i/>
          <w:sz w:val="22"/>
          <w:szCs w:val="22"/>
          <w:lang w:eastAsia="sk-SK"/>
        </w:rPr>
        <w:t xml:space="preserve"> sa na ÚPVS zriaďujú na základe prijatej elektronickej alebo listinnej žiadosti alebo na základe údajov z referenčných registrov (RFO, RPO). Dnes však existujú subjekty, ktoré majú pre to isté IČO zriadené viaceré schránky v odlišných právnych postaveniach (napr. obec je s rovnakým IČO v postavení OVM aj právnickej osoby). NASES ako prevádzkovateľ ÚPVS dnes nemá k dispozícii nástroje, ktoré by uľahčili prípadné spájanie obsahu dvoch schránok do jednej schránky pre rovnaké IČO. Spájanie je potrebné riešiť manuálne, čo je pri vyšších počtoch schránok a pri vyšších počtoch správ v schránkach zdĺhavé a náchylné na možnosť vzniku chýb. Potreba spájania takýchto schránok vyplynula okrem iného aj z aplikačných problémov súvisiacich s doručovaním a inými pravidlami pre počítanie lehôt podľa zákona o e-Governmente. Navrhovanou úpravou sa tieto problémy odstránia a dôjde k zjednoteniu obsahu týchto elektronických schránok. NASES identifikoval ako dotknuté moduly ÚPVS : IAM admin a eDesk, ktoré je potrebné upraviť a z pohľadu súvisiaceho doručovania modul G2G.</w:t>
      </w:r>
    </w:p>
    <w:p w14:paraId="69D4C15F" w14:textId="77777777" w:rsidR="00813A72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654641">
        <w:rPr>
          <w:rFonts w:ascii="Times New Roman" w:eastAsia="Times New Roman" w:hAnsi="Times New Roman" w:cs="Times New Roman"/>
          <w:i/>
          <w:lang w:eastAsia="sk-SK"/>
        </w:rPr>
        <w:t>Celkový dopad na ÚPVS: 100 000 EUR</w:t>
      </w:r>
    </w:p>
    <w:p w14:paraId="220B414A" w14:textId="77777777" w:rsidR="00507EAF" w:rsidRPr="00654641" w:rsidRDefault="00507EAF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FA364E">
        <w:rPr>
          <w:rFonts w:ascii="Times New Roman" w:eastAsia="Times New Roman" w:hAnsi="Times New Roman" w:cs="Times New Roman"/>
          <w:i/>
          <w:lang w:eastAsia="sk-SK"/>
        </w:rPr>
        <w:t>Implementácia v roku 2023.</w:t>
      </w:r>
    </w:p>
    <w:p w14:paraId="6DFA43E1" w14:textId="25FBB510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14:paraId="3A52A47F" w14:textId="7A330CAA" w:rsidR="00E228C8" w:rsidRDefault="00E228C8" w:rsidP="00813A7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Okruh 2</w:t>
      </w:r>
      <w:r w:rsidR="00813A72" w:rsidRPr="00654641">
        <w:rPr>
          <w:rFonts w:ascii="Times New Roman" w:eastAsia="Times New Roman" w:hAnsi="Times New Roman" w:cs="Times New Roman"/>
          <w:b/>
          <w:i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b/>
          <w:i/>
          <w:lang w:eastAsia="sk-SK"/>
        </w:rPr>
        <w:t>Návrhy zmien v oblasti autentifikácie (§ 22)</w:t>
      </w:r>
    </w:p>
    <w:p w14:paraId="4F43A123" w14:textId="118CE548" w:rsidR="00E228C8" w:rsidRPr="00654641" w:rsidRDefault="00E228C8" w:rsidP="00E228C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i/>
          <w:lang w:eastAsia="sk-SK"/>
        </w:rPr>
      </w:pPr>
      <w:r>
        <w:rPr>
          <w:rFonts w:ascii="Times New Roman" w:eastAsiaTheme="minorEastAsia" w:hAnsi="Times New Roman" w:cs="Times New Roman"/>
          <w:i/>
          <w:lang w:eastAsia="sk-SK"/>
        </w:rPr>
        <w:t xml:space="preserve">Implementáciu zmien v autentifikácii podľa zákona o e-Governmente a zabezpečovanie plnenia novej povinnosti v zmysle navrhovaného § 22 zákona o e-Governmente bude zabezpečovať MIRRI SR. Činnosti v rámci tejto povinnosti sú spojené najmä s vedením evidencie autentifikačných prostriedkov, príjem žiadostí o zápis nových autentifikačných prostriedkov, posudzovanie žiadostí a posudzovanie splnenia podmienok podľa zákona o e-Governmente, zápis autentifikačných prostriedkov do </w:t>
      </w:r>
      <w:r>
        <w:rPr>
          <w:rFonts w:ascii="Times New Roman" w:eastAsiaTheme="minorEastAsia" w:hAnsi="Times New Roman" w:cs="Times New Roman"/>
          <w:i/>
          <w:lang w:eastAsia="sk-SK"/>
        </w:rPr>
        <w:lastRenderedPageBreak/>
        <w:t xml:space="preserve">Metainformačného systému a ich zverejnenie na ÚPVS v súlade s § 22 ods. 1 zákona o e-Governmente. Vzhľadom na to, že ide o novú povinnosť, ktorej plnenie nie je možné pokryť súčasnými personálnymi kapacitami MIRRI SR, tabuľka č. 5 zohľadňuje požadované náklady MIRRI SR na </w:t>
      </w:r>
      <w:r w:rsidRPr="00607240">
        <w:rPr>
          <w:rFonts w:ascii="Times New Roman" w:eastAsiaTheme="minorEastAsia" w:hAnsi="Times New Roman" w:cs="Times New Roman"/>
          <w:i/>
          <w:lang w:eastAsia="sk-SK"/>
        </w:rPr>
        <w:t xml:space="preserve">2 zamestnancov pre posudzovanie splnenia podmienok podľa § 22 zákona v oblasti </w:t>
      </w:r>
      <w:r>
        <w:rPr>
          <w:rFonts w:ascii="Times New Roman" w:eastAsiaTheme="minorEastAsia" w:hAnsi="Times New Roman" w:cs="Times New Roman"/>
          <w:i/>
          <w:lang w:eastAsia="sk-SK"/>
        </w:rPr>
        <w:t>bezpečnosti a štandardov ITVS.</w:t>
      </w:r>
    </w:p>
    <w:p w14:paraId="23295ED3" w14:textId="77777777" w:rsidR="00E228C8" w:rsidRPr="00AC7DB7" w:rsidRDefault="00E228C8" w:rsidP="00E228C8">
      <w:pPr>
        <w:spacing w:after="0" w:line="240" w:lineRule="auto"/>
        <w:rPr>
          <w:rFonts w:ascii="Times New Roman" w:eastAsiaTheme="minorEastAsia" w:hAnsi="Times New Roman" w:cs="Times New Roman"/>
          <w:i/>
          <w:lang w:eastAsia="sk-SK"/>
        </w:rPr>
      </w:pPr>
      <w:r w:rsidRPr="00654641">
        <w:rPr>
          <w:rFonts w:ascii="Times New Roman" w:eastAsiaTheme="minorEastAsia" w:hAnsi="Times New Roman" w:cs="Times New Roman"/>
          <w:i/>
          <w:lang w:eastAsia="sk-SK"/>
        </w:rPr>
        <w:t xml:space="preserve">Dopad na </w:t>
      </w:r>
      <w:r>
        <w:rPr>
          <w:rFonts w:ascii="Times New Roman" w:eastAsiaTheme="minorEastAsia" w:hAnsi="Times New Roman" w:cs="Times New Roman"/>
          <w:i/>
          <w:lang w:eastAsia="sk-SK"/>
        </w:rPr>
        <w:t>MIRRI SR</w:t>
      </w:r>
      <w:r w:rsidRPr="00654641">
        <w:rPr>
          <w:rFonts w:ascii="Times New Roman" w:eastAsiaTheme="minorEastAsia" w:hAnsi="Times New Roman" w:cs="Times New Roman"/>
          <w:i/>
          <w:lang w:eastAsia="sk-SK"/>
        </w:rPr>
        <w:t xml:space="preserve">: </w:t>
      </w:r>
      <w:r w:rsidRPr="00AC7DB7">
        <w:rPr>
          <w:rFonts w:ascii="Times New Roman" w:eastAsiaTheme="minorEastAsia" w:hAnsi="Times New Roman" w:cs="Times New Roman"/>
          <w:i/>
          <w:lang w:eastAsia="sk-SK"/>
        </w:rPr>
        <w:t>129 552 EUR</w:t>
      </w:r>
    </w:p>
    <w:p w14:paraId="49F13F97" w14:textId="15F206D0" w:rsidR="00E228C8" w:rsidRPr="00E228C8" w:rsidRDefault="00E228C8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AC7DB7">
        <w:rPr>
          <w:rFonts w:ascii="Times New Roman" w:eastAsia="Times New Roman" w:hAnsi="Times New Roman" w:cs="Times New Roman"/>
          <w:i/>
          <w:lang w:eastAsia="sk-SK"/>
        </w:rPr>
        <w:t xml:space="preserve">Implementácia </w:t>
      </w:r>
      <w:r w:rsidR="00B55FEC">
        <w:rPr>
          <w:rFonts w:ascii="Times New Roman" w:eastAsia="Times New Roman" w:hAnsi="Times New Roman" w:cs="Times New Roman"/>
          <w:i/>
          <w:lang w:eastAsia="sk-SK"/>
        </w:rPr>
        <w:t>od</w:t>
      </w:r>
      <w:r w:rsidRPr="00AC7DB7">
        <w:rPr>
          <w:rFonts w:ascii="Times New Roman" w:eastAsia="Times New Roman" w:hAnsi="Times New Roman" w:cs="Times New Roman"/>
          <w:i/>
          <w:lang w:eastAsia="sk-SK"/>
        </w:rPr>
        <w:t> roku 2023.</w:t>
      </w:r>
    </w:p>
    <w:p w14:paraId="0FCAF557" w14:textId="77777777" w:rsidR="00E228C8" w:rsidRDefault="00E228C8" w:rsidP="00813A7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sk-SK"/>
        </w:rPr>
      </w:pPr>
    </w:p>
    <w:p w14:paraId="350B0D12" w14:textId="28B534D6" w:rsidR="00813A72" w:rsidRPr="00654641" w:rsidRDefault="00AC7DB7" w:rsidP="00210585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Okruh 3: Návrhy zmien v oblasti autorizácie</w:t>
      </w:r>
      <w:r w:rsidR="00576FA2">
        <w:rPr>
          <w:rFonts w:ascii="Times New Roman" w:eastAsia="Times New Roman" w:hAnsi="Times New Roman" w:cs="Times New Roman"/>
          <w:b/>
          <w:i/>
          <w:lang w:eastAsia="sk-SK"/>
        </w:rPr>
        <w:t xml:space="preserve"> (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 xml:space="preserve">§ 23 ods. 1 písm. a) </w:t>
      </w:r>
      <w:r w:rsidR="00576FA2">
        <w:rPr>
          <w:rFonts w:ascii="Times New Roman" w:eastAsia="Times New Roman" w:hAnsi="Times New Roman" w:cs="Times New Roman"/>
          <w:b/>
          <w:i/>
          <w:lang w:eastAsia="sk-SK"/>
        </w:rPr>
        <w:t>druhý bod,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="00574382">
        <w:rPr>
          <w:rFonts w:ascii="Times New Roman" w:eastAsia="Times New Roman" w:hAnsi="Times New Roman" w:cs="Times New Roman"/>
          <w:b/>
          <w:i/>
          <w:lang w:eastAsia="sk-SK"/>
        </w:rPr>
        <w:t xml:space="preserve">§ </w:t>
      </w:r>
      <w:r w:rsidR="00813A72" w:rsidRPr="00654641">
        <w:rPr>
          <w:rFonts w:ascii="Times New Roman" w:eastAsia="Times New Roman" w:hAnsi="Times New Roman" w:cs="Times New Roman"/>
          <w:b/>
          <w:i/>
          <w:lang w:eastAsia="sk-SK"/>
        </w:rPr>
        <w:t>23 ods. 9)</w:t>
      </w:r>
    </w:p>
    <w:p w14:paraId="79C873B2" w14:textId="77777777" w:rsidR="00576FA2" w:rsidRDefault="00813A72" w:rsidP="00210585">
      <w:pPr>
        <w:pStyle w:val="Nadpis3"/>
        <w:spacing w:before="0" w:beforeAutospacing="0" w:after="120" w:afterAutospacing="0"/>
        <w:jc w:val="both"/>
        <w:rPr>
          <w:b w:val="0"/>
          <w:bCs w:val="0"/>
          <w:i/>
          <w:sz w:val="22"/>
          <w:szCs w:val="22"/>
          <w:lang w:eastAsia="sk-SK"/>
        </w:rPr>
      </w:pPr>
      <w:r w:rsidRPr="00654641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Súčasný stav: </w:t>
      </w:r>
      <w:r w:rsidRPr="00654641">
        <w:rPr>
          <w:b w:val="0"/>
          <w:bCs w:val="0"/>
          <w:i/>
          <w:sz w:val="22"/>
          <w:szCs w:val="22"/>
          <w:lang w:eastAsia="sk-SK"/>
        </w:rPr>
        <w:t>Ak je adresátom OVM a ak používa CEP ÚPVS ako svoju podateľňu a ak sa doručuje elektronické podanie alebo elek</w:t>
      </w:r>
      <w:r w:rsidR="00810A02">
        <w:rPr>
          <w:b w:val="0"/>
          <w:bCs w:val="0"/>
          <w:i/>
          <w:sz w:val="22"/>
          <w:szCs w:val="22"/>
          <w:lang w:eastAsia="sk-SK"/>
        </w:rPr>
        <w:t>tronický úradný dokument</w:t>
      </w:r>
      <w:r w:rsidRPr="00654641">
        <w:rPr>
          <w:b w:val="0"/>
          <w:bCs w:val="0"/>
          <w:i/>
          <w:sz w:val="22"/>
          <w:szCs w:val="22"/>
          <w:lang w:eastAsia="sk-SK"/>
        </w:rPr>
        <w:t xml:space="preserve">, tak CEP v spolupráci s G2G vytvára a do schránky adresáta odosiela výsledok úplného overenia podpisov. Služby CEP informatívneho a úplného overenia podpisov neoverujú autorizáciu klikom t.j. autorizáciu použitím na to určenej funkcie informačného systému prístupového miesta v zmysle §23 zákona o e-Governmente. </w:t>
      </w:r>
    </w:p>
    <w:p w14:paraId="0401289C" w14:textId="3B0D7668" w:rsidR="00813A72" w:rsidRPr="00654641" w:rsidRDefault="00AC7DB7" w:rsidP="00210585">
      <w:pPr>
        <w:pStyle w:val="Nadpis3"/>
        <w:spacing w:before="0" w:beforeAutospacing="0" w:after="120" w:afterAutospacing="0"/>
        <w:jc w:val="both"/>
        <w:rPr>
          <w:rFonts w:eastAsia="Times New Roman"/>
          <w:i/>
          <w:sz w:val="22"/>
          <w:szCs w:val="22"/>
          <w:lang w:eastAsia="sk-SK"/>
        </w:rPr>
      </w:pPr>
      <w:r>
        <w:rPr>
          <w:b w:val="0"/>
          <w:bCs w:val="0"/>
          <w:i/>
          <w:sz w:val="22"/>
          <w:szCs w:val="22"/>
          <w:lang w:eastAsia="sk-SK"/>
        </w:rPr>
        <w:t>Z</w:t>
      </w:r>
      <w:r w:rsidR="00813A72" w:rsidRPr="00654641">
        <w:rPr>
          <w:b w:val="0"/>
          <w:bCs w:val="0"/>
          <w:i/>
          <w:sz w:val="22"/>
          <w:szCs w:val="22"/>
          <w:lang w:eastAsia="sk-SK"/>
        </w:rPr>
        <w:t xml:space="preserve"> dôvodu </w:t>
      </w:r>
      <w:r w:rsidR="00576FA2">
        <w:rPr>
          <w:b w:val="0"/>
          <w:bCs w:val="0"/>
          <w:i/>
          <w:sz w:val="22"/>
          <w:szCs w:val="22"/>
          <w:lang w:eastAsia="sk-SK"/>
        </w:rPr>
        <w:t xml:space="preserve">povinnej </w:t>
      </w:r>
      <w:r w:rsidR="00813A72" w:rsidRPr="00654641">
        <w:rPr>
          <w:b w:val="0"/>
          <w:bCs w:val="0"/>
          <w:i/>
          <w:sz w:val="22"/>
          <w:szCs w:val="22"/>
          <w:lang w:eastAsia="sk-SK"/>
        </w:rPr>
        <w:t xml:space="preserve">podpory autorizácie klikom </w:t>
      </w:r>
      <w:r w:rsidR="00576FA2">
        <w:rPr>
          <w:b w:val="0"/>
          <w:bCs w:val="0"/>
          <w:i/>
          <w:sz w:val="22"/>
          <w:szCs w:val="22"/>
          <w:lang w:eastAsia="sk-SK"/>
        </w:rPr>
        <w:t xml:space="preserve">na ÚPVS v zmysle navrhovaného § 23 ods. 9 </w:t>
      </w:r>
      <w:r w:rsidR="00813A72" w:rsidRPr="00654641">
        <w:rPr>
          <w:b w:val="0"/>
          <w:bCs w:val="0"/>
          <w:i/>
          <w:sz w:val="22"/>
          <w:szCs w:val="22"/>
          <w:lang w:eastAsia="sk-SK"/>
        </w:rPr>
        <w:t>bude potrebné vytvoriť nové verzie služieb úplného overenia, zaevidovania podania a informatívneho overenia, ktorých výstup bude rozšírený o výsledo</w:t>
      </w:r>
      <w:r w:rsidR="004E53F8">
        <w:rPr>
          <w:b w:val="0"/>
          <w:bCs w:val="0"/>
          <w:i/>
          <w:sz w:val="22"/>
          <w:szCs w:val="22"/>
          <w:lang w:eastAsia="sk-SK"/>
        </w:rPr>
        <w:t>k overenia autorizácie klikom a o</w:t>
      </w:r>
      <w:r w:rsidR="00813A72" w:rsidRPr="00654641">
        <w:rPr>
          <w:b w:val="0"/>
          <w:bCs w:val="0"/>
          <w:i/>
          <w:sz w:val="22"/>
          <w:szCs w:val="22"/>
          <w:lang w:eastAsia="sk-SK"/>
        </w:rPr>
        <w:t xml:space="preserve"> údaje z autorizačnej doložky</w:t>
      </w:r>
      <w:r w:rsidR="00576FA2">
        <w:rPr>
          <w:b w:val="0"/>
          <w:bCs w:val="0"/>
          <w:i/>
          <w:sz w:val="22"/>
          <w:szCs w:val="22"/>
          <w:lang w:eastAsia="sk-SK"/>
        </w:rPr>
        <w:t xml:space="preserve"> v súlade s § 48 ods. 2 vyhlášky </w:t>
      </w:r>
      <w:r w:rsidR="004E53F8" w:rsidRPr="004E53F8">
        <w:rPr>
          <w:b w:val="0"/>
          <w:bCs w:val="0"/>
          <w:i/>
          <w:sz w:val="22"/>
          <w:szCs w:val="22"/>
          <w:lang w:eastAsia="sk-SK"/>
        </w:rPr>
        <w:t>Úradu podpredsedu vlády Slovenskej republiky pre investície a</w:t>
      </w:r>
      <w:r w:rsidR="004E53F8">
        <w:rPr>
          <w:b w:val="0"/>
          <w:bCs w:val="0"/>
          <w:i/>
          <w:sz w:val="22"/>
          <w:szCs w:val="22"/>
          <w:lang w:eastAsia="sk-SK"/>
        </w:rPr>
        <w:t> </w:t>
      </w:r>
      <w:r w:rsidR="004E53F8" w:rsidRPr="004E53F8">
        <w:rPr>
          <w:b w:val="0"/>
          <w:bCs w:val="0"/>
          <w:i/>
          <w:sz w:val="22"/>
          <w:szCs w:val="22"/>
          <w:lang w:eastAsia="sk-SK"/>
        </w:rPr>
        <w:t>informatizáciu</w:t>
      </w:r>
      <w:r w:rsidR="004E53F8">
        <w:rPr>
          <w:b w:val="0"/>
          <w:bCs w:val="0"/>
          <w:i/>
          <w:sz w:val="22"/>
          <w:szCs w:val="22"/>
          <w:lang w:eastAsia="sk-SK"/>
        </w:rPr>
        <w:t xml:space="preserve"> </w:t>
      </w:r>
      <w:r w:rsidR="00576FA2">
        <w:rPr>
          <w:b w:val="0"/>
          <w:bCs w:val="0"/>
          <w:i/>
          <w:sz w:val="22"/>
          <w:szCs w:val="22"/>
          <w:lang w:eastAsia="sk-SK"/>
        </w:rPr>
        <w:t>č. 78/2020 Z. z. o štandardoch pre informačné systémy verejnej správy v znení vyhlášky MIRRI SR č. 546/2021 Z. z.</w:t>
      </w:r>
      <w:r w:rsidR="00813A72" w:rsidRPr="00654641">
        <w:rPr>
          <w:b w:val="0"/>
          <w:bCs w:val="0"/>
          <w:i/>
          <w:sz w:val="22"/>
          <w:szCs w:val="22"/>
          <w:lang w:eastAsia="sk-SK"/>
        </w:rPr>
        <w:t xml:space="preserve"> a reintegrovať existujúce moduly ÚPVS: G2G, eDesk, CÚD, služba vytvárani</w:t>
      </w:r>
      <w:r w:rsidR="00574382">
        <w:rPr>
          <w:b w:val="0"/>
          <w:bCs w:val="0"/>
          <w:i/>
          <w:sz w:val="22"/>
          <w:szCs w:val="22"/>
          <w:lang w:eastAsia="sk-SK"/>
        </w:rPr>
        <w:t>a doložky o autorizácii a MDURZ</w:t>
      </w:r>
      <w:r w:rsidR="00813A72" w:rsidRPr="00654641">
        <w:rPr>
          <w:b w:val="0"/>
          <w:bCs w:val="0"/>
          <w:i/>
          <w:sz w:val="22"/>
          <w:szCs w:val="22"/>
          <w:lang w:eastAsia="sk-SK"/>
        </w:rPr>
        <w:t> na tieto nové služby a realizovať zmeny vo viacerých moduloch ÚPVS</w:t>
      </w:r>
      <w:r w:rsidR="00574382">
        <w:rPr>
          <w:b w:val="0"/>
          <w:bCs w:val="0"/>
          <w:i/>
          <w:sz w:val="22"/>
          <w:szCs w:val="22"/>
          <w:lang w:eastAsia="sk-SK"/>
        </w:rPr>
        <w:t>,</w:t>
      </w:r>
      <w:r w:rsidR="00813A72" w:rsidRPr="00654641">
        <w:rPr>
          <w:b w:val="0"/>
          <w:bCs w:val="0"/>
          <w:i/>
          <w:sz w:val="22"/>
          <w:szCs w:val="22"/>
          <w:lang w:eastAsia="sk-SK"/>
        </w:rPr>
        <w:t xml:space="preserve"> a to eDesk, MDURZ,CÚD, G2G, CEP, EDESK, nové úpravy v „Službe  vytvárania Doložky o autorizácii“ a  vytvorenie nových elektronických formulárov.</w:t>
      </w:r>
    </w:p>
    <w:p w14:paraId="5F54C973" w14:textId="2A34A7FF" w:rsidR="00AC7DB7" w:rsidRPr="00654641" w:rsidRDefault="00AC7DB7" w:rsidP="00AC7DB7">
      <w:pPr>
        <w:pStyle w:val="Normlnywebov"/>
        <w:spacing w:after="0" w:afterAutospacing="0"/>
        <w:rPr>
          <w:i/>
          <w:sz w:val="22"/>
          <w:szCs w:val="22"/>
          <w:lang w:eastAsia="sk-SK"/>
        </w:rPr>
      </w:pPr>
      <w:r w:rsidRPr="00654641">
        <w:rPr>
          <w:i/>
          <w:sz w:val="22"/>
          <w:szCs w:val="22"/>
          <w:lang w:eastAsia="sk-SK"/>
        </w:rPr>
        <w:t>Pri registrácii služieb v ÚPVS (v module Lokátor služieb) je možné vybrať niektorý z nasledovných povolených spôsob</w:t>
      </w:r>
      <w:r w:rsidR="00210585">
        <w:rPr>
          <w:i/>
          <w:sz w:val="22"/>
          <w:szCs w:val="22"/>
          <w:lang w:eastAsia="sk-SK"/>
        </w:rPr>
        <w:t>ov</w:t>
      </w:r>
      <w:r w:rsidRPr="00654641">
        <w:rPr>
          <w:i/>
          <w:sz w:val="22"/>
          <w:szCs w:val="22"/>
          <w:lang w:eastAsia="sk-SK"/>
        </w:rPr>
        <w:t xml:space="preserve"> autorizácie:</w:t>
      </w:r>
    </w:p>
    <w:p w14:paraId="52C117C5" w14:textId="77777777" w:rsidR="00AC7DB7" w:rsidRPr="00654641" w:rsidRDefault="00AC7DB7" w:rsidP="00210585">
      <w:pPr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 w:cs="Times New Roman"/>
          <w:i/>
          <w:lang w:eastAsia="sk-SK"/>
        </w:rPr>
      </w:pPr>
      <w:r w:rsidRPr="00654641">
        <w:rPr>
          <w:rFonts w:ascii="Times New Roman" w:eastAsiaTheme="minorEastAsia" w:hAnsi="Times New Roman" w:cs="Times New Roman"/>
          <w:i/>
          <w:lang w:eastAsia="sk-SK"/>
        </w:rPr>
        <w:t>nevyžaduje sa žiadna autorizácia</w:t>
      </w:r>
    </w:p>
    <w:p w14:paraId="54B9B5FC" w14:textId="77777777" w:rsidR="00AC7DB7" w:rsidRPr="00654641" w:rsidRDefault="00AC7DB7" w:rsidP="00210585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rFonts w:ascii="Times New Roman" w:eastAsiaTheme="minorEastAsia" w:hAnsi="Times New Roman" w:cs="Times New Roman"/>
          <w:i/>
          <w:lang w:eastAsia="sk-SK"/>
        </w:rPr>
      </w:pPr>
      <w:r w:rsidRPr="00654641">
        <w:rPr>
          <w:rFonts w:ascii="Times New Roman" w:eastAsiaTheme="minorEastAsia" w:hAnsi="Times New Roman" w:cs="Times New Roman"/>
          <w:i/>
          <w:lang w:eastAsia="sk-SK"/>
        </w:rPr>
        <w:t>vyžaduje sa autorizácia opakovaným prihlásením (na to určenou funkciou ÚPVS)</w:t>
      </w:r>
    </w:p>
    <w:p w14:paraId="73876115" w14:textId="39CEAD5C" w:rsidR="00AC7DB7" w:rsidRPr="00654641" w:rsidRDefault="00AC7DB7" w:rsidP="00210585">
      <w:pPr>
        <w:numPr>
          <w:ilvl w:val="0"/>
          <w:numId w:val="28"/>
        </w:numPr>
        <w:spacing w:before="100" w:beforeAutospacing="1" w:after="0" w:line="240" w:lineRule="auto"/>
        <w:ind w:left="714" w:hanging="357"/>
        <w:contextualSpacing/>
        <w:rPr>
          <w:rFonts w:ascii="Times New Roman" w:eastAsiaTheme="minorEastAsia" w:hAnsi="Times New Roman" w:cs="Times New Roman"/>
          <w:i/>
          <w:lang w:eastAsia="sk-SK"/>
        </w:rPr>
      </w:pPr>
      <w:r w:rsidRPr="00654641">
        <w:rPr>
          <w:rFonts w:ascii="Times New Roman" w:eastAsiaTheme="minorEastAsia" w:hAnsi="Times New Roman" w:cs="Times New Roman"/>
          <w:i/>
          <w:lang w:eastAsia="sk-SK"/>
        </w:rPr>
        <w:t>vyžaduje sa autorizácia kvalifikovaným elektronickým podpisom / pečaťou</w:t>
      </w:r>
      <w:r w:rsidR="00210585">
        <w:rPr>
          <w:rFonts w:ascii="Times New Roman" w:eastAsiaTheme="minorEastAsia" w:hAnsi="Times New Roman" w:cs="Times New Roman"/>
          <w:i/>
          <w:lang w:eastAsia="sk-SK"/>
        </w:rPr>
        <w:t>.</w:t>
      </w:r>
    </w:p>
    <w:p w14:paraId="2BA448FC" w14:textId="77777777" w:rsidR="00AC7DB7" w:rsidRPr="00654641" w:rsidRDefault="00AC7DB7" w:rsidP="00210585">
      <w:pPr>
        <w:pStyle w:val="Normlnywebov"/>
        <w:spacing w:before="0" w:beforeAutospacing="0" w:after="0" w:afterAutospacing="0"/>
        <w:contextualSpacing/>
        <w:jc w:val="both"/>
        <w:rPr>
          <w:i/>
          <w:sz w:val="22"/>
          <w:szCs w:val="22"/>
          <w:lang w:eastAsia="sk-SK"/>
        </w:rPr>
      </w:pPr>
      <w:r w:rsidRPr="00654641">
        <w:rPr>
          <w:i/>
          <w:sz w:val="22"/>
          <w:szCs w:val="22"/>
          <w:lang w:eastAsia="sk-SK"/>
        </w:rPr>
        <w:t>Používateľské rozhranie konštruktora správ, v ktorom používateľ vytvára, autorizuje a odosiela elektronické správy vyžaduje od používateľa použitie takéh</w:t>
      </w:r>
      <w:r>
        <w:rPr>
          <w:i/>
          <w:sz w:val="22"/>
          <w:szCs w:val="22"/>
          <w:lang w:eastAsia="sk-SK"/>
        </w:rPr>
        <w:t xml:space="preserve">o spôsobu autorizácie, aký je </w:t>
      </w:r>
      <w:r w:rsidRPr="00654641">
        <w:rPr>
          <w:i/>
          <w:sz w:val="22"/>
          <w:szCs w:val="22"/>
          <w:lang w:eastAsia="sk-SK"/>
        </w:rPr>
        <w:t xml:space="preserve">pre danú elektronickú službu zaevidovaný v Lokátore služieb. Na tento účel je konštruktor správ integrovaný s Lokátorom služieb. Konštruktor správ však dnes nemá funkčnú podporu pre autorizáciu klikom a z tohto dôvodu je potrebné administračné rozhranie, evidenciu a integračné rozhrania Lokátora služieb rozšíriť o nový spôsob autorizácie - autorizácia klikom. Konštruktor správ bude potrebné preintegrovať na rozšírené integračné rozhrania Lokátora služieb aby ponúkol všetky spôsoby autorizácie, aké sú danú službu povolené v Lokátore služieb (teda navyše oproti súčasnému stavu aj autorizáciu klikom). Konštruktor správ bude rozšírený o funkcionalitu autorizácie elektronických podaní klikom. Nová funkcionalita v zmysle zákona o e- Governmente bude dostupná po úspešnej autentifikácii osoby (zodpovedajúcej najmenej úrovni zabezpečenia pokročilá) a zabezpečí </w:t>
      </w:r>
    </w:p>
    <w:p w14:paraId="5890A3D1" w14:textId="77777777" w:rsidR="00AC7DB7" w:rsidRPr="00654641" w:rsidRDefault="00AC7DB7" w:rsidP="00210585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i/>
          <w:lang w:eastAsia="sk-SK"/>
        </w:rPr>
      </w:pPr>
      <w:r w:rsidRPr="00654641">
        <w:rPr>
          <w:rFonts w:ascii="Times New Roman" w:eastAsiaTheme="minorEastAsia" w:hAnsi="Times New Roman" w:cs="Times New Roman"/>
          <w:i/>
          <w:lang w:eastAsia="sk-SK"/>
        </w:rPr>
        <w:t xml:space="preserve">nemennosť obsahu autorizovaného dokumentu do momentu uloženia v elektronickej schránke adresáta, </w:t>
      </w:r>
    </w:p>
    <w:p w14:paraId="3FE97293" w14:textId="77777777" w:rsidR="00AC7DB7" w:rsidRPr="00654641" w:rsidRDefault="00AC7DB7" w:rsidP="00210585">
      <w:pPr>
        <w:numPr>
          <w:ilvl w:val="0"/>
          <w:numId w:val="29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i/>
          <w:lang w:eastAsia="sk-SK"/>
        </w:rPr>
      </w:pPr>
      <w:r w:rsidRPr="00654641">
        <w:rPr>
          <w:rFonts w:ascii="Times New Roman" w:eastAsiaTheme="minorEastAsia" w:hAnsi="Times New Roman" w:cs="Times New Roman"/>
          <w:i/>
          <w:lang w:eastAsia="sk-SK"/>
        </w:rPr>
        <w:t>spojenie autorizovaného dokumentu s identifikátorom osoby odosielateľa a zachovanie väzby medzi nimi,</w:t>
      </w:r>
    </w:p>
    <w:p w14:paraId="2D916D51" w14:textId="6E2BC721" w:rsidR="00210585" w:rsidRDefault="00AC7DB7" w:rsidP="00210585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Times New Roman" w:eastAsiaTheme="minorEastAsia" w:hAnsi="Times New Roman" w:cs="Times New Roman"/>
          <w:i/>
          <w:lang w:eastAsia="sk-SK"/>
        </w:rPr>
      </w:pPr>
      <w:r w:rsidRPr="00654641">
        <w:rPr>
          <w:rFonts w:ascii="Times New Roman" w:eastAsiaTheme="minorEastAsia" w:hAnsi="Times New Roman" w:cs="Times New Roman"/>
          <w:i/>
          <w:lang w:eastAsia="sk-SK"/>
        </w:rPr>
        <w:t>splnenie povinnosti uvádzania autentifikovanej osoby ako odosielateľa elektronickej správy. </w:t>
      </w:r>
    </w:p>
    <w:p w14:paraId="3B7F9D92" w14:textId="4AB95D0F" w:rsidR="00813A72" w:rsidRDefault="001A5AE0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1A5AE0">
        <w:rPr>
          <w:rFonts w:ascii="Times New Roman" w:eastAsiaTheme="minorEastAsia" w:hAnsi="Times New Roman" w:cs="Times New Roman"/>
          <w:i/>
          <w:lang w:eastAsia="sk-SK"/>
        </w:rPr>
        <w:t xml:space="preserve">Navrhovaná úprava nie je úpravou vyvolanou projektom Slovensko v mobile. Navyše, Slovensko v mobile je súčasťou ústredného portálu verejnej správy, čiže nejde ani o duplicitu a ani o dopĺňajúce sa funkcionality. Pre zabezpečenie funkčnosti autorizácie klikom vytváranej na ÚPVS je potrebné zrealizovať centrálne riešenie overenia a spracovania autorizácie klikom v spoločných moduloch UPVS s doložkou preukazujúcou vykonanú autorizáciu klikom v zmysle štandardov, čo má dopady na spoločné moduly ako je centrálna elektronická podateľňa pre úpravu centrálne zasielaného výsledku overenia, modul elektronických schránok pre zobrazovanie informácií o autorizácii klikom, modul elektronického doručovania pre spracovanie výsledku overenia v autorizačnej doložke listinného </w:t>
      </w:r>
      <w:r w:rsidRPr="001A5AE0">
        <w:rPr>
          <w:rFonts w:ascii="Times New Roman" w:eastAsiaTheme="minorEastAsia" w:hAnsi="Times New Roman" w:cs="Times New Roman"/>
          <w:i/>
          <w:lang w:eastAsia="sk-SK"/>
        </w:rPr>
        <w:lastRenderedPageBreak/>
        <w:t>rovnopisu a modul dlhodobého uchovávania pre spracovanie upraveného výsledku overenia podpisov. Zároveň je potrebné zabezpečiť vytváranie autorizácie klikom v súlade s ustanovením a štandardmi pre podania vytvárané na ÚPVS s doložkou preukazujúcou autorizáciu klikom. Autorizácia klikom v súčasnosti nie je zrealizovaná na ústrednom portáli a riešenie centrálneho overovania v spoločných moduloch a vytvárania na ÚPVS nie sú pokry</w:t>
      </w:r>
      <w:r>
        <w:rPr>
          <w:rFonts w:ascii="Times New Roman" w:eastAsiaTheme="minorEastAsia" w:hAnsi="Times New Roman" w:cs="Times New Roman"/>
          <w:i/>
          <w:lang w:eastAsia="sk-SK"/>
        </w:rPr>
        <w:t>té projektom Slovensko v mobile.</w:t>
      </w:r>
      <w:r w:rsidR="00576FA2">
        <w:rPr>
          <w:rFonts w:ascii="Times New Roman" w:eastAsia="Times New Roman" w:hAnsi="Times New Roman" w:cs="Times New Roman"/>
          <w:i/>
          <w:lang w:eastAsia="sk-SK"/>
        </w:rPr>
        <w:t>Dopad na ÚPVS: 61</w:t>
      </w:r>
      <w:r w:rsidR="00813A72" w:rsidRPr="00654641">
        <w:rPr>
          <w:rFonts w:ascii="Times New Roman" w:eastAsia="Times New Roman" w:hAnsi="Times New Roman" w:cs="Times New Roman"/>
          <w:i/>
          <w:lang w:eastAsia="sk-SK"/>
        </w:rPr>
        <w:t>0 000 EUR</w:t>
      </w:r>
    </w:p>
    <w:p w14:paraId="29CCCD05" w14:textId="00FC265E" w:rsidR="00507EAF" w:rsidRDefault="00507EAF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FA364E">
        <w:rPr>
          <w:rFonts w:ascii="Times New Roman" w:eastAsia="Times New Roman" w:hAnsi="Times New Roman" w:cs="Times New Roman"/>
          <w:i/>
          <w:lang w:eastAsia="sk-SK"/>
        </w:rPr>
        <w:t>Implementácia v roku 202</w:t>
      </w:r>
      <w:r w:rsidR="005B267C">
        <w:rPr>
          <w:rFonts w:ascii="Times New Roman" w:eastAsia="Times New Roman" w:hAnsi="Times New Roman" w:cs="Times New Roman"/>
          <w:i/>
          <w:lang w:eastAsia="sk-SK"/>
        </w:rPr>
        <w:t>3</w:t>
      </w:r>
      <w:r w:rsidRPr="00FA364E">
        <w:rPr>
          <w:rFonts w:ascii="Times New Roman" w:eastAsia="Times New Roman" w:hAnsi="Times New Roman" w:cs="Times New Roman"/>
          <w:i/>
          <w:lang w:eastAsia="sk-SK"/>
        </w:rPr>
        <w:t>.</w:t>
      </w:r>
    </w:p>
    <w:p w14:paraId="48103B84" w14:textId="31C8058E" w:rsidR="00344D23" w:rsidRDefault="00344D23" w:rsidP="00813A72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14:paraId="01828FAA" w14:textId="09D691A3" w:rsidR="00344D23" w:rsidRPr="00654641" w:rsidRDefault="00344D23" w:rsidP="00344D23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Okruh 4: Návrhy zmien v oblasti povinnosti vytvárania elektronického formulára pre elektronické úradné dokumenty (</w:t>
      </w:r>
      <w:r w:rsidR="009138E3">
        <w:rPr>
          <w:rFonts w:ascii="Times New Roman" w:eastAsia="Times New Roman" w:hAnsi="Times New Roman" w:cs="Times New Roman"/>
          <w:b/>
          <w:i/>
          <w:lang w:eastAsia="sk-SK"/>
        </w:rPr>
        <w:t xml:space="preserve">úpravy 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>§ 2</w:t>
      </w:r>
      <w:r>
        <w:rPr>
          <w:rFonts w:ascii="Times New Roman" w:eastAsia="Times New Roman" w:hAnsi="Times New Roman" w:cs="Times New Roman"/>
          <w:b/>
          <w:i/>
          <w:lang w:eastAsia="sk-SK"/>
        </w:rPr>
        <w:t>6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2 a 7, § 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>2</w:t>
      </w:r>
      <w:r>
        <w:rPr>
          <w:rFonts w:ascii="Times New Roman" w:eastAsia="Times New Roman" w:hAnsi="Times New Roman" w:cs="Times New Roman"/>
          <w:b/>
          <w:i/>
          <w:lang w:eastAsia="sk-SK"/>
        </w:rPr>
        <w:t>7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b/>
          <w:i/>
          <w:lang w:eastAsia="sk-SK"/>
        </w:rPr>
        <w:t>4 a</w:t>
      </w:r>
      <w:r w:rsidR="00D43C68">
        <w:rPr>
          <w:rFonts w:ascii="Times New Roman" w:eastAsia="Times New Roman" w:hAnsi="Times New Roman" w:cs="Times New Roman"/>
          <w:b/>
          <w:i/>
          <w:lang w:eastAsia="sk-SK"/>
        </w:rPr>
        <w:t> </w:t>
      </w:r>
      <w:r>
        <w:rPr>
          <w:rFonts w:ascii="Times New Roman" w:eastAsia="Times New Roman" w:hAnsi="Times New Roman" w:cs="Times New Roman"/>
          <w:b/>
          <w:i/>
          <w:lang w:eastAsia="sk-SK"/>
        </w:rPr>
        <w:t>5</w:t>
      </w:r>
      <w:r w:rsidR="00D43C68">
        <w:rPr>
          <w:rFonts w:ascii="Times New Roman" w:eastAsia="Times New Roman" w:hAnsi="Times New Roman" w:cs="Times New Roman"/>
          <w:b/>
          <w:i/>
          <w:lang w:eastAsia="sk-SK"/>
        </w:rPr>
        <w:t xml:space="preserve">, </w:t>
      </w:r>
      <w:r w:rsidR="009138E3">
        <w:rPr>
          <w:rFonts w:ascii="Times New Roman" w:eastAsia="Times New Roman" w:hAnsi="Times New Roman" w:cs="Times New Roman"/>
          <w:b/>
          <w:i/>
          <w:lang w:eastAsia="sk-SK"/>
        </w:rPr>
        <w:t xml:space="preserve"> vypustenie </w:t>
      </w:r>
      <w:r w:rsidR="00D43C68">
        <w:rPr>
          <w:rFonts w:ascii="Times New Roman" w:eastAsia="Times New Roman" w:hAnsi="Times New Roman" w:cs="Times New Roman"/>
          <w:b/>
          <w:i/>
          <w:lang w:eastAsia="sk-SK"/>
        </w:rPr>
        <w:t>§ 28 ods. 6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>)</w:t>
      </w:r>
    </w:p>
    <w:p w14:paraId="08CE2927" w14:textId="61AAB9A5" w:rsidR="00344D23" w:rsidRDefault="00344D23" w:rsidP="00344D23">
      <w:pPr>
        <w:pStyle w:val="Nadpis3"/>
        <w:spacing w:before="0" w:beforeAutospacing="0" w:after="120" w:afterAutospacing="0"/>
        <w:jc w:val="both"/>
        <w:rPr>
          <w:b w:val="0"/>
          <w:bCs w:val="0"/>
          <w:i/>
          <w:sz w:val="22"/>
          <w:szCs w:val="22"/>
          <w:lang w:eastAsia="sk-SK"/>
        </w:rPr>
      </w:pPr>
      <w:r w:rsidRPr="00654641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Súčasný stav: </w:t>
      </w: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OVM je povinné vytvárať elektronické úradné dokumenty ako údaje vyplnené podľa elektronického formulára</w:t>
      </w:r>
      <w:r w:rsidR="00975B27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, čo predstavuje značné finančné náklady pre orgány verejnej moci a technické komplikácie pri vytváraní formátovaného textu v rámci obsahu </w:t>
      </w:r>
      <w:r w:rsidR="004E41CF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elektronického úradného dokumentu</w:t>
      </w:r>
      <w:r w:rsidR="00975B27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.</w:t>
      </w: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 </w:t>
      </w:r>
      <w:r w:rsidR="00975B27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Ú</w:t>
      </w: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daje </w:t>
      </w:r>
      <w:r w:rsidR="00975B27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elektr</w:t>
      </w:r>
      <w:r w:rsidR="004E41CF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o</w:t>
      </w:r>
      <w:r w:rsidR="00975B27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nického úradného dokumentu vyplneného podľa elektronického formulára </w:t>
      </w: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sa v elektronickej úradnej správe automatizovane identifikujú </w:t>
      </w:r>
      <w:r w:rsidR="00F7630A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pre účely vytvorenie autorizačnej doložky listinného rovnopisu vytváraného podľa § 31a zákona</w:t>
      </w: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. </w:t>
      </w:r>
      <w:r w:rsidR="006E3779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V súčasnom stave sa nepočíta s tým, že príloha v elektronickej úradnej správe je elektronický úradný dokument.</w:t>
      </w:r>
    </w:p>
    <w:p w14:paraId="1D5C5A2C" w14:textId="37038C4B" w:rsidR="00344D23" w:rsidRDefault="004E41CF" w:rsidP="00344D23">
      <w:pPr>
        <w:pStyle w:val="Nadpis3"/>
        <w:spacing w:before="0" w:beforeAutospacing="0" w:after="120" w:afterAutospacing="0"/>
        <w:jc w:val="both"/>
        <w:rPr>
          <w:b w:val="0"/>
          <w:bCs w:val="0"/>
          <w:i/>
          <w:sz w:val="22"/>
          <w:szCs w:val="22"/>
          <w:lang w:eastAsia="sk-SK"/>
        </w:rPr>
      </w:pPr>
      <w:r>
        <w:rPr>
          <w:b w:val="0"/>
          <w:bCs w:val="0"/>
          <w:i/>
          <w:sz w:val="22"/>
          <w:szCs w:val="22"/>
          <w:lang w:eastAsia="sk-SK"/>
        </w:rPr>
        <w:t xml:space="preserve">Požadovaný stav: </w:t>
      </w:r>
      <w:r w:rsidR="00607B1F">
        <w:rPr>
          <w:b w:val="0"/>
          <w:bCs w:val="0"/>
          <w:i/>
          <w:sz w:val="22"/>
          <w:szCs w:val="22"/>
          <w:lang w:eastAsia="sk-SK"/>
        </w:rPr>
        <w:br/>
      </w:r>
      <w:r w:rsidR="00F7630A">
        <w:rPr>
          <w:b w:val="0"/>
          <w:bCs w:val="0"/>
          <w:i/>
          <w:sz w:val="22"/>
          <w:szCs w:val="22"/>
          <w:lang w:eastAsia="sk-SK"/>
        </w:rPr>
        <w:t xml:space="preserve">Na základe zásadnej pripomienky k novele zákona a zámerov v pracovných skupinách Komisie pre štandardizáciu bude vytváranie elektronického formulára pre elektronický úradný dokument nepovinné a bude možné vytvárať elektronické úradné dokumenty aj ako iné elektronické dokumenty. </w:t>
      </w:r>
      <w:r w:rsidR="006E3779">
        <w:rPr>
          <w:b w:val="0"/>
          <w:bCs w:val="0"/>
          <w:i/>
          <w:sz w:val="22"/>
          <w:szCs w:val="22"/>
          <w:lang w:eastAsia="sk-SK"/>
        </w:rPr>
        <w:t>Na základe tejto úpravy</w:t>
      </w:r>
      <w:r w:rsidR="00F7630A">
        <w:rPr>
          <w:b w:val="0"/>
          <w:bCs w:val="0"/>
          <w:i/>
          <w:sz w:val="22"/>
          <w:szCs w:val="22"/>
          <w:lang w:eastAsia="sk-SK"/>
        </w:rPr>
        <w:t xml:space="preserve"> </w:t>
      </w:r>
      <w:r w:rsidR="006E3779">
        <w:rPr>
          <w:b w:val="0"/>
          <w:bCs w:val="0"/>
          <w:i/>
          <w:sz w:val="22"/>
          <w:szCs w:val="22"/>
          <w:lang w:eastAsia="sk-SK"/>
        </w:rPr>
        <w:t>je potrebné upraviť</w:t>
      </w:r>
      <w:r w:rsidR="00F7630A">
        <w:rPr>
          <w:b w:val="0"/>
          <w:bCs w:val="0"/>
          <w:i/>
          <w:sz w:val="22"/>
          <w:szCs w:val="22"/>
          <w:lang w:eastAsia="sk-SK"/>
        </w:rPr>
        <w:t xml:space="preserve"> funkci</w:t>
      </w:r>
      <w:r w:rsidR="006E3779">
        <w:rPr>
          <w:b w:val="0"/>
          <w:bCs w:val="0"/>
          <w:i/>
          <w:sz w:val="22"/>
          <w:szCs w:val="22"/>
          <w:lang w:eastAsia="sk-SK"/>
        </w:rPr>
        <w:t>u</w:t>
      </w:r>
      <w:r w:rsidR="00F7630A">
        <w:rPr>
          <w:b w:val="0"/>
          <w:bCs w:val="0"/>
          <w:i/>
          <w:sz w:val="22"/>
          <w:szCs w:val="22"/>
          <w:lang w:eastAsia="sk-SK"/>
        </w:rPr>
        <w:t xml:space="preserve"> vytvárania listinného rovnopisu elektronického úradného dokumentu vytváraného podľa § 31a zákona </w:t>
      </w:r>
      <w:r w:rsidR="006E3779">
        <w:rPr>
          <w:b w:val="0"/>
          <w:bCs w:val="0"/>
          <w:i/>
          <w:sz w:val="22"/>
          <w:szCs w:val="22"/>
          <w:lang w:eastAsia="sk-SK"/>
        </w:rPr>
        <w:t xml:space="preserve">OVM </w:t>
      </w:r>
      <w:r w:rsidR="00F7630A">
        <w:rPr>
          <w:b w:val="0"/>
          <w:bCs w:val="0"/>
          <w:i/>
          <w:sz w:val="22"/>
          <w:szCs w:val="22"/>
          <w:lang w:eastAsia="sk-SK"/>
        </w:rPr>
        <w:t>v</w:t>
      </w:r>
      <w:r w:rsidR="006E3779">
        <w:rPr>
          <w:b w:val="0"/>
          <w:bCs w:val="0"/>
          <w:i/>
          <w:sz w:val="22"/>
          <w:szCs w:val="22"/>
          <w:lang w:eastAsia="sk-SK"/>
        </w:rPr>
        <w:t> elektronickej schránke ÚPVS</w:t>
      </w:r>
      <w:r w:rsidR="00F7630A">
        <w:rPr>
          <w:b w:val="0"/>
          <w:bCs w:val="0"/>
          <w:i/>
          <w:sz w:val="22"/>
          <w:szCs w:val="22"/>
          <w:lang w:eastAsia="sk-SK"/>
        </w:rPr>
        <w:t xml:space="preserve"> a</w:t>
      </w:r>
      <w:r w:rsidR="006E3779">
        <w:rPr>
          <w:b w:val="0"/>
          <w:bCs w:val="0"/>
          <w:i/>
          <w:sz w:val="22"/>
          <w:szCs w:val="22"/>
          <w:lang w:eastAsia="sk-SK"/>
        </w:rPr>
        <w:t xml:space="preserve"> úpravu </w:t>
      </w:r>
      <w:r w:rsidR="00F7630A">
        <w:rPr>
          <w:b w:val="0"/>
          <w:bCs w:val="0"/>
          <w:i/>
          <w:sz w:val="22"/>
          <w:szCs w:val="22"/>
          <w:lang w:eastAsia="sk-SK"/>
        </w:rPr>
        <w:t>zverejneného vzoru autorizačnej doložky</w:t>
      </w:r>
      <w:r w:rsidR="006E3779">
        <w:rPr>
          <w:b w:val="0"/>
          <w:bCs w:val="0"/>
          <w:i/>
          <w:sz w:val="22"/>
          <w:szCs w:val="22"/>
          <w:lang w:eastAsia="sk-SK"/>
        </w:rPr>
        <w:t>, aby v nich nebol ako elektronický úradný dokument označovaný výlučne vyplnený elektronický formulár.</w:t>
      </w:r>
      <w:r w:rsidR="00803AFE">
        <w:rPr>
          <w:b w:val="0"/>
          <w:bCs w:val="0"/>
          <w:i/>
          <w:sz w:val="22"/>
          <w:szCs w:val="22"/>
          <w:lang w:eastAsia="sk-SK"/>
        </w:rPr>
        <w:t xml:space="preserve"> Úpravu je potrebné vykonať v rámci elektronického formulára, ktorý bude zverejnený ako nová verzia formulára a následne implementovaný vo funkcii vytvárania listinného rovnopisu. Bez implementácie úpravy by dochádzalo k chybnému označovaniu obsahu doručovaných listinných rovnopisov.</w:t>
      </w:r>
    </w:p>
    <w:p w14:paraId="74CC4011" w14:textId="77777777" w:rsidR="006030A3" w:rsidRDefault="00D43C68" w:rsidP="00344D23">
      <w:pPr>
        <w:pStyle w:val="Nadpis3"/>
        <w:spacing w:before="0" w:beforeAutospacing="0" w:after="120" w:afterAutospacing="0"/>
        <w:jc w:val="both"/>
        <w:rPr>
          <w:b w:val="0"/>
          <w:bCs w:val="0"/>
          <w:i/>
          <w:sz w:val="22"/>
          <w:szCs w:val="22"/>
          <w:lang w:eastAsia="sk-SK"/>
        </w:rPr>
      </w:pPr>
      <w:r>
        <w:rPr>
          <w:b w:val="0"/>
          <w:bCs w:val="0"/>
          <w:i/>
          <w:sz w:val="22"/>
          <w:szCs w:val="22"/>
          <w:lang w:eastAsia="sk-SK"/>
        </w:rPr>
        <w:t>Zároveň je žiadúce pre účely obmedzenia nákladov na strane OVM pri vytváraní dátovej štruktúry podľa § 27 vytvoriť vzorovú dátovú štruktúru s povinnými základnými metaúdajmi elektronického úradného dokumentu pre účely automatizovaného spracovania a jeho sprístupnenie na ÚPVS. Nevytvorením dátovej štruktúry by vznikli náklady na samostatné vytváranie štruktúry v množstve OVM.</w:t>
      </w:r>
      <w:r w:rsidR="004E41CF">
        <w:rPr>
          <w:b w:val="0"/>
          <w:bCs w:val="0"/>
          <w:i/>
          <w:sz w:val="22"/>
          <w:szCs w:val="22"/>
          <w:lang w:eastAsia="sk-SK"/>
        </w:rPr>
        <w:t xml:space="preserve"> Dátová štruktúra </w:t>
      </w:r>
      <w:r w:rsidR="00487F1C">
        <w:rPr>
          <w:b w:val="0"/>
          <w:bCs w:val="0"/>
          <w:i/>
          <w:sz w:val="22"/>
          <w:szCs w:val="22"/>
          <w:lang w:eastAsia="sk-SK"/>
        </w:rPr>
        <w:t>je určená na automatizované spracovanie doručovaných elektronických úradných dokumentov na ÚPVS a na strane adresátov.</w:t>
      </w:r>
    </w:p>
    <w:p w14:paraId="018F4A0A" w14:textId="043C2A94" w:rsidR="006030A3" w:rsidRDefault="006030A3" w:rsidP="00344D23">
      <w:pPr>
        <w:pStyle w:val="Nadpis3"/>
        <w:spacing w:before="0" w:beforeAutospacing="0" w:after="120" w:afterAutospacing="0"/>
        <w:jc w:val="both"/>
        <w:rPr>
          <w:b w:val="0"/>
          <w:bCs w:val="0"/>
          <w:i/>
          <w:sz w:val="22"/>
          <w:szCs w:val="22"/>
          <w:lang w:eastAsia="sk-SK"/>
        </w:rPr>
      </w:pPr>
      <w:r>
        <w:rPr>
          <w:b w:val="0"/>
          <w:bCs w:val="0"/>
          <w:i/>
          <w:sz w:val="22"/>
          <w:szCs w:val="22"/>
          <w:lang w:eastAsia="sk-SK"/>
        </w:rPr>
        <w:t>V rámci ukončenia povinného postupu podľa § 28 ods. 6 je zároveň žiadúce upraviť postup pre vytváranie spoločnej autorizácie elektronických úradných dokumentov, aby nedochádzalo k vytváraniu dokumentov v rozpore s</w:t>
      </w:r>
      <w:r w:rsidR="002A045E">
        <w:rPr>
          <w:b w:val="0"/>
          <w:bCs w:val="0"/>
          <w:i/>
          <w:sz w:val="22"/>
          <w:szCs w:val="22"/>
          <w:lang w:eastAsia="sk-SK"/>
        </w:rPr>
        <w:t> </w:t>
      </w:r>
      <w:r>
        <w:rPr>
          <w:b w:val="0"/>
          <w:bCs w:val="0"/>
          <w:i/>
          <w:sz w:val="22"/>
          <w:szCs w:val="22"/>
          <w:lang w:eastAsia="sk-SK"/>
        </w:rPr>
        <w:t>novelizovaným</w:t>
      </w:r>
      <w:r w:rsidR="002A045E">
        <w:rPr>
          <w:b w:val="0"/>
          <w:bCs w:val="0"/>
          <w:i/>
          <w:sz w:val="22"/>
          <w:szCs w:val="22"/>
          <w:lang w:eastAsia="sk-SK"/>
        </w:rPr>
        <w:t xml:space="preserve"> znením</w:t>
      </w:r>
      <w:r>
        <w:rPr>
          <w:b w:val="0"/>
          <w:bCs w:val="0"/>
          <w:i/>
          <w:sz w:val="22"/>
          <w:szCs w:val="22"/>
          <w:lang w:eastAsia="sk-SK"/>
        </w:rPr>
        <w:t>.</w:t>
      </w:r>
    </w:p>
    <w:p w14:paraId="0460DF60" w14:textId="34290845" w:rsidR="00F7630A" w:rsidRDefault="00F7630A" w:rsidP="00F7630A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i/>
          <w:lang w:eastAsia="sk-SK"/>
        </w:rPr>
        <w:t xml:space="preserve">Dopad na ÚPVS: </w:t>
      </w:r>
      <w:r w:rsidR="00FF2D70">
        <w:rPr>
          <w:rFonts w:ascii="Times New Roman" w:eastAsia="Times New Roman" w:hAnsi="Times New Roman" w:cs="Times New Roman"/>
          <w:i/>
          <w:lang w:eastAsia="sk-SK"/>
        </w:rPr>
        <w:t>10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>0 000 EUR</w:t>
      </w:r>
    </w:p>
    <w:p w14:paraId="13660C3E" w14:textId="64C3C8B2" w:rsidR="00F7630A" w:rsidRDefault="00F7630A" w:rsidP="00F7630A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FA364E">
        <w:rPr>
          <w:rFonts w:ascii="Times New Roman" w:eastAsia="Times New Roman" w:hAnsi="Times New Roman" w:cs="Times New Roman"/>
          <w:i/>
          <w:lang w:eastAsia="sk-SK"/>
        </w:rPr>
        <w:t>Implementácia v roku 202</w:t>
      </w:r>
      <w:r>
        <w:rPr>
          <w:rFonts w:ascii="Times New Roman" w:eastAsia="Times New Roman" w:hAnsi="Times New Roman" w:cs="Times New Roman"/>
          <w:i/>
          <w:lang w:eastAsia="sk-SK"/>
        </w:rPr>
        <w:t>3</w:t>
      </w:r>
      <w:r w:rsidRPr="00FA364E">
        <w:rPr>
          <w:rFonts w:ascii="Times New Roman" w:eastAsia="Times New Roman" w:hAnsi="Times New Roman" w:cs="Times New Roman"/>
          <w:i/>
          <w:lang w:eastAsia="sk-SK"/>
        </w:rPr>
        <w:t>.</w:t>
      </w:r>
    </w:p>
    <w:p w14:paraId="4ED9A440" w14:textId="77777777" w:rsidR="00F7630A" w:rsidRDefault="00F7630A" w:rsidP="00344D23">
      <w:pPr>
        <w:pStyle w:val="Nadpis3"/>
        <w:spacing w:before="0" w:beforeAutospacing="0" w:after="120" w:afterAutospacing="0"/>
        <w:jc w:val="both"/>
        <w:rPr>
          <w:b w:val="0"/>
          <w:bCs w:val="0"/>
          <w:i/>
          <w:sz w:val="22"/>
          <w:szCs w:val="22"/>
          <w:lang w:eastAsia="sk-SK"/>
        </w:rPr>
      </w:pPr>
    </w:p>
    <w:p w14:paraId="01CF8AB2" w14:textId="38C69DA3" w:rsidR="00D43C68" w:rsidRPr="00654641" w:rsidRDefault="00D43C68" w:rsidP="00D43C68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Okruh </w:t>
      </w:r>
      <w:r w:rsidR="00487F1C">
        <w:rPr>
          <w:rFonts w:ascii="Times New Roman" w:eastAsia="Times New Roman" w:hAnsi="Times New Roman" w:cs="Times New Roman"/>
          <w:b/>
          <w:i/>
          <w:lang w:eastAsia="sk-SK"/>
        </w:rPr>
        <w:t>5</w:t>
      </w:r>
      <w:r>
        <w:rPr>
          <w:rFonts w:ascii="Times New Roman" w:eastAsia="Times New Roman" w:hAnsi="Times New Roman" w:cs="Times New Roman"/>
          <w:b/>
          <w:i/>
          <w:lang w:eastAsia="sk-SK"/>
        </w:rPr>
        <w:t>: (</w:t>
      </w:r>
      <w:r w:rsidR="00055533">
        <w:rPr>
          <w:rFonts w:ascii="Times New Roman" w:eastAsia="Times New Roman" w:hAnsi="Times New Roman" w:cs="Times New Roman"/>
          <w:b/>
          <w:i/>
          <w:lang w:eastAsia="sk-SK"/>
        </w:rPr>
        <w:t xml:space="preserve">Návrhy zmien v oblasti automatickej deaktivácie schránok podľa 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b/>
          <w:i/>
          <w:lang w:eastAsia="sk-SK"/>
        </w:rPr>
        <w:t>14</w:t>
      </w:r>
      <w:r w:rsidR="00055533">
        <w:rPr>
          <w:rFonts w:ascii="Times New Roman" w:eastAsia="Times New Roman" w:hAnsi="Times New Roman" w:cs="Times New Roman"/>
          <w:b/>
          <w:i/>
          <w:lang w:eastAsia="sk-SK"/>
        </w:rPr>
        <w:t xml:space="preserve"> ods. 2 písm. d</w:t>
      </w:r>
      <w:r w:rsidRPr="00654641">
        <w:rPr>
          <w:rFonts w:ascii="Times New Roman" w:eastAsia="Times New Roman" w:hAnsi="Times New Roman" w:cs="Times New Roman"/>
          <w:b/>
          <w:i/>
          <w:lang w:eastAsia="sk-SK"/>
        </w:rPr>
        <w:t>)</w:t>
      </w:r>
    </w:p>
    <w:p w14:paraId="0373E4E1" w14:textId="1224F758" w:rsidR="00487F1C" w:rsidRDefault="00D43C68" w:rsidP="00D43C68">
      <w:pPr>
        <w:pStyle w:val="Nadpis3"/>
        <w:spacing w:before="0" w:beforeAutospacing="0" w:after="120" w:afterAutospacing="0"/>
        <w:jc w:val="both"/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</w:pPr>
      <w:r w:rsidRPr="00654641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Súčasný stav: </w:t>
      </w:r>
      <w:r w:rsidR="00487F1C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Elektronické schránky fyzických osôb podnikateľov sa deaktivujú manuálne na žiadosť danej osoby a údaje sú spracúvané samostatne.</w:t>
      </w:r>
    </w:p>
    <w:p w14:paraId="6B58B20B" w14:textId="28C97D98" w:rsidR="00D43C68" w:rsidRDefault="00487F1C" w:rsidP="00487F1C">
      <w:pPr>
        <w:pStyle w:val="Nadpis3"/>
        <w:spacing w:before="0" w:beforeAutospacing="0" w:after="120" w:afterAutospacing="0"/>
        <w:jc w:val="both"/>
        <w:rPr>
          <w:b w:val="0"/>
          <w:bCs w:val="0"/>
          <w:i/>
          <w:sz w:val="22"/>
          <w:szCs w:val="22"/>
          <w:lang w:eastAsia="sk-SK"/>
        </w:rPr>
      </w:pP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Požadovaný stav: Automatizované deaktivovanie schránok v prípade zániku </w:t>
      </w:r>
      <w:r w:rsidR="00FF2D70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právneho postavenia </w:t>
      </w: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podnikateľ</w:t>
      </w:r>
      <w:r w:rsidR="00FF2D70"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>a</w:t>
      </w:r>
      <w:r>
        <w:rPr>
          <w:rFonts w:eastAsia="Times New Roman"/>
          <w:b w:val="0"/>
          <w:bCs w:val="0"/>
          <w:i/>
          <w:sz w:val="22"/>
          <w:szCs w:val="22"/>
          <w:u w:val="single"/>
          <w:lang w:eastAsia="sk-SK"/>
        </w:rPr>
        <w:t xml:space="preserve"> na základe konsolidovaných údajov z registra právnických osôb. Je potrebné upraviť komponent ÚPVS spracúvajúci denné dávky z RPO, ktoré budú sumarizovať údaje o začiatku a konci vykonávania činností fyzickej osoby podnikateľa.</w:t>
      </w:r>
    </w:p>
    <w:p w14:paraId="44B3433C" w14:textId="0663206C" w:rsid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i/>
          <w:lang w:eastAsia="sk-SK"/>
        </w:rPr>
        <w:t xml:space="preserve">Dopad na ÚPVS: </w:t>
      </w:r>
      <w:r w:rsidR="00487F1C">
        <w:rPr>
          <w:rFonts w:ascii="Times New Roman" w:eastAsia="Times New Roman" w:hAnsi="Times New Roman" w:cs="Times New Roman"/>
          <w:i/>
          <w:lang w:eastAsia="sk-SK"/>
        </w:rPr>
        <w:t>3</w:t>
      </w:r>
      <w:r w:rsidRPr="00654641">
        <w:rPr>
          <w:rFonts w:ascii="Times New Roman" w:eastAsia="Times New Roman" w:hAnsi="Times New Roman" w:cs="Times New Roman"/>
          <w:i/>
          <w:lang w:eastAsia="sk-SK"/>
        </w:rPr>
        <w:t>0 000 EUR</w:t>
      </w:r>
    </w:p>
    <w:p w14:paraId="6189E0D1" w14:textId="2C273CB9" w:rsidR="00344D23" w:rsidRPr="00654641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FA364E">
        <w:rPr>
          <w:rFonts w:ascii="Times New Roman" w:eastAsia="Times New Roman" w:hAnsi="Times New Roman" w:cs="Times New Roman"/>
          <w:i/>
          <w:lang w:eastAsia="sk-SK"/>
        </w:rPr>
        <w:t>Implementácia v roku 202</w:t>
      </w:r>
      <w:r>
        <w:rPr>
          <w:rFonts w:ascii="Times New Roman" w:eastAsia="Times New Roman" w:hAnsi="Times New Roman" w:cs="Times New Roman"/>
          <w:i/>
          <w:lang w:eastAsia="sk-SK"/>
        </w:rPr>
        <w:t>3</w:t>
      </w:r>
      <w:r w:rsidRPr="00FA364E">
        <w:rPr>
          <w:rFonts w:ascii="Times New Roman" w:eastAsia="Times New Roman" w:hAnsi="Times New Roman" w:cs="Times New Roman"/>
          <w:i/>
          <w:lang w:eastAsia="sk-SK"/>
        </w:rPr>
        <w:t>.</w:t>
      </w:r>
    </w:p>
    <w:p w14:paraId="42578C0D" w14:textId="77777777" w:rsidR="00487F1C" w:rsidRDefault="00487F1C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7472EB3" w14:textId="77777777" w:rsidR="00487F1C" w:rsidRPr="00654641" w:rsidRDefault="00487F1C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49CC02A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654641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2.2.2. Charakteristika návrhu:</w:t>
      </w:r>
    </w:p>
    <w:p w14:paraId="2C84C8DA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D1A1282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b/>
          <w:bdr w:val="single" w:sz="4" w:space="0" w:color="auto"/>
          <w:lang w:eastAsia="sk-SK"/>
        </w:rPr>
        <w:t xml:space="preserve">     </w:t>
      </w:r>
      <w:r w:rsidRPr="00654641">
        <w:rPr>
          <w:rFonts w:ascii="Times New Roman" w:eastAsia="Times New Roman" w:hAnsi="Times New Roman" w:cs="Times New Roman"/>
          <w:b/>
          <w:lang w:eastAsia="sk-SK"/>
        </w:rPr>
        <w:t xml:space="preserve">  </w:t>
      </w:r>
      <w:r w:rsidRPr="00654641">
        <w:rPr>
          <w:rFonts w:ascii="Times New Roman" w:eastAsia="Times New Roman" w:hAnsi="Times New Roman" w:cs="Times New Roman"/>
          <w:lang w:eastAsia="sk-SK"/>
        </w:rPr>
        <w:t>zmena sadzby</w:t>
      </w:r>
    </w:p>
    <w:p w14:paraId="6C44F1B8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654641">
        <w:rPr>
          <w:rFonts w:ascii="Times New Roman" w:eastAsia="Times New Roman" w:hAnsi="Times New Roman" w:cs="Times New Roman"/>
          <w:lang w:eastAsia="sk-SK"/>
        </w:rPr>
        <w:t xml:space="preserve">  zmena v nároku</w:t>
      </w:r>
    </w:p>
    <w:p w14:paraId="2BFA20A6" w14:textId="22FE0CCA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654641">
        <w:rPr>
          <w:rFonts w:ascii="Times New Roman" w:eastAsia="Times New Roman" w:hAnsi="Times New Roman" w:cs="Times New Roman"/>
          <w:lang w:eastAsia="sk-SK"/>
        </w:rPr>
        <w:t xml:space="preserve">  nová služba alebo nariadenie (alebo ich zrušenie)</w:t>
      </w:r>
    </w:p>
    <w:p w14:paraId="35C33D13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X   </w:t>
      </w:r>
      <w:r w:rsidRPr="00654641">
        <w:rPr>
          <w:rFonts w:ascii="Times New Roman" w:eastAsia="Times New Roman" w:hAnsi="Times New Roman" w:cs="Times New Roman"/>
          <w:lang w:eastAsia="sk-SK"/>
        </w:rPr>
        <w:t xml:space="preserve">  kombinovaný návrh</w:t>
      </w:r>
    </w:p>
    <w:p w14:paraId="1E0AC14B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bdr w:val="single" w:sz="4" w:space="0" w:color="auto"/>
          <w:lang w:eastAsia="sk-SK"/>
        </w:rPr>
        <w:t xml:space="preserve">     </w:t>
      </w:r>
      <w:r w:rsidRPr="00654641">
        <w:rPr>
          <w:rFonts w:ascii="Times New Roman" w:eastAsia="Times New Roman" w:hAnsi="Times New Roman" w:cs="Times New Roman"/>
          <w:lang w:eastAsia="sk-SK"/>
        </w:rPr>
        <w:t xml:space="preserve">  iné </w:t>
      </w:r>
    </w:p>
    <w:p w14:paraId="1DA6275A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A4057A7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16F5EBC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b/>
          <w:bCs/>
          <w:lang w:eastAsia="sk-SK"/>
        </w:rPr>
        <w:t>2.2.3. Predpoklady vývoja objemu aktivít:</w:t>
      </w:r>
    </w:p>
    <w:p w14:paraId="08922D90" w14:textId="77777777" w:rsidR="00813A72" w:rsidRPr="00654641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AEAA9ED" w14:textId="50978233" w:rsidR="00813A72" w:rsidRDefault="00813A72" w:rsidP="0081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F6ACC98" w14:textId="77777777" w:rsidR="00FA364E" w:rsidRPr="00654641" w:rsidRDefault="00FA364E" w:rsidP="0081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14:paraId="4785E747" w14:textId="77777777" w:rsidR="00813A72" w:rsidRPr="00654641" w:rsidRDefault="00813A72" w:rsidP="00813A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13A72" w:rsidRPr="00654641" w14:paraId="67797CC7" w14:textId="77777777" w:rsidTr="0046493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77066422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4B3C6848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Odhadované objemy</w:t>
            </w:r>
          </w:p>
        </w:tc>
      </w:tr>
      <w:tr w:rsidR="00813A72" w:rsidRPr="00654641" w14:paraId="7010E6BE" w14:textId="77777777" w:rsidTr="0046493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AB4CA57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C34299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1DEBD01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905858A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E0BF1F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</w:tr>
      <w:tr w:rsidR="00813A72" w:rsidRPr="00654641" w14:paraId="53B6C65C" w14:textId="77777777" w:rsidTr="00464938">
        <w:trPr>
          <w:trHeight w:val="70"/>
        </w:trPr>
        <w:tc>
          <w:tcPr>
            <w:tcW w:w="4530" w:type="dxa"/>
          </w:tcPr>
          <w:p w14:paraId="53710919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276EA83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170F62AF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444984CD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53789346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13A72" w:rsidRPr="00654641" w14:paraId="15DDBDAB" w14:textId="77777777" w:rsidTr="00464938">
        <w:trPr>
          <w:trHeight w:val="70"/>
        </w:trPr>
        <w:tc>
          <w:tcPr>
            <w:tcW w:w="4530" w:type="dxa"/>
          </w:tcPr>
          <w:p w14:paraId="25E4A0C6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4EF88E3E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3075B0D9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2E0E43E2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744F00C7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13A72" w:rsidRPr="00654641" w14:paraId="395C5E9E" w14:textId="77777777" w:rsidTr="00464938">
        <w:trPr>
          <w:trHeight w:val="70"/>
        </w:trPr>
        <w:tc>
          <w:tcPr>
            <w:tcW w:w="4530" w:type="dxa"/>
          </w:tcPr>
          <w:p w14:paraId="76C207D5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CB377DC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5C09E19A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0220B102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14:paraId="3B3347F5" w14:textId="77777777" w:rsidR="00813A72" w:rsidRPr="00654641" w:rsidRDefault="00813A72" w:rsidP="00464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7A6B15C" w14:textId="77777777" w:rsidR="00464938" w:rsidRPr="00654641" w:rsidRDefault="00464938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0EEE7B8" w14:textId="77777777" w:rsidR="00464938" w:rsidRPr="00654641" w:rsidRDefault="00464938" w:rsidP="00813A7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83C5AC2" w14:textId="77777777" w:rsidR="00153710" w:rsidRPr="007D5748" w:rsidRDefault="00153710" w:rsidP="00153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E7280F2" w14:textId="77777777" w:rsidR="00153710" w:rsidRPr="007D5748" w:rsidRDefault="00153710" w:rsidP="00153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C98DCA" w14:textId="77777777" w:rsidR="00153710" w:rsidRPr="00654641" w:rsidRDefault="00153710" w:rsidP="0015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654641">
        <w:rPr>
          <w:rFonts w:ascii="Times New Roman" w:eastAsia="Times New Roman" w:hAnsi="Times New Roman" w:cs="Times New Roman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44518255" w14:textId="77777777" w:rsidR="00153710" w:rsidRPr="00654641" w:rsidRDefault="00153710" w:rsidP="0015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</w:p>
    <w:p w14:paraId="0601CBC7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NASES</w:t>
      </w:r>
      <w:r w:rsidRPr="00E61C2C">
        <w:rPr>
          <w:rFonts w:ascii="Times New Roman" w:eastAsia="Times New Roman" w:hAnsi="Times New Roman" w:cs="Times New Roman"/>
          <w:i/>
          <w:spacing w:val="-2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pri</w:t>
      </w:r>
      <w:r w:rsidRPr="00E61C2C">
        <w:rPr>
          <w:rFonts w:ascii="Times New Roman" w:eastAsia="Times New Roman" w:hAnsi="Times New Roman" w:cs="Times New Roman"/>
          <w:i/>
          <w:spacing w:val="-2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výpočte</w:t>
      </w:r>
      <w:r w:rsidRPr="00E61C2C">
        <w:rPr>
          <w:rFonts w:ascii="Times New Roman" w:eastAsia="Times New Roman" w:hAnsi="Times New Roman" w:cs="Times New Roman"/>
          <w:i/>
          <w:spacing w:val="-2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finančných</w:t>
      </w:r>
      <w:r w:rsidRPr="00E61C2C">
        <w:rPr>
          <w:rFonts w:ascii="Times New Roman" w:eastAsia="Times New Roman" w:hAnsi="Times New Roman" w:cs="Times New Roman"/>
          <w:i/>
          <w:spacing w:val="-2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dopadov návrhu</w:t>
      </w:r>
      <w:r w:rsidRPr="00E61C2C">
        <w:rPr>
          <w:rFonts w:ascii="Times New Roman" w:eastAsia="Times New Roman" w:hAnsi="Times New Roman" w:cs="Times New Roman"/>
          <w:i/>
          <w:spacing w:val="88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novely</w:t>
      </w:r>
      <w:r w:rsidRPr="00E61C2C">
        <w:rPr>
          <w:rFonts w:ascii="Times New Roman" w:eastAsia="Times New Roman" w:hAnsi="Times New Roman" w:cs="Times New Roman"/>
          <w:i/>
          <w:spacing w:val="88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zákona</w:t>
      </w:r>
      <w:r w:rsidRPr="00E61C2C">
        <w:rPr>
          <w:rFonts w:ascii="Times New Roman" w:eastAsia="Times New Roman" w:hAnsi="Times New Roman" w:cs="Times New Roman"/>
          <w:i/>
          <w:spacing w:val="88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zohľadnila doterajšie zmluvné vzťahy a s tým súvisiace pravidlá vytvárania cenotvorby týkajúce sa ÚPVS, vlastné</w:t>
      </w:r>
      <w:r w:rsidRPr="00E61C2C">
        <w:rPr>
          <w:rFonts w:ascii="Times New Roman" w:eastAsia="Times New Roman" w:hAnsi="Times New Roman" w:cs="Times New Roman"/>
          <w:i/>
          <w:spacing w:val="88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skúsenosti</w:t>
      </w:r>
      <w:r w:rsidRPr="00E61C2C">
        <w:rPr>
          <w:rFonts w:ascii="Times New Roman" w:eastAsia="Times New Roman" w:hAnsi="Times New Roman" w:cs="Times New Roman"/>
          <w:i/>
          <w:spacing w:val="88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s poskytovaním</w:t>
      </w:r>
      <w:r w:rsidRPr="00E61C2C">
        <w:rPr>
          <w:rFonts w:ascii="Times New Roman" w:eastAsia="Times New Roman" w:hAnsi="Times New Roman" w:cs="Times New Roman"/>
          <w:i/>
          <w:spacing w:val="88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služieb</w:t>
      </w:r>
      <w:r w:rsidRPr="00E61C2C">
        <w:rPr>
          <w:rFonts w:ascii="Times New Roman" w:eastAsia="Times New Roman" w:hAnsi="Times New Roman" w:cs="Times New Roman"/>
          <w:i/>
          <w:spacing w:val="88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technickej podpory,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údržby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a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poskytovaním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servisných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služieb,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integrácii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a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komplexných</w:t>
      </w:r>
      <w:r w:rsidRPr="00E61C2C">
        <w:rPr>
          <w:rFonts w:ascii="Times New Roman" w:eastAsia="Times New Roman" w:hAnsi="Times New Roman" w:cs="Times New Roman"/>
          <w:i/>
          <w:spacing w:val="8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služieb implementácie spoločných modulov.</w:t>
      </w:r>
    </w:p>
    <w:p w14:paraId="0DF33D0E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14:paraId="4779F88F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Výpočet finančných dopadov bol vykonaný metodikou UCP, pričom základom</w:t>
      </w:r>
      <w:r w:rsidRPr="00E61C2C">
        <w:rPr>
          <w:rFonts w:ascii="Times New Roman" w:eastAsia="Times New Roman" w:hAnsi="Times New Roman" w:cs="Times New Roman"/>
          <w:i/>
          <w:spacing w:val="60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výpočtu</w:t>
      </w:r>
      <w:r w:rsidRPr="00E61C2C">
        <w:rPr>
          <w:rFonts w:ascii="Times New Roman" w:eastAsia="Times New Roman" w:hAnsi="Times New Roman" w:cs="Times New Roman"/>
          <w:i/>
          <w:spacing w:val="60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je</w:t>
      </w:r>
      <w:r w:rsidRPr="00E61C2C">
        <w:rPr>
          <w:rFonts w:ascii="Times New Roman" w:eastAsia="Times New Roman" w:hAnsi="Times New Roman" w:cs="Times New Roman"/>
          <w:i/>
          <w:spacing w:val="60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prenesenie legislatívnych návrhov do zmien ÚPVS a jednotlivých modulov formou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use-case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points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(prípadov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použitia)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a ich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následný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odhad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prácnosti.</w:t>
      </w:r>
      <w:r w:rsidRPr="00E61C2C">
        <w:rPr>
          <w:rFonts w:ascii="Times New Roman" w:eastAsia="Times New Roman" w:hAnsi="Times New Roman" w:cs="Times New Roman"/>
          <w:i/>
          <w:spacing w:val="25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Samotný výpočet sa realizuje v nasledovných krokoch:</w:t>
      </w:r>
    </w:p>
    <w:p w14:paraId="2D4161D0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•Výpočet hodnoty UUCW,</w:t>
      </w:r>
    </w:p>
    <w:p w14:paraId="40523690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•Výpočet hodnoty UAW,</w:t>
      </w:r>
    </w:p>
    <w:p w14:paraId="2D040F86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•Výpočet hodnoty TCF,</w:t>
      </w:r>
    </w:p>
    <w:p w14:paraId="0FD46006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•Výpočet hodnoty ECF,</w:t>
      </w:r>
    </w:p>
    <w:p w14:paraId="61747F93" w14:textId="77777777" w:rsidR="00153710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•Výpočet hodnoty UCP.</w:t>
      </w:r>
    </w:p>
    <w:p w14:paraId="4D4F097C" w14:textId="7120B37D" w:rsidR="00464938" w:rsidRPr="00E61C2C" w:rsidRDefault="00153710" w:rsidP="00153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  <w:sectPr w:rsidR="00464938" w:rsidRPr="00E61C2C" w:rsidSect="007C59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61C2C">
        <w:rPr>
          <w:rFonts w:ascii="Times New Roman" w:eastAsia="Times New Roman" w:hAnsi="Times New Roman" w:cs="Times New Roman"/>
          <w:i/>
          <w:lang w:eastAsia="sk-SK"/>
        </w:rPr>
        <w:t>Určenie</w:t>
      </w:r>
      <w:r w:rsidRPr="00E61C2C">
        <w:rPr>
          <w:rFonts w:ascii="Times New Roman" w:eastAsia="Times New Roman" w:hAnsi="Times New Roman" w:cs="Times New Roman"/>
          <w:i/>
          <w:spacing w:val="2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predpokladaných</w:t>
      </w:r>
      <w:r w:rsidRPr="00E61C2C">
        <w:rPr>
          <w:rFonts w:ascii="Times New Roman" w:eastAsia="Times New Roman" w:hAnsi="Times New Roman" w:cs="Times New Roman"/>
          <w:i/>
          <w:spacing w:val="2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finančných</w:t>
      </w:r>
      <w:r w:rsidRPr="00E61C2C">
        <w:rPr>
          <w:rFonts w:ascii="Times New Roman" w:eastAsia="Times New Roman" w:hAnsi="Times New Roman" w:cs="Times New Roman"/>
          <w:i/>
          <w:spacing w:val="2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dopadov</w:t>
      </w:r>
      <w:r w:rsidRPr="00E61C2C">
        <w:rPr>
          <w:rFonts w:ascii="Times New Roman" w:eastAsia="Times New Roman" w:hAnsi="Times New Roman" w:cs="Times New Roman"/>
          <w:i/>
          <w:spacing w:val="2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prebehlo</w:t>
      </w:r>
      <w:r w:rsidRPr="00E61C2C">
        <w:rPr>
          <w:rFonts w:ascii="Times New Roman" w:eastAsia="Times New Roman" w:hAnsi="Times New Roman" w:cs="Times New Roman"/>
          <w:i/>
          <w:spacing w:val="2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na</w:t>
      </w:r>
      <w:r w:rsidRPr="00E61C2C">
        <w:rPr>
          <w:rFonts w:ascii="Times New Roman" w:eastAsia="Times New Roman" w:hAnsi="Times New Roman" w:cs="Times New Roman"/>
          <w:i/>
          <w:spacing w:val="2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základe</w:t>
      </w:r>
      <w:r w:rsidRPr="00E61C2C">
        <w:rPr>
          <w:rFonts w:ascii="Times New Roman" w:eastAsia="Times New Roman" w:hAnsi="Times New Roman" w:cs="Times New Roman"/>
          <w:i/>
          <w:spacing w:val="26"/>
          <w:lang w:eastAsia="sk-SK"/>
        </w:rPr>
        <w:t xml:space="preserve"> 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>predpokladaných hodinových sadzieb expertov. NASES použila pri výpočte priemer doteraz zazmluvnených kontraktov a PHZ z iných obstarávaní podobných úprav na ÚPVS. Popis jednotlivých návrhov a bližšie dopady na ÚPVS a jednotlivý moduly je bližšie popísaný v kapitole vyššie. Výdavky sa plánujú čerpať v roku 2022</w:t>
      </w:r>
      <w:r w:rsidR="00E61C2C" w:rsidRPr="00E61C2C">
        <w:rPr>
          <w:rFonts w:ascii="Times New Roman" w:eastAsia="Times New Roman" w:hAnsi="Times New Roman" w:cs="Times New Roman"/>
          <w:i/>
          <w:lang w:eastAsia="sk-SK"/>
        </w:rPr>
        <w:t xml:space="preserve"> a 2023</w:t>
      </w:r>
      <w:r w:rsidRPr="00E61C2C">
        <w:rPr>
          <w:rFonts w:ascii="Times New Roman" w:eastAsia="Times New Roman" w:hAnsi="Times New Roman" w:cs="Times New Roman"/>
          <w:i/>
          <w:lang w:eastAsia="sk-SK"/>
        </w:rPr>
        <w:t xml:space="preserve">, kedy NASES plánuje obstarať alebo realizovať </w:t>
      </w:r>
      <w:r w:rsidR="00FA364E">
        <w:rPr>
          <w:rFonts w:ascii="Times New Roman" w:eastAsia="Times New Roman" w:hAnsi="Times New Roman" w:cs="Times New Roman"/>
          <w:i/>
          <w:lang w:eastAsia="sk-SK"/>
        </w:rPr>
        <w:t>jednotlivé zmeny v rámci novely.</w:t>
      </w:r>
    </w:p>
    <w:p w14:paraId="6C2BC724" w14:textId="77777777" w:rsidR="00153710" w:rsidRDefault="00153710" w:rsidP="0015371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pPr w:leftFromText="141" w:rightFromText="141" w:vertAnchor="page" w:horzAnchor="margin" w:tblpY="2155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53710" w:rsidRPr="00654641" w14:paraId="51011FBE" w14:textId="77777777" w:rsidTr="0015371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39BE6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0AF14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497B04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153710" w:rsidRPr="00654641" w14:paraId="09082B40" w14:textId="77777777" w:rsidTr="0015371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D51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4C87B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ABD82C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0E062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CE59E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CC52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153710" w:rsidRPr="00654641" w14:paraId="6A5EC391" w14:textId="77777777" w:rsidTr="0015371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857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Daňové príjmy (100)</w:t>
            </w:r>
            <w:r w:rsidRPr="006546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DD05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0A97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33C6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0293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FC4D3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153710" w:rsidRPr="00654641" w14:paraId="7511ABF2" w14:textId="77777777" w:rsidTr="0015371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79D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Nedaňové príjmy (200)</w:t>
            </w:r>
            <w:r w:rsidRPr="006546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6821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8883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8F138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ACEA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84FFF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153710" w:rsidRPr="00654641" w14:paraId="257DC290" w14:textId="77777777" w:rsidTr="0015371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99A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Granty a transfery (300)</w:t>
            </w:r>
            <w:r w:rsidRPr="006546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37FE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0FD50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D16F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7454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08EA9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153710" w:rsidRPr="00654641" w14:paraId="2F8074CD" w14:textId="77777777" w:rsidTr="0015371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7A1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0069F8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EE19F2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6445D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59698B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2D774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153710" w:rsidRPr="00654641" w14:paraId="38425C8C" w14:textId="77777777" w:rsidTr="0015371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975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90A74E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6F2119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5573AE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43AB83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77723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153710" w:rsidRPr="00654641" w14:paraId="1E97A922" w14:textId="77777777" w:rsidTr="0015371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530D0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8E801E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5CF99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9EC1C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3CB9B" w14:textId="77777777" w:rsidR="00153710" w:rsidRPr="00654641" w:rsidRDefault="00153710" w:rsidP="001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16E68F" w14:textId="77777777" w:rsidR="00153710" w:rsidRPr="00654641" w:rsidRDefault="00153710" w:rsidP="0015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464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14:paraId="3B404522" w14:textId="77777777" w:rsidR="00813A72" w:rsidRPr="00654641" w:rsidRDefault="00813A72" w:rsidP="007C5984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654641">
        <w:rPr>
          <w:rFonts w:ascii="Times New Roman" w:eastAsia="Times New Roman" w:hAnsi="Times New Roman" w:cs="Times New Roman"/>
          <w:bCs/>
          <w:lang w:eastAsia="sk-SK"/>
        </w:rPr>
        <w:t xml:space="preserve">Tabuľka č. 3 </w:t>
      </w:r>
    </w:p>
    <w:p w14:paraId="2BA903A4" w14:textId="77777777" w:rsidR="00813A72" w:rsidRPr="00654641" w:rsidRDefault="00813A72" w:rsidP="00813A72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14:paraId="0DFD7FB3" w14:textId="77777777" w:rsidR="007C5984" w:rsidRDefault="007C5984" w:rsidP="007C59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5118B6B1" w14:textId="77777777" w:rsidR="00153710" w:rsidRPr="00654641" w:rsidRDefault="00153710" w:rsidP="007C59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C2574C6" w14:textId="77777777" w:rsidR="007C5984" w:rsidRPr="00654641" w:rsidRDefault="007C5984" w:rsidP="007C59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654641">
        <w:rPr>
          <w:rFonts w:ascii="Times New Roman" w:eastAsia="Times New Roman" w:hAnsi="Times New Roman" w:cs="Times New Roman"/>
          <w:bCs/>
          <w:lang w:eastAsia="sk-SK"/>
        </w:rPr>
        <w:t>1 –  príjmy rozpísať až do položiek platnej ekonomickej klasifikácie</w:t>
      </w:r>
    </w:p>
    <w:p w14:paraId="03FDACEB" w14:textId="77777777" w:rsidR="007C5984" w:rsidRPr="00654641" w:rsidRDefault="007C5984" w:rsidP="007C59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5DF76CF" w14:textId="77777777" w:rsidR="007C5984" w:rsidRPr="00654641" w:rsidRDefault="007C5984" w:rsidP="007C59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654641">
        <w:rPr>
          <w:rFonts w:ascii="Times New Roman" w:eastAsia="Times New Roman" w:hAnsi="Times New Roman" w:cs="Times New Roman"/>
          <w:b/>
          <w:bCs/>
          <w:lang w:eastAsia="sk-SK"/>
        </w:rPr>
        <w:t>Poznámka:</w:t>
      </w:r>
    </w:p>
    <w:p w14:paraId="58DDA8F5" w14:textId="77777777" w:rsidR="007C5984" w:rsidRPr="00654641" w:rsidRDefault="007C5984" w:rsidP="007C59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654641">
        <w:rPr>
          <w:rFonts w:ascii="Times New Roman" w:eastAsia="Times New Roman" w:hAnsi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14:paraId="4AA79CF7" w14:textId="77777777" w:rsidR="007C5984" w:rsidRDefault="00813A72" w:rsidP="00813A72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1B3D8108" w14:textId="224059A2" w:rsidR="00813A72" w:rsidRPr="00FA364E" w:rsidRDefault="00813A72" w:rsidP="00813A72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FA364E">
        <w:rPr>
          <w:rFonts w:ascii="Times New Roman" w:eastAsia="Times New Roman" w:hAnsi="Times New Roman" w:cs="Times New Roman"/>
          <w:bCs/>
          <w:lang w:eastAsia="sk-SK"/>
        </w:rPr>
        <w:lastRenderedPageBreak/>
        <w:t xml:space="preserve">Tabuľka č. 4 </w:t>
      </w:r>
    </w:p>
    <w:p w14:paraId="19BB5E77" w14:textId="3F07404C" w:rsidR="00544BA7" w:rsidRPr="00FA364E" w:rsidRDefault="00544BA7" w:rsidP="00813A72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FA364E">
        <w:rPr>
          <w:rFonts w:ascii="Times New Roman" w:eastAsia="Times New Roman" w:hAnsi="Times New Roman" w:cs="Times New Roman"/>
          <w:bCs/>
          <w:lang w:eastAsia="sk-SK"/>
        </w:rPr>
        <w:t>Ministerstvo investícií, regionálneho rozvoja a informatizácie SR</w:t>
      </w:r>
    </w:p>
    <w:p w14:paraId="218BC675" w14:textId="77777777" w:rsidR="00813A72" w:rsidRPr="00FA364E" w:rsidRDefault="00813A72" w:rsidP="00813A7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pPr w:leftFromText="141" w:rightFromText="141" w:vertAnchor="text" w:horzAnchor="margin" w:tblpXSpec="center" w:tblpY="-73"/>
        <w:tblW w:w="14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5"/>
        <w:gridCol w:w="1252"/>
        <w:gridCol w:w="1294"/>
        <w:gridCol w:w="1683"/>
        <w:gridCol w:w="1701"/>
        <w:gridCol w:w="1559"/>
      </w:tblGrid>
      <w:tr w:rsidR="00813A72" w:rsidRPr="00FA364E" w14:paraId="1C0DBDD6" w14:textId="77777777" w:rsidTr="00D00C16">
        <w:trPr>
          <w:cantSplit/>
          <w:trHeight w:val="255"/>
        </w:trPr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932FA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54456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8B74D4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813A72" w:rsidRPr="00FA364E" w14:paraId="41987C86" w14:textId="77777777" w:rsidTr="00D00C16">
        <w:trPr>
          <w:cantSplit/>
          <w:trHeight w:val="255"/>
        </w:trPr>
        <w:tc>
          <w:tcPr>
            <w:tcW w:w="6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885E5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58326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5244B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E22C5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8AB06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549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813A72" w:rsidRPr="00FA364E" w14:paraId="1F344B7A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3B4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FDC1" w14:textId="77777777" w:rsidR="00813A72" w:rsidRPr="00FA364E" w:rsidRDefault="00813A72" w:rsidP="007C5984">
            <w:pPr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CC3F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5E6" w14:textId="070C7770" w:rsidR="00813A72" w:rsidRPr="004E53F8" w:rsidRDefault="00C70833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</w:rPr>
              <w:t>129</w:t>
            </w:r>
            <w:r w:rsidR="003D0212" w:rsidRPr="004E53F8">
              <w:rPr>
                <w:rFonts w:ascii="Times New Roman" w:hAnsi="Times New Roman" w:cs="Times New Roman"/>
              </w:rPr>
              <w:t> </w:t>
            </w:r>
            <w:r w:rsidRPr="004E53F8">
              <w:rPr>
                <w:rFonts w:ascii="Times New Roman" w:hAnsi="Times New Roman" w:cs="Times New Roman"/>
              </w:rPr>
              <w:t>552</w:t>
            </w:r>
            <w:r w:rsidR="003D0212" w:rsidRPr="004E53F8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8985" w14:textId="25C4ECBF" w:rsidR="00813A72" w:rsidRPr="004E53F8" w:rsidRDefault="00C70833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</w:rPr>
              <w:t>129</w:t>
            </w:r>
            <w:r w:rsidR="003D0212" w:rsidRPr="004E53F8">
              <w:rPr>
                <w:rFonts w:ascii="Times New Roman" w:hAnsi="Times New Roman" w:cs="Times New Roman"/>
              </w:rPr>
              <w:t> </w:t>
            </w:r>
            <w:r w:rsidRPr="004E53F8">
              <w:rPr>
                <w:rFonts w:ascii="Times New Roman" w:hAnsi="Times New Roman" w:cs="Times New Roman"/>
              </w:rPr>
              <w:t>552</w:t>
            </w:r>
            <w:r w:rsidR="003D0212" w:rsidRPr="004E53F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2794C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0603D40D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C41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A37A7" w14:textId="77777777" w:rsidR="00813A72" w:rsidRPr="00FA364E" w:rsidRDefault="00813A72" w:rsidP="007C5984">
            <w:pPr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5B391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6C0D5" w14:textId="39B5D909" w:rsidR="00813A72" w:rsidRPr="004E53F8" w:rsidRDefault="00C70833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96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000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0684D" w14:textId="183020C8" w:rsidR="00813A72" w:rsidRPr="004E53F8" w:rsidRDefault="00C70833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96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000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DF8F0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16865184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76D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DCFC" w14:textId="77777777" w:rsidR="00813A72" w:rsidRPr="00FA364E" w:rsidRDefault="00813A72" w:rsidP="007C5984">
            <w:pPr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B87F6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BCF18" w14:textId="46D8F0CE" w:rsidR="00813A72" w:rsidRPr="004E53F8" w:rsidRDefault="00C70833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33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552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4A6AE" w14:textId="4A7ACC0D" w:rsidR="00813A72" w:rsidRPr="004E53F8" w:rsidRDefault="00C70833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33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552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B4EAE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53F60EA1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26F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 xml:space="preserve">  Tovary a služby (630)</w:t>
            </w:r>
            <w:r w:rsidRPr="00FA364E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89FFB" w14:textId="77777777" w:rsidR="00813A72" w:rsidRPr="00FA364E" w:rsidRDefault="00813A72" w:rsidP="007C5984">
            <w:pPr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E29FE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DA587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404FC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00253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766CDEAD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6A8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 xml:space="preserve">  Bežné transfery (640)</w:t>
            </w:r>
            <w:r w:rsidRPr="00FA364E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D1A5" w14:textId="77777777" w:rsidR="00813A72" w:rsidRPr="00FA364E" w:rsidRDefault="00813A72" w:rsidP="007C5984">
            <w:pPr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EA63F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C89BE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D031C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D0EC8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227F36CE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2C0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 xml:space="preserve">  Splácanie úrokov a ostatné platby súvisiace s </w:t>
            </w:r>
            <w:r w:rsidRPr="00FA364E">
              <w:rPr>
                <w:rFonts w:ascii="Times New Roman" w:hAnsi="Times New Roman" w:cs="Times New Roman"/>
              </w:rPr>
              <w:t xml:space="preserve"> </w:t>
            </w: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úverom, pôžičkou, návratnou finančnou výpomocou a finančným prenájmom (650)</w:t>
            </w:r>
            <w:r w:rsidRPr="00FA364E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ABFD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D364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6BEF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A0A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A6FC9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13A72" w:rsidRPr="00FA364E" w14:paraId="3C957B10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CF0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24D55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8DEC" w14:textId="34EC6243" w:rsidR="00813A72" w:rsidRPr="00FA364E" w:rsidRDefault="00DF0B98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5A9F" w14:textId="1A0DFEF7" w:rsidR="00813A72" w:rsidRPr="004E53F8" w:rsidRDefault="00DF0B98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  <w:r w:rsidR="00E61C2C" w:rsidRPr="004E53F8">
              <w:rPr>
                <w:rFonts w:ascii="Times New Roman" w:hAnsi="Times New Roman" w:cs="Times New Roman"/>
                <w:color w:val="000000"/>
              </w:rPr>
              <w:t> 000,0</w:t>
            </w:r>
            <w:r w:rsidR="00813A72"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4EF8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94555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147FE113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C98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 xml:space="preserve">  Obstarávanie kapitálových aktív (710)</w:t>
            </w:r>
            <w:r w:rsidRPr="00FA364E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8D81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8959" w14:textId="71787A33" w:rsidR="00813A72" w:rsidRPr="00FA364E" w:rsidRDefault="00DF0B98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DBFE" w14:textId="401B3418" w:rsidR="00813A72" w:rsidRPr="004E53F8" w:rsidRDefault="00DF0B98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  <w:r w:rsidR="00E61C2C" w:rsidRPr="004E53F8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961D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8D4E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3E94976A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36C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 xml:space="preserve">  Kapitálové transfery (720)</w:t>
            </w:r>
            <w:r w:rsidRPr="00FA364E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0E95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3462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6DAA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F956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A2546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69857C33" w14:textId="77777777" w:rsidTr="00D00C16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50F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A60B57" w14:textId="77777777" w:rsidR="00813A72" w:rsidRPr="00FA364E" w:rsidRDefault="00813A72" w:rsidP="007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0DC8BF" w14:textId="77777777" w:rsidR="00813A72" w:rsidRPr="00FA364E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DB0D72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9FA1E2" w14:textId="77777777" w:rsidR="00813A72" w:rsidRPr="004E53F8" w:rsidRDefault="00813A72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A124247" w14:textId="77777777" w:rsidR="00813A72" w:rsidRPr="00FA364E" w:rsidRDefault="00813A72" w:rsidP="00D00C16">
            <w:pPr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5AD69735" w14:textId="77777777" w:rsidTr="00D00C16">
        <w:trPr>
          <w:trHeight w:val="255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AABA3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75066" w14:textId="77777777" w:rsidR="00813A72" w:rsidRPr="00FA364E" w:rsidRDefault="00813A72" w:rsidP="007C5984">
            <w:pPr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F43E23" w14:textId="38C218BA" w:rsidR="00813A72" w:rsidRPr="00FA364E" w:rsidRDefault="00DF0B98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0798B" w14:textId="0B1A3CC2" w:rsidR="00813A72" w:rsidRPr="004E53F8" w:rsidRDefault="00DF0B98" w:rsidP="007C59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969</w:t>
            </w:r>
            <w:r w:rsidR="00C70833" w:rsidRPr="004E53F8">
              <w:rPr>
                <w:rFonts w:ascii="Times New Roman" w:hAnsi="Times New Roman" w:cs="Times New Roman"/>
                <w:color w:val="000000"/>
              </w:rPr>
              <w:t xml:space="preserve"> 552</w:t>
            </w:r>
            <w:r w:rsidR="00E532F0" w:rsidRPr="004E53F8">
              <w:rPr>
                <w:rFonts w:ascii="Times New Roman" w:hAnsi="Times New Roman" w:cs="Times New Roman"/>
                <w:color w:val="000000"/>
              </w:rPr>
              <w:t>,0</w:t>
            </w:r>
            <w:r w:rsidR="00813A72" w:rsidRPr="004E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37F25" w14:textId="01403DD2" w:rsidR="00813A72" w:rsidRPr="004E53F8" w:rsidRDefault="00C70833" w:rsidP="007C5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53F8">
              <w:rPr>
                <w:rFonts w:ascii="Times New Roman" w:hAnsi="Times New Roman" w:cs="Times New Roman"/>
              </w:rPr>
              <w:t>129</w:t>
            </w:r>
            <w:r w:rsidR="003D0212" w:rsidRPr="004E53F8">
              <w:rPr>
                <w:rFonts w:ascii="Times New Roman" w:hAnsi="Times New Roman" w:cs="Times New Roman"/>
              </w:rPr>
              <w:t> </w:t>
            </w:r>
            <w:r w:rsidRPr="004E53F8">
              <w:rPr>
                <w:rFonts w:ascii="Times New Roman" w:hAnsi="Times New Roman" w:cs="Times New Roman"/>
              </w:rPr>
              <w:t>552</w:t>
            </w:r>
            <w:r w:rsidR="003D0212" w:rsidRPr="004E53F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718A61" w14:textId="77777777" w:rsidR="00813A72" w:rsidRPr="00FA364E" w:rsidRDefault="00813A72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14:paraId="7573C2B6" w14:textId="77777777" w:rsidR="00813A72" w:rsidRPr="00FA364E" w:rsidRDefault="00813A72" w:rsidP="00D00C1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FA364E">
        <w:rPr>
          <w:rFonts w:ascii="Times New Roman" w:eastAsia="Times New Roman" w:hAnsi="Times New Roman" w:cs="Times New Roman"/>
          <w:bCs/>
          <w:lang w:eastAsia="sk-SK"/>
        </w:rPr>
        <w:t>2 –  výdavky rozpísať až do položiek platnej ekonomickej klasifikácie</w:t>
      </w:r>
    </w:p>
    <w:p w14:paraId="7501C6FC" w14:textId="77777777" w:rsidR="00813A72" w:rsidRPr="00FA364E" w:rsidRDefault="00813A72" w:rsidP="00813A7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603BAFF3" w14:textId="77777777" w:rsidR="00813A72" w:rsidRPr="00FA364E" w:rsidRDefault="00813A72" w:rsidP="00D00C1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FA364E">
        <w:rPr>
          <w:rFonts w:ascii="Times New Roman" w:eastAsia="Times New Roman" w:hAnsi="Times New Roman" w:cs="Times New Roman"/>
          <w:b/>
          <w:bCs/>
          <w:lang w:eastAsia="sk-SK"/>
        </w:rPr>
        <w:t>Poznámka:</w:t>
      </w:r>
    </w:p>
    <w:p w14:paraId="6CD9E799" w14:textId="77777777" w:rsidR="00813A72" w:rsidRPr="00FA364E" w:rsidRDefault="00813A72" w:rsidP="00D00C1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FA364E">
        <w:rPr>
          <w:rFonts w:ascii="Times New Roman" w:eastAsia="Times New Roman" w:hAnsi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14:paraId="7E96CF1D" w14:textId="77777777" w:rsidR="00813A72" w:rsidRPr="00FA364E" w:rsidRDefault="00813A72" w:rsidP="00813A7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1D28B9D" w14:textId="5296BE26" w:rsidR="00813A72" w:rsidRPr="00FA364E" w:rsidRDefault="00813A72" w:rsidP="009215C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7542C918" w14:textId="43191ECE" w:rsidR="00813A72" w:rsidRDefault="00813A72" w:rsidP="00813A7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5BF8A12" w14:textId="77777777" w:rsidR="00FA364E" w:rsidRPr="00FA364E" w:rsidRDefault="00FA364E" w:rsidP="00813A72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E298D5D" w14:textId="43CF7D49" w:rsidR="00813A72" w:rsidRPr="00FA364E" w:rsidRDefault="00813A72" w:rsidP="00813A7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FA364E">
        <w:rPr>
          <w:rFonts w:ascii="Times New Roman" w:eastAsia="Times New Roman" w:hAnsi="Times New Roman" w:cs="Times New Roman"/>
          <w:bCs/>
          <w:lang w:eastAsia="sk-SK"/>
        </w:rPr>
        <w:lastRenderedPageBreak/>
        <w:t xml:space="preserve">                 Tabuľka č. 5 </w:t>
      </w:r>
    </w:p>
    <w:p w14:paraId="0A063ADB" w14:textId="175C291F" w:rsidR="00544BA7" w:rsidRPr="00FA364E" w:rsidRDefault="00544BA7" w:rsidP="00544BA7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FA364E">
        <w:rPr>
          <w:rFonts w:ascii="Times New Roman" w:eastAsia="Times New Roman" w:hAnsi="Times New Roman" w:cs="Times New Roman"/>
          <w:bCs/>
          <w:lang w:eastAsia="sk-SK"/>
        </w:rPr>
        <w:t>Ministerstvo investícií, regionálneho rozvoja a informatizácie SR</w:t>
      </w:r>
    </w:p>
    <w:p w14:paraId="3B20F523" w14:textId="77777777" w:rsidR="00813A72" w:rsidRPr="00FA364E" w:rsidRDefault="00813A72" w:rsidP="00813A7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1639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254"/>
        <w:gridCol w:w="1701"/>
        <w:gridCol w:w="1701"/>
        <w:gridCol w:w="378"/>
        <w:gridCol w:w="160"/>
        <w:gridCol w:w="1021"/>
        <w:gridCol w:w="1701"/>
        <w:gridCol w:w="2135"/>
        <w:gridCol w:w="160"/>
      </w:tblGrid>
      <w:tr w:rsidR="00813A72" w:rsidRPr="00FA364E" w14:paraId="294144C7" w14:textId="77777777" w:rsidTr="00D00C16">
        <w:trPr>
          <w:gridAfter w:val="2"/>
          <w:wAfter w:w="2295" w:type="dxa"/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91D12" w14:textId="77777777" w:rsidR="00813A72" w:rsidRPr="00FA364E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D482E" w14:textId="77777777" w:rsidR="00813A72" w:rsidRPr="00FA364E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16E44E" w14:textId="77777777" w:rsidR="00813A72" w:rsidRPr="00FA364E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813A72" w:rsidRPr="00FA364E" w14:paraId="4E1ACD2A" w14:textId="77777777" w:rsidTr="00D00C16">
        <w:trPr>
          <w:gridAfter w:val="2"/>
          <w:wAfter w:w="2295" w:type="dxa"/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841DC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37E46" w14:textId="77777777" w:rsidR="00813A72" w:rsidRPr="00FA364E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005BF" w14:textId="77777777" w:rsidR="00813A72" w:rsidRPr="00FA364E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91A58" w14:textId="77777777" w:rsidR="00813A72" w:rsidRPr="00FA364E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49762" w14:textId="77777777" w:rsidR="00813A72" w:rsidRPr="00FA364E" w:rsidRDefault="00813A72" w:rsidP="0046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05648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813A72" w:rsidRPr="00FA364E" w14:paraId="69B6B337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942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3437C" w14:textId="77777777" w:rsidR="00813A72" w:rsidRPr="00FA364E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C54A" w14:textId="77777777" w:rsidR="00813A72" w:rsidRPr="00FA364E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D682C" w14:textId="59F12F8B" w:rsidR="00813A72" w:rsidRPr="00FA364E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33FC" w14:textId="6B519862" w:rsidR="00813A72" w:rsidRPr="00FA364E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0FAEA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06233423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320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9E145" w14:textId="77777777" w:rsidR="00813A72" w:rsidRPr="00FA364E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C1DA" w14:textId="77777777" w:rsidR="00813A72" w:rsidRPr="00FA364E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07AFF" w14:textId="69F4D7F2" w:rsidR="00813A72" w:rsidRPr="00FA364E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B6852" w14:textId="2950BDF7" w:rsidR="00813A72" w:rsidRPr="00FA364E" w:rsidRDefault="00C70833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E9E8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13A72" w:rsidRPr="00FA364E" w14:paraId="1ECC32CB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7CD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06915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1AA7" w14:textId="77777777" w:rsidR="00813A72" w:rsidRPr="00FA364E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75236" w14:textId="2FAE20CC" w:rsidR="00813A72" w:rsidRPr="004E53F8" w:rsidRDefault="003035EE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  <w:r w:rsidR="0055701F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9976A" w14:textId="66765CB0" w:rsidR="00813A72" w:rsidRPr="004E53F8" w:rsidRDefault="003035EE" w:rsidP="0046493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  <w:r w:rsidR="0055701F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2A762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43067D71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792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30D01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A559" w14:textId="77777777" w:rsidR="00813A72" w:rsidRPr="00FA364E" w:rsidRDefault="00813A72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213D6" w14:textId="067EFF41" w:rsidR="00813A72" w:rsidRPr="004E53F8" w:rsidRDefault="003035EE" w:rsidP="0046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  <w:r w:rsidR="0055701F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FBDAC" w14:textId="17CB1F6E" w:rsidR="00813A72" w:rsidRPr="004E53F8" w:rsidRDefault="003035EE" w:rsidP="0046493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  <w:r w:rsidR="0055701F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C73E2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158C4B3C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737CF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F4DF49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A364E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6BA53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6F4F1" w14:textId="62482147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E53F8">
              <w:rPr>
                <w:rFonts w:ascii="Times New Roman" w:hAnsi="Times New Roman" w:cs="Times New Roman"/>
              </w:rPr>
              <w:t>129</w:t>
            </w:r>
            <w:r w:rsidR="003D0212" w:rsidRPr="004E53F8">
              <w:rPr>
                <w:rFonts w:ascii="Times New Roman" w:hAnsi="Times New Roman" w:cs="Times New Roman"/>
              </w:rPr>
              <w:t> </w:t>
            </w:r>
            <w:r w:rsidRPr="004E53F8">
              <w:rPr>
                <w:rFonts w:ascii="Times New Roman" w:hAnsi="Times New Roman" w:cs="Times New Roman"/>
              </w:rPr>
              <w:t>552</w:t>
            </w:r>
            <w:r w:rsidR="003D0212" w:rsidRPr="004E53F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FA5E1" w14:textId="1D8DA580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E53F8">
              <w:rPr>
                <w:rFonts w:ascii="Times New Roman" w:hAnsi="Times New Roman" w:cs="Times New Roman"/>
              </w:rPr>
              <w:t>129</w:t>
            </w:r>
            <w:r w:rsidR="003D0212" w:rsidRPr="004E53F8">
              <w:rPr>
                <w:rFonts w:ascii="Times New Roman" w:hAnsi="Times New Roman" w:cs="Times New Roman"/>
              </w:rPr>
              <w:t> </w:t>
            </w:r>
            <w:r w:rsidRPr="004E53F8">
              <w:rPr>
                <w:rFonts w:ascii="Times New Roman" w:hAnsi="Times New Roman" w:cs="Times New Roman"/>
              </w:rPr>
              <w:t>552</w:t>
            </w:r>
            <w:r w:rsidR="003D0212" w:rsidRPr="004E53F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37B8AE4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813A72" w:rsidRPr="00FA364E" w14:paraId="1B090ABF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0AF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02C8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977E3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9395F" w14:textId="6FB961F0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96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000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ADFBA" w14:textId="03ED5B3D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96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000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5EA45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813A72" w:rsidRPr="00FA364E" w14:paraId="49DB4D8B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546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17A2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08D72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F4853" w14:textId="6788145F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96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000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66003" w14:textId="477F1367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96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000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E0DFB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6F0AC6C0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4E5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A881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F4BAE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744D9" w14:textId="089E6C76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33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552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935BD" w14:textId="1E89D817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33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552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F65A2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813A72" w:rsidRPr="00FA364E" w14:paraId="2F186C9E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7DC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79D0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2DE74" w14:textId="77777777" w:rsidR="00813A72" w:rsidRPr="00FA364E" w:rsidRDefault="00813A72" w:rsidP="00464938">
            <w:pPr>
              <w:jc w:val="right"/>
              <w:rPr>
                <w:rFonts w:ascii="Times New Roman" w:hAnsi="Times New Roman" w:cs="Times New Roman"/>
              </w:rPr>
            </w:pPr>
            <w:r w:rsidRPr="00FA3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CE355" w14:textId="0CFEE9E1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33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552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 xml:space="preserve">,00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9E987" w14:textId="0B8BFC17" w:rsidR="00813A72" w:rsidRPr="004E53F8" w:rsidRDefault="00C70833" w:rsidP="00464938">
            <w:pPr>
              <w:jc w:val="right"/>
              <w:rPr>
                <w:rFonts w:ascii="Times New Roman" w:hAnsi="Times New Roman" w:cs="Times New Roman"/>
              </w:rPr>
            </w:pPr>
            <w:r w:rsidRPr="004E53F8">
              <w:rPr>
                <w:rFonts w:ascii="Times New Roman" w:hAnsi="Times New Roman" w:cs="Times New Roman"/>
                <w:color w:val="000000"/>
              </w:rPr>
              <w:t>33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 </w:t>
            </w:r>
            <w:r w:rsidRPr="004E53F8">
              <w:rPr>
                <w:rFonts w:ascii="Times New Roman" w:hAnsi="Times New Roman" w:cs="Times New Roman"/>
                <w:color w:val="000000"/>
              </w:rPr>
              <w:t>552</w:t>
            </w:r>
            <w:r w:rsidR="003D0212" w:rsidRPr="004E53F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0BBFC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13A72" w:rsidRPr="00FA364E" w14:paraId="04D596E0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BBA78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D7BF6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97B8F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60C10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9D054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9EC93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13A72" w:rsidRPr="00FA364E" w14:paraId="4BC7CB07" w14:textId="77777777" w:rsidTr="00D00C16">
        <w:trPr>
          <w:gridAfter w:val="2"/>
          <w:wAfter w:w="2295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1109D031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Poznámky: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49FD9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51C94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61DF3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7D85B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3F62B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13A72" w:rsidRPr="00FA364E" w14:paraId="6A09579F" w14:textId="77777777" w:rsidTr="00D00C16">
        <w:trPr>
          <w:gridAfter w:val="2"/>
          <w:wAfter w:w="2295" w:type="dxa"/>
          <w:trHeight w:val="255"/>
        </w:trPr>
        <w:tc>
          <w:tcPr>
            <w:tcW w:w="124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AC4ABAD" w14:textId="77777777" w:rsidR="00813A72" w:rsidRPr="00FA364E" w:rsidRDefault="00813A72" w:rsidP="0046493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5FAE768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C7FA3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13A72" w:rsidRPr="00FA364E" w14:paraId="033AE0BA" w14:textId="77777777" w:rsidTr="00D00C16">
        <w:trPr>
          <w:trHeight w:val="255"/>
        </w:trPr>
        <w:tc>
          <w:tcPr>
            <w:tcW w:w="11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1AB95" w14:textId="77777777" w:rsidR="00813A72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364E">
              <w:rPr>
                <w:rFonts w:ascii="Times New Roman" w:eastAsia="Times New Roman" w:hAnsi="Times New Roman" w:cs="Times New Roman"/>
                <w:lang w:eastAsia="sk-SK"/>
              </w:rPr>
              <w:t>Kategórie 610 a 620 sú z tejto prílohy prenášané do príslušných kategórií prílohy „výdavky“.</w:t>
            </w:r>
          </w:p>
          <w:p w14:paraId="4A61C568" w14:textId="77777777" w:rsidR="000A5A7B" w:rsidRDefault="000A5A7B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3734C93" w14:textId="761623A1" w:rsidR="000A5A7B" w:rsidRPr="00FA364E" w:rsidRDefault="000A5A7B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D66C2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C2BFF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09181" w14:textId="77777777" w:rsidR="00813A72" w:rsidRPr="00FA364E" w:rsidRDefault="00813A72" w:rsidP="0046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04CBF167" w14:textId="77777777" w:rsidR="00813A72" w:rsidRPr="00FA364E" w:rsidRDefault="00813A72" w:rsidP="00813A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  <w:sectPr w:rsidR="00813A72" w:rsidRPr="00FA364E" w:rsidSect="006546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B86E507" w14:textId="1934E9EC" w:rsidR="00153710" w:rsidRPr="00F73E29" w:rsidRDefault="00153710" w:rsidP="000A5A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sectPr w:rsidR="00153710" w:rsidRPr="00F73E29" w:rsidSect="001537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EEE8" w14:textId="77777777" w:rsidR="00B03BBE" w:rsidRDefault="00B03BBE">
      <w:pPr>
        <w:spacing w:after="0" w:line="240" w:lineRule="auto"/>
      </w:pPr>
      <w:r>
        <w:separator/>
      </w:r>
    </w:p>
  </w:endnote>
  <w:endnote w:type="continuationSeparator" w:id="0">
    <w:p w14:paraId="3119DBFC" w14:textId="77777777" w:rsidR="00B03BBE" w:rsidRDefault="00B0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AF36" w14:textId="77777777" w:rsidR="00033785" w:rsidRDefault="0003378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2679A7C" w14:textId="77777777" w:rsidR="00033785" w:rsidRDefault="0003378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903438"/>
      <w:docPartObj>
        <w:docPartGallery w:val="Page Numbers (Bottom of Page)"/>
        <w:docPartUnique/>
      </w:docPartObj>
    </w:sdtPr>
    <w:sdtEndPr/>
    <w:sdtContent>
      <w:p w14:paraId="37116977" w14:textId="0FA5A2F6" w:rsidR="00033785" w:rsidRDefault="000337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831">
          <w:rPr>
            <w:noProof/>
          </w:rPr>
          <w:t>3</w:t>
        </w:r>
        <w:r>
          <w:fldChar w:fldCharType="end"/>
        </w:r>
      </w:p>
    </w:sdtContent>
  </w:sdt>
  <w:p w14:paraId="3207BF64" w14:textId="77777777" w:rsidR="00033785" w:rsidRDefault="0003378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5D6C" w14:textId="77777777" w:rsidR="00033785" w:rsidRDefault="0003378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49AC963" w14:textId="77777777" w:rsidR="00033785" w:rsidRDefault="000337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F037" w14:textId="77777777" w:rsidR="00B03BBE" w:rsidRDefault="00B03BBE">
      <w:pPr>
        <w:spacing w:after="0" w:line="240" w:lineRule="auto"/>
      </w:pPr>
      <w:r>
        <w:separator/>
      </w:r>
    </w:p>
  </w:footnote>
  <w:footnote w:type="continuationSeparator" w:id="0">
    <w:p w14:paraId="0F767A78" w14:textId="77777777" w:rsidR="00B03BBE" w:rsidRDefault="00B0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529F" w14:textId="77777777" w:rsidR="00033785" w:rsidRDefault="00033785" w:rsidP="0046493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592871C" w14:textId="77777777" w:rsidR="00033785" w:rsidRPr="00EB59C8" w:rsidRDefault="00033785" w:rsidP="0046493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85E7" w14:textId="77777777" w:rsidR="00033785" w:rsidRPr="0024067A" w:rsidRDefault="00033785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2F30" w14:textId="77777777" w:rsidR="00033785" w:rsidRPr="000A15AE" w:rsidRDefault="00033785" w:rsidP="0046493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2C9"/>
    <w:multiLevelType w:val="multilevel"/>
    <w:tmpl w:val="5D6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502C"/>
    <w:multiLevelType w:val="multilevel"/>
    <w:tmpl w:val="CA3A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D0A"/>
    <w:multiLevelType w:val="multilevel"/>
    <w:tmpl w:val="6AD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1EBD"/>
    <w:multiLevelType w:val="multilevel"/>
    <w:tmpl w:val="DFD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D161B"/>
    <w:multiLevelType w:val="multilevel"/>
    <w:tmpl w:val="5B64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127B6"/>
    <w:multiLevelType w:val="multilevel"/>
    <w:tmpl w:val="687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E0A00"/>
    <w:multiLevelType w:val="multilevel"/>
    <w:tmpl w:val="906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706F7"/>
    <w:multiLevelType w:val="multilevel"/>
    <w:tmpl w:val="AA4A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7F28"/>
    <w:multiLevelType w:val="multilevel"/>
    <w:tmpl w:val="058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757B9"/>
    <w:multiLevelType w:val="multilevel"/>
    <w:tmpl w:val="565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A37C8"/>
    <w:multiLevelType w:val="multilevel"/>
    <w:tmpl w:val="40EE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0844"/>
    <w:multiLevelType w:val="multilevel"/>
    <w:tmpl w:val="91FCDD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2D7E6FD9"/>
    <w:multiLevelType w:val="multilevel"/>
    <w:tmpl w:val="62B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B6B45"/>
    <w:multiLevelType w:val="multilevel"/>
    <w:tmpl w:val="043C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70DE9"/>
    <w:multiLevelType w:val="multilevel"/>
    <w:tmpl w:val="CE0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4282D"/>
    <w:multiLevelType w:val="multilevel"/>
    <w:tmpl w:val="F50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1BB3"/>
    <w:multiLevelType w:val="multilevel"/>
    <w:tmpl w:val="C54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4522A"/>
    <w:multiLevelType w:val="multilevel"/>
    <w:tmpl w:val="CF3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AD0B3E"/>
    <w:multiLevelType w:val="multilevel"/>
    <w:tmpl w:val="D88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650257"/>
    <w:multiLevelType w:val="multilevel"/>
    <w:tmpl w:val="E06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748D9"/>
    <w:multiLevelType w:val="multilevel"/>
    <w:tmpl w:val="E22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B34A5"/>
    <w:multiLevelType w:val="multilevel"/>
    <w:tmpl w:val="DCF8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54322"/>
    <w:multiLevelType w:val="multilevel"/>
    <w:tmpl w:val="72A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F465B"/>
    <w:multiLevelType w:val="multilevel"/>
    <w:tmpl w:val="B9A8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F4986"/>
    <w:multiLevelType w:val="multilevel"/>
    <w:tmpl w:val="C24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2077A"/>
    <w:multiLevelType w:val="multilevel"/>
    <w:tmpl w:val="EF3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A0385"/>
    <w:multiLevelType w:val="multilevel"/>
    <w:tmpl w:val="88B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305A4"/>
    <w:multiLevelType w:val="multilevel"/>
    <w:tmpl w:val="42FE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E183D"/>
    <w:multiLevelType w:val="multilevel"/>
    <w:tmpl w:val="1CA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E60B6"/>
    <w:multiLevelType w:val="multilevel"/>
    <w:tmpl w:val="05F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B5006E"/>
    <w:multiLevelType w:val="hybridMultilevel"/>
    <w:tmpl w:val="25627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22409"/>
    <w:multiLevelType w:val="multilevel"/>
    <w:tmpl w:val="304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33"/>
  </w:num>
  <w:num w:numId="5">
    <w:abstractNumId w:val="24"/>
  </w:num>
  <w:num w:numId="6">
    <w:abstractNumId w:val="13"/>
  </w:num>
  <w:num w:numId="7">
    <w:abstractNumId w:val="26"/>
  </w:num>
  <w:num w:numId="8">
    <w:abstractNumId w:val="17"/>
  </w:num>
  <w:num w:numId="9">
    <w:abstractNumId w:val="20"/>
  </w:num>
  <w:num w:numId="10">
    <w:abstractNumId w:val="19"/>
  </w:num>
  <w:num w:numId="11">
    <w:abstractNumId w:val="34"/>
  </w:num>
  <w:num w:numId="12">
    <w:abstractNumId w:val="30"/>
  </w:num>
  <w:num w:numId="13">
    <w:abstractNumId w:val="11"/>
  </w:num>
  <w:num w:numId="14">
    <w:abstractNumId w:val="21"/>
  </w:num>
  <w:num w:numId="15">
    <w:abstractNumId w:val="3"/>
  </w:num>
  <w:num w:numId="16">
    <w:abstractNumId w:val="23"/>
  </w:num>
  <w:num w:numId="17">
    <w:abstractNumId w:val="9"/>
  </w:num>
  <w:num w:numId="18">
    <w:abstractNumId w:val="16"/>
  </w:num>
  <w:num w:numId="19">
    <w:abstractNumId w:val="7"/>
  </w:num>
  <w:num w:numId="20">
    <w:abstractNumId w:val="1"/>
  </w:num>
  <w:num w:numId="21">
    <w:abstractNumId w:val="0"/>
  </w:num>
  <w:num w:numId="22">
    <w:abstractNumId w:val="32"/>
  </w:num>
  <w:num w:numId="23">
    <w:abstractNumId w:val="4"/>
  </w:num>
  <w:num w:numId="24">
    <w:abstractNumId w:val="25"/>
  </w:num>
  <w:num w:numId="25">
    <w:abstractNumId w:val="31"/>
  </w:num>
  <w:num w:numId="26">
    <w:abstractNumId w:val="27"/>
  </w:num>
  <w:num w:numId="27">
    <w:abstractNumId w:val="14"/>
  </w:num>
  <w:num w:numId="28">
    <w:abstractNumId w:val="12"/>
  </w:num>
  <w:num w:numId="29">
    <w:abstractNumId w:val="8"/>
  </w:num>
  <w:num w:numId="30">
    <w:abstractNumId w:val="5"/>
  </w:num>
  <w:num w:numId="31">
    <w:abstractNumId w:val="15"/>
  </w:num>
  <w:num w:numId="32">
    <w:abstractNumId w:val="22"/>
  </w:num>
  <w:num w:numId="33">
    <w:abstractNumId w:val="28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72"/>
    <w:rsid w:val="00033785"/>
    <w:rsid w:val="000370A1"/>
    <w:rsid w:val="00043F34"/>
    <w:rsid w:val="00055533"/>
    <w:rsid w:val="00083349"/>
    <w:rsid w:val="000A5A7B"/>
    <w:rsid w:val="000B1F64"/>
    <w:rsid w:val="001506BB"/>
    <w:rsid w:val="00152EF8"/>
    <w:rsid w:val="00153710"/>
    <w:rsid w:val="001A5AE0"/>
    <w:rsid w:val="001B00D0"/>
    <w:rsid w:val="00210585"/>
    <w:rsid w:val="0023248D"/>
    <w:rsid w:val="00234351"/>
    <w:rsid w:val="00252B1F"/>
    <w:rsid w:val="00274923"/>
    <w:rsid w:val="002A045E"/>
    <w:rsid w:val="003035EE"/>
    <w:rsid w:val="00344D23"/>
    <w:rsid w:val="00380123"/>
    <w:rsid w:val="003B5A31"/>
    <w:rsid w:val="003C06B4"/>
    <w:rsid w:val="003C6BFC"/>
    <w:rsid w:val="003D0212"/>
    <w:rsid w:val="003D7859"/>
    <w:rsid w:val="00417E59"/>
    <w:rsid w:val="004421CB"/>
    <w:rsid w:val="00464938"/>
    <w:rsid w:val="00487F1C"/>
    <w:rsid w:val="00495D12"/>
    <w:rsid w:val="004E41CF"/>
    <w:rsid w:val="004E53F8"/>
    <w:rsid w:val="004F3D62"/>
    <w:rsid w:val="004F5F5D"/>
    <w:rsid w:val="00507EAF"/>
    <w:rsid w:val="00544BA7"/>
    <w:rsid w:val="0055701F"/>
    <w:rsid w:val="00574382"/>
    <w:rsid w:val="00576FA2"/>
    <w:rsid w:val="005851CB"/>
    <w:rsid w:val="005B267C"/>
    <w:rsid w:val="005F733C"/>
    <w:rsid w:val="006030A3"/>
    <w:rsid w:val="00607240"/>
    <w:rsid w:val="00607B1F"/>
    <w:rsid w:val="00636C0B"/>
    <w:rsid w:val="00654641"/>
    <w:rsid w:val="00666EE9"/>
    <w:rsid w:val="00680080"/>
    <w:rsid w:val="00681E89"/>
    <w:rsid w:val="0069523A"/>
    <w:rsid w:val="006E3779"/>
    <w:rsid w:val="006E6AE2"/>
    <w:rsid w:val="007243B5"/>
    <w:rsid w:val="00734C8A"/>
    <w:rsid w:val="00756619"/>
    <w:rsid w:val="007C5984"/>
    <w:rsid w:val="00803AFE"/>
    <w:rsid w:val="00810A02"/>
    <w:rsid w:val="00813A72"/>
    <w:rsid w:val="00861CDE"/>
    <w:rsid w:val="00876C8B"/>
    <w:rsid w:val="00893306"/>
    <w:rsid w:val="008934DB"/>
    <w:rsid w:val="009138E3"/>
    <w:rsid w:val="00917A92"/>
    <w:rsid w:val="009215CB"/>
    <w:rsid w:val="009363CB"/>
    <w:rsid w:val="00975B27"/>
    <w:rsid w:val="009E0357"/>
    <w:rsid w:val="00A877D2"/>
    <w:rsid w:val="00AB4D59"/>
    <w:rsid w:val="00AC7DB7"/>
    <w:rsid w:val="00B03BBE"/>
    <w:rsid w:val="00B118E9"/>
    <w:rsid w:val="00B32A58"/>
    <w:rsid w:val="00B357AD"/>
    <w:rsid w:val="00B55FEC"/>
    <w:rsid w:val="00BA7D15"/>
    <w:rsid w:val="00BD1D59"/>
    <w:rsid w:val="00BE702D"/>
    <w:rsid w:val="00BF522D"/>
    <w:rsid w:val="00C02CC5"/>
    <w:rsid w:val="00C70833"/>
    <w:rsid w:val="00C76B46"/>
    <w:rsid w:val="00CE138E"/>
    <w:rsid w:val="00CF5E40"/>
    <w:rsid w:val="00D00C16"/>
    <w:rsid w:val="00D111B6"/>
    <w:rsid w:val="00D11317"/>
    <w:rsid w:val="00D20831"/>
    <w:rsid w:val="00D378FD"/>
    <w:rsid w:val="00D43C68"/>
    <w:rsid w:val="00DF07FA"/>
    <w:rsid w:val="00DF0B98"/>
    <w:rsid w:val="00E14828"/>
    <w:rsid w:val="00E228C8"/>
    <w:rsid w:val="00E532F0"/>
    <w:rsid w:val="00E5511D"/>
    <w:rsid w:val="00E61C2C"/>
    <w:rsid w:val="00E71C5C"/>
    <w:rsid w:val="00EA1EA6"/>
    <w:rsid w:val="00EB69FD"/>
    <w:rsid w:val="00EB6EC6"/>
    <w:rsid w:val="00EC7844"/>
    <w:rsid w:val="00F73E29"/>
    <w:rsid w:val="00F7630A"/>
    <w:rsid w:val="00FA364E"/>
    <w:rsid w:val="00FC599E"/>
    <w:rsid w:val="00FF2D70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E3C"/>
  <w15:docId w15:val="{01E3F310-280A-4311-8CA0-C1783860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A72"/>
  </w:style>
  <w:style w:type="paragraph" w:styleId="Nadpis3">
    <w:name w:val="heading 3"/>
    <w:basedOn w:val="Normlny"/>
    <w:link w:val="Nadpis3Char"/>
    <w:uiPriority w:val="9"/>
    <w:qFormat/>
    <w:rsid w:val="00813A7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paragraph" w:styleId="Nadpis4">
    <w:name w:val="heading 4"/>
    <w:basedOn w:val="Normlny"/>
    <w:link w:val="Nadpis4Char"/>
    <w:uiPriority w:val="9"/>
    <w:qFormat/>
    <w:rsid w:val="00813A72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13A72"/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customStyle="1" w:styleId="Nadpis4Char">
    <w:name w:val="Nadpis 4 Char"/>
    <w:basedOn w:val="Predvolenpsmoodseku"/>
    <w:link w:val="Nadpis4"/>
    <w:uiPriority w:val="9"/>
    <w:rsid w:val="00813A72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813A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13A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3A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13A7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13A7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A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13A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3A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3A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3A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3A72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3A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3A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3A72"/>
    <w:rPr>
      <w:vertAlign w:val="superscript"/>
    </w:rPr>
  </w:style>
  <w:style w:type="table" w:styleId="Mriekatabuky">
    <w:name w:val="Table Grid"/>
    <w:basedOn w:val="Normlnatabuka"/>
    <w:uiPriority w:val="59"/>
    <w:rsid w:val="00813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wspan">
    <w:name w:val="awspan"/>
    <w:basedOn w:val="Predvolenpsmoodseku"/>
    <w:rsid w:val="00813A72"/>
  </w:style>
  <w:style w:type="paragraph" w:styleId="Odsekzoznamu">
    <w:name w:val="List Paragraph"/>
    <w:basedOn w:val="Normlny"/>
    <w:uiPriority w:val="34"/>
    <w:qFormat/>
    <w:rsid w:val="00813A7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13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inline-comment-marker">
    <w:name w:val="inline-comment-marker"/>
    <w:basedOn w:val="Predvolenpsmoodseku"/>
    <w:rsid w:val="00813A72"/>
  </w:style>
  <w:style w:type="character" w:styleId="Siln">
    <w:name w:val="Strong"/>
    <w:basedOn w:val="Predvolenpsmoodseku"/>
    <w:uiPriority w:val="22"/>
    <w:qFormat/>
    <w:rsid w:val="00813A7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1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2" ma:contentTypeDescription="Umožňuje vytvoriť nový dokument." ma:contentTypeScope="" ma:versionID="cc89b249e98e5487532d48b06a68f329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3a6c984622b20c60ee6a909417a392a6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0DE6F-B1C9-4535-A48E-B1B063E32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86B9-B8F1-4D12-9648-A3852382F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F7FEB-A419-417D-8B56-146C2A5E5A0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a0424a-b6ff-4064-ab3b-f5cc1d862c5f"/>
    <ds:schemaRef ds:uri="06bfda07-6849-4116-b84b-df74772f167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2658</Words>
  <Characters>15156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Ľubica Kašíková</dc:creator>
  <cp:lastModifiedBy>Synková, Nikola</cp:lastModifiedBy>
  <cp:revision>2</cp:revision>
  <dcterms:created xsi:type="dcterms:W3CDTF">2022-05-11T12:26:00Z</dcterms:created>
  <dcterms:modified xsi:type="dcterms:W3CDTF">2022-05-11T12:26:00Z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0x0101002D1A6EB6880B7E40B60BC2B9D08D06BA</vt:lpwstr>
  </property>
</Properties>
</file>