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4" w:rsidRPr="00CD220A" w:rsidRDefault="00DC1504" w:rsidP="00DC15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220A">
        <w:rPr>
          <w:rFonts w:ascii="Times New Roman" w:hAnsi="Times New Roman"/>
          <w:bCs/>
          <w:sz w:val="24"/>
          <w:szCs w:val="24"/>
        </w:rPr>
        <w:t>(návrh)</w:t>
      </w:r>
    </w:p>
    <w:p w:rsidR="00DC1504" w:rsidRPr="00CD220A" w:rsidRDefault="00DC1504" w:rsidP="00DC15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504" w:rsidRPr="00CD220A" w:rsidRDefault="00DC1504" w:rsidP="00DC15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20A">
        <w:rPr>
          <w:rFonts w:ascii="Times New Roman" w:hAnsi="Times New Roman"/>
          <w:b/>
          <w:bCs/>
          <w:sz w:val="24"/>
          <w:szCs w:val="24"/>
        </w:rPr>
        <w:t>ZÁKON</w:t>
      </w:r>
    </w:p>
    <w:p w:rsidR="00DC1504" w:rsidRPr="00CD220A" w:rsidRDefault="00DC1504" w:rsidP="00DC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504" w:rsidRPr="00CD220A" w:rsidRDefault="00DC1504" w:rsidP="00DC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20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... 2022</w:t>
      </w:r>
      <w:r w:rsidRPr="00CD220A">
        <w:rPr>
          <w:rFonts w:ascii="Times New Roman" w:hAnsi="Times New Roman"/>
          <w:sz w:val="24"/>
          <w:szCs w:val="24"/>
        </w:rPr>
        <w:t>,</w:t>
      </w:r>
    </w:p>
    <w:p w:rsidR="00DC1504" w:rsidRPr="00CD220A" w:rsidRDefault="00DC1504" w:rsidP="00DC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504" w:rsidRPr="00CD220A" w:rsidRDefault="00DC1504" w:rsidP="00DC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20A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</w:t>
      </w:r>
      <w:r w:rsidR="00D409C7">
        <w:rPr>
          <w:rFonts w:ascii="Times New Roman" w:hAnsi="Times New Roman"/>
          <w:b/>
          <w:bCs/>
          <w:sz w:val="24"/>
          <w:szCs w:val="24"/>
        </w:rPr>
        <w:t xml:space="preserve">575/2001 Z. z. </w:t>
      </w:r>
      <w:r w:rsidR="00767F7A">
        <w:rPr>
          <w:rFonts w:ascii="Times New Roman" w:hAnsi="Times New Roman"/>
          <w:b/>
          <w:bCs/>
          <w:sz w:val="24"/>
          <w:szCs w:val="24"/>
        </w:rPr>
        <w:t>o organizácii činnosti vlády a </w:t>
      </w:r>
      <w:r w:rsidR="00D409C7" w:rsidRPr="00D409C7">
        <w:rPr>
          <w:rFonts w:ascii="Times New Roman" w:hAnsi="Times New Roman"/>
          <w:b/>
          <w:bCs/>
          <w:sz w:val="24"/>
          <w:szCs w:val="24"/>
        </w:rPr>
        <w:t xml:space="preserve">organizácii ústrednej štátnej správy </w:t>
      </w:r>
      <w:r w:rsidRPr="00CD220A">
        <w:rPr>
          <w:rFonts w:ascii="Times New Roman" w:hAnsi="Times New Roman"/>
          <w:b/>
          <w:sz w:val="24"/>
        </w:rPr>
        <w:t>v znení neskorších predpisov</w:t>
      </w:r>
      <w:r>
        <w:rPr>
          <w:rFonts w:ascii="Times New Roman" w:hAnsi="Times New Roman"/>
          <w:b/>
          <w:sz w:val="24"/>
        </w:rPr>
        <w:t xml:space="preserve"> </w:t>
      </w:r>
    </w:p>
    <w:p w:rsidR="00DC1504" w:rsidRPr="00CD220A" w:rsidRDefault="00DC1504" w:rsidP="00DC15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1504" w:rsidRPr="00CD220A" w:rsidRDefault="00DC1504" w:rsidP="00DC1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20A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DC1504" w:rsidRPr="00CD220A" w:rsidRDefault="00DC1504" w:rsidP="00DC1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504" w:rsidRPr="00CD220A" w:rsidRDefault="00DC1504" w:rsidP="00DC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20A">
        <w:rPr>
          <w:rFonts w:ascii="Times New Roman" w:hAnsi="Times New Roman"/>
          <w:b/>
          <w:sz w:val="24"/>
          <w:szCs w:val="24"/>
        </w:rPr>
        <w:t>Čl. I</w:t>
      </w:r>
    </w:p>
    <w:p w:rsidR="00DC1504" w:rsidRDefault="00DC1504" w:rsidP="00DC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504" w:rsidRDefault="00DC1504" w:rsidP="00DC1504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DC1504" w:rsidRDefault="00DC1504" w:rsidP="00DC1504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Zákon č. 575/2001 Z. z. </w:t>
      </w:r>
      <w:r w:rsidRPr="00270F32">
        <w:rPr>
          <w:rFonts w:ascii="Times New Roman" w:hAnsi="Times New Roman"/>
          <w:sz w:val="24"/>
        </w:rPr>
        <w:t>o organizácii činnosti vlády a organizácii ústrednej štátnej správy</w:t>
      </w:r>
      <w:r>
        <w:rPr>
          <w:rFonts w:ascii="Times New Roman" w:hAnsi="Times New Roman"/>
          <w:sz w:val="24"/>
        </w:rPr>
        <w:t xml:space="preserve"> v znení zákona č. 143/2002 Z. z., zákona č. 411/2002 Z. z., zákona č. 465/2002 Z. z., zákona č. 139/2003 Z. z., zákona č. 453/2003 Z. z., zákona č. 523/2003 Z. z., zákona č. 215/2004 Z. z., zákona č. 351/2004 Z. z., </w:t>
      </w:r>
      <w:r w:rsidR="009D3162" w:rsidRPr="00D956B9">
        <w:rPr>
          <w:rFonts w:ascii="Times New Roman" w:hAnsi="Times New Roman"/>
          <w:sz w:val="24"/>
        </w:rPr>
        <w:t>zákona č. 405/2004 Z. z.,</w:t>
      </w:r>
      <w:r w:rsidR="009D31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z., zákona č. 134/2020 Z. z., zákona č. 72/2021 Z. z., zákona č. 187/2021 Z. </w:t>
      </w:r>
      <w:r w:rsidRPr="00D409C7">
        <w:rPr>
          <w:rFonts w:ascii="Times New Roman" w:hAnsi="Times New Roman"/>
          <w:sz w:val="24"/>
        </w:rPr>
        <w:t>z., zákona č. 368/2021 Z. z.</w:t>
      </w:r>
      <w:r w:rsidR="009B2483" w:rsidRPr="00D409C7">
        <w:rPr>
          <w:rFonts w:ascii="Times New Roman" w:hAnsi="Times New Roman"/>
          <w:sz w:val="24"/>
        </w:rPr>
        <w:t>,</w:t>
      </w:r>
      <w:r w:rsidR="009D3162">
        <w:rPr>
          <w:rFonts w:ascii="Times New Roman" w:hAnsi="Times New Roman"/>
          <w:sz w:val="24"/>
        </w:rPr>
        <w:t xml:space="preserve"> </w:t>
      </w:r>
      <w:r w:rsidR="009D3162" w:rsidRPr="00D409C7">
        <w:rPr>
          <w:rFonts w:ascii="Times New Roman" w:hAnsi="Times New Roman"/>
          <w:sz w:val="24"/>
        </w:rPr>
        <w:t>zákona č. 395/2021 Z. z.</w:t>
      </w:r>
      <w:r w:rsidR="009858AB">
        <w:rPr>
          <w:rFonts w:ascii="Times New Roman" w:hAnsi="Times New Roman"/>
          <w:sz w:val="24"/>
        </w:rPr>
        <w:t>,</w:t>
      </w:r>
      <w:r w:rsidR="009D3162" w:rsidRPr="00D409C7">
        <w:rPr>
          <w:rFonts w:ascii="Times New Roman" w:hAnsi="Times New Roman"/>
          <w:sz w:val="24"/>
        </w:rPr>
        <w:t xml:space="preserve"> </w:t>
      </w:r>
      <w:r w:rsidR="009B2483" w:rsidRPr="00D409C7">
        <w:rPr>
          <w:rFonts w:ascii="Times New Roman" w:hAnsi="Times New Roman"/>
          <w:sz w:val="24"/>
        </w:rPr>
        <w:t xml:space="preserve">zákona č. </w:t>
      </w:r>
      <w:r w:rsidR="00066267" w:rsidRPr="00D409C7">
        <w:rPr>
          <w:rFonts w:ascii="Times New Roman" w:hAnsi="Times New Roman"/>
          <w:sz w:val="24"/>
        </w:rPr>
        <w:t>55/202</w:t>
      </w:r>
      <w:r w:rsidR="009B2483" w:rsidRPr="00D409C7">
        <w:rPr>
          <w:rFonts w:ascii="Times New Roman" w:hAnsi="Times New Roman"/>
          <w:sz w:val="24"/>
        </w:rPr>
        <w:t>2</w:t>
      </w:r>
      <w:r w:rsidRPr="00D409C7">
        <w:rPr>
          <w:rFonts w:ascii="Times New Roman" w:hAnsi="Times New Roman"/>
          <w:sz w:val="24"/>
        </w:rPr>
        <w:t xml:space="preserve"> </w:t>
      </w:r>
      <w:r w:rsidR="00066267" w:rsidRPr="00D409C7">
        <w:rPr>
          <w:rFonts w:ascii="Times New Roman" w:hAnsi="Times New Roman"/>
          <w:sz w:val="24"/>
        </w:rPr>
        <w:t xml:space="preserve">Z. z. </w:t>
      </w:r>
      <w:r w:rsidR="009858AB">
        <w:rPr>
          <w:rFonts w:ascii="Times New Roman" w:hAnsi="Times New Roman"/>
          <w:sz w:val="24"/>
        </w:rPr>
        <w:t xml:space="preserve">a zákona č. 137/2022 Z. z. </w:t>
      </w:r>
      <w:r w:rsidRPr="00D409C7">
        <w:rPr>
          <w:rFonts w:ascii="Times New Roman" w:hAnsi="Times New Roman"/>
          <w:sz w:val="24"/>
        </w:rPr>
        <w:t>sa mení a dopĺňa takto:</w:t>
      </w:r>
      <w:r>
        <w:rPr>
          <w:rFonts w:ascii="Times New Roman" w:hAnsi="Times New Roman"/>
          <w:sz w:val="24"/>
        </w:rPr>
        <w:t xml:space="preserve"> </w:t>
      </w:r>
    </w:p>
    <w:p w:rsidR="006175CC" w:rsidRDefault="00DC1504" w:rsidP="006175C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175CC" w:rsidRPr="006B568F" w:rsidRDefault="006175CC" w:rsidP="006175C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175CC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V § 2 ods. 1 druhej vete sa bodka na konci nahrádza čiarkou a</w:t>
      </w:r>
      <w:r w:rsidR="001E0CF3">
        <w:rPr>
          <w:rFonts w:ascii="Times New Roman" w:hAnsi="Times New Roman"/>
          <w:sz w:val="24"/>
        </w:rPr>
        <w:t> pripájajú</w:t>
      </w:r>
      <w:r>
        <w:rPr>
          <w:rFonts w:ascii="Times New Roman" w:hAnsi="Times New Roman"/>
          <w:sz w:val="24"/>
        </w:rPr>
        <w:t xml:space="preserve"> sa tieto slová „ak tento zákon neustanovuje inak.“.</w:t>
      </w:r>
    </w:p>
    <w:p w:rsidR="009F3EF6" w:rsidRDefault="009F3EF6" w:rsidP="00066267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DC1504" w:rsidRDefault="009F3EF6" w:rsidP="0006626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DC1504" w:rsidRPr="00066267">
        <w:rPr>
          <w:rFonts w:ascii="Times New Roman" w:hAnsi="Times New Roman"/>
          <w:sz w:val="24"/>
        </w:rPr>
        <w:t>V § 22 odsek 1 znie:</w:t>
      </w:r>
    </w:p>
    <w:p w:rsidR="00066267" w:rsidRPr="00066267" w:rsidRDefault="00066267" w:rsidP="0006626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1504" w:rsidRDefault="00DC1504" w:rsidP="00D409C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„(1) </w:t>
      </w:r>
      <w:r w:rsidRPr="00B72FFA">
        <w:rPr>
          <w:rFonts w:ascii="Times New Roman" w:hAnsi="Times New Roman" w:cs="Times New Roman"/>
          <w:sz w:val="24"/>
        </w:rPr>
        <w:t>Na čele Úradu vlády Slovenskej republiky, v rozsahu úkonov, ktoré sa netýkajú plnenia úloh podpredsedu vlády, ktorý neriadi ministerstvo</w:t>
      </w:r>
      <w:r>
        <w:rPr>
          <w:rFonts w:ascii="Times New Roman" w:hAnsi="Times New Roman" w:cs="Times New Roman"/>
          <w:sz w:val="24"/>
        </w:rPr>
        <w:t xml:space="preserve"> </w:t>
      </w:r>
      <w:r w:rsidRPr="00CA76D1">
        <w:rPr>
          <w:rFonts w:ascii="Times New Roman" w:hAnsi="Times New Roman" w:cs="Times New Roman"/>
          <w:sz w:val="24"/>
        </w:rPr>
        <w:t>a</w:t>
      </w:r>
      <w:r w:rsidR="00AE6036">
        <w:rPr>
          <w:rFonts w:ascii="Times New Roman" w:hAnsi="Times New Roman" w:cs="Times New Roman"/>
          <w:sz w:val="24"/>
        </w:rPr>
        <w:t>lebo</w:t>
      </w:r>
      <w:r w:rsidR="009B2483">
        <w:rPr>
          <w:rFonts w:ascii="Times New Roman" w:hAnsi="Times New Roman" w:cs="Times New Roman"/>
          <w:sz w:val="24"/>
        </w:rPr>
        <w:t xml:space="preserve"> plnenia úloh </w:t>
      </w:r>
      <w:r w:rsidRPr="00CA76D1">
        <w:rPr>
          <w:rFonts w:ascii="Times New Roman" w:hAnsi="Times New Roman" w:cs="Times New Roman"/>
          <w:sz w:val="24"/>
        </w:rPr>
        <w:t>splnomocnenca</w:t>
      </w:r>
      <w:r>
        <w:rPr>
          <w:rFonts w:ascii="Times New Roman" w:hAnsi="Times New Roman" w:cs="Times New Roman"/>
          <w:sz w:val="24"/>
        </w:rPr>
        <w:t xml:space="preserve"> vlády pre rómske komunity</w:t>
      </w:r>
      <w:r w:rsidRPr="00B72FFA">
        <w:rPr>
          <w:rFonts w:ascii="Times New Roman" w:hAnsi="Times New Roman" w:cs="Times New Roman"/>
          <w:sz w:val="24"/>
        </w:rPr>
        <w:t xml:space="preserve">, je vedúci, ktorý </w:t>
      </w:r>
      <w:r w:rsidR="009B2483">
        <w:rPr>
          <w:rFonts w:ascii="Times New Roman" w:hAnsi="Times New Roman" w:cs="Times New Roman"/>
          <w:sz w:val="24"/>
        </w:rPr>
        <w:t>za výkon svojej funkcie zodpovedá</w:t>
      </w:r>
      <w:r w:rsidRPr="00B72FFA">
        <w:rPr>
          <w:rFonts w:ascii="Times New Roman" w:hAnsi="Times New Roman" w:cs="Times New Roman"/>
          <w:sz w:val="24"/>
        </w:rPr>
        <w:t xml:space="preserve"> predsedovi vlády. Vedúceho Úradu vlády Slovenskej republiky vymenúva a odvoláva vláda. Na čele Úradu podpredsedu vlády, ktorý neriadi ministerstvo je štátny tajomník podpredsedu vlády, ktorý neriadi ministerstvo; štátny tajomník koná za Úrad vlády Slovenskej republiky v rozsahu úkonov, ktoré sa týkajú plnenia úloh podpredsedu vlády, ktorý neriadi ministerstvo. Na účely finančného riadenia a finančnej kontroly podľa osobitného predpisu</w:t>
      </w:r>
      <w:r w:rsidR="00DA7AAC">
        <w:rPr>
          <w:rFonts w:ascii="Times New Roman" w:hAnsi="Times New Roman" w:cs="Times New Roman"/>
          <w:sz w:val="24"/>
          <w:vertAlign w:val="superscript"/>
        </w:rPr>
        <w:t>1</w:t>
      </w:r>
      <w:r w:rsidR="00DA7AAC">
        <w:rPr>
          <w:rFonts w:ascii="Times New Roman" w:hAnsi="Times New Roman" w:cs="Times New Roman"/>
          <w:sz w:val="24"/>
          <w:vertAlign w:val="superscript"/>
        </w:rPr>
        <w:t>b</w:t>
      </w:r>
      <w:r w:rsidR="00DA7AAC">
        <w:rPr>
          <w:rFonts w:ascii="Times New Roman" w:hAnsi="Times New Roman" w:cs="Times New Roman"/>
          <w:sz w:val="24"/>
        </w:rPr>
        <w:t>)</w:t>
      </w:r>
      <w:r w:rsidRPr="00B72FFA">
        <w:rPr>
          <w:rFonts w:ascii="Times New Roman" w:hAnsi="Times New Roman" w:cs="Times New Roman"/>
          <w:sz w:val="24"/>
        </w:rPr>
        <w:t xml:space="preserve"> sa štátny tajomník podpredsedu vlády, ktorý neriadi ministerstvo považuje za štatutárny orgán orgánu verejnej správy vo vzťahu k finančným operáciám týkajúcich sa plnenia úloh podpredsedu vlády, ktorý neriadi ministerstvo.</w:t>
      </w:r>
      <w:r>
        <w:rPr>
          <w:rFonts w:ascii="Times New Roman" w:hAnsi="Times New Roman" w:cs="Times New Roman"/>
          <w:sz w:val="24"/>
        </w:rPr>
        <w:t xml:space="preserve"> </w:t>
      </w:r>
      <w:r w:rsidRPr="00B72FFA">
        <w:rPr>
          <w:rFonts w:ascii="Times New Roman" w:hAnsi="Times New Roman" w:cs="Times New Roman"/>
          <w:sz w:val="24"/>
        </w:rPr>
        <w:t xml:space="preserve">Na čele Úradu splnomocnenca vlády pre rómske komunity je </w:t>
      </w:r>
      <w:r>
        <w:rPr>
          <w:rFonts w:ascii="Times New Roman" w:hAnsi="Times New Roman" w:cs="Times New Roman"/>
          <w:sz w:val="24"/>
        </w:rPr>
        <w:lastRenderedPageBreak/>
        <w:t>splnomocnenec</w:t>
      </w:r>
      <w:r w:rsidRPr="00B72FFA">
        <w:rPr>
          <w:rFonts w:ascii="Times New Roman" w:hAnsi="Times New Roman" w:cs="Times New Roman"/>
          <w:sz w:val="24"/>
        </w:rPr>
        <w:t xml:space="preserve"> vlády pre rómske komunity;</w:t>
      </w:r>
      <w:r>
        <w:rPr>
          <w:rFonts w:ascii="Times New Roman" w:hAnsi="Times New Roman" w:cs="Times New Roman"/>
          <w:sz w:val="24"/>
        </w:rPr>
        <w:t xml:space="preserve"> splnomocnenec</w:t>
      </w:r>
      <w:r w:rsidRPr="00B72F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vlády pre rómske komunity </w:t>
      </w:r>
      <w:r w:rsidRPr="00B72FFA">
        <w:rPr>
          <w:rFonts w:ascii="Times New Roman" w:hAnsi="Times New Roman" w:cs="Times New Roman"/>
          <w:sz w:val="24"/>
        </w:rPr>
        <w:t xml:space="preserve">koná za Úrad vlády Slovenskej republiky v rozsahu úkonov, ktoré sa týkajú plnenia </w:t>
      </w:r>
      <w:r w:rsidRPr="00CA76D1">
        <w:rPr>
          <w:rFonts w:ascii="Times New Roman" w:hAnsi="Times New Roman" w:cs="Times New Roman"/>
          <w:sz w:val="24"/>
        </w:rPr>
        <w:t>úloh splnomocnenca vlády pre rómske komunity. Na účely finančného riadenia a finančnej kontroly podľa osobitného predpisu</w:t>
      </w:r>
      <w:r w:rsidR="00DA7AAC">
        <w:rPr>
          <w:rFonts w:ascii="Times New Roman" w:hAnsi="Times New Roman" w:cs="Times New Roman"/>
          <w:sz w:val="24"/>
          <w:vertAlign w:val="superscript"/>
        </w:rPr>
        <w:t>1b</w:t>
      </w:r>
      <w:r w:rsidR="00DA7AAC">
        <w:rPr>
          <w:rFonts w:ascii="Times New Roman" w:hAnsi="Times New Roman" w:cs="Times New Roman"/>
          <w:sz w:val="24"/>
        </w:rPr>
        <w:t xml:space="preserve">) </w:t>
      </w:r>
      <w:r w:rsidRPr="00CA76D1">
        <w:rPr>
          <w:rFonts w:ascii="Times New Roman" w:hAnsi="Times New Roman" w:cs="Times New Roman"/>
          <w:sz w:val="24"/>
        </w:rPr>
        <w:t>sa splnomocnenec vlády pre rómske komunity považuje za štatutárny orgán orgánu verejnej správy vo vzťahu k finančným operáciám týkajúcich sa plnenia úloh splnomocnenca vlády pre rómske komunity.</w:t>
      </w:r>
      <w:r w:rsidR="0056537D">
        <w:rPr>
          <w:rFonts w:ascii="Times New Roman" w:hAnsi="Times New Roman" w:cs="Times New Roman"/>
          <w:sz w:val="24"/>
        </w:rPr>
        <w:t xml:space="preserve"> </w:t>
      </w:r>
      <w:r w:rsidR="0056537D" w:rsidRPr="0056537D">
        <w:rPr>
          <w:rFonts w:ascii="Times New Roman" w:hAnsi="Times New Roman" w:cs="Times New Roman"/>
          <w:sz w:val="24"/>
        </w:rPr>
        <w:t xml:space="preserve">Na účely poskytovania príspevkov z fondov Európskej </w:t>
      </w:r>
      <w:r w:rsidR="00C70E5A">
        <w:rPr>
          <w:rFonts w:ascii="Times New Roman" w:hAnsi="Times New Roman" w:cs="Times New Roman"/>
          <w:sz w:val="24"/>
        </w:rPr>
        <w:t>únie podľa osobitného predpisu</w:t>
      </w:r>
      <w:r w:rsidR="00C70E5A" w:rsidRPr="006B568F">
        <w:rPr>
          <w:rFonts w:ascii="Times New Roman" w:hAnsi="Times New Roman" w:cs="Times New Roman"/>
          <w:sz w:val="24"/>
          <w:vertAlign w:val="superscript"/>
        </w:rPr>
        <w:t>1ba</w:t>
      </w:r>
      <w:r w:rsidR="0056537D" w:rsidRPr="0056537D">
        <w:rPr>
          <w:rFonts w:ascii="Times New Roman" w:hAnsi="Times New Roman" w:cs="Times New Roman"/>
          <w:sz w:val="24"/>
        </w:rPr>
        <w:t>) sa splnomocnenec vlády pre rómske komunity považuje za štatutárny orgán poskytovateľa.</w:t>
      </w:r>
      <w:r w:rsidRPr="00CA76D1">
        <w:rPr>
          <w:rFonts w:ascii="Times New Roman" w:hAnsi="Times New Roman" w:cs="Times New Roman"/>
          <w:sz w:val="24"/>
        </w:rPr>
        <w:t>“</w:t>
      </w:r>
      <w:r w:rsidR="00AB674E">
        <w:rPr>
          <w:rFonts w:ascii="Times New Roman" w:hAnsi="Times New Roman" w:cs="Times New Roman"/>
          <w:sz w:val="24"/>
        </w:rPr>
        <w:t>.</w:t>
      </w:r>
    </w:p>
    <w:p w:rsidR="00DA7AAC" w:rsidRDefault="00DA7AAC" w:rsidP="00D409C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A7AAC" w:rsidRPr="006B568F" w:rsidRDefault="00DA7AAC" w:rsidP="00D409C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B568F">
        <w:rPr>
          <w:rFonts w:ascii="Times New Roman" w:hAnsi="Times New Roman" w:cs="Times New Roman"/>
          <w:sz w:val="24"/>
        </w:rPr>
        <w:t>Poznámk</w:t>
      </w:r>
      <w:r w:rsidR="00C70E5A" w:rsidRPr="006B568F">
        <w:rPr>
          <w:rFonts w:ascii="Times New Roman" w:hAnsi="Times New Roman" w:cs="Times New Roman"/>
          <w:sz w:val="24"/>
        </w:rPr>
        <w:t>y</w:t>
      </w:r>
      <w:r w:rsidRPr="006B568F">
        <w:rPr>
          <w:rFonts w:ascii="Times New Roman" w:hAnsi="Times New Roman" w:cs="Times New Roman"/>
          <w:sz w:val="24"/>
        </w:rPr>
        <w:t xml:space="preserve"> pod čiarou k odkaz</w:t>
      </w:r>
      <w:r w:rsidR="00C70E5A" w:rsidRPr="006B568F">
        <w:rPr>
          <w:rFonts w:ascii="Times New Roman" w:hAnsi="Times New Roman" w:cs="Times New Roman"/>
          <w:sz w:val="24"/>
        </w:rPr>
        <w:t>om</w:t>
      </w:r>
      <w:r w:rsidRPr="006B568F">
        <w:rPr>
          <w:rFonts w:ascii="Times New Roman" w:hAnsi="Times New Roman" w:cs="Times New Roman"/>
          <w:sz w:val="24"/>
        </w:rPr>
        <w:t xml:space="preserve"> 1</w:t>
      </w:r>
      <w:r w:rsidRPr="006B568F">
        <w:rPr>
          <w:rFonts w:ascii="Times New Roman" w:hAnsi="Times New Roman" w:cs="Times New Roman"/>
          <w:sz w:val="24"/>
        </w:rPr>
        <w:t xml:space="preserve">b </w:t>
      </w:r>
      <w:r w:rsidR="00C70E5A" w:rsidRPr="006B568F">
        <w:rPr>
          <w:rFonts w:ascii="Times New Roman" w:hAnsi="Times New Roman" w:cs="Times New Roman"/>
          <w:sz w:val="24"/>
        </w:rPr>
        <w:t xml:space="preserve">a 1ba </w:t>
      </w:r>
      <w:r w:rsidRPr="006B568F">
        <w:rPr>
          <w:rFonts w:ascii="Times New Roman" w:hAnsi="Times New Roman" w:cs="Times New Roman"/>
          <w:sz w:val="24"/>
        </w:rPr>
        <w:t>zn</w:t>
      </w:r>
      <w:r w:rsidR="00C70E5A" w:rsidRPr="006B568F">
        <w:rPr>
          <w:rFonts w:ascii="Times New Roman" w:hAnsi="Times New Roman" w:cs="Times New Roman"/>
          <w:sz w:val="24"/>
        </w:rPr>
        <w:t>ejú</w:t>
      </w:r>
      <w:r w:rsidRPr="006B568F">
        <w:rPr>
          <w:rFonts w:ascii="Times New Roman" w:hAnsi="Times New Roman" w:cs="Times New Roman"/>
          <w:sz w:val="24"/>
        </w:rPr>
        <w:t>:</w:t>
      </w:r>
    </w:p>
    <w:p w:rsidR="00C70E5A" w:rsidRPr="009A62D4" w:rsidRDefault="00DA7AAC" w:rsidP="00D409C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B568F">
        <w:rPr>
          <w:rFonts w:ascii="Times New Roman" w:hAnsi="Times New Roman" w:cs="Times New Roman"/>
          <w:sz w:val="24"/>
        </w:rPr>
        <w:t>„</w:t>
      </w:r>
      <w:r w:rsidRPr="006B568F">
        <w:rPr>
          <w:rFonts w:ascii="Times New Roman" w:hAnsi="Times New Roman" w:cs="Times New Roman"/>
          <w:sz w:val="24"/>
          <w:vertAlign w:val="superscript"/>
        </w:rPr>
        <w:t>1b</w:t>
      </w:r>
      <w:r w:rsidRPr="009A62D4">
        <w:rPr>
          <w:rFonts w:ascii="Times New Roman" w:hAnsi="Times New Roman" w:cs="Times New Roman"/>
          <w:sz w:val="24"/>
        </w:rPr>
        <w:t>) Zákon č. 357/2015 Z. z. o finančnej kontrole a audite a o zmene a doplnení niektorých zákonov v znení neskorších predpisov.</w:t>
      </w:r>
    </w:p>
    <w:p w:rsidR="00C70E5A" w:rsidRPr="009A62D4" w:rsidRDefault="00C70E5A" w:rsidP="00D409C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B568F">
        <w:rPr>
          <w:rFonts w:ascii="Times New Roman" w:hAnsi="Times New Roman" w:cs="Times New Roman"/>
          <w:sz w:val="24"/>
          <w:vertAlign w:val="superscript"/>
        </w:rPr>
        <w:t>1ba</w:t>
      </w:r>
      <w:r w:rsidRPr="009A62D4">
        <w:rPr>
          <w:rFonts w:ascii="Times New Roman" w:hAnsi="Times New Roman" w:cs="Times New Roman"/>
          <w:sz w:val="24"/>
        </w:rPr>
        <w:t xml:space="preserve">) Zákon č. 292/2014 Z. z. o príspevku poskytovanom z európskych štrukturálnych a investičných fondov a o zmene a doplnení niektorých zákonov v znení neskorších predpisov. </w:t>
      </w:r>
    </w:p>
    <w:p w:rsidR="00DA7AAC" w:rsidRDefault="00C70E5A" w:rsidP="00D409C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2D4">
        <w:rPr>
          <w:rFonts w:ascii="Times New Roman" w:hAnsi="Times New Roman" w:cs="Times New Roman"/>
          <w:sz w:val="24"/>
        </w:rPr>
        <w:t>Zákon č. 121/2022 Z. z. o príspevkoch z fondov Európskej únie a o zmene a doplnení niektorých zákonov.“.</w:t>
      </w:r>
    </w:p>
    <w:p w:rsidR="000B0E92" w:rsidRDefault="000B0E92" w:rsidP="00D409C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B0E92" w:rsidRDefault="004E4E4D" w:rsidP="00D409C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0B0E92">
        <w:rPr>
          <w:rFonts w:ascii="Times New Roman" w:hAnsi="Times New Roman"/>
          <w:sz w:val="24"/>
        </w:rPr>
        <w:t xml:space="preserve">. V § 24 </w:t>
      </w:r>
      <w:r w:rsidR="009D3162">
        <w:rPr>
          <w:rFonts w:ascii="Times New Roman" w:hAnsi="Times New Roman"/>
          <w:sz w:val="24"/>
        </w:rPr>
        <w:t xml:space="preserve">sa </w:t>
      </w:r>
      <w:r w:rsidR="000B0E92">
        <w:rPr>
          <w:rFonts w:ascii="Times New Roman" w:hAnsi="Times New Roman"/>
          <w:sz w:val="24"/>
        </w:rPr>
        <w:t>ods</w:t>
      </w:r>
      <w:r w:rsidR="009D3162">
        <w:rPr>
          <w:rFonts w:ascii="Times New Roman" w:hAnsi="Times New Roman"/>
          <w:sz w:val="24"/>
        </w:rPr>
        <w:t>ek</w:t>
      </w:r>
      <w:r w:rsidR="000B0E92">
        <w:rPr>
          <w:rFonts w:ascii="Times New Roman" w:hAnsi="Times New Roman"/>
          <w:sz w:val="24"/>
        </w:rPr>
        <w:t xml:space="preserve"> 1 </w:t>
      </w:r>
      <w:r w:rsidR="009D3162">
        <w:rPr>
          <w:rFonts w:ascii="Times New Roman" w:hAnsi="Times New Roman"/>
          <w:sz w:val="24"/>
        </w:rPr>
        <w:t>dopĺňa</w:t>
      </w:r>
      <w:r w:rsidR="000B0E92">
        <w:rPr>
          <w:rFonts w:ascii="Times New Roman" w:hAnsi="Times New Roman"/>
          <w:sz w:val="24"/>
        </w:rPr>
        <w:t xml:space="preserve"> písmeno</w:t>
      </w:r>
      <w:r w:rsidR="009D3162">
        <w:rPr>
          <w:rFonts w:ascii="Times New Roman" w:hAnsi="Times New Roman"/>
          <w:sz w:val="24"/>
        </w:rPr>
        <w:t>m</w:t>
      </w:r>
      <w:r w:rsidR="000B0E92">
        <w:rPr>
          <w:rFonts w:ascii="Times New Roman" w:hAnsi="Times New Roman"/>
          <w:sz w:val="24"/>
        </w:rPr>
        <w:t xml:space="preserve"> d), ktoré znie</w:t>
      </w:r>
      <w:r w:rsidR="00211C5F">
        <w:rPr>
          <w:rFonts w:ascii="Times New Roman" w:hAnsi="Times New Roman"/>
          <w:sz w:val="24"/>
        </w:rPr>
        <w:t>:</w:t>
      </w:r>
    </w:p>
    <w:p w:rsidR="000B0E92" w:rsidRDefault="000B0E92" w:rsidP="00D409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B0E92" w:rsidRPr="000B0E92" w:rsidRDefault="000B0E92" w:rsidP="00D409C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„d)</w:t>
      </w:r>
      <w:r w:rsidR="00D409C7" w:rsidRPr="00D409C7">
        <w:t xml:space="preserve"> </w:t>
      </w:r>
      <w:r w:rsidR="00211C5F" w:rsidRPr="00032615">
        <w:rPr>
          <w:rFonts w:ascii="Times New Roman" w:hAnsi="Times New Roman"/>
          <w:sz w:val="24"/>
        </w:rPr>
        <w:t>koordináciu</w:t>
      </w:r>
      <w:r w:rsidR="00D409C7" w:rsidRPr="00032615">
        <w:rPr>
          <w:rFonts w:ascii="Times New Roman" w:hAnsi="Times New Roman"/>
          <w:sz w:val="24"/>
        </w:rPr>
        <w:t xml:space="preserve"> uskutočňovania inklúzie marginalizovaných rómskych komunít.“.</w:t>
      </w:r>
    </w:p>
    <w:p w:rsidR="00DC1504" w:rsidRPr="00B72FFA" w:rsidRDefault="00DC1504" w:rsidP="0006626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1504" w:rsidRDefault="004E4E4D" w:rsidP="0006626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B0E92">
        <w:rPr>
          <w:rFonts w:ascii="Times New Roman" w:hAnsi="Times New Roman"/>
          <w:sz w:val="24"/>
        </w:rPr>
        <w:t xml:space="preserve">. </w:t>
      </w:r>
      <w:r w:rsidR="00DC1504" w:rsidRPr="000B0E92">
        <w:rPr>
          <w:rFonts w:ascii="Times New Roman" w:hAnsi="Times New Roman"/>
          <w:sz w:val="24"/>
        </w:rPr>
        <w:t xml:space="preserve">V § 24 sa za odsek </w:t>
      </w:r>
      <w:r w:rsidR="009A62D4">
        <w:rPr>
          <w:rFonts w:ascii="Times New Roman" w:hAnsi="Times New Roman"/>
          <w:sz w:val="24"/>
        </w:rPr>
        <w:t>7</w:t>
      </w:r>
      <w:r w:rsidR="00DC1504" w:rsidRPr="000B0E92">
        <w:rPr>
          <w:rFonts w:ascii="Times New Roman" w:hAnsi="Times New Roman"/>
          <w:sz w:val="24"/>
        </w:rPr>
        <w:t xml:space="preserve"> vkladá nový odsek </w:t>
      </w:r>
      <w:r w:rsidR="009A62D4">
        <w:rPr>
          <w:rFonts w:ascii="Times New Roman" w:hAnsi="Times New Roman"/>
          <w:sz w:val="24"/>
        </w:rPr>
        <w:t>8</w:t>
      </w:r>
      <w:r w:rsidR="00DC1504" w:rsidRPr="000B0E92">
        <w:rPr>
          <w:rFonts w:ascii="Times New Roman" w:hAnsi="Times New Roman"/>
          <w:sz w:val="24"/>
        </w:rPr>
        <w:t>, ktorý znie:</w:t>
      </w:r>
    </w:p>
    <w:p w:rsidR="000B0E92" w:rsidRPr="000B0E92" w:rsidRDefault="000B0E92" w:rsidP="0006626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1504" w:rsidRDefault="00DC1504" w:rsidP="00D409C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„(</w:t>
      </w:r>
      <w:r w:rsidR="0021061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) </w:t>
      </w:r>
      <w:r w:rsidRPr="009772E8">
        <w:rPr>
          <w:rFonts w:ascii="Times New Roman" w:hAnsi="Times New Roman" w:cs="Times New Roman"/>
          <w:sz w:val="24"/>
        </w:rPr>
        <w:t xml:space="preserve">V Úrade vlády Slovenskej republiky je zriadený Úrad splnomocnenca vlády pre rómske komunity. Úrad splnomocnenca vlády pre rómske komunity tvoria najmenej tie </w:t>
      </w:r>
      <w:r w:rsidRPr="00CA76D1">
        <w:rPr>
          <w:rFonts w:ascii="Times New Roman" w:hAnsi="Times New Roman" w:cs="Times New Roman"/>
          <w:sz w:val="24"/>
        </w:rPr>
        <w:t xml:space="preserve">odborné útvary Úradu vlády Slovenskej republiky, ktoré zabezpečujú plnenie úloh splnomocnenca vlády pre rómske komunity podľa </w:t>
      </w:r>
      <w:r w:rsidR="00FC4A68">
        <w:rPr>
          <w:rFonts w:ascii="Times New Roman" w:hAnsi="Times New Roman" w:cs="Times New Roman"/>
          <w:sz w:val="24"/>
        </w:rPr>
        <w:t>§</w:t>
      </w:r>
      <w:r w:rsidR="00D409C7">
        <w:rPr>
          <w:rFonts w:ascii="Times New Roman" w:hAnsi="Times New Roman" w:cs="Times New Roman"/>
          <w:sz w:val="24"/>
        </w:rPr>
        <w:t xml:space="preserve"> 24</w:t>
      </w:r>
      <w:r w:rsidR="00FC4A68">
        <w:rPr>
          <w:rFonts w:ascii="Times New Roman" w:hAnsi="Times New Roman" w:cs="Times New Roman"/>
          <w:sz w:val="24"/>
        </w:rPr>
        <w:t xml:space="preserve"> </w:t>
      </w:r>
      <w:r w:rsidR="00D409C7">
        <w:rPr>
          <w:rFonts w:ascii="Times New Roman" w:hAnsi="Times New Roman" w:cs="Times New Roman"/>
          <w:sz w:val="24"/>
        </w:rPr>
        <w:t>ods. 1 písm. d)</w:t>
      </w:r>
      <w:r w:rsidRPr="00CA76D1">
        <w:rPr>
          <w:rFonts w:ascii="Times New Roman" w:hAnsi="Times New Roman" w:cs="Times New Roman"/>
          <w:sz w:val="24"/>
        </w:rPr>
        <w:t xml:space="preserve"> alebo</w:t>
      </w:r>
      <w:r>
        <w:rPr>
          <w:rFonts w:ascii="Times New Roman" w:hAnsi="Times New Roman" w:cs="Times New Roman"/>
          <w:sz w:val="24"/>
        </w:rPr>
        <w:t xml:space="preserve"> </w:t>
      </w:r>
      <w:r w:rsidRPr="00CA76D1">
        <w:rPr>
          <w:rFonts w:ascii="Times New Roman" w:hAnsi="Times New Roman" w:cs="Times New Roman"/>
          <w:sz w:val="24"/>
        </w:rPr>
        <w:t>Štatút</w:t>
      </w:r>
      <w:r>
        <w:rPr>
          <w:rFonts w:ascii="Times New Roman" w:hAnsi="Times New Roman" w:cs="Times New Roman"/>
          <w:sz w:val="24"/>
        </w:rPr>
        <w:t>u</w:t>
      </w:r>
      <w:r w:rsidRPr="00CA76D1">
        <w:rPr>
          <w:rFonts w:ascii="Times New Roman" w:hAnsi="Times New Roman" w:cs="Times New Roman"/>
          <w:sz w:val="24"/>
        </w:rPr>
        <w:t xml:space="preserve"> </w:t>
      </w:r>
      <w:r w:rsidR="009A62D4">
        <w:rPr>
          <w:rFonts w:ascii="Times New Roman" w:hAnsi="Times New Roman" w:cs="Times New Roman"/>
          <w:sz w:val="24"/>
        </w:rPr>
        <w:t>S</w:t>
      </w:r>
      <w:r w:rsidRPr="00CA76D1">
        <w:rPr>
          <w:rFonts w:ascii="Times New Roman" w:hAnsi="Times New Roman" w:cs="Times New Roman"/>
          <w:sz w:val="24"/>
        </w:rPr>
        <w:t>plnomocnenca vlády Slovenskej republiky pre rómske komunity.</w:t>
      </w:r>
      <w:r w:rsidRPr="009772E8">
        <w:rPr>
          <w:rFonts w:ascii="Times New Roman" w:hAnsi="Times New Roman" w:cs="Times New Roman"/>
          <w:sz w:val="24"/>
        </w:rPr>
        <w:t xml:space="preserve"> Úrad splnomocnenca vlády pre rómske komunity je na účely prideľovania identifikačného čísla organizácie zapísanou organizačnou zložkou.</w:t>
      </w:r>
      <w:r>
        <w:rPr>
          <w:rFonts w:ascii="Times New Roman" w:hAnsi="Times New Roman" w:cs="Times New Roman"/>
          <w:sz w:val="24"/>
        </w:rPr>
        <w:t>“</w:t>
      </w:r>
      <w:r w:rsidR="000B0E92">
        <w:rPr>
          <w:rFonts w:ascii="Times New Roman" w:hAnsi="Times New Roman" w:cs="Times New Roman"/>
          <w:sz w:val="24"/>
        </w:rPr>
        <w:t>.</w:t>
      </w:r>
    </w:p>
    <w:p w:rsidR="00DC1504" w:rsidRPr="00D409C7" w:rsidRDefault="00DC1504" w:rsidP="00D409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1504" w:rsidRDefault="00DC1504" w:rsidP="0006626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Doterajšie odseky </w:t>
      </w:r>
      <w:r w:rsidR="0021061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až 1</w:t>
      </w:r>
      <w:r w:rsidR="0021061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sa označujú ako odsek</w:t>
      </w:r>
      <w:r w:rsidR="009D3162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</w:t>
      </w:r>
      <w:r w:rsidR="0021061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až 1</w:t>
      </w:r>
      <w:r w:rsidR="0021061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D409C7" w:rsidRDefault="00D409C7" w:rsidP="0006626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409C7" w:rsidRDefault="004E4E4D" w:rsidP="0006626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D409C7">
        <w:rPr>
          <w:rFonts w:ascii="Times New Roman" w:hAnsi="Times New Roman" w:cs="Times New Roman"/>
          <w:sz w:val="24"/>
        </w:rPr>
        <w:t xml:space="preserve"> V § 24 ods. </w:t>
      </w:r>
      <w:r w:rsidR="003F3BBA">
        <w:rPr>
          <w:rFonts w:ascii="Times New Roman" w:hAnsi="Times New Roman" w:cs="Times New Roman"/>
          <w:sz w:val="24"/>
        </w:rPr>
        <w:t>1</w:t>
      </w:r>
      <w:r w:rsidR="0021061C">
        <w:rPr>
          <w:rFonts w:ascii="Times New Roman" w:hAnsi="Times New Roman" w:cs="Times New Roman"/>
          <w:sz w:val="24"/>
        </w:rPr>
        <w:t>3</w:t>
      </w:r>
      <w:r w:rsidR="00D409C7">
        <w:rPr>
          <w:rFonts w:ascii="Times New Roman" w:hAnsi="Times New Roman" w:cs="Times New Roman"/>
          <w:sz w:val="24"/>
        </w:rPr>
        <w:t xml:space="preserve"> sa slová „odsekoch </w:t>
      </w:r>
      <w:r w:rsidR="0021061C">
        <w:rPr>
          <w:rFonts w:ascii="Times New Roman" w:hAnsi="Times New Roman" w:cs="Times New Roman"/>
          <w:sz w:val="24"/>
        </w:rPr>
        <w:t>8</w:t>
      </w:r>
      <w:r w:rsidR="00D409C7">
        <w:rPr>
          <w:rFonts w:ascii="Times New Roman" w:hAnsi="Times New Roman" w:cs="Times New Roman"/>
          <w:sz w:val="24"/>
        </w:rPr>
        <w:t xml:space="preserve"> až 1</w:t>
      </w:r>
      <w:r w:rsidR="0021061C">
        <w:rPr>
          <w:rFonts w:ascii="Times New Roman" w:hAnsi="Times New Roman" w:cs="Times New Roman"/>
          <w:sz w:val="24"/>
        </w:rPr>
        <w:t>1</w:t>
      </w:r>
      <w:r w:rsidR="00D409C7">
        <w:rPr>
          <w:rFonts w:ascii="Times New Roman" w:hAnsi="Times New Roman" w:cs="Times New Roman"/>
          <w:sz w:val="24"/>
        </w:rPr>
        <w:t xml:space="preserve">“ nahrádzajú slovami „odsekoch </w:t>
      </w:r>
      <w:r w:rsidR="0021061C">
        <w:rPr>
          <w:rFonts w:ascii="Times New Roman" w:hAnsi="Times New Roman" w:cs="Times New Roman"/>
          <w:sz w:val="24"/>
        </w:rPr>
        <w:t>9</w:t>
      </w:r>
      <w:r w:rsidR="00D409C7">
        <w:rPr>
          <w:rFonts w:ascii="Times New Roman" w:hAnsi="Times New Roman" w:cs="Times New Roman"/>
          <w:sz w:val="24"/>
        </w:rPr>
        <w:t xml:space="preserve"> až 1</w:t>
      </w:r>
      <w:r w:rsidR="0021061C">
        <w:rPr>
          <w:rFonts w:ascii="Times New Roman" w:hAnsi="Times New Roman" w:cs="Times New Roman"/>
          <w:sz w:val="24"/>
        </w:rPr>
        <w:t>2</w:t>
      </w:r>
      <w:r w:rsidR="00D409C7">
        <w:rPr>
          <w:rFonts w:ascii="Times New Roman" w:hAnsi="Times New Roman" w:cs="Times New Roman"/>
          <w:sz w:val="24"/>
        </w:rPr>
        <w:t xml:space="preserve">“. </w:t>
      </w:r>
    </w:p>
    <w:p w:rsidR="00DC1504" w:rsidRDefault="00DC1504" w:rsidP="00DC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504" w:rsidRDefault="00DC1504" w:rsidP="00DC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504" w:rsidRPr="00AA6446" w:rsidRDefault="00DC1504" w:rsidP="00DC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446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DC1504" w:rsidRPr="00AA6446" w:rsidRDefault="00DC1504" w:rsidP="00DC1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504" w:rsidRDefault="00DC1504" w:rsidP="00DC1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46">
        <w:rPr>
          <w:rFonts w:ascii="Times New Roman" w:hAnsi="Times New Roman"/>
          <w:sz w:val="24"/>
          <w:szCs w:val="24"/>
        </w:rPr>
        <w:t xml:space="preserve">Tento zákon nadobúda účinnosť </w:t>
      </w:r>
      <w:r>
        <w:rPr>
          <w:rFonts w:ascii="Times New Roman" w:hAnsi="Times New Roman"/>
          <w:sz w:val="24"/>
          <w:szCs w:val="24"/>
        </w:rPr>
        <w:t xml:space="preserve">1. </w:t>
      </w:r>
      <w:r w:rsidR="00212592">
        <w:rPr>
          <w:rFonts w:ascii="Times New Roman" w:hAnsi="Times New Roman"/>
          <w:sz w:val="24"/>
          <w:szCs w:val="24"/>
        </w:rPr>
        <w:t xml:space="preserve">novembra </w:t>
      </w:r>
      <w:r>
        <w:rPr>
          <w:rFonts w:ascii="Times New Roman" w:hAnsi="Times New Roman"/>
          <w:sz w:val="24"/>
          <w:szCs w:val="24"/>
        </w:rPr>
        <w:t>2022.</w:t>
      </w:r>
    </w:p>
    <w:p w:rsidR="000D21BC" w:rsidRDefault="000D21BC"/>
    <w:sectPr w:rsidR="000D2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FF43" w16cex:dateUtc="2022-03-07T13:47:00Z"/>
  <w16cex:commentExtensible w16cex:durableId="25D100BE" w16cex:dateUtc="2022-03-07T21:07:00Z"/>
  <w16cex:commentExtensible w16cex:durableId="25D0FF44" w16cex:dateUtc="2022-03-07T14:00:00Z"/>
  <w16cex:commentExtensible w16cex:durableId="25D0FF45" w16cex:dateUtc="2022-01-27T12:46:00Z"/>
  <w16cex:commentExtensible w16cex:durableId="25D0FF46" w16cex:dateUtc="2022-03-07T16:15:00Z"/>
  <w16cex:commentExtensible w16cex:durableId="25D11121" w16cex:dateUtc="2022-03-07T22:17:00Z"/>
  <w16cex:commentExtensible w16cex:durableId="25D0FF47" w16cex:dateUtc="2022-03-07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58DCC" w16cid:durableId="25D0FF43"/>
  <w16cid:commentId w16cid:paraId="717D36D5" w16cid:durableId="25D100BE"/>
  <w16cid:commentId w16cid:paraId="7B1D724B" w16cid:durableId="25D0FF44"/>
  <w16cid:commentId w16cid:paraId="013FD8BC" w16cid:durableId="25D0FF45"/>
  <w16cid:commentId w16cid:paraId="76F63030" w16cid:durableId="25D0FF46"/>
  <w16cid:commentId w16cid:paraId="1A3D982E" w16cid:durableId="25D11121"/>
  <w16cid:commentId w16cid:paraId="096A4305" w16cid:durableId="25D0F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8B" w:rsidRDefault="006C548B" w:rsidP="00C10FCD">
      <w:pPr>
        <w:spacing w:after="0" w:line="240" w:lineRule="auto"/>
      </w:pPr>
      <w:r>
        <w:separator/>
      </w:r>
    </w:p>
  </w:endnote>
  <w:endnote w:type="continuationSeparator" w:id="0">
    <w:p w:rsidR="006C548B" w:rsidRDefault="006C548B" w:rsidP="00C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CD" w:rsidRDefault="00E56F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981630"/>
      <w:docPartObj>
        <w:docPartGallery w:val="Page Numbers (Bottom of Page)"/>
        <w:docPartUnique/>
      </w:docPartObj>
    </w:sdtPr>
    <w:sdtEndPr/>
    <w:sdtContent>
      <w:p w:rsidR="00C10FCD" w:rsidRDefault="00C10FCD">
        <w:pPr>
          <w:pStyle w:val="Pta"/>
          <w:jc w:val="center"/>
        </w:pPr>
        <w:r w:rsidRPr="00C10FCD">
          <w:rPr>
            <w:rFonts w:ascii="Times New Roman" w:hAnsi="Times New Roman"/>
            <w:sz w:val="24"/>
            <w:szCs w:val="24"/>
          </w:rPr>
          <w:fldChar w:fldCharType="begin"/>
        </w:r>
        <w:r w:rsidRPr="00C10FC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10FCD">
          <w:rPr>
            <w:rFonts w:ascii="Times New Roman" w:hAnsi="Times New Roman"/>
            <w:sz w:val="24"/>
            <w:szCs w:val="24"/>
          </w:rPr>
          <w:fldChar w:fldCharType="separate"/>
        </w:r>
        <w:r w:rsidR="00B1100F">
          <w:rPr>
            <w:rFonts w:ascii="Times New Roman" w:hAnsi="Times New Roman"/>
            <w:noProof/>
            <w:sz w:val="24"/>
            <w:szCs w:val="24"/>
          </w:rPr>
          <w:t>2</w:t>
        </w:r>
        <w:r w:rsidRPr="00C10F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0FCD" w:rsidRDefault="00C10FC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CD" w:rsidRDefault="00E56F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8B" w:rsidRDefault="006C548B" w:rsidP="00C10FCD">
      <w:pPr>
        <w:spacing w:after="0" w:line="240" w:lineRule="auto"/>
      </w:pPr>
      <w:r>
        <w:separator/>
      </w:r>
    </w:p>
  </w:footnote>
  <w:footnote w:type="continuationSeparator" w:id="0">
    <w:p w:rsidR="006C548B" w:rsidRDefault="006C548B" w:rsidP="00C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CD" w:rsidRDefault="00E56F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CD" w:rsidRDefault="00E56FC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CD" w:rsidRDefault="00E56F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7FCD"/>
    <w:multiLevelType w:val="hybridMultilevel"/>
    <w:tmpl w:val="85EC4A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460"/>
    <w:multiLevelType w:val="hybridMultilevel"/>
    <w:tmpl w:val="FF2010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3AEB"/>
    <w:multiLevelType w:val="hybridMultilevel"/>
    <w:tmpl w:val="E700AD7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0DCC"/>
    <w:multiLevelType w:val="hybridMultilevel"/>
    <w:tmpl w:val="9F98F8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4"/>
    <w:rsid w:val="00012BC6"/>
    <w:rsid w:val="00032615"/>
    <w:rsid w:val="00037E8B"/>
    <w:rsid w:val="0005068E"/>
    <w:rsid w:val="00066267"/>
    <w:rsid w:val="000A285E"/>
    <w:rsid w:val="000B0E92"/>
    <w:rsid w:val="000D21BC"/>
    <w:rsid w:val="0012557E"/>
    <w:rsid w:val="001C19B5"/>
    <w:rsid w:val="001E0CF3"/>
    <w:rsid w:val="001E27F6"/>
    <w:rsid w:val="001E549A"/>
    <w:rsid w:val="0021061C"/>
    <w:rsid w:val="00211C5F"/>
    <w:rsid w:val="00212592"/>
    <w:rsid w:val="00306FC3"/>
    <w:rsid w:val="003776BE"/>
    <w:rsid w:val="003F3BBA"/>
    <w:rsid w:val="003F4C5C"/>
    <w:rsid w:val="00432049"/>
    <w:rsid w:val="00493EA6"/>
    <w:rsid w:val="004E4E4D"/>
    <w:rsid w:val="005001DC"/>
    <w:rsid w:val="0056537D"/>
    <w:rsid w:val="005A51F9"/>
    <w:rsid w:val="006175CC"/>
    <w:rsid w:val="00657F9F"/>
    <w:rsid w:val="00666B1D"/>
    <w:rsid w:val="006B568F"/>
    <w:rsid w:val="006C548B"/>
    <w:rsid w:val="00710C11"/>
    <w:rsid w:val="00715D6B"/>
    <w:rsid w:val="00767F7A"/>
    <w:rsid w:val="007F1301"/>
    <w:rsid w:val="0083294D"/>
    <w:rsid w:val="009858AB"/>
    <w:rsid w:val="009A62D4"/>
    <w:rsid w:val="009B2483"/>
    <w:rsid w:val="009D3162"/>
    <w:rsid w:val="009F0CB1"/>
    <w:rsid w:val="009F3EF6"/>
    <w:rsid w:val="00A05EBA"/>
    <w:rsid w:val="00AB674E"/>
    <w:rsid w:val="00AD01A7"/>
    <w:rsid w:val="00AE6036"/>
    <w:rsid w:val="00B1100F"/>
    <w:rsid w:val="00BA0A83"/>
    <w:rsid w:val="00BA11EC"/>
    <w:rsid w:val="00C10FCD"/>
    <w:rsid w:val="00C26855"/>
    <w:rsid w:val="00C70E5A"/>
    <w:rsid w:val="00CB0F7E"/>
    <w:rsid w:val="00CD7669"/>
    <w:rsid w:val="00D07121"/>
    <w:rsid w:val="00D409C7"/>
    <w:rsid w:val="00D956B9"/>
    <w:rsid w:val="00DA7AAC"/>
    <w:rsid w:val="00DC1504"/>
    <w:rsid w:val="00DC5AA9"/>
    <w:rsid w:val="00E56FCD"/>
    <w:rsid w:val="00E6329E"/>
    <w:rsid w:val="00EB08A0"/>
    <w:rsid w:val="00F1733A"/>
    <w:rsid w:val="00F81B6F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62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504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C15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1504"/>
    <w:pPr>
      <w:spacing w:after="16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1504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C1504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504"/>
    <w:rPr>
      <w:rFonts w:ascii="Segoe UI" w:eastAsiaTheme="minorEastAsia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2483"/>
    <w:pPr>
      <w:spacing w:after="200"/>
    </w:pPr>
    <w:rPr>
      <w:rFonts w:eastAsiaTheme="minorEastAsia" w:cs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2483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FCD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FCD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vlastný-materiál"/>
    <f:field ref="objsubject" par="" edit="true" text=""/>
    <f:field ref="objcreatedby" par="" text="Blaho, Peter, JUDr."/>
    <f:field ref="objcreatedat" par="" text="31.3.2022 13:42:06"/>
    <f:field ref="objchangedby" par="" text="Administrator, System"/>
    <f:field ref="objmodifiedat" par="" text="31.3.2022 13:42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2022-05-16T12:15:00Z</dcterms:created>
  <dcterms:modified xsi:type="dcterms:W3CDTF">2022-05-16T14:20:00Z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11950/2022-3817/2022/OLOÚOŠS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LP/2022/176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31. 3. 2022</vt:lpwstr>
  </property>
  <property fmtid="{D5CDD505-2E9C-101B-9397-08002B2CF9AE}" pid="151" name="FSC#COOSYSTEM@1.1:Container">
    <vt:lpwstr>COO.2145.1000.3.4883321</vt:lpwstr>
  </property>
  <property fmtid="{D5CDD505-2E9C-101B-9397-08002B2CF9AE}" pid="152" name="FSC#FSCFOLIO@1.1001:docpropproject">
    <vt:lpwstr/>
  </property>
</Properties>
</file>