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8A149" w14:textId="77777777" w:rsidR="009638E0" w:rsidRPr="008617AD" w:rsidRDefault="009638E0" w:rsidP="009638E0">
      <w:pPr>
        <w:spacing w:after="0" w:line="240" w:lineRule="auto"/>
        <w:rPr>
          <w:rFonts w:ascii="Times New Roman" w:hAnsi="Times New Roman" w:cs="Times New Roman"/>
          <w:b/>
          <w:sz w:val="24"/>
          <w:szCs w:val="24"/>
        </w:rPr>
      </w:pPr>
      <w:r w:rsidRPr="008617AD">
        <w:rPr>
          <w:rFonts w:ascii="Times New Roman" w:hAnsi="Times New Roman" w:cs="Times New Roman"/>
          <w:b/>
          <w:sz w:val="24"/>
          <w:szCs w:val="24"/>
        </w:rPr>
        <w:t>B. Osobitná časť</w:t>
      </w:r>
    </w:p>
    <w:p w14:paraId="15C02DD0" w14:textId="77777777" w:rsidR="009638E0" w:rsidRPr="008617AD" w:rsidRDefault="009638E0" w:rsidP="009638E0">
      <w:pPr>
        <w:spacing w:after="0" w:line="240" w:lineRule="auto"/>
        <w:jc w:val="both"/>
        <w:rPr>
          <w:rFonts w:ascii="Times New Roman" w:hAnsi="Times New Roman" w:cs="Times New Roman"/>
          <w:sz w:val="24"/>
          <w:szCs w:val="24"/>
        </w:rPr>
      </w:pPr>
    </w:p>
    <w:p w14:paraId="08AA3233" w14:textId="77777777" w:rsidR="00747F96" w:rsidRPr="004C446C" w:rsidRDefault="009638E0" w:rsidP="009638E0">
      <w:pPr>
        <w:spacing w:after="0" w:line="240" w:lineRule="auto"/>
        <w:jc w:val="both"/>
        <w:rPr>
          <w:rFonts w:ascii="Times New Roman" w:hAnsi="Times New Roman" w:cs="Times New Roman"/>
          <w:b/>
          <w:sz w:val="24"/>
          <w:szCs w:val="24"/>
        </w:rPr>
      </w:pPr>
      <w:r w:rsidRPr="008617AD">
        <w:rPr>
          <w:rFonts w:ascii="Times New Roman" w:hAnsi="Times New Roman" w:cs="Times New Roman"/>
          <w:b/>
          <w:sz w:val="24"/>
          <w:szCs w:val="24"/>
        </w:rPr>
        <w:t xml:space="preserve">K čl. </w:t>
      </w:r>
      <w:r w:rsidR="00EA0C7A" w:rsidRPr="008617AD">
        <w:rPr>
          <w:rFonts w:ascii="Times New Roman" w:hAnsi="Times New Roman" w:cs="Times New Roman"/>
          <w:b/>
          <w:sz w:val="24"/>
          <w:szCs w:val="24"/>
        </w:rPr>
        <w:t>I</w:t>
      </w:r>
    </w:p>
    <w:p w14:paraId="04547365" w14:textId="77777777" w:rsidR="00F8372A" w:rsidRPr="008617AD" w:rsidRDefault="00F8372A" w:rsidP="004A003A">
      <w:pPr>
        <w:spacing w:after="0" w:line="240" w:lineRule="auto"/>
        <w:rPr>
          <w:rFonts w:ascii="Times New Roman" w:hAnsi="Times New Roman" w:cs="Times New Roman"/>
          <w:b/>
          <w:bCs/>
          <w:sz w:val="24"/>
          <w:szCs w:val="24"/>
        </w:rPr>
      </w:pPr>
    </w:p>
    <w:p w14:paraId="36DBAB41" w14:textId="1CA1D3DC" w:rsidR="00436011" w:rsidRPr="008617AD" w:rsidRDefault="004A003A" w:rsidP="004A003A">
      <w:pPr>
        <w:spacing w:after="0" w:line="240" w:lineRule="auto"/>
        <w:rPr>
          <w:rFonts w:ascii="Times New Roman" w:hAnsi="Times New Roman" w:cs="Times New Roman"/>
          <w:b/>
          <w:bCs/>
          <w:sz w:val="24"/>
          <w:szCs w:val="24"/>
        </w:rPr>
      </w:pPr>
      <w:r w:rsidRPr="008617AD">
        <w:rPr>
          <w:rFonts w:ascii="Times New Roman" w:hAnsi="Times New Roman" w:cs="Times New Roman"/>
          <w:b/>
          <w:bCs/>
          <w:sz w:val="24"/>
          <w:szCs w:val="24"/>
        </w:rPr>
        <w:t>K</w:t>
      </w:r>
      <w:r w:rsidR="00305354">
        <w:rPr>
          <w:rFonts w:ascii="Times New Roman" w:hAnsi="Times New Roman" w:cs="Times New Roman"/>
          <w:b/>
          <w:bCs/>
          <w:sz w:val="24"/>
          <w:szCs w:val="24"/>
        </w:rPr>
        <w:t> </w:t>
      </w:r>
      <w:r w:rsidRPr="008617AD">
        <w:rPr>
          <w:rFonts w:ascii="Times New Roman" w:hAnsi="Times New Roman" w:cs="Times New Roman"/>
          <w:b/>
          <w:bCs/>
          <w:sz w:val="24"/>
          <w:szCs w:val="24"/>
        </w:rPr>
        <w:t>bod</w:t>
      </w:r>
      <w:r w:rsidR="003A20E2" w:rsidRPr="008617AD">
        <w:rPr>
          <w:rFonts w:ascii="Times New Roman" w:hAnsi="Times New Roman" w:cs="Times New Roman"/>
          <w:b/>
          <w:bCs/>
          <w:sz w:val="24"/>
          <w:szCs w:val="24"/>
        </w:rPr>
        <w:t>u</w:t>
      </w:r>
      <w:r w:rsidR="00305354">
        <w:rPr>
          <w:rFonts w:ascii="Times New Roman" w:hAnsi="Times New Roman" w:cs="Times New Roman"/>
          <w:b/>
          <w:bCs/>
          <w:sz w:val="24"/>
          <w:szCs w:val="24"/>
        </w:rPr>
        <w:t xml:space="preserve"> </w:t>
      </w:r>
      <w:r w:rsidR="00DD3317" w:rsidRPr="008617AD">
        <w:rPr>
          <w:rFonts w:ascii="Times New Roman" w:hAnsi="Times New Roman" w:cs="Times New Roman"/>
          <w:b/>
          <w:bCs/>
          <w:sz w:val="24"/>
          <w:szCs w:val="24"/>
        </w:rPr>
        <w:t>1</w:t>
      </w:r>
      <w:r w:rsidR="000E7DFC">
        <w:rPr>
          <w:rFonts w:ascii="Times New Roman" w:hAnsi="Times New Roman" w:cs="Times New Roman"/>
          <w:b/>
          <w:bCs/>
          <w:sz w:val="24"/>
          <w:szCs w:val="24"/>
        </w:rPr>
        <w:t>a 8</w:t>
      </w:r>
      <w:r w:rsidR="002E76E4">
        <w:rPr>
          <w:rFonts w:ascii="Times New Roman" w:hAnsi="Times New Roman" w:cs="Times New Roman"/>
          <w:b/>
          <w:bCs/>
          <w:sz w:val="24"/>
          <w:szCs w:val="24"/>
        </w:rPr>
        <w:br/>
      </w:r>
      <w:r w:rsidR="002E76E4" w:rsidRPr="002E76E4">
        <w:rPr>
          <w:rFonts w:ascii="Times New Roman" w:hAnsi="Times New Roman" w:cs="Times New Roman"/>
          <w:b/>
          <w:bCs/>
          <w:i/>
          <w:sz w:val="24"/>
          <w:szCs w:val="24"/>
        </w:rPr>
        <w:t>(</w:t>
      </w:r>
      <w:r w:rsidR="002E76E4">
        <w:rPr>
          <w:rFonts w:ascii="Times New Roman" w:hAnsi="Times New Roman" w:cs="Times New Roman"/>
          <w:b/>
          <w:bCs/>
          <w:i/>
          <w:sz w:val="24"/>
          <w:szCs w:val="24"/>
        </w:rPr>
        <w:t>§ 1 ods. 1 písm. a) a § 2 písm. f)</w:t>
      </w:r>
      <w:r w:rsidR="002E76E4" w:rsidRPr="002E76E4">
        <w:rPr>
          <w:rFonts w:ascii="Times New Roman" w:hAnsi="Times New Roman" w:cs="Times New Roman"/>
          <w:b/>
          <w:bCs/>
          <w:i/>
          <w:sz w:val="24"/>
          <w:szCs w:val="24"/>
        </w:rPr>
        <w:t>)</w:t>
      </w:r>
    </w:p>
    <w:p w14:paraId="2445B3FB" w14:textId="77777777" w:rsidR="00436011" w:rsidRPr="008617AD" w:rsidRDefault="00436011" w:rsidP="004A003A">
      <w:pPr>
        <w:spacing w:after="0" w:line="240" w:lineRule="auto"/>
        <w:rPr>
          <w:rFonts w:ascii="Times New Roman" w:hAnsi="Times New Roman" w:cs="Times New Roman"/>
          <w:sz w:val="24"/>
          <w:szCs w:val="24"/>
        </w:rPr>
      </w:pPr>
    </w:p>
    <w:p w14:paraId="21167615" w14:textId="77777777" w:rsidR="007F12DA" w:rsidRDefault="003F03E8" w:rsidP="007F12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Aktuálne znenie</w:t>
      </w:r>
      <w:r w:rsidR="0081311C">
        <w:rPr>
          <w:rFonts w:ascii="Times New Roman" w:hAnsi="Times New Roman" w:cs="Times New Roman"/>
          <w:sz w:val="24"/>
          <w:szCs w:val="24"/>
        </w:rPr>
        <w:t xml:space="preserve"> </w:t>
      </w:r>
      <w:r w:rsidR="005335AA">
        <w:rPr>
          <w:rFonts w:ascii="Times New Roman" w:hAnsi="Times New Roman" w:cs="Times New Roman"/>
          <w:sz w:val="24"/>
          <w:szCs w:val="24"/>
        </w:rPr>
        <w:t xml:space="preserve">zákona č. 54/2019 </w:t>
      </w:r>
      <w:r>
        <w:rPr>
          <w:rFonts w:ascii="Times New Roman" w:hAnsi="Times New Roman" w:cs="Times New Roman"/>
          <w:sz w:val="24"/>
          <w:szCs w:val="24"/>
        </w:rPr>
        <w:t xml:space="preserve">Z. z. o ochrane oznamovateľov protispoločenskej činnosti a o zmene a doplnení niektorých zákonov </w:t>
      </w:r>
      <w:r w:rsidR="00396473">
        <w:rPr>
          <w:rFonts w:ascii="Times New Roman" w:hAnsi="Times New Roman" w:cs="Times New Roman"/>
          <w:sz w:val="24"/>
          <w:szCs w:val="24"/>
        </w:rPr>
        <w:t xml:space="preserve">(ďalej len „zákon“) </w:t>
      </w:r>
      <w:r>
        <w:rPr>
          <w:rFonts w:ascii="Times New Roman" w:hAnsi="Times New Roman" w:cs="Times New Roman"/>
          <w:sz w:val="24"/>
          <w:szCs w:val="24"/>
        </w:rPr>
        <w:t xml:space="preserve">poskytuje ochranu len osobám v pracovnoprávnom vzťahu v súvislosti s oznamovaním kriminality, čo predstavuje výrazné zúženie okruhu osôb, ktorým táto ochrana </w:t>
      </w:r>
      <w:r w:rsidR="00396473">
        <w:rPr>
          <w:rFonts w:ascii="Times New Roman" w:hAnsi="Times New Roman" w:cs="Times New Roman"/>
          <w:sz w:val="24"/>
          <w:szCs w:val="24"/>
        </w:rPr>
        <w:t>bola priznaná</w:t>
      </w:r>
      <w:r w:rsidR="0081311C">
        <w:rPr>
          <w:rFonts w:ascii="Times New Roman" w:hAnsi="Times New Roman" w:cs="Times New Roman"/>
          <w:sz w:val="24"/>
          <w:szCs w:val="24"/>
        </w:rPr>
        <w:t xml:space="preserve"> </w:t>
      </w:r>
      <w:r w:rsidR="00CA40B5">
        <w:rPr>
          <w:rFonts w:ascii="Times New Roman" w:hAnsi="Times New Roman" w:cs="Times New Roman"/>
          <w:sz w:val="24"/>
          <w:szCs w:val="24"/>
        </w:rPr>
        <w:t>v zmysle smernice</w:t>
      </w:r>
      <w:r w:rsidR="0081311C">
        <w:rPr>
          <w:rFonts w:ascii="Times New Roman" w:hAnsi="Times New Roman" w:cs="Times New Roman"/>
          <w:sz w:val="24"/>
          <w:szCs w:val="24"/>
        </w:rPr>
        <w:t xml:space="preserve"> </w:t>
      </w:r>
      <w:r w:rsidRPr="003F03E8">
        <w:rPr>
          <w:rFonts w:ascii="Times New Roman" w:hAnsi="Times New Roman" w:cs="Times New Roman"/>
          <w:sz w:val="24"/>
          <w:szCs w:val="24"/>
        </w:rPr>
        <w:t>Európskeho parlamentu a Rady (EÚ) 2019/1937 z 23. októbra 2019 o ochrane osôb, ktoré nahlasujú porušenia práva Únie</w:t>
      </w:r>
      <w:r w:rsidR="001B0A60">
        <w:rPr>
          <w:rFonts w:ascii="Times New Roman" w:hAnsi="Times New Roman" w:cs="Times New Roman"/>
          <w:sz w:val="24"/>
          <w:szCs w:val="24"/>
        </w:rPr>
        <w:t xml:space="preserve"> (</w:t>
      </w:r>
      <w:r w:rsidR="001B0A60" w:rsidRPr="00D06F04">
        <w:rPr>
          <w:rFonts w:ascii="Times" w:hAnsi="Times" w:cs="Times"/>
          <w:sz w:val="25"/>
          <w:szCs w:val="25"/>
        </w:rPr>
        <w:t>Ú. v. EÚ L 305, 26.11.2019)</w:t>
      </w:r>
      <w:r w:rsidR="001B0A60" w:rsidRPr="003F03E8">
        <w:rPr>
          <w:rFonts w:ascii="Times New Roman" w:hAnsi="Times New Roman" w:cs="Times New Roman"/>
          <w:sz w:val="24"/>
          <w:szCs w:val="24"/>
        </w:rPr>
        <w:t xml:space="preserve"> </w:t>
      </w:r>
      <w:r w:rsidR="00D81CBB">
        <w:rPr>
          <w:rFonts w:ascii="Times New Roman" w:hAnsi="Times New Roman" w:cs="Times New Roman"/>
          <w:sz w:val="24"/>
          <w:szCs w:val="24"/>
        </w:rPr>
        <w:t xml:space="preserve">v platnom znení </w:t>
      </w:r>
      <w:r w:rsidRPr="003F03E8">
        <w:rPr>
          <w:rFonts w:ascii="Times New Roman" w:hAnsi="Times New Roman" w:cs="Times New Roman"/>
          <w:sz w:val="24"/>
          <w:szCs w:val="24"/>
        </w:rPr>
        <w:t>(ďalej len „smernica (EÚ) 2019/1937“)</w:t>
      </w:r>
      <w:r>
        <w:rPr>
          <w:rFonts w:ascii="Times New Roman" w:hAnsi="Times New Roman" w:cs="Times New Roman"/>
          <w:sz w:val="24"/>
          <w:szCs w:val="24"/>
        </w:rPr>
        <w:t xml:space="preserve">. </w:t>
      </w:r>
      <w:r w:rsidR="006076DF">
        <w:rPr>
          <w:rFonts w:ascii="Times New Roman" w:hAnsi="Times New Roman" w:cs="Times New Roman"/>
          <w:sz w:val="24"/>
          <w:szCs w:val="24"/>
        </w:rPr>
        <w:t>Zo samotného názvu smernice (EÚ) 2019/1937, jej obsahu ale i jednotlivých ustanovení a to najmä čl. 4 vyplýva, že primárnym zámerom bolo poskytnúť ochranu akýmkoľvek osobám pracujúcim v súkromnom alebo verejnom sektore, ktoré nahlasujú porušenia práva</w:t>
      </w:r>
      <w:r w:rsidR="0081311C">
        <w:rPr>
          <w:rFonts w:ascii="Times New Roman" w:hAnsi="Times New Roman" w:cs="Times New Roman"/>
          <w:sz w:val="24"/>
          <w:szCs w:val="24"/>
        </w:rPr>
        <w:t xml:space="preserve"> </w:t>
      </w:r>
      <w:r w:rsidR="006076DF">
        <w:rPr>
          <w:rFonts w:ascii="Times New Roman" w:hAnsi="Times New Roman" w:cs="Times New Roman"/>
          <w:sz w:val="24"/>
          <w:szCs w:val="24"/>
        </w:rPr>
        <w:t xml:space="preserve">Európskej únie, pričom tieto osoby </w:t>
      </w:r>
      <w:r w:rsidR="007F12DA">
        <w:rPr>
          <w:rFonts w:ascii="Times New Roman" w:hAnsi="Times New Roman" w:cs="Times New Roman"/>
          <w:sz w:val="24"/>
          <w:szCs w:val="24"/>
        </w:rPr>
        <w:t xml:space="preserve">neboli vymedzené len ako „osoby v pracovnoprávnom vzťahu“. </w:t>
      </w:r>
    </w:p>
    <w:p w14:paraId="75BCCB8F" w14:textId="77777777" w:rsidR="007F12DA" w:rsidRDefault="007F12DA" w:rsidP="007F12DA">
      <w:pPr>
        <w:spacing w:after="0" w:line="240" w:lineRule="auto"/>
        <w:ind w:firstLine="708"/>
        <w:jc w:val="both"/>
        <w:rPr>
          <w:rFonts w:ascii="Times New Roman" w:hAnsi="Times New Roman" w:cs="Times New Roman"/>
          <w:sz w:val="24"/>
          <w:szCs w:val="24"/>
        </w:rPr>
      </w:pPr>
    </w:p>
    <w:p w14:paraId="66DA152C" w14:textId="77777777" w:rsidR="0061053F" w:rsidRDefault="0061053F" w:rsidP="0061053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nadväznosti na vyššie uvedené preto</w:t>
      </w:r>
      <w:r w:rsidR="00396473">
        <w:rPr>
          <w:rFonts w:ascii="Times New Roman" w:hAnsi="Times New Roman" w:cs="Times New Roman"/>
          <w:sz w:val="24"/>
          <w:szCs w:val="24"/>
        </w:rPr>
        <w:t xml:space="preserve"> pôvodné vymedzenie okruhu osôb, ktorým zákon poskytuje ochranu v súvislosti s </w:t>
      </w:r>
      <w:r w:rsidR="006F57BD">
        <w:rPr>
          <w:rFonts w:ascii="Times New Roman" w:hAnsi="Times New Roman" w:cs="Times New Roman"/>
          <w:sz w:val="24"/>
          <w:szCs w:val="24"/>
        </w:rPr>
        <w:t>oznamovaním</w:t>
      </w:r>
      <w:r w:rsidR="00396473">
        <w:rPr>
          <w:rFonts w:ascii="Times New Roman" w:hAnsi="Times New Roman" w:cs="Times New Roman"/>
          <w:sz w:val="24"/>
          <w:szCs w:val="24"/>
        </w:rPr>
        <w:t xml:space="preserve"> protis</w:t>
      </w:r>
      <w:r w:rsidR="000E7DFC">
        <w:rPr>
          <w:rFonts w:ascii="Times New Roman" w:hAnsi="Times New Roman" w:cs="Times New Roman"/>
          <w:sz w:val="24"/>
          <w:szCs w:val="24"/>
        </w:rPr>
        <w:t xml:space="preserve">poločenskej činnosti </w:t>
      </w:r>
      <w:r w:rsidR="00396473">
        <w:rPr>
          <w:rFonts w:ascii="Times New Roman" w:hAnsi="Times New Roman" w:cs="Times New Roman"/>
          <w:sz w:val="24"/>
          <w:szCs w:val="24"/>
        </w:rPr>
        <w:t>nebol</w:t>
      </w:r>
      <w:r w:rsidR="000E7DFC">
        <w:rPr>
          <w:rFonts w:ascii="Times New Roman" w:hAnsi="Times New Roman" w:cs="Times New Roman"/>
          <w:sz w:val="24"/>
          <w:szCs w:val="24"/>
        </w:rPr>
        <w:t>o</w:t>
      </w:r>
      <w:r w:rsidR="0081311C">
        <w:rPr>
          <w:rFonts w:ascii="Times New Roman" w:hAnsi="Times New Roman" w:cs="Times New Roman"/>
          <w:sz w:val="24"/>
          <w:szCs w:val="24"/>
        </w:rPr>
        <w:t xml:space="preserve"> </w:t>
      </w:r>
      <w:r w:rsidR="00396473">
        <w:rPr>
          <w:rFonts w:ascii="Times New Roman" w:hAnsi="Times New Roman" w:cs="Times New Roman"/>
          <w:sz w:val="24"/>
          <w:szCs w:val="24"/>
        </w:rPr>
        <w:t>dos</w:t>
      </w:r>
      <w:r w:rsidR="000E7DFC">
        <w:rPr>
          <w:rFonts w:ascii="Times New Roman" w:hAnsi="Times New Roman" w:cs="Times New Roman"/>
          <w:sz w:val="24"/>
          <w:szCs w:val="24"/>
        </w:rPr>
        <w:t>tatočné</w:t>
      </w:r>
      <w:r>
        <w:rPr>
          <w:rFonts w:ascii="Times New Roman" w:hAnsi="Times New Roman" w:cs="Times New Roman"/>
          <w:sz w:val="24"/>
          <w:szCs w:val="24"/>
        </w:rPr>
        <w:t xml:space="preserve"> a z tohto dôvodu</w:t>
      </w:r>
      <w:r w:rsidR="00396473">
        <w:rPr>
          <w:rFonts w:ascii="Times New Roman" w:hAnsi="Times New Roman" w:cs="Times New Roman"/>
          <w:sz w:val="24"/>
          <w:szCs w:val="24"/>
        </w:rPr>
        <w:t xml:space="preserve"> je </w:t>
      </w:r>
      <w:r w:rsidR="00B7197C">
        <w:rPr>
          <w:rFonts w:ascii="Times New Roman" w:hAnsi="Times New Roman" w:cs="Times New Roman"/>
          <w:sz w:val="24"/>
          <w:szCs w:val="24"/>
        </w:rPr>
        <w:t xml:space="preserve">navrhovaná </w:t>
      </w:r>
      <w:r w:rsidR="000E7DFC">
        <w:rPr>
          <w:rFonts w:ascii="Times New Roman" w:hAnsi="Times New Roman" w:cs="Times New Roman"/>
          <w:sz w:val="24"/>
          <w:szCs w:val="24"/>
        </w:rPr>
        <w:t xml:space="preserve">právna </w:t>
      </w:r>
      <w:r w:rsidR="00B7197C">
        <w:rPr>
          <w:rFonts w:ascii="Times New Roman" w:hAnsi="Times New Roman" w:cs="Times New Roman"/>
          <w:sz w:val="24"/>
          <w:szCs w:val="24"/>
        </w:rPr>
        <w:t>úprava zameraná</w:t>
      </w:r>
      <w:r w:rsidR="0081311C">
        <w:rPr>
          <w:rFonts w:ascii="Times New Roman" w:hAnsi="Times New Roman" w:cs="Times New Roman"/>
          <w:sz w:val="24"/>
          <w:szCs w:val="24"/>
        </w:rPr>
        <w:t xml:space="preserve"> </w:t>
      </w:r>
      <w:r w:rsidR="000E7DFC">
        <w:rPr>
          <w:rFonts w:ascii="Times New Roman" w:hAnsi="Times New Roman" w:cs="Times New Roman"/>
          <w:sz w:val="24"/>
          <w:szCs w:val="24"/>
        </w:rPr>
        <w:t xml:space="preserve">i </w:t>
      </w:r>
      <w:r w:rsidR="00396473">
        <w:rPr>
          <w:rFonts w:ascii="Times New Roman" w:hAnsi="Times New Roman" w:cs="Times New Roman"/>
          <w:sz w:val="24"/>
          <w:szCs w:val="24"/>
        </w:rPr>
        <w:t>na úvodné ustanoveni</w:t>
      </w:r>
      <w:r w:rsidR="006F57BD">
        <w:rPr>
          <w:rFonts w:ascii="Times New Roman" w:hAnsi="Times New Roman" w:cs="Times New Roman"/>
          <w:sz w:val="24"/>
          <w:szCs w:val="24"/>
        </w:rPr>
        <w:t>e</w:t>
      </w:r>
      <w:r w:rsidR="00396473">
        <w:rPr>
          <w:rFonts w:ascii="Times New Roman" w:hAnsi="Times New Roman" w:cs="Times New Roman"/>
          <w:sz w:val="24"/>
          <w:szCs w:val="24"/>
        </w:rPr>
        <w:t xml:space="preserve"> § 1 zákona</w:t>
      </w:r>
      <w:r w:rsidR="0081311C">
        <w:rPr>
          <w:rFonts w:ascii="Times New Roman" w:hAnsi="Times New Roman" w:cs="Times New Roman"/>
          <w:sz w:val="24"/>
          <w:szCs w:val="24"/>
        </w:rPr>
        <w:t xml:space="preserve"> </w:t>
      </w:r>
      <w:r w:rsidR="00B7197C">
        <w:rPr>
          <w:rFonts w:ascii="Times New Roman" w:hAnsi="Times New Roman" w:cs="Times New Roman"/>
          <w:sz w:val="24"/>
          <w:szCs w:val="24"/>
        </w:rPr>
        <w:t>s cieľom rozšíriť osobnú pôsobnosť zákona</w:t>
      </w:r>
      <w:r w:rsidR="00BE0D57">
        <w:rPr>
          <w:rFonts w:ascii="Times New Roman" w:hAnsi="Times New Roman" w:cs="Times New Roman"/>
          <w:sz w:val="24"/>
          <w:szCs w:val="24"/>
        </w:rPr>
        <w:t>. Rozhodnutie predkladateľa, na ktoré osoby sa bude, resp. nebude vzťahovať ochrana podľa zákona nebolo svojvo</w:t>
      </w:r>
      <w:r>
        <w:rPr>
          <w:rFonts w:ascii="Times New Roman" w:hAnsi="Times New Roman" w:cs="Times New Roman"/>
          <w:sz w:val="24"/>
          <w:szCs w:val="24"/>
        </w:rPr>
        <w:t xml:space="preserve">ľné, </w:t>
      </w:r>
      <w:proofErr w:type="spellStart"/>
      <w:r>
        <w:rPr>
          <w:rFonts w:ascii="Times New Roman" w:hAnsi="Times New Roman" w:cs="Times New Roman"/>
          <w:sz w:val="24"/>
          <w:szCs w:val="24"/>
        </w:rPr>
        <w:t>v</w:t>
      </w:r>
      <w:r w:rsidRPr="0061053F">
        <w:rPr>
          <w:rFonts w:ascii="Times New Roman" w:hAnsi="Times New Roman" w:cs="Times New Roman"/>
          <w:sz w:val="24"/>
          <w:szCs w:val="24"/>
        </w:rPr>
        <w:t>ice</w:t>
      </w:r>
      <w:proofErr w:type="spellEnd"/>
      <w:r w:rsidRPr="0061053F">
        <w:rPr>
          <w:rFonts w:ascii="Times New Roman" w:hAnsi="Times New Roman" w:cs="Times New Roman"/>
          <w:sz w:val="24"/>
          <w:szCs w:val="24"/>
        </w:rPr>
        <w:t xml:space="preserve"> </w:t>
      </w:r>
      <w:proofErr w:type="spellStart"/>
      <w:r w:rsidRPr="0061053F">
        <w:rPr>
          <w:rFonts w:ascii="Times New Roman" w:hAnsi="Times New Roman" w:cs="Times New Roman"/>
          <w:sz w:val="24"/>
          <w:szCs w:val="24"/>
        </w:rPr>
        <w:t>versa</w:t>
      </w:r>
      <w:proofErr w:type="spellEnd"/>
      <w:r w:rsidR="00BE0D57">
        <w:rPr>
          <w:rFonts w:ascii="Times New Roman" w:hAnsi="Times New Roman" w:cs="Times New Roman"/>
          <w:sz w:val="24"/>
          <w:szCs w:val="24"/>
        </w:rPr>
        <w:t xml:space="preserve"> predkladateľ </w:t>
      </w:r>
      <w:r>
        <w:rPr>
          <w:rFonts w:ascii="Times New Roman" w:hAnsi="Times New Roman" w:cs="Times New Roman"/>
          <w:sz w:val="24"/>
          <w:szCs w:val="24"/>
        </w:rPr>
        <w:t xml:space="preserve">tieto osoby definoval v súlade so smernicou (EÚ) 2019/19337, pričom navrhovaná právna úprava nie vo vzťahu k úniovému právu zextenzívnená. </w:t>
      </w:r>
    </w:p>
    <w:p w14:paraId="576B2C4C" w14:textId="77777777" w:rsidR="000E7DFC" w:rsidRDefault="000E7DFC" w:rsidP="000D0D6E">
      <w:pPr>
        <w:spacing w:after="0" w:line="240" w:lineRule="auto"/>
        <w:jc w:val="both"/>
        <w:rPr>
          <w:rFonts w:ascii="Times New Roman" w:hAnsi="Times New Roman" w:cs="Times New Roman"/>
          <w:sz w:val="24"/>
          <w:szCs w:val="24"/>
        </w:rPr>
      </w:pPr>
    </w:p>
    <w:p w14:paraId="458F4E5A" w14:textId="77777777" w:rsidR="00B7197C" w:rsidRDefault="00BE0D57" w:rsidP="00A911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Základným kritériom </w:t>
      </w:r>
      <w:r w:rsidR="00DC775D">
        <w:rPr>
          <w:rFonts w:ascii="Times New Roman" w:hAnsi="Times New Roman" w:cs="Times New Roman"/>
          <w:sz w:val="24"/>
          <w:szCs w:val="24"/>
        </w:rPr>
        <w:t xml:space="preserve">pre </w:t>
      </w:r>
      <w:r w:rsidR="00D67793">
        <w:rPr>
          <w:rFonts w:ascii="Times New Roman" w:hAnsi="Times New Roman" w:cs="Times New Roman"/>
          <w:sz w:val="24"/>
          <w:szCs w:val="24"/>
        </w:rPr>
        <w:t xml:space="preserve">určenie osôb, </w:t>
      </w:r>
      <w:r w:rsidR="00A911B4">
        <w:rPr>
          <w:rFonts w:ascii="Times New Roman" w:hAnsi="Times New Roman" w:cs="Times New Roman"/>
          <w:sz w:val="24"/>
          <w:szCs w:val="24"/>
        </w:rPr>
        <w:t>na ktoré sa bude vzťahovať osobná pôsobnosť zákona</w:t>
      </w:r>
      <w:r w:rsidR="00D67793">
        <w:rPr>
          <w:rFonts w:ascii="Times New Roman" w:hAnsi="Times New Roman" w:cs="Times New Roman"/>
          <w:sz w:val="24"/>
          <w:szCs w:val="24"/>
        </w:rPr>
        <w:t xml:space="preserve"> bolo vymedzenie </w:t>
      </w:r>
      <w:r w:rsidR="00DC775D">
        <w:rPr>
          <w:rFonts w:ascii="Times New Roman" w:hAnsi="Times New Roman" w:cs="Times New Roman"/>
          <w:sz w:val="24"/>
          <w:szCs w:val="24"/>
        </w:rPr>
        <w:t>okruhu osôb, ktoré</w:t>
      </w:r>
      <w:r w:rsidR="0081311C">
        <w:rPr>
          <w:rFonts w:ascii="Times New Roman" w:hAnsi="Times New Roman" w:cs="Times New Roman"/>
          <w:sz w:val="24"/>
          <w:szCs w:val="24"/>
        </w:rPr>
        <w:t xml:space="preserve"> </w:t>
      </w:r>
      <w:r w:rsidR="00DC775D" w:rsidRPr="00DC775D">
        <w:rPr>
          <w:rFonts w:ascii="Times New Roman" w:hAnsi="Times New Roman" w:cs="Times New Roman"/>
          <w:sz w:val="24"/>
          <w:szCs w:val="24"/>
        </w:rPr>
        <w:t xml:space="preserve">pracujú pre verejnú alebo súkromnú organizáciu alebo </w:t>
      </w:r>
      <w:r w:rsidR="00DC775D">
        <w:rPr>
          <w:rFonts w:ascii="Times New Roman" w:hAnsi="Times New Roman" w:cs="Times New Roman"/>
          <w:sz w:val="24"/>
          <w:szCs w:val="24"/>
        </w:rPr>
        <w:t xml:space="preserve">sú/ alebo boli </w:t>
      </w:r>
      <w:r w:rsidR="00DC775D" w:rsidRPr="00DC775D">
        <w:rPr>
          <w:rFonts w:ascii="Times New Roman" w:hAnsi="Times New Roman" w:cs="Times New Roman"/>
          <w:sz w:val="24"/>
          <w:szCs w:val="24"/>
        </w:rPr>
        <w:t>v styku s takouto organizáciou</w:t>
      </w:r>
      <w:r w:rsidR="00DC775D">
        <w:rPr>
          <w:rFonts w:ascii="Times New Roman" w:hAnsi="Times New Roman" w:cs="Times New Roman"/>
          <w:sz w:val="24"/>
          <w:szCs w:val="24"/>
        </w:rPr>
        <w:t>.</w:t>
      </w:r>
      <w:r w:rsidR="0081311C">
        <w:rPr>
          <w:rFonts w:ascii="Times New Roman" w:hAnsi="Times New Roman" w:cs="Times New Roman"/>
          <w:sz w:val="24"/>
          <w:szCs w:val="24"/>
        </w:rPr>
        <w:t xml:space="preserve"> </w:t>
      </w:r>
      <w:r w:rsidR="002430A4">
        <w:rPr>
          <w:rFonts w:ascii="Times New Roman" w:hAnsi="Times New Roman" w:cs="Times New Roman"/>
          <w:sz w:val="24"/>
          <w:szCs w:val="24"/>
        </w:rPr>
        <w:t>Na veľkú časť tejto skupiny bolo možné aplikovať ustanovenia tohto zákona už v minulosti, pretože jej zástupcovia spĺňali požiadavku pracovnoprávneho vzťahu, v kontexte ktorého urobili oznámenie. S verejnými či s</w:t>
      </w:r>
      <w:r w:rsidR="00A911B4">
        <w:rPr>
          <w:rFonts w:ascii="Times New Roman" w:hAnsi="Times New Roman" w:cs="Times New Roman"/>
          <w:sz w:val="24"/>
          <w:szCs w:val="24"/>
        </w:rPr>
        <w:t>úk</w:t>
      </w:r>
      <w:r w:rsidR="002430A4">
        <w:rPr>
          <w:rFonts w:ascii="Times New Roman" w:hAnsi="Times New Roman" w:cs="Times New Roman"/>
          <w:sz w:val="24"/>
          <w:szCs w:val="24"/>
        </w:rPr>
        <w:t>r</w:t>
      </w:r>
      <w:r w:rsidR="00A911B4">
        <w:rPr>
          <w:rFonts w:ascii="Times New Roman" w:hAnsi="Times New Roman" w:cs="Times New Roman"/>
          <w:sz w:val="24"/>
          <w:szCs w:val="24"/>
        </w:rPr>
        <w:t>o</w:t>
      </w:r>
      <w:r w:rsidR="002430A4">
        <w:rPr>
          <w:rFonts w:ascii="Times New Roman" w:hAnsi="Times New Roman" w:cs="Times New Roman"/>
          <w:sz w:val="24"/>
          <w:szCs w:val="24"/>
        </w:rPr>
        <w:t xml:space="preserve">mnými organizáciami však </w:t>
      </w:r>
      <w:r w:rsidR="00A911B4">
        <w:rPr>
          <w:rFonts w:ascii="Times New Roman" w:hAnsi="Times New Roman" w:cs="Times New Roman"/>
          <w:sz w:val="24"/>
          <w:szCs w:val="24"/>
        </w:rPr>
        <w:t xml:space="preserve">častokrát </w:t>
      </w:r>
      <w:r w:rsidR="002430A4">
        <w:rPr>
          <w:rFonts w:ascii="Times New Roman" w:hAnsi="Times New Roman" w:cs="Times New Roman"/>
          <w:sz w:val="24"/>
          <w:szCs w:val="24"/>
        </w:rPr>
        <w:t xml:space="preserve">prichádzajú do </w:t>
      </w:r>
      <w:r w:rsidR="00C5325C">
        <w:rPr>
          <w:rFonts w:ascii="Times New Roman" w:hAnsi="Times New Roman" w:cs="Times New Roman"/>
          <w:sz w:val="24"/>
          <w:szCs w:val="24"/>
        </w:rPr>
        <w:t xml:space="preserve">pracovného </w:t>
      </w:r>
      <w:r w:rsidR="002430A4">
        <w:rPr>
          <w:rFonts w:ascii="Times New Roman" w:hAnsi="Times New Roman" w:cs="Times New Roman"/>
          <w:sz w:val="24"/>
          <w:szCs w:val="24"/>
        </w:rPr>
        <w:t>kontaktu i iné fyzické osoby,</w:t>
      </w:r>
      <w:r w:rsidR="00A911B4">
        <w:rPr>
          <w:rFonts w:ascii="Times New Roman" w:hAnsi="Times New Roman" w:cs="Times New Roman"/>
          <w:sz w:val="24"/>
          <w:szCs w:val="24"/>
        </w:rPr>
        <w:t xml:space="preserve"> ako ich zamestnanci</w:t>
      </w:r>
      <w:r w:rsidR="002430A4">
        <w:rPr>
          <w:rFonts w:ascii="Times New Roman" w:hAnsi="Times New Roman" w:cs="Times New Roman"/>
          <w:sz w:val="24"/>
          <w:szCs w:val="24"/>
        </w:rPr>
        <w:t xml:space="preserve">. Tieto </w:t>
      </w:r>
      <w:r w:rsidR="00A911B4">
        <w:rPr>
          <w:rFonts w:ascii="Times New Roman" w:hAnsi="Times New Roman" w:cs="Times New Roman"/>
          <w:sz w:val="24"/>
          <w:szCs w:val="24"/>
        </w:rPr>
        <w:t xml:space="preserve">fyzické </w:t>
      </w:r>
      <w:r w:rsidR="002430A4">
        <w:rPr>
          <w:rFonts w:ascii="Times New Roman" w:hAnsi="Times New Roman" w:cs="Times New Roman"/>
          <w:sz w:val="24"/>
          <w:szCs w:val="24"/>
        </w:rPr>
        <w:t xml:space="preserve">osoby môžu </w:t>
      </w:r>
      <w:r w:rsidR="00A911B4">
        <w:rPr>
          <w:rFonts w:ascii="Times New Roman" w:hAnsi="Times New Roman" w:cs="Times New Roman"/>
          <w:sz w:val="24"/>
          <w:szCs w:val="24"/>
        </w:rPr>
        <w:t>nadväzovať</w:t>
      </w:r>
      <w:r w:rsidR="002430A4">
        <w:rPr>
          <w:rFonts w:ascii="Times New Roman" w:hAnsi="Times New Roman" w:cs="Times New Roman"/>
          <w:sz w:val="24"/>
          <w:szCs w:val="24"/>
        </w:rPr>
        <w:t xml:space="preserve"> vzťahy s inými verejnými alebo súkromnými organizáciami za účelom zárobku, ako napríklad podnikatelia – živnostníci, či osoby </w:t>
      </w:r>
      <w:r w:rsidR="00A911B4">
        <w:rPr>
          <w:rFonts w:ascii="Times New Roman" w:hAnsi="Times New Roman" w:cs="Times New Roman"/>
          <w:sz w:val="24"/>
          <w:szCs w:val="24"/>
        </w:rPr>
        <w:t>zastávajúce funkcie v</w:t>
      </w:r>
      <w:r w:rsidR="0081311C">
        <w:rPr>
          <w:rFonts w:ascii="Times New Roman" w:hAnsi="Times New Roman" w:cs="Times New Roman"/>
          <w:sz w:val="24"/>
          <w:szCs w:val="24"/>
        </w:rPr>
        <w:t> </w:t>
      </w:r>
      <w:r w:rsidR="00A911B4">
        <w:rPr>
          <w:rFonts w:ascii="Times New Roman" w:hAnsi="Times New Roman" w:cs="Times New Roman"/>
          <w:sz w:val="24"/>
          <w:szCs w:val="24"/>
        </w:rPr>
        <w:t>rôznych</w:t>
      </w:r>
      <w:r w:rsidR="0081311C">
        <w:rPr>
          <w:rFonts w:ascii="Times New Roman" w:hAnsi="Times New Roman" w:cs="Times New Roman"/>
          <w:sz w:val="24"/>
          <w:szCs w:val="24"/>
        </w:rPr>
        <w:t xml:space="preserve"> </w:t>
      </w:r>
      <w:r w:rsidR="00A911B4">
        <w:rPr>
          <w:rFonts w:ascii="Times New Roman" w:hAnsi="Times New Roman" w:cs="Times New Roman"/>
          <w:sz w:val="24"/>
          <w:szCs w:val="24"/>
        </w:rPr>
        <w:t>právnických osobách</w:t>
      </w:r>
      <w:r w:rsidR="002430A4">
        <w:rPr>
          <w:rFonts w:ascii="Times New Roman" w:hAnsi="Times New Roman" w:cs="Times New Roman"/>
          <w:sz w:val="24"/>
          <w:szCs w:val="24"/>
        </w:rPr>
        <w:t xml:space="preserve">, </w:t>
      </w:r>
      <w:r w:rsidR="00A911B4">
        <w:rPr>
          <w:rFonts w:ascii="Times New Roman" w:hAnsi="Times New Roman" w:cs="Times New Roman"/>
          <w:sz w:val="24"/>
          <w:szCs w:val="24"/>
        </w:rPr>
        <w:t>alebo z</w:t>
      </w:r>
      <w:r w:rsidR="00F23BAA">
        <w:rPr>
          <w:rFonts w:ascii="Times New Roman" w:hAnsi="Times New Roman" w:cs="Times New Roman"/>
          <w:sz w:val="24"/>
          <w:szCs w:val="24"/>
        </w:rPr>
        <w:t>a účelom nadobudnutia praxe či</w:t>
      </w:r>
      <w:r w:rsidR="00A911B4">
        <w:rPr>
          <w:rFonts w:ascii="Times New Roman" w:hAnsi="Times New Roman" w:cs="Times New Roman"/>
          <w:sz w:val="24"/>
          <w:szCs w:val="24"/>
        </w:rPr>
        <w:t xml:space="preserve"> iných odborných zručností</w:t>
      </w:r>
      <w:r w:rsidR="00F23BAA">
        <w:rPr>
          <w:rFonts w:ascii="Times New Roman" w:hAnsi="Times New Roman" w:cs="Times New Roman"/>
          <w:sz w:val="24"/>
          <w:szCs w:val="24"/>
        </w:rPr>
        <w:t>,</w:t>
      </w:r>
      <w:r w:rsidR="00A911B4">
        <w:rPr>
          <w:rFonts w:ascii="Times New Roman" w:hAnsi="Times New Roman" w:cs="Times New Roman"/>
          <w:sz w:val="24"/>
          <w:szCs w:val="24"/>
        </w:rPr>
        <w:t xml:space="preserve"> ako sú napríklad stážisti, dobrovo</w:t>
      </w:r>
      <w:r w:rsidR="00F23BAA">
        <w:rPr>
          <w:rFonts w:ascii="Times New Roman" w:hAnsi="Times New Roman" w:cs="Times New Roman"/>
          <w:sz w:val="24"/>
          <w:szCs w:val="24"/>
        </w:rPr>
        <w:t>ľníci a</w:t>
      </w:r>
      <w:r w:rsidR="00A911B4">
        <w:rPr>
          <w:rFonts w:ascii="Times New Roman" w:hAnsi="Times New Roman" w:cs="Times New Roman"/>
          <w:sz w:val="24"/>
          <w:szCs w:val="24"/>
        </w:rPr>
        <w:t xml:space="preserve"> iní odborní praktikanti atď. Z tohto dôvodu predkladateľ v</w:t>
      </w:r>
      <w:r w:rsidR="00305354">
        <w:rPr>
          <w:rFonts w:ascii="Times New Roman" w:hAnsi="Times New Roman" w:cs="Times New Roman"/>
          <w:sz w:val="24"/>
          <w:szCs w:val="24"/>
        </w:rPr>
        <w:t xml:space="preserve"> navrhovanom </w:t>
      </w:r>
      <w:r w:rsidR="00A911B4">
        <w:rPr>
          <w:rFonts w:ascii="Times New Roman" w:hAnsi="Times New Roman" w:cs="Times New Roman"/>
          <w:sz w:val="24"/>
          <w:szCs w:val="24"/>
        </w:rPr>
        <w:t xml:space="preserve">§ 2 písm. f) (čl. I bod 8.) </w:t>
      </w:r>
      <w:r w:rsidR="0007565D">
        <w:rPr>
          <w:rFonts w:ascii="Times New Roman" w:hAnsi="Times New Roman" w:cs="Times New Roman"/>
          <w:sz w:val="24"/>
          <w:szCs w:val="24"/>
        </w:rPr>
        <w:t>vymedzuje, čo sa rozumie pod pojmom</w:t>
      </w:r>
      <w:r w:rsidR="00B7197C">
        <w:rPr>
          <w:rFonts w:ascii="Times New Roman" w:hAnsi="Times New Roman" w:cs="Times New Roman"/>
          <w:sz w:val="24"/>
          <w:szCs w:val="24"/>
        </w:rPr>
        <w:t xml:space="preserve"> „v inom obdobnom vzťahu“</w:t>
      </w:r>
      <w:r w:rsidR="00A911B4">
        <w:rPr>
          <w:rFonts w:ascii="Times New Roman" w:hAnsi="Times New Roman" w:cs="Times New Roman"/>
          <w:sz w:val="24"/>
          <w:szCs w:val="24"/>
        </w:rPr>
        <w:t xml:space="preserve">, resp. uvádza fakultatívny výpočet činností, </w:t>
      </w:r>
      <w:r w:rsidR="00622EF1">
        <w:rPr>
          <w:rFonts w:ascii="Times New Roman" w:hAnsi="Times New Roman" w:cs="Times New Roman"/>
          <w:sz w:val="24"/>
          <w:szCs w:val="24"/>
        </w:rPr>
        <w:t>počas ktorých</w:t>
      </w:r>
      <w:r w:rsidR="0081311C">
        <w:rPr>
          <w:rFonts w:ascii="Times New Roman" w:hAnsi="Times New Roman" w:cs="Times New Roman"/>
          <w:sz w:val="24"/>
          <w:szCs w:val="24"/>
        </w:rPr>
        <w:t xml:space="preserve"> </w:t>
      </w:r>
      <w:r w:rsidR="00A911B4">
        <w:rPr>
          <w:rFonts w:ascii="Times New Roman" w:hAnsi="Times New Roman" w:cs="Times New Roman"/>
          <w:sz w:val="24"/>
          <w:szCs w:val="24"/>
        </w:rPr>
        <w:t>v prípade n</w:t>
      </w:r>
      <w:r w:rsidR="0007565D">
        <w:rPr>
          <w:rFonts w:ascii="Times New Roman" w:hAnsi="Times New Roman" w:cs="Times New Roman"/>
          <w:sz w:val="24"/>
          <w:szCs w:val="24"/>
        </w:rPr>
        <w:t>adviazania</w:t>
      </w:r>
      <w:r w:rsidR="00A911B4">
        <w:rPr>
          <w:rFonts w:ascii="Times New Roman" w:hAnsi="Times New Roman" w:cs="Times New Roman"/>
          <w:sz w:val="24"/>
          <w:szCs w:val="24"/>
        </w:rPr>
        <w:t xml:space="preserve"> kontaktu </w:t>
      </w:r>
      <w:r w:rsidR="0007565D">
        <w:rPr>
          <w:rFonts w:ascii="Times New Roman" w:hAnsi="Times New Roman" w:cs="Times New Roman"/>
          <w:sz w:val="24"/>
          <w:szCs w:val="24"/>
        </w:rPr>
        <w:t xml:space="preserve">medzi dotknutým subjektom </w:t>
      </w:r>
      <w:r w:rsidR="007A7920">
        <w:rPr>
          <w:rFonts w:ascii="Times New Roman" w:hAnsi="Times New Roman" w:cs="Times New Roman"/>
          <w:sz w:val="24"/>
          <w:szCs w:val="24"/>
        </w:rPr>
        <w:t xml:space="preserve">(osobou) </w:t>
      </w:r>
      <w:r w:rsidR="0007565D">
        <w:rPr>
          <w:rFonts w:ascii="Times New Roman" w:hAnsi="Times New Roman" w:cs="Times New Roman"/>
          <w:sz w:val="24"/>
          <w:szCs w:val="24"/>
        </w:rPr>
        <w:t xml:space="preserve">a </w:t>
      </w:r>
      <w:r w:rsidR="00A911B4">
        <w:rPr>
          <w:rFonts w:ascii="Times New Roman" w:hAnsi="Times New Roman" w:cs="Times New Roman"/>
          <w:sz w:val="24"/>
          <w:szCs w:val="24"/>
        </w:rPr>
        <w:t xml:space="preserve">verejnou alebo súkromnou organizáciou </w:t>
      </w:r>
      <w:r w:rsidR="00622EF1">
        <w:rPr>
          <w:rFonts w:ascii="Times New Roman" w:hAnsi="Times New Roman" w:cs="Times New Roman"/>
          <w:sz w:val="24"/>
          <w:szCs w:val="24"/>
        </w:rPr>
        <w:t xml:space="preserve">sa môže </w:t>
      </w:r>
      <w:r w:rsidR="0007565D">
        <w:rPr>
          <w:rFonts w:ascii="Times New Roman" w:hAnsi="Times New Roman" w:cs="Times New Roman"/>
          <w:sz w:val="24"/>
          <w:szCs w:val="24"/>
        </w:rPr>
        <w:t>vytvoriť</w:t>
      </w:r>
      <w:r w:rsidR="00A911B4">
        <w:rPr>
          <w:rFonts w:ascii="Times New Roman" w:hAnsi="Times New Roman" w:cs="Times New Roman"/>
          <w:sz w:val="24"/>
          <w:szCs w:val="24"/>
        </w:rPr>
        <w:t xml:space="preserve"> „</w:t>
      </w:r>
      <w:r w:rsidR="0007565D">
        <w:rPr>
          <w:rFonts w:ascii="Times New Roman" w:hAnsi="Times New Roman" w:cs="Times New Roman"/>
          <w:sz w:val="24"/>
          <w:szCs w:val="24"/>
        </w:rPr>
        <w:t>iný o</w:t>
      </w:r>
      <w:r w:rsidR="00A911B4">
        <w:rPr>
          <w:rFonts w:ascii="Times New Roman" w:hAnsi="Times New Roman" w:cs="Times New Roman"/>
          <w:sz w:val="24"/>
          <w:szCs w:val="24"/>
        </w:rPr>
        <w:t>b</w:t>
      </w:r>
      <w:r w:rsidR="0007565D">
        <w:rPr>
          <w:rFonts w:ascii="Times New Roman" w:hAnsi="Times New Roman" w:cs="Times New Roman"/>
          <w:sz w:val="24"/>
          <w:szCs w:val="24"/>
        </w:rPr>
        <w:t>dob</w:t>
      </w:r>
      <w:r w:rsidR="00A911B4">
        <w:rPr>
          <w:rFonts w:ascii="Times New Roman" w:hAnsi="Times New Roman" w:cs="Times New Roman"/>
          <w:sz w:val="24"/>
          <w:szCs w:val="24"/>
        </w:rPr>
        <w:t xml:space="preserve">ný vzťah“. </w:t>
      </w:r>
      <w:r w:rsidR="0007565D">
        <w:rPr>
          <w:rFonts w:ascii="Times New Roman" w:hAnsi="Times New Roman" w:cs="Times New Roman"/>
          <w:sz w:val="24"/>
          <w:szCs w:val="24"/>
        </w:rPr>
        <w:t xml:space="preserve">Všetky tieto činnosti je potrebné vždy posudzovať v kontexte vzájomného vzťahu medzi </w:t>
      </w:r>
      <w:r w:rsidR="00622EF1">
        <w:rPr>
          <w:rFonts w:ascii="Times New Roman" w:hAnsi="Times New Roman" w:cs="Times New Roman"/>
          <w:sz w:val="24"/>
          <w:szCs w:val="24"/>
        </w:rPr>
        <w:t xml:space="preserve">konkrétnou </w:t>
      </w:r>
      <w:r w:rsidR="0007565D">
        <w:rPr>
          <w:rFonts w:ascii="Times New Roman" w:hAnsi="Times New Roman" w:cs="Times New Roman"/>
          <w:sz w:val="24"/>
          <w:szCs w:val="24"/>
        </w:rPr>
        <w:t xml:space="preserve">fyzickou osobou a dotknutou verejnou alebo súkromnou organizáciou. </w:t>
      </w:r>
      <w:r w:rsidR="007A7920">
        <w:rPr>
          <w:rFonts w:ascii="Times New Roman" w:hAnsi="Times New Roman" w:cs="Times New Roman"/>
          <w:sz w:val="24"/>
          <w:szCs w:val="24"/>
        </w:rPr>
        <w:t xml:space="preserve">V tomto kontexte je na záver potrebné zvýrazniť, že </w:t>
      </w:r>
      <w:r w:rsidR="00305354">
        <w:rPr>
          <w:rFonts w:ascii="Times New Roman" w:hAnsi="Times New Roman" w:cs="Times New Roman"/>
          <w:sz w:val="24"/>
          <w:szCs w:val="24"/>
        </w:rPr>
        <w:t xml:space="preserve">navrhované </w:t>
      </w:r>
      <w:r w:rsidR="007A7920">
        <w:rPr>
          <w:rFonts w:ascii="Times New Roman" w:hAnsi="Times New Roman" w:cs="Times New Roman"/>
          <w:sz w:val="24"/>
          <w:szCs w:val="24"/>
        </w:rPr>
        <w:t xml:space="preserve">ustanovenie § 2 písm. f) neobsahuje explicitne </w:t>
      </w:r>
      <w:r w:rsidR="00E238BB">
        <w:rPr>
          <w:rFonts w:ascii="Times New Roman" w:hAnsi="Times New Roman" w:cs="Times New Roman"/>
          <w:sz w:val="24"/>
          <w:szCs w:val="24"/>
        </w:rPr>
        <w:t xml:space="preserve">stanovený </w:t>
      </w:r>
      <w:proofErr w:type="spellStart"/>
      <w:r w:rsidR="00E238BB">
        <w:rPr>
          <w:rFonts w:ascii="Times New Roman" w:hAnsi="Times New Roman" w:cs="Times New Roman"/>
          <w:sz w:val="24"/>
          <w:szCs w:val="24"/>
        </w:rPr>
        <w:t>n</w:t>
      </w:r>
      <w:r w:rsidR="00E238BB" w:rsidRPr="00E238BB">
        <w:rPr>
          <w:rFonts w:ascii="Times New Roman" w:hAnsi="Times New Roman" w:cs="Times New Roman"/>
          <w:sz w:val="24"/>
          <w:szCs w:val="24"/>
        </w:rPr>
        <w:t>umerus</w:t>
      </w:r>
      <w:proofErr w:type="spellEnd"/>
      <w:r w:rsidR="00E238BB" w:rsidRPr="00E238BB">
        <w:rPr>
          <w:rFonts w:ascii="Times New Roman" w:hAnsi="Times New Roman" w:cs="Times New Roman"/>
          <w:sz w:val="24"/>
          <w:szCs w:val="24"/>
        </w:rPr>
        <w:t xml:space="preserve"> </w:t>
      </w:r>
      <w:proofErr w:type="spellStart"/>
      <w:r w:rsidR="00E238BB" w:rsidRPr="00E238BB">
        <w:rPr>
          <w:rFonts w:ascii="Times New Roman" w:hAnsi="Times New Roman" w:cs="Times New Roman"/>
          <w:sz w:val="24"/>
          <w:szCs w:val="24"/>
        </w:rPr>
        <w:t>clausus</w:t>
      </w:r>
      <w:proofErr w:type="spellEnd"/>
      <w:r w:rsidR="0081311C">
        <w:rPr>
          <w:rFonts w:ascii="Times New Roman" w:hAnsi="Times New Roman" w:cs="Times New Roman"/>
          <w:sz w:val="24"/>
          <w:szCs w:val="24"/>
        </w:rPr>
        <w:t xml:space="preserve"> </w:t>
      </w:r>
      <w:r w:rsidR="007A7920">
        <w:rPr>
          <w:rFonts w:ascii="Times New Roman" w:hAnsi="Times New Roman" w:cs="Times New Roman"/>
          <w:sz w:val="24"/>
          <w:szCs w:val="24"/>
        </w:rPr>
        <w:t xml:space="preserve">vzťahov, ktoré na účely zákona môžu byť posudzované ako „iný obdobný vzťah“. </w:t>
      </w:r>
    </w:p>
    <w:p w14:paraId="25BDBE5F" w14:textId="77777777" w:rsidR="00925965" w:rsidRDefault="00925965" w:rsidP="00A911B4">
      <w:pPr>
        <w:spacing w:after="0" w:line="240" w:lineRule="auto"/>
        <w:ind w:firstLine="708"/>
        <w:jc w:val="both"/>
        <w:rPr>
          <w:rFonts w:ascii="Times New Roman" w:hAnsi="Times New Roman" w:cs="Times New Roman"/>
          <w:sz w:val="24"/>
          <w:szCs w:val="24"/>
        </w:rPr>
      </w:pPr>
    </w:p>
    <w:p w14:paraId="7B3CF6A9" w14:textId="77777777" w:rsidR="00925965" w:rsidRDefault="00925965" w:rsidP="00925965">
      <w:pPr>
        <w:spacing w:after="0" w:line="240" w:lineRule="auto"/>
        <w:ind w:firstLine="708"/>
        <w:jc w:val="both"/>
        <w:rPr>
          <w:rFonts w:ascii="Times New Roman" w:hAnsi="Times New Roman" w:cs="Times New Roman"/>
          <w:sz w:val="24"/>
          <w:szCs w:val="24"/>
        </w:rPr>
      </w:pPr>
      <w:r w:rsidRPr="00925965">
        <w:rPr>
          <w:rFonts w:ascii="Times New Roman" w:hAnsi="Times New Roman" w:cs="Times New Roman"/>
          <w:sz w:val="24"/>
          <w:szCs w:val="24"/>
        </w:rPr>
        <w:t xml:space="preserve">Ustanovenia § 3 až 8 a § 12 </w:t>
      </w:r>
      <w:r>
        <w:rPr>
          <w:rFonts w:ascii="Times New Roman" w:hAnsi="Times New Roman" w:cs="Times New Roman"/>
          <w:sz w:val="24"/>
          <w:szCs w:val="24"/>
        </w:rPr>
        <w:t xml:space="preserve">zákona </w:t>
      </w:r>
      <w:r w:rsidRPr="00925965">
        <w:rPr>
          <w:rFonts w:ascii="Times New Roman" w:hAnsi="Times New Roman" w:cs="Times New Roman"/>
          <w:sz w:val="24"/>
          <w:szCs w:val="24"/>
        </w:rPr>
        <w:t xml:space="preserve">týkajúce sa poskytnutia ochrany v rámci trestného konania, konania o správnom delikte, ochrane oznamovateľa pri oznamovaní závažnej protispoločenskej činnosti, pozastavení účinnosti pracovnoprávneho úkonu a zániku ochrany </w:t>
      </w:r>
      <w:r w:rsidRPr="00925965">
        <w:rPr>
          <w:rFonts w:ascii="Times New Roman" w:hAnsi="Times New Roman" w:cs="Times New Roman"/>
          <w:sz w:val="24"/>
          <w:szCs w:val="24"/>
        </w:rPr>
        <w:lastRenderedPageBreak/>
        <w:t>oznamovateľa sa vzťahujú iba na oznamovateľa v pracovnoprávnom vzťahu podľa § 2 písm. e) a osoby podľa § 1 ods. 5</w:t>
      </w:r>
      <w:r>
        <w:rPr>
          <w:rFonts w:ascii="Times New Roman" w:hAnsi="Times New Roman" w:cs="Times New Roman"/>
          <w:sz w:val="24"/>
          <w:szCs w:val="24"/>
        </w:rPr>
        <w:t xml:space="preserve"> zákona</w:t>
      </w:r>
      <w:r w:rsidRPr="00925965">
        <w:rPr>
          <w:rFonts w:ascii="Times New Roman" w:hAnsi="Times New Roman" w:cs="Times New Roman"/>
          <w:sz w:val="24"/>
          <w:szCs w:val="24"/>
        </w:rPr>
        <w:t>.</w:t>
      </w:r>
      <w:r>
        <w:rPr>
          <w:rFonts w:ascii="Times New Roman" w:hAnsi="Times New Roman" w:cs="Times New Roman"/>
          <w:sz w:val="24"/>
          <w:szCs w:val="24"/>
        </w:rPr>
        <w:t xml:space="preserve"> </w:t>
      </w:r>
      <w:r w:rsidRPr="00925965">
        <w:rPr>
          <w:rFonts w:ascii="Times New Roman" w:hAnsi="Times New Roman" w:cs="Times New Roman"/>
          <w:sz w:val="24"/>
          <w:szCs w:val="24"/>
        </w:rPr>
        <w:t>Oznamovateľ v inom obdobnom vzťahu je chránený týmto zákonom v rozsahu zákazu akýchkoľvek postihov v súvislosti s urobením oznámenia prostredníctvom vnútorného systému oznamovania podľa § 10</w:t>
      </w:r>
      <w:r>
        <w:rPr>
          <w:rFonts w:ascii="Times New Roman" w:hAnsi="Times New Roman" w:cs="Times New Roman"/>
          <w:sz w:val="24"/>
          <w:szCs w:val="24"/>
        </w:rPr>
        <w:t xml:space="preserve"> zákona</w:t>
      </w:r>
      <w:r w:rsidRPr="00925965">
        <w:rPr>
          <w:rFonts w:ascii="Times New Roman" w:hAnsi="Times New Roman" w:cs="Times New Roman"/>
          <w:sz w:val="24"/>
          <w:szCs w:val="24"/>
        </w:rPr>
        <w:t xml:space="preserve"> alebo oznámením prokuratúre, správnemu orgánu alebo úradu. Ustanovenia § 9 </w:t>
      </w:r>
      <w:r>
        <w:rPr>
          <w:rFonts w:ascii="Times New Roman" w:hAnsi="Times New Roman" w:cs="Times New Roman"/>
          <w:sz w:val="24"/>
          <w:szCs w:val="24"/>
        </w:rPr>
        <w:t xml:space="preserve">zákona </w:t>
      </w:r>
      <w:r w:rsidRPr="00925965">
        <w:rPr>
          <w:rFonts w:ascii="Times New Roman" w:hAnsi="Times New Roman" w:cs="Times New Roman"/>
          <w:sz w:val="24"/>
          <w:szCs w:val="24"/>
        </w:rPr>
        <w:t>o odmene sa primerane vzťahujú aj na oznamovateľa v inom obdobnom vzťahu, ktorý urobil kvalifikované oznámenie a podal žiadosť o poskytnutie odmeny podľa tohto zákona</w:t>
      </w:r>
    </w:p>
    <w:p w14:paraId="6CCF9B6A" w14:textId="77777777" w:rsidR="007E53BE" w:rsidRPr="008617AD" w:rsidRDefault="007E53BE" w:rsidP="003A20E2">
      <w:pPr>
        <w:spacing w:after="0" w:line="240" w:lineRule="auto"/>
        <w:jc w:val="both"/>
        <w:rPr>
          <w:rFonts w:ascii="Times New Roman" w:hAnsi="Times New Roman" w:cs="Times New Roman"/>
          <w:sz w:val="24"/>
          <w:szCs w:val="24"/>
        </w:rPr>
      </w:pPr>
    </w:p>
    <w:p w14:paraId="738A329B" w14:textId="542FA7C1" w:rsidR="00436011" w:rsidRDefault="009638E0" w:rsidP="009638E0">
      <w:pPr>
        <w:spacing w:after="0" w:line="240" w:lineRule="auto"/>
        <w:rPr>
          <w:rFonts w:ascii="Times New Roman" w:hAnsi="Times New Roman" w:cs="Times New Roman"/>
          <w:b/>
          <w:bCs/>
          <w:sz w:val="24"/>
          <w:szCs w:val="24"/>
        </w:rPr>
      </w:pPr>
      <w:r w:rsidRPr="008617AD">
        <w:rPr>
          <w:rFonts w:ascii="Times New Roman" w:hAnsi="Times New Roman" w:cs="Times New Roman"/>
          <w:b/>
          <w:bCs/>
          <w:sz w:val="24"/>
          <w:szCs w:val="24"/>
        </w:rPr>
        <w:t>K</w:t>
      </w:r>
      <w:r w:rsidR="003A20E2" w:rsidRPr="008617AD">
        <w:rPr>
          <w:rFonts w:ascii="Times New Roman" w:hAnsi="Times New Roman" w:cs="Times New Roman"/>
          <w:b/>
          <w:bCs/>
          <w:sz w:val="24"/>
          <w:szCs w:val="24"/>
        </w:rPr>
        <w:t> </w:t>
      </w:r>
      <w:r w:rsidRPr="008617AD">
        <w:rPr>
          <w:rFonts w:ascii="Times New Roman" w:hAnsi="Times New Roman" w:cs="Times New Roman"/>
          <w:b/>
          <w:bCs/>
          <w:sz w:val="24"/>
          <w:szCs w:val="24"/>
        </w:rPr>
        <w:t>bo</w:t>
      </w:r>
      <w:r w:rsidR="003A20E2" w:rsidRPr="008617AD">
        <w:rPr>
          <w:rFonts w:ascii="Times New Roman" w:hAnsi="Times New Roman" w:cs="Times New Roman"/>
          <w:b/>
          <w:bCs/>
          <w:sz w:val="24"/>
          <w:szCs w:val="24"/>
        </w:rPr>
        <w:t xml:space="preserve">du </w:t>
      </w:r>
      <w:r w:rsidR="00DD3317" w:rsidRPr="008617AD">
        <w:rPr>
          <w:rFonts w:ascii="Times New Roman" w:hAnsi="Times New Roman" w:cs="Times New Roman"/>
          <w:b/>
          <w:bCs/>
          <w:sz w:val="24"/>
          <w:szCs w:val="24"/>
        </w:rPr>
        <w:t>2</w:t>
      </w:r>
    </w:p>
    <w:p w14:paraId="43438329" w14:textId="495EE696" w:rsidR="002E76E4" w:rsidRDefault="002E76E4" w:rsidP="009638E0">
      <w:pPr>
        <w:spacing w:after="0" w:line="240" w:lineRule="auto"/>
        <w:rPr>
          <w:rFonts w:ascii="Times New Roman" w:hAnsi="Times New Roman" w:cs="Times New Roman"/>
          <w:b/>
          <w:bCs/>
          <w:sz w:val="24"/>
          <w:szCs w:val="24"/>
        </w:rPr>
      </w:pPr>
      <w:r w:rsidRPr="009F4A0E">
        <w:rPr>
          <w:rFonts w:ascii="Times New Roman" w:hAnsi="Times New Roman" w:cs="Times New Roman"/>
          <w:b/>
          <w:bCs/>
          <w:sz w:val="24"/>
          <w:szCs w:val="24"/>
        </w:rPr>
        <w:t>(</w:t>
      </w:r>
      <w:r w:rsidR="009F4A0E" w:rsidRPr="00F23BAA">
        <w:rPr>
          <w:rFonts w:ascii="Times New Roman" w:hAnsi="Times New Roman" w:cs="Times New Roman"/>
          <w:b/>
          <w:i/>
          <w:sz w:val="24"/>
          <w:szCs w:val="24"/>
        </w:rPr>
        <w:t xml:space="preserve">§ 1 ods. </w:t>
      </w:r>
      <w:r w:rsidR="009F4A0E">
        <w:rPr>
          <w:rFonts w:ascii="Times New Roman" w:hAnsi="Times New Roman" w:cs="Times New Roman"/>
          <w:b/>
          <w:i/>
          <w:sz w:val="24"/>
          <w:szCs w:val="24"/>
        </w:rPr>
        <w:t>1 písm. c)</w:t>
      </w:r>
      <w:r w:rsidRPr="009F4A0E">
        <w:rPr>
          <w:rFonts w:ascii="Times New Roman" w:hAnsi="Times New Roman" w:cs="Times New Roman"/>
          <w:b/>
          <w:bCs/>
          <w:sz w:val="24"/>
          <w:szCs w:val="24"/>
        </w:rPr>
        <w:t>)</w:t>
      </w:r>
    </w:p>
    <w:p w14:paraId="17C46351" w14:textId="77777777" w:rsidR="006076DF" w:rsidRPr="000D0D6E" w:rsidRDefault="006076DF" w:rsidP="009638E0">
      <w:pPr>
        <w:spacing w:after="0" w:line="240" w:lineRule="auto"/>
        <w:rPr>
          <w:rFonts w:ascii="Times New Roman" w:hAnsi="Times New Roman" w:cs="Times New Roman"/>
          <w:bCs/>
          <w:sz w:val="24"/>
          <w:szCs w:val="24"/>
        </w:rPr>
      </w:pPr>
    </w:p>
    <w:p w14:paraId="6422C967" w14:textId="77777777" w:rsidR="006076DF" w:rsidRPr="000D0D6E" w:rsidRDefault="002718FF" w:rsidP="008D63AC">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Navrhovaná</w:t>
      </w:r>
      <w:r w:rsidR="00137232">
        <w:rPr>
          <w:rFonts w:ascii="Times New Roman" w:hAnsi="Times New Roman" w:cs="Times New Roman"/>
          <w:bCs/>
          <w:sz w:val="24"/>
          <w:szCs w:val="24"/>
        </w:rPr>
        <w:t xml:space="preserve"> právna</w:t>
      </w:r>
      <w:r>
        <w:rPr>
          <w:rFonts w:ascii="Times New Roman" w:hAnsi="Times New Roman" w:cs="Times New Roman"/>
          <w:bCs/>
          <w:sz w:val="24"/>
          <w:szCs w:val="24"/>
        </w:rPr>
        <w:t xml:space="preserve"> úprava predstavuje faktickú zmenu súčasného názvu Úradu na ochranu oznamovateľov protispoločenskej činnosti</w:t>
      </w:r>
      <w:r w:rsidR="00137232">
        <w:rPr>
          <w:rFonts w:ascii="Times New Roman" w:hAnsi="Times New Roman" w:cs="Times New Roman"/>
          <w:bCs/>
          <w:sz w:val="24"/>
          <w:szCs w:val="24"/>
        </w:rPr>
        <w:t xml:space="preserve"> (ďalej len „úrad“)</w:t>
      </w:r>
      <w:r>
        <w:rPr>
          <w:rFonts w:ascii="Times New Roman" w:hAnsi="Times New Roman" w:cs="Times New Roman"/>
          <w:bCs/>
          <w:sz w:val="24"/>
          <w:szCs w:val="24"/>
        </w:rPr>
        <w:t xml:space="preserve"> na nový</w:t>
      </w:r>
      <w:r w:rsidR="00EE0974">
        <w:rPr>
          <w:rFonts w:ascii="Times New Roman" w:hAnsi="Times New Roman" w:cs="Times New Roman"/>
          <w:bCs/>
          <w:sz w:val="24"/>
          <w:szCs w:val="24"/>
        </w:rPr>
        <w:t>, skrátený</w:t>
      </w:r>
      <w:r>
        <w:rPr>
          <w:rFonts w:ascii="Times New Roman" w:hAnsi="Times New Roman" w:cs="Times New Roman"/>
          <w:bCs/>
          <w:sz w:val="24"/>
          <w:szCs w:val="24"/>
        </w:rPr>
        <w:t xml:space="preserve"> názov a to Úrad na ochranu oznamovateľov. </w:t>
      </w:r>
    </w:p>
    <w:p w14:paraId="2595705A" w14:textId="77777777" w:rsidR="00B849AE" w:rsidRPr="000D0D6E" w:rsidRDefault="00B849AE" w:rsidP="009638E0">
      <w:pPr>
        <w:spacing w:after="0" w:line="240" w:lineRule="auto"/>
        <w:rPr>
          <w:rFonts w:ascii="Times New Roman" w:hAnsi="Times New Roman" w:cs="Times New Roman"/>
          <w:sz w:val="24"/>
          <w:szCs w:val="24"/>
        </w:rPr>
      </w:pPr>
    </w:p>
    <w:p w14:paraId="7103F0CD" w14:textId="77777777" w:rsidR="000D0D6E" w:rsidRPr="000D0D6E" w:rsidRDefault="000D0D6E" w:rsidP="009638E0">
      <w:pPr>
        <w:spacing w:after="0" w:line="240" w:lineRule="auto"/>
        <w:rPr>
          <w:rFonts w:ascii="Times New Roman" w:hAnsi="Times New Roman" w:cs="Times New Roman"/>
          <w:b/>
          <w:sz w:val="24"/>
          <w:szCs w:val="24"/>
        </w:rPr>
      </w:pPr>
      <w:r w:rsidRPr="000D0D6E">
        <w:rPr>
          <w:rFonts w:ascii="Times New Roman" w:hAnsi="Times New Roman" w:cs="Times New Roman"/>
          <w:b/>
          <w:sz w:val="24"/>
          <w:szCs w:val="24"/>
        </w:rPr>
        <w:t>K bodu 3</w:t>
      </w:r>
    </w:p>
    <w:p w14:paraId="3F39ECF2" w14:textId="77777777" w:rsidR="000D0D6E" w:rsidRDefault="00F23BAA" w:rsidP="009638E0">
      <w:pPr>
        <w:spacing w:after="0" w:line="240" w:lineRule="auto"/>
        <w:rPr>
          <w:rFonts w:ascii="Times New Roman" w:hAnsi="Times New Roman" w:cs="Times New Roman"/>
          <w:b/>
          <w:i/>
          <w:sz w:val="24"/>
          <w:szCs w:val="24"/>
        </w:rPr>
      </w:pPr>
      <w:r w:rsidRPr="00F23BAA">
        <w:rPr>
          <w:rFonts w:ascii="Times New Roman" w:hAnsi="Times New Roman" w:cs="Times New Roman"/>
          <w:b/>
          <w:i/>
          <w:sz w:val="24"/>
          <w:szCs w:val="24"/>
        </w:rPr>
        <w:t>(§ 1 ods. 3)</w:t>
      </w:r>
    </w:p>
    <w:p w14:paraId="2C43DF26" w14:textId="77777777" w:rsidR="00736602" w:rsidRDefault="00736602" w:rsidP="009638E0">
      <w:pPr>
        <w:spacing w:after="0" w:line="240" w:lineRule="auto"/>
        <w:rPr>
          <w:rFonts w:ascii="Times New Roman" w:hAnsi="Times New Roman" w:cs="Times New Roman"/>
          <w:b/>
          <w:i/>
          <w:sz w:val="24"/>
          <w:szCs w:val="24"/>
        </w:rPr>
      </w:pPr>
    </w:p>
    <w:p w14:paraId="42D48979" w14:textId="77777777" w:rsidR="00736602" w:rsidRPr="00736602" w:rsidRDefault="00736602" w:rsidP="008131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3C43" w:rsidRPr="002E76E4">
        <w:rPr>
          <w:rFonts w:ascii="Times New Roman" w:hAnsi="Times New Roman" w:cs="Times New Roman"/>
          <w:sz w:val="24"/>
          <w:szCs w:val="24"/>
        </w:rPr>
        <w:t>Navrhovaná úprava predstavuje</w:t>
      </w:r>
      <w:r w:rsidR="0081311C" w:rsidRPr="002E76E4">
        <w:rPr>
          <w:rFonts w:ascii="Times New Roman" w:hAnsi="Times New Roman" w:cs="Times New Roman"/>
          <w:sz w:val="24"/>
          <w:szCs w:val="24"/>
        </w:rPr>
        <w:t xml:space="preserve"> trans</w:t>
      </w:r>
      <w:r w:rsidR="00573C43" w:rsidRPr="002E76E4">
        <w:rPr>
          <w:rFonts w:ascii="Times New Roman" w:hAnsi="Times New Roman" w:cs="Times New Roman"/>
          <w:sz w:val="24"/>
          <w:szCs w:val="24"/>
        </w:rPr>
        <w:t>pozíci</w:t>
      </w:r>
      <w:r w:rsidR="0081311C" w:rsidRPr="002E76E4">
        <w:rPr>
          <w:rFonts w:ascii="Times New Roman" w:hAnsi="Times New Roman" w:cs="Times New Roman"/>
          <w:sz w:val="24"/>
          <w:szCs w:val="24"/>
        </w:rPr>
        <w:t>u čl. 21 smernice</w:t>
      </w:r>
      <w:r w:rsidR="00573C43" w:rsidRPr="002E76E4">
        <w:rPr>
          <w:rFonts w:ascii="Times New Roman" w:hAnsi="Times New Roman" w:cs="Times New Roman"/>
          <w:sz w:val="24"/>
          <w:szCs w:val="24"/>
        </w:rPr>
        <w:t xml:space="preserve"> (EÚ) 2019/1937.</w:t>
      </w:r>
      <w:r w:rsidR="0081311C" w:rsidRPr="002E76E4">
        <w:rPr>
          <w:rFonts w:ascii="Times New Roman" w:hAnsi="Times New Roman" w:cs="Times New Roman"/>
          <w:sz w:val="24"/>
          <w:szCs w:val="24"/>
        </w:rPr>
        <w:t xml:space="preserve"> </w:t>
      </w:r>
      <w:r w:rsidR="00573C43" w:rsidRPr="002E76E4">
        <w:rPr>
          <w:rFonts w:ascii="Times New Roman" w:hAnsi="Times New Roman" w:cs="Times New Roman"/>
          <w:sz w:val="24"/>
          <w:szCs w:val="24"/>
        </w:rPr>
        <w:t>Uvedené znenie</w:t>
      </w:r>
      <w:r w:rsidR="0081311C" w:rsidRPr="002E76E4">
        <w:rPr>
          <w:rFonts w:ascii="Times New Roman" w:hAnsi="Times New Roman" w:cs="Times New Roman"/>
          <w:sz w:val="24"/>
          <w:szCs w:val="24"/>
        </w:rPr>
        <w:t xml:space="preserve"> zabezpečuje ochranu oznamovateľov, ktorí oznámia alebo zverejnia informácie o</w:t>
      </w:r>
      <w:r w:rsidR="00573C43" w:rsidRPr="002E76E4">
        <w:rPr>
          <w:rFonts w:ascii="Times New Roman" w:hAnsi="Times New Roman" w:cs="Times New Roman"/>
          <w:sz w:val="24"/>
          <w:szCs w:val="24"/>
        </w:rPr>
        <w:t xml:space="preserve"> závažnej </w:t>
      </w:r>
      <w:r w:rsidR="0081311C" w:rsidRPr="002E76E4">
        <w:rPr>
          <w:rFonts w:ascii="Times New Roman" w:hAnsi="Times New Roman" w:cs="Times New Roman"/>
          <w:sz w:val="24"/>
          <w:szCs w:val="24"/>
        </w:rPr>
        <w:t>protispoločenskej činnosti</w:t>
      </w:r>
      <w:r w:rsidR="00573C43" w:rsidRPr="002E76E4">
        <w:rPr>
          <w:rFonts w:ascii="Times New Roman" w:hAnsi="Times New Roman" w:cs="Times New Roman"/>
          <w:sz w:val="24"/>
          <w:szCs w:val="24"/>
        </w:rPr>
        <w:t xml:space="preserve"> a tieto informácie zároveň podliehajú určitej ochrane na základe osobitných predpisov. Z dôvodu sprísnenej ochrany niektorých druhov informácií, sú vymedzené výnimky kedy sa ochrana podľa </w:t>
      </w:r>
      <w:r w:rsidR="001675F8" w:rsidRPr="002E76E4">
        <w:rPr>
          <w:rFonts w:ascii="Times New Roman" w:hAnsi="Times New Roman" w:cs="Times New Roman"/>
          <w:sz w:val="24"/>
          <w:szCs w:val="24"/>
        </w:rPr>
        <w:t xml:space="preserve">navrhovaného </w:t>
      </w:r>
      <w:r w:rsidR="00573C43" w:rsidRPr="002E76E4">
        <w:rPr>
          <w:rFonts w:ascii="Times New Roman" w:hAnsi="Times New Roman" w:cs="Times New Roman"/>
          <w:sz w:val="24"/>
          <w:szCs w:val="24"/>
        </w:rPr>
        <w:t>ustanovenia §</w:t>
      </w:r>
      <w:r w:rsidR="001675F8" w:rsidRPr="002E76E4">
        <w:rPr>
          <w:rFonts w:ascii="Times New Roman" w:hAnsi="Times New Roman" w:cs="Times New Roman"/>
          <w:sz w:val="24"/>
          <w:szCs w:val="24"/>
        </w:rPr>
        <w:t xml:space="preserve"> </w:t>
      </w:r>
      <w:r w:rsidR="00573C43" w:rsidRPr="002E76E4">
        <w:rPr>
          <w:rFonts w:ascii="Times New Roman" w:hAnsi="Times New Roman" w:cs="Times New Roman"/>
          <w:sz w:val="24"/>
          <w:szCs w:val="24"/>
        </w:rPr>
        <w:t>1 ods. 3 neaplikuje.</w:t>
      </w:r>
    </w:p>
    <w:p w14:paraId="6EAACA89" w14:textId="77777777" w:rsidR="00185174" w:rsidRDefault="00185174" w:rsidP="000D0D6E">
      <w:pPr>
        <w:spacing w:after="0" w:line="240" w:lineRule="auto"/>
        <w:jc w:val="both"/>
        <w:rPr>
          <w:rFonts w:ascii="Times New Roman" w:hAnsi="Times New Roman" w:cs="Times New Roman"/>
          <w:sz w:val="24"/>
          <w:szCs w:val="24"/>
        </w:rPr>
      </w:pPr>
    </w:p>
    <w:p w14:paraId="2928D2F8" w14:textId="77777777" w:rsidR="000D0D6E" w:rsidRDefault="00185174" w:rsidP="000D0D6E">
      <w:pPr>
        <w:spacing w:after="0" w:line="240" w:lineRule="auto"/>
        <w:jc w:val="both"/>
        <w:rPr>
          <w:rFonts w:ascii="Times New Roman" w:hAnsi="Times New Roman" w:cs="Times New Roman"/>
          <w:b/>
          <w:sz w:val="24"/>
          <w:szCs w:val="24"/>
        </w:rPr>
      </w:pPr>
      <w:r w:rsidRPr="001B1C05">
        <w:rPr>
          <w:rFonts w:ascii="Times New Roman" w:hAnsi="Times New Roman" w:cs="Times New Roman"/>
          <w:b/>
          <w:sz w:val="24"/>
          <w:szCs w:val="24"/>
        </w:rPr>
        <w:t xml:space="preserve">K bodu 4 </w:t>
      </w:r>
    </w:p>
    <w:p w14:paraId="1E324ED6" w14:textId="77777777" w:rsidR="00861C64" w:rsidRPr="001B1C05" w:rsidRDefault="00861C64" w:rsidP="000D0D6E">
      <w:pPr>
        <w:spacing w:after="0" w:line="240" w:lineRule="auto"/>
        <w:jc w:val="both"/>
        <w:rPr>
          <w:rFonts w:ascii="Times New Roman" w:hAnsi="Times New Roman" w:cs="Times New Roman"/>
          <w:b/>
          <w:i/>
          <w:sz w:val="24"/>
          <w:szCs w:val="24"/>
        </w:rPr>
      </w:pPr>
      <w:r w:rsidRPr="001B1C05">
        <w:rPr>
          <w:rFonts w:ascii="Times New Roman" w:hAnsi="Times New Roman" w:cs="Times New Roman"/>
          <w:b/>
          <w:i/>
          <w:sz w:val="24"/>
          <w:szCs w:val="24"/>
        </w:rPr>
        <w:t>(§ 1 ods. 4 a 5)</w:t>
      </w:r>
    </w:p>
    <w:p w14:paraId="0B0719F3" w14:textId="77777777" w:rsidR="00185174" w:rsidRDefault="00185174" w:rsidP="000D0D6E">
      <w:pPr>
        <w:spacing w:after="0" w:line="240" w:lineRule="auto"/>
        <w:jc w:val="both"/>
        <w:rPr>
          <w:rFonts w:ascii="Times New Roman" w:hAnsi="Times New Roman" w:cs="Times New Roman"/>
          <w:sz w:val="24"/>
          <w:szCs w:val="24"/>
        </w:rPr>
      </w:pPr>
    </w:p>
    <w:p w14:paraId="2A7B2737" w14:textId="77777777" w:rsidR="00EB16D6" w:rsidRDefault="001675F8" w:rsidP="00F62FF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Navrhované ustanovenie § 1 ods.</w:t>
      </w:r>
      <w:r w:rsidR="00CC2157">
        <w:rPr>
          <w:rFonts w:ascii="Times New Roman" w:hAnsi="Times New Roman" w:cs="Times New Roman"/>
          <w:sz w:val="24"/>
          <w:szCs w:val="24"/>
        </w:rPr>
        <w:t xml:space="preserve"> 4 </w:t>
      </w:r>
      <w:r>
        <w:rPr>
          <w:rFonts w:ascii="Times New Roman" w:hAnsi="Times New Roman" w:cs="Times New Roman"/>
          <w:sz w:val="24"/>
          <w:szCs w:val="24"/>
        </w:rPr>
        <w:t xml:space="preserve">opäť </w:t>
      </w:r>
      <w:r w:rsidR="00CC2157">
        <w:rPr>
          <w:rFonts w:ascii="Times New Roman" w:hAnsi="Times New Roman" w:cs="Times New Roman"/>
          <w:sz w:val="24"/>
          <w:szCs w:val="24"/>
        </w:rPr>
        <w:t>predstavuje transpozíciu čl. 15 smernice</w:t>
      </w:r>
      <w:r w:rsidR="00CC2157" w:rsidRPr="006D0DC3">
        <w:rPr>
          <w:rFonts w:ascii="Times New Roman" w:hAnsi="Times New Roman" w:cs="Times New Roman"/>
          <w:sz w:val="24"/>
          <w:szCs w:val="24"/>
        </w:rPr>
        <w:t xml:space="preserve"> (EÚ) 2019/1937</w:t>
      </w:r>
      <w:r w:rsidR="00CC2157">
        <w:rPr>
          <w:rFonts w:ascii="Times New Roman" w:hAnsi="Times New Roman" w:cs="Times New Roman"/>
          <w:sz w:val="24"/>
          <w:szCs w:val="24"/>
        </w:rPr>
        <w:t xml:space="preserve">. Uvedené znenie stanovuje podmienky, za ktorých sa poskytuje ochrana fyzickej osobe, ktorá zverejnila informácie o protispoločenskej činnosti. Toto ustanovenie reaguje na výnimočné situácie, v ktorých nebolo oznámenie dostatočne preverené, ďalej sa s ním nezaoberalo a hrozí zmarenie jeho prešetrenia. Taktiež v zmysle tohto ustanovenia, je umožnené fyzickej osobe zverejniť </w:t>
      </w:r>
      <w:r w:rsidR="00EB16D6">
        <w:rPr>
          <w:rFonts w:ascii="Times New Roman" w:hAnsi="Times New Roman" w:cs="Times New Roman"/>
          <w:sz w:val="24"/>
          <w:szCs w:val="24"/>
        </w:rPr>
        <w:t xml:space="preserve">informácie o protispoločenskej činnosti </w:t>
      </w:r>
      <w:r w:rsidR="00CC2157">
        <w:rPr>
          <w:rFonts w:ascii="Times New Roman" w:hAnsi="Times New Roman" w:cs="Times New Roman"/>
          <w:sz w:val="24"/>
          <w:szCs w:val="24"/>
        </w:rPr>
        <w:t xml:space="preserve">v prípadoch, keď hrozí </w:t>
      </w:r>
      <w:r w:rsidR="00CC2157" w:rsidRPr="00557F92">
        <w:rPr>
          <w:rFonts w:ascii="Times New Roman" w:hAnsi="Times New Roman"/>
          <w:sz w:val="24"/>
          <w:szCs w:val="24"/>
        </w:rPr>
        <w:t>bezprostredné alebo zjavné ohrozenie verejného záujmu</w:t>
      </w:r>
      <w:r w:rsidR="00CC2157">
        <w:rPr>
          <w:rFonts w:ascii="Times New Roman" w:hAnsi="Times New Roman"/>
          <w:sz w:val="24"/>
          <w:szCs w:val="24"/>
        </w:rPr>
        <w:t>.</w:t>
      </w:r>
    </w:p>
    <w:p w14:paraId="519C3BB3" w14:textId="77777777" w:rsidR="00EB16D6" w:rsidRDefault="00EB16D6" w:rsidP="00F62FF9">
      <w:pPr>
        <w:spacing w:after="0" w:line="240" w:lineRule="auto"/>
        <w:ind w:firstLine="708"/>
        <w:jc w:val="both"/>
        <w:rPr>
          <w:rFonts w:ascii="Times New Roman" w:hAnsi="Times New Roman" w:cs="Times New Roman"/>
          <w:sz w:val="24"/>
          <w:szCs w:val="24"/>
        </w:rPr>
      </w:pPr>
    </w:p>
    <w:p w14:paraId="71AB303F" w14:textId="77777777" w:rsidR="00362F9A" w:rsidRDefault="00CC2157" w:rsidP="00F62FF9">
      <w:pPr>
        <w:spacing w:after="0" w:line="240" w:lineRule="auto"/>
        <w:ind w:firstLine="708"/>
        <w:jc w:val="both"/>
        <w:rPr>
          <w:rFonts w:ascii="Times New Roman" w:hAnsi="Times New Roman" w:cs="Times New Roman"/>
          <w:sz w:val="24"/>
          <w:szCs w:val="24"/>
        </w:rPr>
      </w:pPr>
      <w:r w:rsidRPr="008617AD">
        <w:rPr>
          <w:rFonts w:ascii="Times New Roman" w:hAnsi="Times New Roman" w:cs="Times New Roman"/>
          <w:sz w:val="24"/>
          <w:szCs w:val="24"/>
        </w:rPr>
        <w:t>Zverejnením sa rozumie sprístupnenie informácie o protispoločenskej činnosti, ktorá inak tvorí obsah oznámenia, pričom môže ísť napríklad o zverejnenie prostredníctvom textu v printových alebo internetových médiách, zverejnenie prostredníctvom sociálnych sietí, zverejnenie prostredníctvom videozáznamu, rozhlasom, televíziou alebo iným obdobne účinným spôsobom pred viacerými súčasne prítomnými osobami.</w:t>
      </w:r>
    </w:p>
    <w:p w14:paraId="4F66C225" w14:textId="77777777" w:rsidR="008336BE" w:rsidRDefault="008336BE" w:rsidP="00F62FF9">
      <w:pPr>
        <w:spacing w:after="0" w:line="240" w:lineRule="auto"/>
        <w:ind w:firstLine="708"/>
        <w:jc w:val="both"/>
        <w:rPr>
          <w:rFonts w:ascii="Times New Roman" w:hAnsi="Times New Roman" w:cs="Times New Roman"/>
          <w:sz w:val="24"/>
          <w:szCs w:val="24"/>
        </w:rPr>
      </w:pPr>
    </w:p>
    <w:p w14:paraId="3432D697" w14:textId="77777777" w:rsidR="00185174" w:rsidRDefault="008336BE" w:rsidP="00ED47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Podľa návrhu zákona</w:t>
      </w:r>
      <w:r w:rsidR="00CB6041">
        <w:rPr>
          <w:rFonts w:ascii="Times New Roman" w:hAnsi="Times New Roman" w:cs="Times New Roman"/>
          <w:sz w:val="24"/>
          <w:szCs w:val="24"/>
        </w:rPr>
        <w:t xml:space="preserve">, </w:t>
      </w:r>
      <w:r w:rsidR="00CB6041" w:rsidRPr="00CB6041">
        <w:rPr>
          <w:rFonts w:ascii="Times New Roman" w:hAnsi="Times New Roman" w:cs="Times New Roman"/>
          <w:sz w:val="24"/>
          <w:szCs w:val="24"/>
        </w:rPr>
        <w:t xml:space="preserve">ktorým sa mení a dopĺňa zákon č. 54/2019 Z. z. o ochrane oznamovateľov protispoločenskej činnosti a o zmene a doplnení niektorých zákonov a ktorým sa menia a dopĺňajú niektoré zákony </w:t>
      </w:r>
      <w:r w:rsidR="00CB6041">
        <w:rPr>
          <w:rFonts w:ascii="Times New Roman" w:hAnsi="Times New Roman" w:cs="Times New Roman"/>
          <w:sz w:val="24"/>
          <w:szCs w:val="24"/>
        </w:rPr>
        <w:t>(ďalej len „návrh zákona“)</w:t>
      </w:r>
      <w:r>
        <w:rPr>
          <w:rFonts w:ascii="Times New Roman" w:hAnsi="Times New Roman" w:cs="Times New Roman"/>
          <w:sz w:val="24"/>
          <w:szCs w:val="24"/>
        </w:rPr>
        <w:t xml:space="preserve"> sa za oznamovateľa už nebude považovať blízka osoba oznamovateľa ani </w:t>
      </w:r>
      <w:r>
        <w:rPr>
          <w:rFonts w:ascii="Times New Roman" w:hAnsi="Times New Roman"/>
          <w:sz w:val="24"/>
          <w:szCs w:val="24"/>
        </w:rPr>
        <w:t>fyzická osoba – podnikateľ</w:t>
      </w:r>
      <w:r w:rsidRPr="00557F92">
        <w:rPr>
          <w:rFonts w:ascii="Times New Roman" w:hAnsi="Times New Roman"/>
          <w:sz w:val="24"/>
          <w:szCs w:val="24"/>
        </w:rPr>
        <w:t xml:space="preserve"> alebo </w:t>
      </w:r>
      <w:r>
        <w:rPr>
          <w:rFonts w:ascii="Times New Roman" w:hAnsi="Times New Roman"/>
          <w:sz w:val="24"/>
          <w:szCs w:val="24"/>
        </w:rPr>
        <w:t>právnická osoba</w:t>
      </w:r>
      <w:r w:rsidRPr="00557F92">
        <w:rPr>
          <w:rFonts w:ascii="Times New Roman" w:hAnsi="Times New Roman"/>
          <w:sz w:val="24"/>
          <w:szCs w:val="24"/>
        </w:rPr>
        <w:t>, ktorú oznamovateľ ovláda, v ktorej má účasť, v ktorej vykonáva funkciu člena orgánu právnickej osoby, alebo pre ktorú vykonáva pracovnú činnosť</w:t>
      </w:r>
      <w:r>
        <w:rPr>
          <w:rFonts w:ascii="Times New Roman" w:hAnsi="Times New Roman"/>
          <w:sz w:val="24"/>
          <w:szCs w:val="24"/>
        </w:rPr>
        <w:t>. Nakoľko je však nevyhnutné poskytnúť ochranu aj týmto osobám, §</w:t>
      </w:r>
      <w:r w:rsidR="00CB6041">
        <w:rPr>
          <w:rFonts w:ascii="Times New Roman" w:hAnsi="Times New Roman"/>
          <w:sz w:val="24"/>
          <w:szCs w:val="24"/>
        </w:rPr>
        <w:t xml:space="preserve"> </w:t>
      </w:r>
      <w:r>
        <w:rPr>
          <w:rFonts w:ascii="Times New Roman" w:hAnsi="Times New Roman"/>
          <w:sz w:val="24"/>
          <w:szCs w:val="24"/>
        </w:rPr>
        <w:t xml:space="preserve">1 </w:t>
      </w:r>
      <w:r w:rsidR="00CB6041">
        <w:rPr>
          <w:rFonts w:ascii="Times New Roman" w:hAnsi="Times New Roman"/>
          <w:sz w:val="24"/>
          <w:szCs w:val="24"/>
        </w:rPr>
        <w:t xml:space="preserve">zákona </w:t>
      </w:r>
      <w:r>
        <w:rPr>
          <w:rFonts w:ascii="Times New Roman" w:hAnsi="Times New Roman"/>
          <w:sz w:val="24"/>
          <w:szCs w:val="24"/>
        </w:rPr>
        <w:t>bol doplnený odsekom 5, ktorý definuje, že ochrana podľa tohto zákona sa poskytuje aj týmto osobám. Zároveň sa ochrana podľa tohto zákona rozširuje aj na osobu</w:t>
      </w:r>
      <w:r w:rsidR="00EB16D6">
        <w:rPr>
          <w:rFonts w:ascii="Times New Roman" w:hAnsi="Times New Roman"/>
          <w:sz w:val="24"/>
          <w:szCs w:val="24"/>
        </w:rPr>
        <w:t>,</w:t>
      </w:r>
      <w:r w:rsidR="0081311C">
        <w:rPr>
          <w:rFonts w:ascii="Times New Roman" w:hAnsi="Times New Roman"/>
          <w:sz w:val="24"/>
          <w:szCs w:val="24"/>
        </w:rPr>
        <w:t xml:space="preserve"> </w:t>
      </w:r>
      <w:r w:rsidRPr="008336BE">
        <w:rPr>
          <w:rFonts w:ascii="Times New Roman" w:hAnsi="Times New Roman"/>
          <w:sz w:val="24"/>
          <w:szCs w:val="24"/>
        </w:rPr>
        <w:t xml:space="preserve">ktorá oznamovateľovi poskytla pomoc v súvislosti s oznámením, </w:t>
      </w:r>
      <w:r w:rsidRPr="008336BE">
        <w:rPr>
          <w:rFonts w:ascii="Times New Roman" w:hAnsi="Times New Roman"/>
          <w:sz w:val="24"/>
          <w:szCs w:val="24"/>
        </w:rPr>
        <w:lastRenderedPageBreak/>
        <w:t>alebo inej osobe, ktorá bola postihnutá v súvislosti s</w:t>
      </w:r>
      <w:r>
        <w:rPr>
          <w:rFonts w:ascii="Times New Roman" w:hAnsi="Times New Roman"/>
          <w:sz w:val="24"/>
          <w:szCs w:val="24"/>
        </w:rPr>
        <w:t> </w:t>
      </w:r>
      <w:r w:rsidRPr="008336BE">
        <w:rPr>
          <w:rFonts w:ascii="Times New Roman" w:hAnsi="Times New Roman"/>
          <w:sz w:val="24"/>
          <w:szCs w:val="24"/>
        </w:rPr>
        <w:t>oznámením</w:t>
      </w:r>
      <w:r>
        <w:rPr>
          <w:rFonts w:ascii="Times New Roman" w:hAnsi="Times New Roman"/>
          <w:sz w:val="24"/>
          <w:szCs w:val="24"/>
        </w:rPr>
        <w:t>. Taktiež je týmto ustanovením poskytnutá ochrana zodpovednej osobe, ktorá bola postihnutá v súvislosti s oznámením. Uvedený rozsah osôb, ktorým je</w:t>
      </w:r>
      <w:r w:rsidR="00CB6041">
        <w:rPr>
          <w:rFonts w:ascii="Times New Roman" w:hAnsi="Times New Roman"/>
          <w:sz w:val="24"/>
          <w:szCs w:val="24"/>
        </w:rPr>
        <w:t xml:space="preserve"> poskytovaná ochrana vyplýva z čl. 4 ods. 4 </w:t>
      </w:r>
      <w:r>
        <w:rPr>
          <w:rFonts w:ascii="Times New Roman" w:hAnsi="Times New Roman"/>
          <w:sz w:val="24"/>
          <w:szCs w:val="24"/>
        </w:rPr>
        <w:t>smernice</w:t>
      </w:r>
      <w:r w:rsidR="00725B8B">
        <w:rPr>
          <w:rFonts w:ascii="Times New Roman" w:hAnsi="Times New Roman"/>
          <w:sz w:val="24"/>
          <w:szCs w:val="24"/>
        </w:rPr>
        <w:t xml:space="preserve"> </w:t>
      </w:r>
      <w:r w:rsidRPr="008336BE">
        <w:rPr>
          <w:rFonts w:ascii="Times New Roman" w:hAnsi="Times New Roman"/>
          <w:sz w:val="24"/>
          <w:szCs w:val="24"/>
        </w:rPr>
        <w:t>(EÚ) 2019/1937</w:t>
      </w:r>
      <w:r>
        <w:rPr>
          <w:rFonts w:ascii="Times New Roman" w:hAnsi="Times New Roman"/>
          <w:sz w:val="24"/>
          <w:szCs w:val="24"/>
        </w:rPr>
        <w:t>. Podmienkou poskytnutia ochrany uvedeným osobám je, že tieto osoby museli byť postihnuté v súvislosti s oznámením.</w:t>
      </w:r>
    </w:p>
    <w:p w14:paraId="1D5F2DD5" w14:textId="77777777" w:rsidR="00185174" w:rsidRPr="000D0D6E" w:rsidRDefault="00185174" w:rsidP="000D0D6E">
      <w:pPr>
        <w:spacing w:after="0" w:line="240" w:lineRule="auto"/>
        <w:jc w:val="both"/>
        <w:rPr>
          <w:rFonts w:ascii="Times New Roman" w:hAnsi="Times New Roman" w:cs="Times New Roman"/>
          <w:sz w:val="24"/>
          <w:szCs w:val="24"/>
        </w:rPr>
      </w:pPr>
    </w:p>
    <w:p w14:paraId="676E0916" w14:textId="77777777" w:rsidR="000D0D6E" w:rsidRDefault="000D0D6E" w:rsidP="009638E0">
      <w:pPr>
        <w:spacing w:after="0" w:line="240" w:lineRule="auto"/>
        <w:rPr>
          <w:rFonts w:ascii="Times New Roman" w:hAnsi="Times New Roman" w:cs="Times New Roman"/>
          <w:b/>
          <w:sz w:val="24"/>
          <w:szCs w:val="24"/>
        </w:rPr>
      </w:pPr>
      <w:r w:rsidRPr="001B1C05">
        <w:rPr>
          <w:rFonts w:ascii="Times New Roman" w:hAnsi="Times New Roman" w:cs="Times New Roman"/>
          <w:b/>
          <w:sz w:val="24"/>
          <w:szCs w:val="24"/>
        </w:rPr>
        <w:t xml:space="preserve">K bodu 5 </w:t>
      </w:r>
    </w:p>
    <w:p w14:paraId="035F807D" w14:textId="77777777" w:rsidR="0071372F" w:rsidRPr="00825A19" w:rsidRDefault="0071372F" w:rsidP="009638E0">
      <w:pPr>
        <w:spacing w:after="0" w:line="240" w:lineRule="auto"/>
        <w:rPr>
          <w:rFonts w:ascii="Times New Roman" w:hAnsi="Times New Roman" w:cs="Times New Roman"/>
          <w:b/>
          <w:i/>
          <w:sz w:val="24"/>
          <w:szCs w:val="24"/>
        </w:rPr>
      </w:pPr>
      <w:r w:rsidRPr="00825A19">
        <w:rPr>
          <w:rFonts w:ascii="Times New Roman" w:hAnsi="Times New Roman" w:cs="Times New Roman"/>
          <w:b/>
          <w:i/>
          <w:sz w:val="24"/>
          <w:szCs w:val="24"/>
        </w:rPr>
        <w:t>(§ 2 písm. a))</w:t>
      </w:r>
    </w:p>
    <w:p w14:paraId="01D0F9AE" w14:textId="77777777" w:rsidR="00624F51" w:rsidRDefault="00624F51" w:rsidP="009638E0">
      <w:pPr>
        <w:spacing w:after="0" w:line="240" w:lineRule="auto"/>
        <w:rPr>
          <w:rFonts w:ascii="Times New Roman" w:hAnsi="Times New Roman" w:cs="Times New Roman"/>
          <w:sz w:val="24"/>
          <w:szCs w:val="24"/>
        </w:rPr>
      </w:pPr>
    </w:p>
    <w:p w14:paraId="49073983" w14:textId="513CE5D0" w:rsidR="00624F51" w:rsidRDefault="00624F51" w:rsidP="00624F5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Ustanovenie § 2 písm. a) je precizovaním definície oznamovateľa </w:t>
      </w:r>
      <w:r w:rsidR="00085DCB">
        <w:rPr>
          <w:rFonts w:ascii="Times New Roman" w:hAnsi="Times New Roman" w:cs="Times New Roman"/>
          <w:sz w:val="24"/>
          <w:szCs w:val="24"/>
        </w:rPr>
        <w:t>a zároveň</w:t>
      </w:r>
      <w:r>
        <w:rPr>
          <w:rFonts w:ascii="Times New Roman" w:hAnsi="Times New Roman" w:cs="Times New Roman"/>
          <w:sz w:val="24"/>
          <w:szCs w:val="24"/>
        </w:rPr>
        <w:t xml:space="preserve"> rozšíren</w:t>
      </w:r>
      <w:r w:rsidR="00085DCB">
        <w:rPr>
          <w:rFonts w:ascii="Times New Roman" w:hAnsi="Times New Roman" w:cs="Times New Roman"/>
          <w:sz w:val="24"/>
          <w:szCs w:val="24"/>
        </w:rPr>
        <w:t>ím</w:t>
      </w:r>
      <w:r>
        <w:rPr>
          <w:rFonts w:ascii="Times New Roman" w:hAnsi="Times New Roman" w:cs="Times New Roman"/>
          <w:sz w:val="24"/>
          <w:szCs w:val="24"/>
        </w:rPr>
        <w:t xml:space="preserve"> skupiny osôb, ktoré sa považujú na účely zákona za oznamovateľa. </w:t>
      </w:r>
      <w:r w:rsidR="00085DCB">
        <w:rPr>
          <w:rFonts w:ascii="Times New Roman" w:hAnsi="Times New Roman" w:cs="Times New Roman"/>
          <w:sz w:val="24"/>
          <w:szCs w:val="24"/>
        </w:rPr>
        <w:t>Oznamovateľom môže byť iba fyzická osoba, ktorá urobila oznámenie</w:t>
      </w:r>
      <w:r w:rsidR="0081311C">
        <w:rPr>
          <w:rFonts w:ascii="Times New Roman" w:hAnsi="Times New Roman" w:cs="Times New Roman"/>
          <w:sz w:val="24"/>
          <w:szCs w:val="24"/>
        </w:rPr>
        <w:t xml:space="preserve"> </w:t>
      </w:r>
      <w:r>
        <w:rPr>
          <w:rFonts w:ascii="Times New Roman" w:hAnsi="Times New Roman" w:cs="Times New Roman"/>
          <w:sz w:val="24"/>
          <w:szCs w:val="24"/>
        </w:rPr>
        <w:t>v dobrej viere a</w:t>
      </w:r>
      <w:r w:rsidR="00DF7D6E">
        <w:rPr>
          <w:rFonts w:ascii="Times New Roman" w:hAnsi="Times New Roman" w:cs="Times New Roman"/>
          <w:sz w:val="24"/>
          <w:szCs w:val="24"/>
        </w:rPr>
        <w:t xml:space="preserve"> toto oznámenie adresovala </w:t>
      </w:r>
      <w:r>
        <w:rPr>
          <w:rFonts w:ascii="Times New Roman" w:hAnsi="Times New Roman" w:cs="Times New Roman"/>
          <w:sz w:val="24"/>
          <w:szCs w:val="24"/>
        </w:rPr>
        <w:t xml:space="preserve">príslušnému orgánu na prijatie takéhoto oznámenia. </w:t>
      </w:r>
      <w:r w:rsidR="00464602">
        <w:rPr>
          <w:rFonts w:ascii="Times New Roman" w:hAnsi="Times New Roman" w:cs="Times New Roman"/>
          <w:sz w:val="24"/>
          <w:szCs w:val="24"/>
        </w:rPr>
        <w:t>Uvedené ustanovenie nadväzuje na bod 36 recitálu smernice (EÚ) 2019/1937.</w:t>
      </w:r>
    </w:p>
    <w:p w14:paraId="3536445D" w14:textId="77777777" w:rsidR="00B652BB" w:rsidRDefault="00B652BB" w:rsidP="00825A19">
      <w:pPr>
        <w:spacing w:after="0" w:line="240" w:lineRule="auto"/>
        <w:jc w:val="both"/>
        <w:rPr>
          <w:rFonts w:ascii="Times New Roman" w:hAnsi="Times New Roman" w:cs="Times New Roman"/>
          <w:sz w:val="24"/>
          <w:szCs w:val="24"/>
        </w:rPr>
      </w:pPr>
    </w:p>
    <w:p w14:paraId="7DE9723B" w14:textId="77777777" w:rsidR="006C2B40" w:rsidRPr="008617AD" w:rsidRDefault="006C2B40" w:rsidP="006C2B40">
      <w:pPr>
        <w:spacing w:after="0" w:line="240" w:lineRule="auto"/>
        <w:jc w:val="both"/>
        <w:rPr>
          <w:rFonts w:ascii="Times New Roman" w:hAnsi="Times New Roman" w:cs="Times New Roman"/>
          <w:sz w:val="24"/>
          <w:szCs w:val="24"/>
        </w:rPr>
      </w:pPr>
      <w:r w:rsidRPr="008617AD">
        <w:rPr>
          <w:rFonts w:ascii="Times New Roman" w:hAnsi="Times New Roman" w:cs="Times New Roman"/>
          <w:sz w:val="24"/>
          <w:szCs w:val="24"/>
        </w:rPr>
        <w:tab/>
      </w:r>
      <w:r w:rsidR="007E5DBE">
        <w:rPr>
          <w:rFonts w:ascii="Times New Roman" w:hAnsi="Times New Roman" w:cs="Times New Roman"/>
          <w:sz w:val="24"/>
          <w:szCs w:val="24"/>
        </w:rPr>
        <w:t>D</w:t>
      </w:r>
      <w:r w:rsidRPr="008617AD">
        <w:rPr>
          <w:rFonts w:ascii="Times New Roman" w:hAnsi="Times New Roman" w:cs="Times New Roman"/>
          <w:sz w:val="24"/>
          <w:szCs w:val="24"/>
        </w:rPr>
        <w:t>efiníci</w:t>
      </w:r>
      <w:r w:rsidR="00CF764C" w:rsidRPr="008617AD">
        <w:rPr>
          <w:rFonts w:ascii="Times New Roman" w:hAnsi="Times New Roman" w:cs="Times New Roman"/>
          <w:sz w:val="24"/>
          <w:szCs w:val="24"/>
        </w:rPr>
        <w:t xml:space="preserve">a oznamovateľa </w:t>
      </w:r>
      <w:r w:rsidR="007E5DBE">
        <w:rPr>
          <w:rFonts w:ascii="Times New Roman" w:hAnsi="Times New Roman" w:cs="Times New Roman"/>
          <w:sz w:val="24"/>
          <w:szCs w:val="24"/>
        </w:rPr>
        <w:t xml:space="preserve">sa </w:t>
      </w:r>
      <w:r w:rsidR="00CF764C" w:rsidRPr="008617AD">
        <w:rPr>
          <w:rFonts w:ascii="Times New Roman" w:hAnsi="Times New Roman" w:cs="Times New Roman"/>
          <w:sz w:val="24"/>
          <w:szCs w:val="24"/>
        </w:rPr>
        <w:t>rozširuje</w:t>
      </w:r>
      <w:r w:rsidR="00624F51">
        <w:rPr>
          <w:rFonts w:ascii="Times New Roman" w:hAnsi="Times New Roman" w:cs="Times New Roman"/>
          <w:sz w:val="24"/>
          <w:szCs w:val="24"/>
        </w:rPr>
        <w:t xml:space="preserve"> aj</w:t>
      </w:r>
      <w:r w:rsidR="00CF764C" w:rsidRPr="008617AD">
        <w:rPr>
          <w:rFonts w:ascii="Times New Roman" w:hAnsi="Times New Roman" w:cs="Times New Roman"/>
          <w:sz w:val="24"/>
          <w:szCs w:val="24"/>
        </w:rPr>
        <w:t xml:space="preserve"> o osobu, ktorá</w:t>
      </w:r>
      <w:r w:rsidR="0081311C">
        <w:rPr>
          <w:rFonts w:ascii="Times New Roman" w:hAnsi="Times New Roman" w:cs="Times New Roman"/>
          <w:sz w:val="24"/>
          <w:szCs w:val="24"/>
        </w:rPr>
        <w:t xml:space="preserve"> </w:t>
      </w:r>
      <w:r w:rsidR="00CF764C" w:rsidRPr="008617AD">
        <w:rPr>
          <w:rFonts w:ascii="Times New Roman" w:hAnsi="Times New Roman" w:cs="Times New Roman"/>
          <w:sz w:val="24"/>
          <w:szCs w:val="24"/>
        </w:rPr>
        <w:t xml:space="preserve">oznámi </w:t>
      </w:r>
      <w:r w:rsidRPr="008617AD">
        <w:rPr>
          <w:rFonts w:ascii="Times New Roman" w:hAnsi="Times New Roman" w:cs="Times New Roman"/>
          <w:sz w:val="24"/>
          <w:szCs w:val="24"/>
        </w:rPr>
        <w:t>informácie o protispoločenskej činnosti</w:t>
      </w:r>
      <w:r w:rsidR="00CF764C" w:rsidRPr="008617AD">
        <w:rPr>
          <w:rFonts w:ascii="Times New Roman" w:hAnsi="Times New Roman" w:cs="Times New Roman"/>
          <w:sz w:val="24"/>
          <w:szCs w:val="24"/>
        </w:rPr>
        <w:t xml:space="preserve">, o ktorej sa dozvedela </w:t>
      </w:r>
      <w:r w:rsidRPr="008617AD">
        <w:rPr>
          <w:rFonts w:ascii="Times New Roman" w:hAnsi="Times New Roman" w:cs="Times New Roman"/>
          <w:sz w:val="24"/>
          <w:szCs w:val="24"/>
        </w:rPr>
        <w:t xml:space="preserve">počas </w:t>
      </w:r>
      <w:r w:rsidR="00937550">
        <w:rPr>
          <w:rFonts w:ascii="Times New Roman" w:hAnsi="Times New Roman" w:cs="Times New Roman"/>
          <w:sz w:val="24"/>
          <w:szCs w:val="24"/>
        </w:rPr>
        <w:t>trvania</w:t>
      </w:r>
      <w:r w:rsidRPr="008617AD">
        <w:rPr>
          <w:rFonts w:ascii="Times New Roman" w:hAnsi="Times New Roman" w:cs="Times New Roman"/>
          <w:sz w:val="24"/>
          <w:szCs w:val="24"/>
        </w:rPr>
        <w:t xml:space="preserve"> pracovnoprávneho vzťahu</w:t>
      </w:r>
      <w:r w:rsidR="00624F51">
        <w:rPr>
          <w:rFonts w:ascii="Times New Roman" w:hAnsi="Times New Roman" w:cs="Times New Roman"/>
          <w:sz w:val="24"/>
          <w:szCs w:val="24"/>
        </w:rPr>
        <w:t xml:space="preserve"> alebo iného obdobného vzťahu</w:t>
      </w:r>
      <w:r w:rsidRPr="008617AD">
        <w:rPr>
          <w:rFonts w:ascii="Times New Roman" w:hAnsi="Times New Roman" w:cs="Times New Roman"/>
          <w:sz w:val="24"/>
          <w:szCs w:val="24"/>
        </w:rPr>
        <w:t xml:space="preserve">, pričom </w:t>
      </w:r>
      <w:r w:rsidR="00CF764C" w:rsidRPr="008617AD">
        <w:rPr>
          <w:rFonts w:ascii="Times New Roman" w:hAnsi="Times New Roman" w:cs="Times New Roman"/>
          <w:sz w:val="24"/>
          <w:szCs w:val="24"/>
        </w:rPr>
        <w:t>tento</w:t>
      </w:r>
      <w:r w:rsidR="00937550">
        <w:rPr>
          <w:rFonts w:ascii="Times New Roman" w:hAnsi="Times New Roman" w:cs="Times New Roman"/>
          <w:sz w:val="24"/>
          <w:szCs w:val="24"/>
        </w:rPr>
        <w:t xml:space="preserve"> pracovnoprávny</w:t>
      </w:r>
      <w:r w:rsidRPr="008617AD">
        <w:rPr>
          <w:rFonts w:ascii="Times New Roman" w:hAnsi="Times New Roman" w:cs="Times New Roman"/>
          <w:sz w:val="24"/>
          <w:szCs w:val="24"/>
        </w:rPr>
        <w:t xml:space="preserve"> vzťah </w:t>
      </w:r>
      <w:r w:rsidR="00624F51">
        <w:rPr>
          <w:rFonts w:ascii="Times New Roman" w:hAnsi="Times New Roman" w:cs="Times New Roman"/>
          <w:sz w:val="24"/>
          <w:szCs w:val="24"/>
        </w:rPr>
        <w:t>alebo in</w:t>
      </w:r>
      <w:r w:rsidR="00ED5260">
        <w:rPr>
          <w:rFonts w:ascii="Times New Roman" w:hAnsi="Times New Roman" w:cs="Times New Roman"/>
          <w:sz w:val="24"/>
          <w:szCs w:val="24"/>
        </w:rPr>
        <w:t>ý</w:t>
      </w:r>
      <w:r w:rsidR="00624F51">
        <w:rPr>
          <w:rFonts w:ascii="Times New Roman" w:hAnsi="Times New Roman" w:cs="Times New Roman"/>
          <w:sz w:val="24"/>
          <w:szCs w:val="24"/>
        </w:rPr>
        <w:t xml:space="preserve"> obdobný vzťah </w:t>
      </w:r>
      <w:r w:rsidRPr="008617AD">
        <w:rPr>
          <w:rFonts w:ascii="Times New Roman" w:hAnsi="Times New Roman" w:cs="Times New Roman"/>
          <w:sz w:val="24"/>
          <w:szCs w:val="24"/>
        </w:rPr>
        <w:t>sa už skončil. Definí</w:t>
      </w:r>
      <w:r w:rsidR="00CF764C" w:rsidRPr="008617AD">
        <w:rPr>
          <w:rFonts w:ascii="Times New Roman" w:hAnsi="Times New Roman" w:cs="Times New Roman"/>
          <w:sz w:val="24"/>
          <w:szCs w:val="24"/>
        </w:rPr>
        <w:t xml:space="preserve">cia sa rozširuje taktiež o osobu, ktorej </w:t>
      </w:r>
      <w:r w:rsidRPr="008617AD">
        <w:rPr>
          <w:rFonts w:ascii="Times New Roman" w:hAnsi="Times New Roman" w:cs="Times New Roman"/>
          <w:sz w:val="24"/>
          <w:szCs w:val="24"/>
        </w:rPr>
        <w:t xml:space="preserve">pracovnoprávny vzťah </w:t>
      </w:r>
      <w:r w:rsidR="00624F51">
        <w:rPr>
          <w:rFonts w:ascii="Times New Roman" w:hAnsi="Times New Roman" w:cs="Times New Roman"/>
          <w:sz w:val="24"/>
          <w:szCs w:val="24"/>
        </w:rPr>
        <w:t xml:space="preserve">alebo iný obdobný vzťah </w:t>
      </w:r>
      <w:r w:rsidRPr="008617AD">
        <w:rPr>
          <w:rFonts w:ascii="Times New Roman" w:hAnsi="Times New Roman" w:cs="Times New Roman"/>
          <w:sz w:val="24"/>
          <w:szCs w:val="24"/>
        </w:rPr>
        <w:t>sa dosiaľ nezačal a má sa začať. Ochrana sa teda môže poskytovať</w:t>
      </w:r>
      <w:r w:rsidR="00CF764C" w:rsidRPr="008617AD">
        <w:rPr>
          <w:rFonts w:ascii="Times New Roman" w:hAnsi="Times New Roman" w:cs="Times New Roman"/>
          <w:sz w:val="24"/>
          <w:szCs w:val="24"/>
        </w:rPr>
        <w:t xml:space="preserve"> aj uchádzačovi</w:t>
      </w:r>
      <w:r w:rsidRPr="008617AD">
        <w:rPr>
          <w:rFonts w:ascii="Times New Roman" w:hAnsi="Times New Roman" w:cs="Times New Roman"/>
          <w:sz w:val="24"/>
          <w:szCs w:val="24"/>
        </w:rPr>
        <w:t xml:space="preserve"> o zamestnanie bez ohľadu na to, </w:t>
      </w:r>
      <w:r w:rsidR="00CF764C" w:rsidRPr="008617AD">
        <w:rPr>
          <w:rFonts w:ascii="Times New Roman" w:hAnsi="Times New Roman" w:cs="Times New Roman"/>
          <w:sz w:val="24"/>
          <w:szCs w:val="24"/>
        </w:rPr>
        <w:t xml:space="preserve">či sa predmetný pracovnoprávny vzťah </w:t>
      </w:r>
      <w:r w:rsidR="00624F51">
        <w:rPr>
          <w:rFonts w:ascii="Times New Roman" w:hAnsi="Times New Roman" w:cs="Times New Roman"/>
          <w:sz w:val="24"/>
          <w:szCs w:val="24"/>
        </w:rPr>
        <w:t xml:space="preserve">alebo iný obdobný vzťah </w:t>
      </w:r>
      <w:r w:rsidR="00CF764C" w:rsidRPr="008617AD">
        <w:rPr>
          <w:rFonts w:ascii="Times New Roman" w:hAnsi="Times New Roman" w:cs="Times New Roman"/>
          <w:sz w:val="24"/>
          <w:szCs w:val="24"/>
        </w:rPr>
        <w:t>s týmto uchádzačom</w:t>
      </w:r>
      <w:r w:rsidRPr="008617AD">
        <w:rPr>
          <w:rFonts w:ascii="Times New Roman" w:hAnsi="Times New Roman" w:cs="Times New Roman"/>
          <w:sz w:val="24"/>
          <w:szCs w:val="24"/>
        </w:rPr>
        <w:t xml:space="preserve"> začne alebo nie.</w:t>
      </w:r>
      <w:r w:rsidR="00ED5260">
        <w:rPr>
          <w:rFonts w:ascii="Times New Roman" w:hAnsi="Times New Roman" w:cs="Times New Roman"/>
          <w:sz w:val="24"/>
          <w:szCs w:val="24"/>
        </w:rPr>
        <w:t xml:space="preserve"> Rovnako sa ochrana poskytuje aj inej osobe ako zamestnancovi, ktorá má určitý predzmluvný vzťah, s osobou voči ktorej smeruje oznámenie (napr. účastník </w:t>
      </w:r>
      <w:r w:rsidR="00CC2840" w:rsidRPr="0081311C">
        <w:rPr>
          <w:rFonts w:ascii="Times New Roman" w:hAnsi="Times New Roman" w:cs="Times New Roman"/>
          <w:sz w:val="24"/>
          <w:szCs w:val="24"/>
        </w:rPr>
        <w:t>tendra</w:t>
      </w:r>
      <w:r w:rsidR="00ED5260" w:rsidRPr="0081311C">
        <w:rPr>
          <w:rFonts w:ascii="Times New Roman" w:hAnsi="Times New Roman" w:cs="Times New Roman"/>
          <w:sz w:val="24"/>
          <w:szCs w:val="24"/>
        </w:rPr>
        <w:t xml:space="preserve"> realizovaného súkromnou spoločnosťou</w:t>
      </w:r>
      <w:r w:rsidR="00504E05" w:rsidRPr="0081311C">
        <w:rPr>
          <w:rFonts w:ascii="Times New Roman" w:hAnsi="Times New Roman" w:cs="Times New Roman"/>
          <w:sz w:val="24"/>
          <w:szCs w:val="24"/>
        </w:rPr>
        <w:t xml:space="preserve">, ktorý sa dozvie o protispoločenskej činnosti </w:t>
      </w:r>
      <w:r w:rsidR="00CC2840" w:rsidRPr="0081311C">
        <w:rPr>
          <w:rFonts w:ascii="Times New Roman" w:hAnsi="Times New Roman" w:cs="Times New Roman"/>
          <w:sz w:val="24"/>
          <w:szCs w:val="24"/>
        </w:rPr>
        <w:t>v tendri</w:t>
      </w:r>
      <w:r w:rsidR="00ED5260" w:rsidRPr="0081311C">
        <w:rPr>
          <w:rFonts w:ascii="Times New Roman" w:hAnsi="Times New Roman" w:cs="Times New Roman"/>
          <w:sz w:val="24"/>
          <w:szCs w:val="24"/>
        </w:rPr>
        <w:t>).</w:t>
      </w:r>
      <w:r w:rsidR="00624F51">
        <w:rPr>
          <w:rFonts w:ascii="Times New Roman" w:hAnsi="Times New Roman" w:cs="Times New Roman"/>
          <w:sz w:val="24"/>
          <w:szCs w:val="24"/>
        </w:rPr>
        <w:t xml:space="preserve"> Poslednou skupinou </w:t>
      </w:r>
      <w:r w:rsidR="00ED5260">
        <w:rPr>
          <w:rFonts w:ascii="Times New Roman" w:hAnsi="Times New Roman" w:cs="Times New Roman"/>
          <w:sz w:val="24"/>
          <w:szCs w:val="24"/>
        </w:rPr>
        <w:t>je</w:t>
      </w:r>
      <w:r w:rsidR="00624F51">
        <w:rPr>
          <w:rFonts w:ascii="Times New Roman" w:hAnsi="Times New Roman" w:cs="Times New Roman"/>
          <w:sz w:val="24"/>
          <w:szCs w:val="24"/>
        </w:rPr>
        <w:t xml:space="preserve"> fyzick</w:t>
      </w:r>
      <w:r w:rsidR="00ED5260">
        <w:rPr>
          <w:rFonts w:ascii="Times New Roman" w:hAnsi="Times New Roman" w:cs="Times New Roman"/>
          <w:sz w:val="24"/>
          <w:szCs w:val="24"/>
        </w:rPr>
        <w:t>á</w:t>
      </w:r>
      <w:r w:rsidR="00624F51">
        <w:rPr>
          <w:rFonts w:ascii="Times New Roman" w:hAnsi="Times New Roman" w:cs="Times New Roman"/>
          <w:sz w:val="24"/>
          <w:szCs w:val="24"/>
        </w:rPr>
        <w:t xml:space="preserve"> osob</w:t>
      </w:r>
      <w:r w:rsidR="00ED5260">
        <w:rPr>
          <w:rFonts w:ascii="Times New Roman" w:hAnsi="Times New Roman" w:cs="Times New Roman"/>
          <w:sz w:val="24"/>
          <w:szCs w:val="24"/>
        </w:rPr>
        <w:t>a,</w:t>
      </w:r>
      <w:r w:rsidR="00624F51">
        <w:rPr>
          <w:rFonts w:ascii="Times New Roman" w:hAnsi="Times New Roman" w:cs="Times New Roman"/>
          <w:sz w:val="24"/>
          <w:szCs w:val="24"/>
        </w:rPr>
        <w:t xml:space="preserve"> ktor</w:t>
      </w:r>
      <w:r w:rsidR="00ED5260">
        <w:rPr>
          <w:rFonts w:ascii="Times New Roman" w:hAnsi="Times New Roman" w:cs="Times New Roman"/>
          <w:sz w:val="24"/>
          <w:szCs w:val="24"/>
        </w:rPr>
        <w:t>á</w:t>
      </w:r>
      <w:r w:rsidR="00624F51">
        <w:rPr>
          <w:rFonts w:ascii="Times New Roman" w:hAnsi="Times New Roman" w:cs="Times New Roman"/>
          <w:sz w:val="24"/>
          <w:szCs w:val="24"/>
        </w:rPr>
        <w:t xml:space="preserve"> urobil</w:t>
      </w:r>
      <w:r w:rsidR="00ED5260">
        <w:rPr>
          <w:rFonts w:ascii="Times New Roman" w:hAnsi="Times New Roman" w:cs="Times New Roman"/>
          <w:sz w:val="24"/>
          <w:szCs w:val="24"/>
        </w:rPr>
        <w:t>a</w:t>
      </w:r>
      <w:r w:rsidR="00624F51">
        <w:rPr>
          <w:rFonts w:ascii="Times New Roman" w:hAnsi="Times New Roman" w:cs="Times New Roman"/>
          <w:sz w:val="24"/>
          <w:szCs w:val="24"/>
        </w:rPr>
        <w:t xml:space="preserve"> oznámenie anonymne, avšak </w:t>
      </w:r>
      <w:r w:rsidR="0081311C">
        <w:rPr>
          <w:rFonts w:ascii="Times New Roman" w:hAnsi="Times New Roman" w:cs="Times New Roman"/>
          <w:sz w:val="24"/>
          <w:szCs w:val="24"/>
        </w:rPr>
        <w:t>j</w:t>
      </w:r>
      <w:r w:rsidR="00ED5260">
        <w:rPr>
          <w:rFonts w:ascii="Times New Roman" w:hAnsi="Times New Roman" w:cs="Times New Roman"/>
          <w:sz w:val="24"/>
          <w:szCs w:val="24"/>
        </w:rPr>
        <w:t>ej</w:t>
      </w:r>
      <w:r w:rsidR="00624F51">
        <w:rPr>
          <w:rFonts w:ascii="Times New Roman" w:hAnsi="Times New Roman" w:cs="Times New Roman"/>
          <w:sz w:val="24"/>
          <w:szCs w:val="24"/>
        </w:rPr>
        <w:t xml:space="preserve"> totožnosť bola odhalená. V danom prípade je irelevantné, na základe akých skutočností prišlo k odhaleniu identity anonymného oznamovateľa. </w:t>
      </w:r>
    </w:p>
    <w:p w14:paraId="7FD04873" w14:textId="77777777" w:rsidR="006C2B40" w:rsidRPr="008617AD" w:rsidRDefault="006C2B40" w:rsidP="009638E0">
      <w:pPr>
        <w:spacing w:after="0" w:line="240" w:lineRule="auto"/>
        <w:rPr>
          <w:rFonts w:ascii="Times New Roman" w:hAnsi="Times New Roman" w:cs="Times New Roman"/>
          <w:sz w:val="24"/>
          <w:szCs w:val="24"/>
          <w:lang w:val="en-GB"/>
        </w:rPr>
      </w:pPr>
    </w:p>
    <w:p w14:paraId="74787044" w14:textId="77777777" w:rsidR="00463E08" w:rsidRPr="00C02EF6" w:rsidRDefault="007E5DBE" w:rsidP="00D167DA">
      <w:pPr>
        <w:spacing w:after="0" w:line="240" w:lineRule="auto"/>
        <w:jc w:val="both"/>
        <w:rPr>
          <w:rFonts w:ascii="Times New Roman" w:hAnsi="Times New Roman" w:cs="Times New Roman"/>
          <w:b/>
          <w:sz w:val="24"/>
          <w:szCs w:val="24"/>
        </w:rPr>
      </w:pPr>
      <w:r w:rsidRPr="00C02EF6">
        <w:rPr>
          <w:rFonts w:ascii="Times New Roman" w:hAnsi="Times New Roman" w:cs="Times New Roman"/>
          <w:b/>
          <w:sz w:val="24"/>
          <w:szCs w:val="24"/>
        </w:rPr>
        <w:t xml:space="preserve">K bodu 6 </w:t>
      </w:r>
    </w:p>
    <w:p w14:paraId="4B77D0B8" w14:textId="77777777" w:rsidR="007E5DBE" w:rsidRPr="008E4358" w:rsidRDefault="007E5DBE" w:rsidP="00D167DA">
      <w:pPr>
        <w:spacing w:after="0" w:line="240" w:lineRule="auto"/>
        <w:jc w:val="both"/>
        <w:rPr>
          <w:rFonts w:ascii="Times New Roman" w:hAnsi="Times New Roman" w:cs="Times New Roman"/>
          <w:b/>
          <w:i/>
          <w:sz w:val="24"/>
          <w:szCs w:val="24"/>
        </w:rPr>
      </w:pPr>
      <w:r w:rsidRPr="008E4358">
        <w:rPr>
          <w:rFonts w:ascii="Times New Roman" w:hAnsi="Times New Roman" w:cs="Times New Roman"/>
          <w:b/>
          <w:i/>
          <w:sz w:val="24"/>
          <w:szCs w:val="24"/>
        </w:rPr>
        <w:t>(§ 2 písm. b))</w:t>
      </w:r>
    </w:p>
    <w:p w14:paraId="4E8F11F6" w14:textId="77777777" w:rsidR="00463E08" w:rsidRPr="008E4358" w:rsidRDefault="00463E08" w:rsidP="009638E0">
      <w:pPr>
        <w:spacing w:after="0" w:line="240" w:lineRule="auto"/>
        <w:rPr>
          <w:rFonts w:ascii="Times New Roman" w:hAnsi="Times New Roman" w:cs="Times New Roman"/>
          <w:sz w:val="24"/>
          <w:szCs w:val="24"/>
        </w:rPr>
      </w:pPr>
    </w:p>
    <w:p w14:paraId="61B0F284" w14:textId="77777777" w:rsidR="00C02EF6" w:rsidRDefault="00C02EF6" w:rsidP="00D537B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Navrhovaná zmena je transpozíciu čl. 5 ods. 2 </w:t>
      </w:r>
      <w:r>
        <w:rPr>
          <w:rFonts w:ascii="Times New Roman" w:hAnsi="Times New Roman"/>
          <w:sz w:val="24"/>
          <w:szCs w:val="24"/>
        </w:rPr>
        <w:t xml:space="preserve">smernice </w:t>
      </w:r>
      <w:r w:rsidRPr="008336BE">
        <w:rPr>
          <w:rFonts w:ascii="Times New Roman" w:hAnsi="Times New Roman"/>
          <w:sz w:val="24"/>
          <w:szCs w:val="24"/>
        </w:rPr>
        <w:t>(EÚ) 2019/1937</w:t>
      </w:r>
      <w:r>
        <w:rPr>
          <w:rFonts w:ascii="Times New Roman" w:hAnsi="Times New Roman"/>
          <w:sz w:val="24"/>
          <w:szCs w:val="24"/>
        </w:rPr>
        <w:t xml:space="preserve">, ktorá adresnejšie definuje oznámenie </w:t>
      </w:r>
      <w:r w:rsidR="003F7126">
        <w:rPr>
          <w:rFonts w:ascii="Times New Roman" w:hAnsi="Times New Roman"/>
          <w:sz w:val="24"/>
          <w:szCs w:val="24"/>
        </w:rPr>
        <w:t>protispoločenskej činnosti</w:t>
      </w:r>
      <w:r>
        <w:rPr>
          <w:rFonts w:ascii="Times New Roman" w:hAnsi="Times New Roman"/>
          <w:sz w:val="24"/>
          <w:szCs w:val="24"/>
        </w:rPr>
        <w:t xml:space="preserve">, o ktorej sa oznamovateľ dozvie v súvislosti s jeho pracovnoprávnym alebo iným obdobným vzťahom. </w:t>
      </w:r>
    </w:p>
    <w:p w14:paraId="5C549E39" w14:textId="77777777" w:rsidR="004A003A" w:rsidRDefault="004A003A" w:rsidP="009638E0">
      <w:pPr>
        <w:spacing w:after="0" w:line="240" w:lineRule="auto"/>
        <w:jc w:val="both"/>
        <w:rPr>
          <w:rFonts w:ascii="Times New Roman" w:hAnsi="Times New Roman" w:cs="Times New Roman"/>
          <w:sz w:val="24"/>
          <w:szCs w:val="24"/>
          <w:u w:val="single"/>
        </w:rPr>
      </w:pPr>
    </w:p>
    <w:p w14:paraId="3546DC9B" w14:textId="77777777" w:rsidR="007E5DBE" w:rsidRPr="00ED47A3" w:rsidRDefault="007E5DBE"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 xml:space="preserve">K bodu 7 </w:t>
      </w:r>
    </w:p>
    <w:p w14:paraId="7A89EF5C" w14:textId="77777777" w:rsidR="007E5DBE" w:rsidRPr="00ED47A3" w:rsidRDefault="007E5DBE"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w:t>
      </w:r>
      <w:r w:rsidR="00C510C4" w:rsidRPr="00ED47A3">
        <w:rPr>
          <w:rFonts w:ascii="Times New Roman" w:hAnsi="Times New Roman" w:cs="Times New Roman"/>
          <w:b/>
          <w:i/>
          <w:sz w:val="24"/>
          <w:szCs w:val="24"/>
        </w:rPr>
        <w:t>§ 2 písm. d)</w:t>
      </w:r>
      <w:r w:rsidRPr="00ED47A3">
        <w:rPr>
          <w:rFonts w:ascii="Times New Roman" w:hAnsi="Times New Roman" w:cs="Times New Roman"/>
          <w:b/>
          <w:i/>
          <w:sz w:val="24"/>
          <w:szCs w:val="24"/>
        </w:rPr>
        <w:t>)</w:t>
      </w:r>
    </w:p>
    <w:p w14:paraId="18B0A073" w14:textId="77777777" w:rsidR="00C510C4" w:rsidRPr="00ED47A3" w:rsidRDefault="00C510C4" w:rsidP="009638E0">
      <w:pPr>
        <w:spacing w:after="0" w:line="240" w:lineRule="auto"/>
        <w:jc w:val="both"/>
        <w:rPr>
          <w:rFonts w:ascii="Times New Roman" w:hAnsi="Times New Roman" w:cs="Times New Roman"/>
          <w:sz w:val="24"/>
          <w:szCs w:val="24"/>
        </w:rPr>
      </w:pPr>
    </w:p>
    <w:p w14:paraId="4B08115A" w14:textId="77777777" w:rsidR="001270BA" w:rsidRPr="00ED47A3" w:rsidRDefault="00C510C4" w:rsidP="00D537BF">
      <w:pPr>
        <w:spacing w:after="0" w:line="240" w:lineRule="auto"/>
        <w:ind w:firstLine="708"/>
        <w:jc w:val="both"/>
        <w:rPr>
          <w:rFonts w:ascii="Times New Roman" w:hAnsi="Times New Roman" w:cs="Times New Roman"/>
          <w:sz w:val="24"/>
          <w:szCs w:val="24"/>
        </w:rPr>
      </w:pPr>
      <w:r w:rsidRPr="00ED47A3">
        <w:rPr>
          <w:rFonts w:ascii="Times New Roman" w:hAnsi="Times New Roman" w:cs="Times New Roman"/>
          <w:sz w:val="24"/>
          <w:szCs w:val="24"/>
        </w:rPr>
        <w:t xml:space="preserve">Dotknuté ustanovenie v rámci vymedzenia jednotlivých pojmov na účely zákona v § 2 písm. d) definuje závažnú protispoločenskú činnosť v zásade dvomi spôsobmi. V prvom prípade v bode1 taxatívne menuje trestné činy a v bode 2. stanovuje </w:t>
      </w:r>
      <w:r w:rsidR="001270BA" w:rsidRPr="00ED47A3">
        <w:rPr>
          <w:rFonts w:ascii="Times New Roman" w:hAnsi="Times New Roman" w:cs="Times New Roman"/>
          <w:sz w:val="24"/>
          <w:szCs w:val="24"/>
        </w:rPr>
        <w:t xml:space="preserve">podmienku, </w:t>
      </w:r>
      <w:r w:rsidR="00890644" w:rsidRPr="00ED47A3">
        <w:rPr>
          <w:rFonts w:ascii="Times New Roman" w:hAnsi="Times New Roman" w:cs="Times New Roman"/>
          <w:sz w:val="24"/>
          <w:szCs w:val="24"/>
        </w:rPr>
        <w:t>ktorá ak</w:t>
      </w:r>
      <w:r w:rsidR="001270BA" w:rsidRPr="00ED47A3">
        <w:rPr>
          <w:rFonts w:ascii="Times New Roman" w:hAnsi="Times New Roman" w:cs="Times New Roman"/>
          <w:sz w:val="24"/>
          <w:szCs w:val="24"/>
        </w:rPr>
        <w:t xml:space="preserve"> bude </w:t>
      </w:r>
      <w:r w:rsidR="00890644" w:rsidRPr="00ED47A3">
        <w:rPr>
          <w:rFonts w:ascii="Times New Roman" w:hAnsi="Times New Roman" w:cs="Times New Roman"/>
          <w:sz w:val="24"/>
          <w:szCs w:val="24"/>
        </w:rPr>
        <w:t>n</w:t>
      </w:r>
      <w:r w:rsidR="00D53512" w:rsidRPr="00ED47A3">
        <w:rPr>
          <w:rFonts w:ascii="Times New Roman" w:hAnsi="Times New Roman" w:cs="Times New Roman"/>
          <w:sz w:val="24"/>
          <w:szCs w:val="24"/>
        </w:rPr>
        <w:t>a</w:t>
      </w:r>
      <w:r w:rsidR="00890644" w:rsidRPr="00ED47A3">
        <w:rPr>
          <w:rFonts w:ascii="Times New Roman" w:hAnsi="Times New Roman" w:cs="Times New Roman"/>
          <w:sz w:val="24"/>
          <w:szCs w:val="24"/>
        </w:rPr>
        <w:t xml:space="preserve">plnená, bude </w:t>
      </w:r>
      <w:r w:rsidR="001270BA" w:rsidRPr="00ED47A3">
        <w:rPr>
          <w:rFonts w:ascii="Times New Roman" w:hAnsi="Times New Roman" w:cs="Times New Roman"/>
          <w:sz w:val="24"/>
          <w:szCs w:val="24"/>
        </w:rPr>
        <w:t>daná trestná činnosť spĺňať kvalifikáciu závažnej</w:t>
      </w:r>
      <w:r w:rsidR="0081311C">
        <w:rPr>
          <w:rFonts w:ascii="Times New Roman" w:hAnsi="Times New Roman" w:cs="Times New Roman"/>
          <w:sz w:val="24"/>
          <w:szCs w:val="24"/>
        </w:rPr>
        <w:t xml:space="preserve"> </w:t>
      </w:r>
      <w:r w:rsidR="001270BA" w:rsidRPr="00ED47A3">
        <w:rPr>
          <w:rFonts w:ascii="Times New Roman" w:hAnsi="Times New Roman" w:cs="Times New Roman"/>
          <w:sz w:val="24"/>
          <w:szCs w:val="24"/>
        </w:rPr>
        <w:t>protispoločenskej činnosti. V súča</w:t>
      </w:r>
      <w:r w:rsidR="00890644" w:rsidRPr="00ED47A3">
        <w:rPr>
          <w:rFonts w:ascii="Times New Roman" w:hAnsi="Times New Roman" w:cs="Times New Roman"/>
          <w:sz w:val="24"/>
          <w:szCs w:val="24"/>
        </w:rPr>
        <w:t>s</w:t>
      </w:r>
      <w:r w:rsidR="00D35C2E" w:rsidRPr="00ED47A3">
        <w:rPr>
          <w:rFonts w:ascii="Times New Roman" w:hAnsi="Times New Roman" w:cs="Times New Roman"/>
          <w:sz w:val="24"/>
          <w:szCs w:val="24"/>
        </w:rPr>
        <w:t xml:space="preserve">nosti je táto podmienka </w:t>
      </w:r>
      <w:r w:rsidR="00581335" w:rsidRPr="00ED47A3">
        <w:rPr>
          <w:rFonts w:ascii="Times New Roman" w:hAnsi="Times New Roman" w:cs="Times New Roman"/>
          <w:sz w:val="24"/>
          <w:szCs w:val="24"/>
        </w:rPr>
        <w:t>určená</w:t>
      </w:r>
      <w:r w:rsidR="001270BA" w:rsidRPr="00ED47A3">
        <w:rPr>
          <w:rFonts w:ascii="Times New Roman" w:hAnsi="Times New Roman" w:cs="Times New Roman"/>
          <w:sz w:val="24"/>
          <w:szCs w:val="24"/>
        </w:rPr>
        <w:t xml:space="preserve"> hornou hranicou trestnej sadzby prevyšujúcou tri roky. </w:t>
      </w:r>
      <w:r w:rsidR="00D53512" w:rsidRPr="00ED47A3">
        <w:rPr>
          <w:rFonts w:ascii="Times New Roman" w:hAnsi="Times New Roman" w:cs="Times New Roman"/>
          <w:sz w:val="24"/>
          <w:szCs w:val="24"/>
        </w:rPr>
        <w:t>Z praxe vyplynulo, že t</w:t>
      </w:r>
      <w:r w:rsidR="001270BA" w:rsidRPr="00ED47A3">
        <w:rPr>
          <w:rFonts w:ascii="Times New Roman" w:hAnsi="Times New Roman" w:cs="Times New Roman"/>
          <w:sz w:val="24"/>
          <w:szCs w:val="24"/>
        </w:rPr>
        <w:t xml:space="preserve">áto definícia nedokázala obsiahnuť všetky trestné činy spadajúce </w:t>
      </w:r>
      <w:r w:rsidR="00D53512" w:rsidRPr="00ED47A3">
        <w:rPr>
          <w:rFonts w:ascii="Times New Roman" w:hAnsi="Times New Roman" w:cs="Times New Roman"/>
          <w:sz w:val="24"/>
          <w:szCs w:val="24"/>
        </w:rPr>
        <w:t>medzi závažné formy protispoločenskej činnosti,</w:t>
      </w:r>
      <w:r w:rsidR="0081311C">
        <w:rPr>
          <w:rFonts w:ascii="Times New Roman" w:hAnsi="Times New Roman" w:cs="Times New Roman"/>
          <w:sz w:val="24"/>
          <w:szCs w:val="24"/>
        </w:rPr>
        <w:t xml:space="preserve"> </w:t>
      </w:r>
      <w:r w:rsidR="001270BA" w:rsidRPr="00ED47A3">
        <w:rPr>
          <w:rFonts w:ascii="Times New Roman" w:hAnsi="Times New Roman" w:cs="Times New Roman"/>
          <w:sz w:val="24"/>
          <w:szCs w:val="24"/>
        </w:rPr>
        <w:t>viď napr.§ 168, 170, 170b, 300, 302, 352a zákona č. 300/2005 Z. z. Trestný zákon v znení neskorších predpisov. Z uvedeného dôvodu sa navrhuje rozšíriť zoznam trestných činov, ktorých oznamovanie bude spadať pod režim závažnej protispoločenskej činnosti a to tak, že príde k úprave podmienky v časti stanovu</w:t>
      </w:r>
      <w:r w:rsidR="00D35C2E" w:rsidRPr="00ED47A3">
        <w:rPr>
          <w:rFonts w:ascii="Times New Roman" w:hAnsi="Times New Roman" w:cs="Times New Roman"/>
          <w:sz w:val="24"/>
          <w:szCs w:val="24"/>
        </w:rPr>
        <w:t xml:space="preserve">júcej hornú </w:t>
      </w:r>
      <w:r w:rsidR="003F7126" w:rsidRPr="00ED47A3">
        <w:rPr>
          <w:rFonts w:ascii="Times New Roman" w:hAnsi="Times New Roman" w:cs="Times New Roman"/>
          <w:sz w:val="24"/>
          <w:szCs w:val="24"/>
        </w:rPr>
        <w:t xml:space="preserve">hranicu </w:t>
      </w:r>
      <w:r w:rsidR="00D35C2E" w:rsidRPr="00ED47A3">
        <w:rPr>
          <w:rFonts w:ascii="Times New Roman" w:hAnsi="Times New Roman" w:cs="Times New Roman"/>
          <w:sz w:val="24"/>
          <w:szCs w:val="24"/>
        </w:rPr>
        <w:t>trestn</w:t>
      </w:r>
      <w:r w:rsidR="003F7126" w:rsidRPr="00ED47A3">
        <w:rPr>
          <w:rFonts w:ascii="Times New Roman" w:hAnsi="Times New Roman" w:cs="Times New Roman"/>
          <w:sz w:val="24"/>
          <w:szCs w:val="24"/>
        </w:rPr>
        <w:t>ej</w:t>
      </w:r>
      <w:r w:rsidR="00D35C2E" w:rsidRPr="00ED47A3">
        <w:rPr>
          <w:rFonts w:ascii="Times New Roman" w:hAnsi="Times New Roman" w:cs="Times New Roman"/>
          <w:sz w:val="24"/>
          <w:szCs w:val="24"/>
        </w:rPr>
        <w:t xml:space="preserve"> sadz</w:t>
      </w:r>
      <w:r w:rsidR="001270BA" w:rsidRPr="00ED47A3">
        <w:rPr>
          <w:rFonts w:ascii="Times New Roman" w:hAnsi="Times New Roman" w:cs="Times New Roman"/>
          <w:sz w:val="24"/>
          <w:szCs w:val="24"/>
        </w:rPr>
        <w:t>b</w:t>
      </w:r>
      <w:r w:rsidR="003F7126" w:rsidRPr="00ED47A3">
        <w:rPr>
          <w:rFonts w:ascii="Times New Roman" w:hAnsi="Times New Roman" w:cs="Times New Roman"/>
          <w:sz w:val="24"/>
          <w:szCs w:val="24"/>
        </w:rPr>
        <w:t>y</w:t>
      </w:r>
      <w:r w:rsidR="001270BA" w:rsidRPr="00ED47A3">
        <w:rPr>
          <w:rFonts w:ascii="Times New Roman" w:hAnsi="Times New Roman" w:cs="Times New Roman"/>
          <w:sz w:val="24"/>
          <w:szCs w:val="24"/>
        </w:rPr>
        <w:t xml:space="preserve"> z pôvodných troch rokov na dva roky. Tým bude možné poskytnúť </w:t>
      </w:r>
      <w:r w:rsidR="001270BA" w:rsidRPr="00ED47A3">
        <w:rPr>
          <w:rFonts w:ascii="Times New Roman" w:hAnsi="Times New Roman" w:cs="Times New Roman"/>
          <w:sz w:val="24"/>
          <w:szCs w:val="24"/>
        </w:rPr>
        <w:lastRenderedPageBreak/>
        <w:t>preventívnu ochranu oznamovateľom prostredníctvom prokuratúry aj pri oznamovaní trestných činov, ktoré majú miernejšiu trestnú sadzbu.</w:t>
      </w:r>
    </w:p>
    <w:p w14:paraId="0F8E7EAB" w14:textId="77777777" w:rsidR="00C510C4" w:rsidRPr="00ED47A3" w:rsidRDefault="00C510C4" w:rsidP="009638E0">
      <w:pPr>
        <w:spacing w:after="0" w:line="240" w:lineRule="auto"/>
        <w:jc w:val="both"/>
        <w:rPr>
          <w:rFonts w:ascii="Times New Roman" w:hAnsi="Times New Roman" w:cs="Times New Roman"/>
          <w:sz w:val="24"/>
          <w:szCs w:val="24"/>
        </w:rPr>
      </w:pPr>
    </w:p>
    <w:p w14:paraId="3B0B5A12" w14:textId="77777777" w:rsidR="00D537BF" w:rsidRPr="00ED47A3" w:rsidRDefault="00D537BF" w:rsidP="009638E0">
      <w:pPr>
        <w:spacing w:after="0" w:line="240" w:lineRule="auto"/>
        <w:jc w:val="both"/>
        <w:rPr>
          <w:rFonts w:ascii="Times New Roman" w:hAnsi="Times New Roman" w:cs="Times New Roman"/>
          <w:sz w:val="24"/>
          <w:szCs w:val="24"/>
        </w:rPr>
      </w:pPr>
    </w:p>
    <w:p w14:paraId="3D8B2654" w14:textId="2998AF9E" w:rsidR="00C510C4" w:rsidRPr="00ED47A3" w:rsidRDefault="00C510C4"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 xml:space="preserve">K bodu </w:t>
      </w:r>
      <w:r w:rsidR="009F4A0E">
        <w:rPr>
          <w:rFonts w:ascii="Times New Roman" w:hAnsi="Times New Roman" w:cs="Times New Roman"/>
          <w:b/>
          <w:sz w:val="24"/>
          <w:szCs w:val="24"/>
        </w:rPr>
        <w:t>9</w:t>
      </w:r>
      <w:r w:rsidRPr="00ED47A3">
        <w:rPr>
          <w:rFonts w:ascii="Times New Roman" w:hAnsi="Times New Roman" w:cs="Times New Roman"/>
          <w:b/>
          <w:sz w:val="24"/>
          <w:szCs w:val="24"/>
        </w:rPr>
        <w:t xml:space="preserve"> a 1</w:t>
      </w:r>
      <w:r w:rsidR="009F4A0E">
        <w:rPr>
          <w:rFonts w:ascii="Times New Roman" w:hAnsi="Times New Roman" w:cs="Times New Roman"/>
          <w:b/>
          <w:sz w:val="24"/>
          <w:szCs w:val="24"/>
        </w:rPr>
        <w:t>0</w:t>
      </w:r>
    </w:p>
    <w:p w14:paraId="1E4A2A6D" w14:textId="77777777" w:rsidR="00C510C4" w:rsidRPr="00ED47A3" w:rsidRDefault="00C510C4"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 4 ods. 3 a § 6 ods. 3)</w:t>
      </w:r>
    </w:p>
    <w:p w14:paraId="1E4A5D22" w14:textId="77777777" w:rsidR="00C510C4" w:rsidRPr="00ED47A3" w:rsidRDefault="00C510C4" w:rsidP="009638E0">
      <w:pPr>
        <w:spacing w:after="0" w:line="240" w:lineRule="auto"/>
        <w:jc w:val="both"/>
        <w:rPr>
          <w:rFonts w:ascii="Times New Roman" w:hAnsi="Times New Roman" w:cs="Times New Roman"/>
          <w:sz w:val="24"/>
          <w:szCs w:val="24"/>
        </w:rPr>
      </w:pPr>
    </w:p>
    <w:p w14:paraId="25E3AA69" w14:textId="36738871" w:rsidR="00725DC0" w:rsidRDefault="001270BA" w:rsidP="00725B8B">
      <w:pPr>
        <w:spacing w:after="0" w:line="240" w:lineRule="auto"/>
        <w:ind w:firstLine="708"/>
        <w:jc w:val="both"/>
        <w:rPr>
          <w:rFonts w:ascii="Times New Roman" w:hAnsi="Times New Roman" w:cs="Times New Roman"/>
          <w:sz w:val="24"/>
          <w:szCs w:val="24"/>
        </w:rPr>
      </w:pPr>
      <w:r w:rsidRPr="00ED47A3">
        <w:rPr>
          <w:rFonts w:ascii="Times New Roman" w:hAnsi="Times New Roman" w:cs="Times New Roman"/>
          <w:sz w:val="24"/>
          <w:szCs w:val="24"/>
        </w:rPr>
        <w:t xml:space="preserve">V dotknutých ustanovenia sa </w:t>
      </w:r>
      <w:r w:rsidR="00725DC0" w:rsidRPr="00ED47A3">
        <w:rPr>
          <w:rFonts w:ascii="Times New Roman" w:hAnsi="Times New Roman" w:cs="Times New Roman"/>
          <w:sz w:val="24"/>
          <w:szCs w:val="24"/>
        </w:rPr>
        <w:t>rozširuje</w:t>
      </w:r>
      <w:r w:rsidR="0081311C">
        <w:rPr>
          <w:rFonts w:ascii="Times New Roman" w:hAnsi="Times New Roman" w:cs="Times New Roman"/>
          <w:sz w:val="24"/>
          <w:szCs w:val="24"/>
        </w:rPr>
        <w:t xml:space="preserve"> </w:t>
      </w:r>
      <w:r w:rsidR="00725DC0" w:rsidRPr="00ED47A3">
        <w:rPr>
          <w:rFonts w:ascii="Times New Roman" w:hAnsi="Times New Roman" w:cs="Times New Roman"/>
          <w:sz w:val="24"/>
          <w:szCs w:val="24"/>
        </w:rPr>
        <w:t>výpočet adresátov, ktorým prokuratúra alebo správny orgán doručuje oznámenie o nekvalifikovanom oznámení. Po novom bude toto oznámenie doručované i </w:t>
      </w:r>
      <w:r w:rsidR="00D35C2E" w:rsidRPr="00ED47A3">
        <w:rPr>
          <w:rFonts w:ascii="Times New Roman" w:hAnsi="Times New Roman" w:cs="Times New Roman"/>
          <w:sz w:val="24"/>
          <w:szCs w:val="24"/>
        </w:rPr>
        <w:t>úradu</w:t>
      </w:r>
      <w:r w:rsidR="00725DC0" w:rsidRPr="00ED47A3">
        <w:rPr>
          <w:rFonts w:ascii="Times New Roman" w:hAnsi="Times New Roman" w:cs="Times New Roman"/>
          <w:sz w:val="24"/>
          <w:szCs w:val="24"/>
        </w:rPr>
        <w:t xml:space="preserve">, nakoľko práve </w:t>
      </w:r>
      <w:r w:rsidR="00D35C2E" w:rsidRPr="00ED47A3">
        <w:rPr>
          <w:rFonts w:ascii="Times New Roman" w:hAnsi="Times New Roman" w:cs="Times New Roman"/>
          <w:sz w:val="24"/>
          <w:szCs w:val="24"/>
        </w:rPr>
        <w:t>úradu</w:t>
      </w:r>
      <w:r w:rsidR="00725DC0" w:rsidRPr="00ED47A3">
        <w:rPr>
          <w:rFonts w:ascii="Times New Roman" w:hAnsi="Times New Roman" w:cs="Times New Roman"/>
          <w:sz w:val="24"/>
          <w:szCs w:val="24"/>
        </w:rPr>
        <w:t xml:space="preserve"> zákon zveruje v mnohým smeroch komp</w:t>
      </w:r>
      <w:r w:rsidR="00D35C2E" w:rsidRPr="00ED47A3">
        <w:rPr>
          <w:rFonts w:ascii="Times New Roman" w:hAnsi="Times New Roman" w:cs="Times New Roman"/>
          <w:sz w:val="24"/>
          <w:szCs w:val="24"/>
        </w:rPr>
        <w:t>ete</w:t>
      </w:r>
      <w:r w:rsidR="00725DC0" w:rsidRPr="00ED47A3">
        <w:rPr>
          <w:rFonts w:ascii="Times New Roman" w:hAnsi="Times New Roman" w:cs="Times New Roman"/>
          <w:sz w:val="24"/>
          <w:szCs w:val="24"/>
        </w:rPr>
        <w:t xml:space="preserve">ncie </w:t>
      </w:r>
      <w:r w:rsidR="00D35C2E" w:rsidRPr="00ED47A3">
        <w:rPr>
          <w:rFonts w:ascii="Times New Roman" w:hAnsi="Times New Roman" w:cs="Times New Roman"/>
          <w:sz w:val="24"/>
          <w:szCs w:val="24"/>
        </w:rPr>
        <w:t xml:space="preserve">rozhodovať a fakticky i vykonávať </w:t>
      </w:r>
      <w:r w:rsidR="00725DC0" w:rsidRPr="00ED47A3">
        <w:rPr>
          <w:rFonts w:ascii="Times New Roman" w:hAnsi="Times New Roman" w:cs="Times New Roman"/>
          <w:sz w:val="24"/>
          <w:szCs w:val="24"/>
        </w:rPr>
        <w:t>samotnú ochranu oznamovateľov v praxi</w:t>
      </w:r>
      <w:r w:rsidR="00AF3D00" w:rsidRPr="00ED47A3">
        <w:rPr>
          <w:rFonts w:ascii="Times New Roman" w:hAnsi="Times New Roman" w:cs="Times New Roman"/>
          <w:sz w:val="24"/>
          <w:szCs w:val="24"/>
        </w:rPr>
        <w:t xml:space="preserve">, ako aj napomáhať pri ochrane oznamovateľov ich kvalifikovaným zastupovaním v jednotlivých trestných </w:t>
      </w:r>
      <w:r w:rsidR="00016190" w:rsidRPr="00ED47A3">
        <w:rPr>
          <w:rFonts w:ascii="Times New Roman" w:hAnsi="Times New Roman" w:cs="Times New Roman"/>
          <w:sz w:val="24"/>
          <w:szCs w:val="24"/>
        </w:rPr>
        <w:t xml:space="preserve">konaniach </w:t>
      </w:r>
      <w:r w:rsidR="00AF3D00" w:rsidRPr="00ED47A3">
        <w:rPr>
          <w:rFonts w:ascii="Times New Roman" w:hAnsi="Times New Roman" w:cs="Times New Roman"/>
          <w:sz w:val="24"/>
          <w:szCs w:val="24"/>
        </w:rPr>
        <w:t>a</w:t>
      </w:r>
      <w:r w:rsidR="00016190" w:rsidRPr="00ED47A3">
        <w:rPr>
          <w:rFonts w:ascii="Times New Roman" w:hAnsi="Times New Roman" w:cs="Times New Roman"/>
          <w:sz w:val="24"/>
          <w:szCs w:val="24"/>
        </w:rPr>
        <w:t> </w:t>
      </w:r>
      <w:r w:rsidR="00AF3D00" w:rsidRPr="00ED47A3">
        <w:rPr>
          <w:rFonts w:ascii="Times New Roman" w:hAnsi="Times New Roman" w:cs="Times New Roman"/>
          <w:sz w:val="24"/>
          <w:szCs w:val="24"/>
        </w:rPr>
        <w:t>konaniach</w:t>
      </w:r>
      <w:r w:rsidR="00016190" w:rsidRPr="00ED47A3">
        <w:rPr>
          <w:rFonts w:ascii="Times New Roman" w:hAnsi="Times New Roman" w:cs="Times New Roman"/>
          <w:sz w:val="24"/>
          <w:szCs w:val="24"/>
        </w:rPr>
        <w:t xml:space="preserve"> o správnom delikte</w:t>
      </w:r>
      <w:r w:rsidR="00AF3D00" w:rsidRPr="00ED47A3">
        <w:rPr>
          <w:rFonts w:ascii="Times New Roman" w:hAnsi="Times New Roman" w:cs="Times New Roman"/>
          <w:sz w:val="24"/>
          <w:szCs w:val="24"/>
        </w:rPr>
        <w:t>.</w:t>
      </w:r>
      <w:r w:rsidR="0081311C">
        <w:rPr>
          <w:rFonts w:ascii="Times New Roman" w:hAnsi="Times New Roman" w:cs="Times New Roman"/>
          <w:sz w:val="24"/>
          <w:szCs w:val="24"/>
        </w:rPr>
        <w:t xml:space="preserve"> </w:t>
      </w:r>
      <w:r w:rsidR="00AF3D00" w:rsidRPr="00ED47A3">
        <w:rPr>
          <w:rFonts w:ascii="Times New Roman" w:hAnsi="Times New Roman" w:cs="Times New Roman"/>
          <w:sz w:val="24"/>
          <w:szCs w:val="24"/>
        </w:rPr>
        <w:t>Z uvedených dôvodov je dôležité aby aj úrad mal vedomosť o posúdení jednotlivých oznámení ako nekvalifikovaných.</w:t>
      </w:r>
    </w:p>
    <w:p w14:paraId="094634B7" w14:textId="77777777" w:rsidR="009F4A0E" w:rsidRPr="00ED47A3" w:rsidRDefault="009F4A0E" w:rsidP="00725B8B">
      <w:pPr>
        <w:spacing w:after="0" w:line="240" w:lineRule="auto"/>
        <w:ind w:firstLine="708"/>
        <w:jc w:val="both"/>
        <w:rPr>
          <w:rFonts w:ascii="Times New Roman" w:hAnsi="Times New Roman" w:cs="Times New Roman"/>
          <w:sz w:val="24"/>
          <w:szCs w:val="24"/>
        </w:rPr>
      </w:pPr>
    </w:p>
    <w:p w14:paraId="2A0D3571" w14:textId="61960B40" w:rsidR="00C510C4" w:rsidRPr="00ED47A3" w:rsidRDefault="00725DC0"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K bodu 1</w:t>
      </w:r>
      <w:r w:rsidR="009F4A0E">
        <w:rPr>
          <w:rFonts w:ascii="Times New Roman" w:hAnsi="Times New Roman" w:cs="Times New Roman"/>
          <w:b/>
          <w:sz w:val="24"/>
          <w:szCs w:val="24"/>
        </w:rPr>
        <w:t>1</w:t>
      </w:r>
    </w:p>
    <w:p w14:paraId="57C80BD6" w14:textId="77777777" w:rsidR="00725DC0" w:rsidRPr="00ED47A3" w:rsidRDefault="00725DC0"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 8 ods. 1)</w:t>
      </w:r>
    </w:p>
    <w:p w14:paraId="307AFE24" w14:textId="77777777" w:rsidR="00725DC0" w:rsidRPr="00ED47A3" w:rsidRDefault="00725DC0" w:rsidP="009638E0">
      <w:pPr>
        <w:spacing w:after="0" w:line="240" w:lineRule="auto"/>
        <w:jc w:val="both"/>
        <w:rPr>
          <w:rFonts w:ascii="Times New Roman" w:hAnsi="Times New Roman" w:cs="Times New Roman"/>
          <w:sz w:val="24"/>
          <w:szCs w:val="24"/>
        </w:rPr>
      </w:pPr>
    </w:p>
    <w:p w14:paraId="7974660B" w14:textId="77777777" w:rsidR="00725DC0" w:rsidRPr="00ED47A3" w:rsidRDefault="00606038" w:rsidP="00D537BF">
      <w:pPr>
        <w:spacing w:after="0" w:line="240" w:lineRule="auto"/>
        <w:ind w:firstLine="708"/>
        <w:jc w:val="both"/>
        <w:rPr>
          <w:rFonts w:ascii="Times New Roman" w:hAnsi="Times New Roman" w:cs="Times New Roman"/>
          <w:sz w:val="24"/>
          <w:szCs w:val="24"/>
        </w:rPr>
      </w:pPr>
      <w:r w:rsidRPr="00ED47A3">
        <w:rPr>
          <w:rFonts w:ascii="Times New Roman" w:hAnsi="Times New Roman" w:cs="Times New Roman"/>
          <w:sz w:val="24"/>
          <w:szCs w:val="24"/>
        </w:rPr>
        <w:t>Uvedenou zmenou je náprava zjavnej nepresnosti v odkaze na § 7 zákona</w:t>
      </w:r>
      <w:r w:rsidR="00725DC0" w:rsidRPr="00ED47A3">
        <w:rPr>
          <w:rFonts w:ascii="Times New Roman" w:hAnsi="Times New Roman" w:cs="Times New Roman"/>
          <w:sz w:val="24"/>
          <w:szCs w:val="24"/>
        </w:rPr>
        <w:t xml:space="preserve">, nakoľko ustanovenie § 8 ods. 1 upravuje zánik ochrany oznamovateľov, pričom </w:t>
      </w:r>
      <w:r w:rsidR="00D35C2E" w:rsidRPr="00ED47A3">
        <w:rPr>
          <w:rFonts w:ascii="Times New Roman" w:hAnsi="Times New Roman" w:cs="Times New Roman"/>
          <w:sz w:val="24"/>
          <w:szCs w:val="24"/>
        </w:rPr>
        <w:t xml:space="preserve">poskytnutie a vznik </w:t>
      </w:r>
      <w:r w:rsidRPr="00ED47A3">
        <w:rPr>
          <w:rFonts w:ascii="Times New Roman" w:hAnsi="Times New Roman" w:cs="Times New Roman"/>
          <w:sz w:val="24"/>
          <w:szCs w:val="24"/>
        </w:rPr>
        <w:t>samotnej ochran</w:t>
      </w:r>
      <w:r w:rsidR="00D35C2E" w:rsidRPr="00ED47A3">
        <w:rPr>
          <w:rFonts w:ascii="Times New Roman" w:hAnsi="Times New Roman" w:cs="Times New Roman"/>
          <w:sz w:val="24"/>
          <w:szCs w:val="24"/>
        </w:rPr>
        <w:t>y</w:t>
      </w:r>
      <w:r w:rsidRPr="00ED47A3">
        <w:rPr>
          <w:rFonts w:ascii="Times New Roman" w:hAnsi="Times New Roman" w:cs="Times New Roman"/>
          <w:sz w:val="24"/>
          <w:szCs w:val="24"/>
        </w:rPr>
        <w:t xml:space="preserve"> v rámci trestného konania alebo konania o správnom delikte </w:t>
      </w:r>
      <w:r w:rsidR="00D35C2E" w:rsidRPr="00ED47A3">
        <w:rPr>
          <w:rFonts w:ascii="Times New Roman" w:hAnsi="Times New Roman" w:cs="Times New Roman"/>
          <w:sz w:val="24"/>
          <w:szCs w:val="24"/>
        </w:rPr>
        <w:t>sú upravené</w:t>
      </w:r>
      <w:r w:rsidRPr="00ED47A3">
        <w:rPr>
          <w:rFonts w:ascii="Times New Roman" w:hAnsi="Times New Roman" w:cs="Times New Roman"/>
          <w:sz w:val="24"/>
          <w:szCs w:val="24"/>
        </w:rPr>
        <w:t xml:space="preserve"> v </w:t>
      </w:r>
      <w:r w:rsidR="009D6A94" w:rsidRPr="00ED47A3">
        <w:rPr>
          <w:rFonts w:ascii="Times New Roman" w:hAnsi="Times New Roman" w:cs="Times New Roman"/>
          <w:sz w:val="24"/>
          <w:szCs w:val="24"/>
        </w:rPr>
        <w:br/>
      </w:r>
      <w:r w:rsidRPr="00ED47A3">
        <w:rPr>
          <w:rFonts w:ascii="Times New Roman" w:hAnsi="Times New Roman" w:cs="Times New Roman"/>
          <w:sz w:val="24"/>
          <w:szCs w:val="24"/>
        </w:rPr>
        <w:t>§ 3 až 6</w:t>
      </w:r>
      <w:r w:rsidR="00D35C2E" w:rsidRPr="00ED47A3">
        <w:rPr>
          <w:rFonts w:ascii="Times New Roman" w:hAnsi="Times New Roman" w:cs="Times New Roman"/>
          <w:sz w:val="24"/>
          <w:szCs w:val="24"/>
        </w:rPr>
        <w:t xml:space="preserve"> zákona</w:t>
      </w:r>
      <w:r w:rsidRPr="00ED47A3">
        <w:rPr>
          <w:rFonts w:ascii="Times New Roman" w:hAnsi="Times New Roman" w:cs="Times New Roman"/>
          <w:sz w:val="24"/>
          <w:szCs w:val="24"/>
        </w:rPr>
        <w:t xml:space="preserve">. Ustanovenie § 7 </w:t>
      </w:r>
      <w:r w:rsidR="00016190" w:rsidRPr="00ED47A3">
        <w:rPr>
          <w:rFonts w:ascii="Times New Roman" w:hAnsi="Times New Roman" w:cs="Times New Roman"/>
          <w:sz w:val="24"/>
          <w:szCs w:val="24"/>
        </w:rPr>
        <w:t> upravuje následky</w:t>
      </w:r>
      <w:r w:rsidR="0081311C">
        <w:rPr>
          <w:rFonts w:ascii="Times New Roman" w:hAnsi="Times New Roman" w:cs="Times New Roman"/>
          <w:sz w:val="24"/>
          <w:szCs w:val="24"/>
        </w:rPr>
        <w:t xml:space="preserve"> </w:t>
      </w:r>
      <w:r w:rsidRPr="00ED47A3">
        <w:rPr>
          <w:rFonts w:ascii="Times New Roman" w:hAnsi="Times New Roman" w:cs="Times New Roman"/>
          <w:sz w:val="24"/>
          <w:szCs w:val="24"/>
        </w:rPr>
        <w:t>poskytnutia ochrany oznamovateľovi. Táto úprava má výlučný legislatívno-technický charakter.</w:t>
      </w:r>
    </w:p>
    <w:p w14:paraId="017BB254" w14:textId="77777777" w:rsidR="00385BA8" w:rsidRPr="00ED47A3" w:rsidRDefault="00385BA8" w:rsidP="009638E0">
      <w:pPr>
        <w:spacing w:after="0" w:line="240" w:lineRule="auto"/>
        <w:jc w:val="both"/>
        <w:rPr>
          <w:rFonts w:ascii="Times New Roman" w:hAnsi="Times New Roman" w:cs="Times New Roman"/>
          <w:sz w:val="24"/>
          <w:szCs w:val="24"/>
        </w:rPr>
      </w:pPr>
    </w:p>
    <w:p w14:paraId="0174FD96" w14:textId="543A81B2" w:rsidR="00256995" w:rsidRPr="00ED47A3" w:rsidRDefault="00385BA8"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K bodu 1</w:t>
      </w:r>
      <w:r w:rsidR="009F4A0E">
        <w:rPr>
          <w:rFonts w:ascii="Times New Roman" w:hAnsi="Times New Roman" w:cs="Times New Roman"/>
          <w:b/>
          <w:sz w:val="24"/>
          <w:szCs w:val="24"/>
        </w:rPr>
        <w:t>2</w:t>
      </w:r>
    </w:p>
    <w:p w14:paraId="00311866" w14:textId="77777777" w:rsidR="00256995" w:rsidRPr="00ED47A3" w:rsidRDefault="00256995"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 9 ods. 2)</w:t>
      </w:r>
    </w:p>
    <w:p w14:paraId="7681A2CE" w14:textId="77777777" w:rsidR="00256995" w:rsidRPr="00ED47A3" w:rsidRDefault="00256995" w:rsidP="009638E0">
      <w:pPr>
        <w:spacing w:after="0" w:line="240" w:lineRule="auto"/>
        <w:jc w:val="both"/>
        <w:rPr>
          <w:rFonts w:ascii="Times New Roman" w:hAnsi="Times New Roman" w:cs="Times New Roman"/>
          <w:sz w:val="24"/>
          <w:szCs w:val="24"/>
        </w:rPr>
      </w:pPr>
    </w:p>
    <w:p w14:paraId="664FAEAB" w14:textId="77777777" w:rsidR="00256995" w:rsidRPr="00ED47A3" w:rsidRDefault="00256995" w:rsidP="00825A19">
      <w:pPr>
        <w:spacing w:after="0" w:line="240" w:lineRule="auto"/>
        <w:ind w:firstLine="708"/>
        <w:jc w:val="both"/>
        <w:rPr>
          <w:rFonts w:ascii="Times New Roman" w:hAnsi="Times New Roman" w:cs="Times New Roman"/>
          <w:sz w:val="24"/>
          <w:szCs w:val="24"/>
        </w:rPr>
      </w:pPr>
      <w:r w:rsidRPr="00ED47A3">
        <w:rPr>
          <w:rFonts w:ascii="Times New Roman" w:hAnsi="Times New Roman" w:cs="Times New Roman"/>
          <w:sz w:val="24"/>
          <w:szCs w:val="24"/>
        </w:rPr>
        <w:t xml:space="preserve">Uvedená zmena je legislatívno-technického charakteru. </w:t>
      </w:r>
    </w:p>
    <w:p w14:paraId="19ECBBA7" w14:textId="77777777" w:rsidR="00256995" w:rsidRPr="00ED47A3" w:rsidRDefault="00256995" w:rsidP="009638E0">
      <w:pPr>
        <w:spacing w:after="0" w:line="240" w:lineRule="auto"/>
        <w:jc w:val="both"/>
        <w:rPr>
          <w:rFonts w:ascii="Times New Roman" w:hAnsi="Times New Roman" w:cs="Times New Roman"/>
          <w:sz w:val="24"/>
          <w:szCs w:val="24"/>
        </w:rPr>
      </w:pPr>
    </w:p>
    <w:p w14:paraId="29E7ADDE" w14:textId="638E75A2" w:rsidR="00385BA8" w:rsidRPr="00ED47A3" w:rsidRDefault="00256995"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K bodu</w:t>
      </w:r>
      <w:r w:rsidR="00765B22" w:rsidRPr="00ED47A3">
        <w:rPr>
          <w:rFonts w:ascii="Times New Roman" w:hAnsi="Times New Roman" w:cs="Times New Roman"/>
          <w:b/>
          <w:sz w:val="24"/>
          <w:szCs w:val="24"/>
        </w:rPr>
        <w:t xml:space="preserve"> 1</w:t>
      </w:r>
      <w:r w:rsidR="009F4A0E">
        <w:rPr>
          <w:rFonts w:ascii="Times New Roman" w:hAnsi="Times New Roman" w:cs="Times New Roman"/>
          <w:b/>
          <w:sz w:val="24"/>
          <w:szCs w:val="24"/>
        </w:rPr>
        <w:t>3</w:t>
      </w:r>
    </w:p>
    <w:p w14:paraId="3805D9F7" w14:textId="77777777" w:rsidR="00385BA8" w:rsidRPr="00ED47A3" w:rsidRDefault="00256995"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 xml:space="preserve">(§ 9 ods. </w:t>
      </w:r>
      <w:r w:rsidR="00765B22" w:rsidRPr="00ED47A3">
        <w:rPr>
          <w:rFonts w:ascii="Times New Roman" w:hAnsi="Times New Roman" w:cs="Times New Roman"/>
          <w:b/>
          <w:i/>
          <w:sz w:val="24"/>
          <w:szCs w:val="24"/>
        </w:rPr>
        <w:t>3</w:t>
      </w:r>
      <w:r w:rsidR="00385BA8" w:rsidRPr="00ED47A3">
        <w:rPr>
          <w:rFonts w:ascii="Times New Roman" w:hAnsi="Times New Roman" w:cs="Times New Roman"/>
          <w:b/>
          <w:i/>
          <w:sz w:val="24"/>
          <w:szCs w:val="24"/>
        </w:rPr>
        <w:t>)</w:t>
      </w:r>
    </w:p>
    <w:p w14:paraId="5387BB09" w14:textId="77777777" w:rsidR="00256995" w:rsidRPr="00ED47A3" w:rsidRDefault="00256995" w:rsidP="009638E0">
      <w:pPr>
        <w:spacing w:after="0" w:line="240" w:lineRule="auto"/>
        <w:jc w:val="both"/>
        <w:rPr>
          <w:rFonts w:ascii="Times New Roman" w:hAnsi="Times New Roman" w:cs="Times New Roman"/>
          <w:sz w:val="24"/>
          <w:szCs w:val="24"/>
        </w:rPr>
      </w:pPr>
    </w:p>
    <w:p w14:paraId="191F2E1A" w14:textId="77777777" w:rsidR="00725DC0" w:rsidRPr="00ED47A3" w:rsidRDefault="00255EE3" w:rsidP="009638E0">
      <w:pPr>
        <w:spacing w:after="0" w:line="240" w:lineRule="auto"/>
        <w:jc w:val="both"/>
        <w:rPr>
          <w:rFonts w:ascii="Times New Roman" w:hAnsi="Times New Roman" w:cs="Times New Roman"/>
          <w:sz w:val="24"/>
          <w:szCs w:val="24"/>
        </w:rPr>
      </w:pPr>
      <w:r w:rsidRPr="00ED47A3">
        <w:rPr>
          <w:rFonts w:ascii="Times New Roman" w:hAnsi="Times New Roman" w:cs="Times New Roman"/>
          <w:sz w:val="24"/>
          <w:szCs w:val="24"/>
        </w:rPr>
        <w:tab/>
        <w:t>Uvedená zmena umožňuje oznamovateľovi podať žiadosť o poskytnutie odmeny aj v </w:t>
      </w:r>
      <w:r w:rsidR="008E4358" w:rsidRPr="00ED47A3">
        <w:rPr>
          <w:rFonts w:ascii="Times New Roman" w:hAnsi="Times New Roman" w:cs="Times New Roman"/>
          <w:sz w:val="24"/>
          <w:szCs w:val="24"/>
        </w:rPr>
        <w:t>prípade</w:t>
      </w:r>
      <w:r w:rsidRPr="00ED47A3">
        <w:rPr>
          <w:rFonts w:ascii="Times New Roman" w:hAnsi="Times New Roman" w:cs="Times New Roman"/>
          <w:sz w:val="24"/>
          <w:szCs w:val="24"/>
        </w:rPr>
        <w:t xml:space="preserve">, ak oznamovateľ nemal štatút chráneného oznamovateľa, ani nemal od prokuratúry či správneho orgánu potvrdenie, že jeho oznámenie je kvalifikované a zároveň </w:t>
      </w:r>
      <w:r w:rsidR="008E4358" w:rsidRPr="00ED47A3">
        <w:rPr>
          <w:rFonts w:ascii="Times New Roman" w:hAnsi="Times New Roman" w:cs="Times New Roman"/>
          <w:sz w:val="24"/>
          <w:szCs w:val="24"/>
        </w:rPr>
        <w:t>oznamovateľovi</w:t>
      </w:r>
      <w:r w:rsidRPr="00ED47A3">
        <w:rPr>
          <w:rFonts w:ascii="Times New Roman" w:hAnsi="Times New Roman" w:cs="Times New Roman"/>
          <w:sz w:val="24"/>
          <w:szCs w:val="24"/>
        </w:rPr>
        <w:t xml:space="preserve"> neboli doručované </w:t>
      </w:r>
      <w:r w:rsidR="008E4358" w:rsidRPr="00ED47A3">
        <w:rPr>
          <w:rFonts w:ascii="Times New Roman" w:hAnsi="Times New Roman" w:cs="Times New Roman"/>
          <w:sz w:val="24"/>
          <w:szCs w:val="24"/>
        </w:rPr>
        <w:t>rozhodnutia podľa §9 ods. 2 (podanie obžaloby, schválenie dohody o uznaní viny a prijatí trestu, schválenie zmieru a zastavenie trestného stíhania, podmienečné zastavenie trestného stíhania alebo nadobudnutie právoplatnosti rozhodnutia podľa §9 odseku 1 písm. b)).</w:t>
      </w:r>
    </w:p>
    <w:p w14:paraId="5C384926" w14:textId="77777777" w:rsidR="00D35C2E" w:rsidRPr="00ED47A3" w:rsidRDefault="00D35C2E" w:rsidP="009638E0">
      <w:pPr>
        <w:spacing w:after="0" w:line="240" w:lineRule="auto"/>
        <w:jc w:val="both"/>
        <w:rPr>
          <w:rFonts w:ascii="Times New Roman" w:hAnsi="Times New Roman" w:cs="Times New Roman"/>
          <w:sz w:val="24"/>
          <w:szCs w:val="24"/>
        </w:rPr>
      </w:pPr>
    </w:p>
    <w:p w14:paraId="765B2F5C" w14:textId="6B43BE3C" w:rsidR="00725DC0" w:rsidRPr="00ED47A3" w:rsidRDefault="00725DC0"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K bodu 1</w:t>
      </w:r>
      <w:r w:rsidR="009F4A0E">
        <w:rPr>
          <w:rFonts w:ascii="Times New Roman" w:hAnsi="Times New Roman" w:cs="Times New Roman"/>
          <w:b/>
          <w:sz w:val="24"/>
          <w:szCs w:val="24"/>
        </w:rPr>
        <w:t>4</w:t>
      </w:r>
    </w:p>
    <w:p w14:paraId="2334E697" w14:textId="77777777" w:rsidR="00725DC0" w:rsidRPr="00ED47A3" w:rsidRDefault="00385BA8"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 9 ods. 5)</w:t>
      </w:r>
    </w:p>
    <w:p w14:paraId="3F7F0699" w14:textId="77777777" w:rsidR="00765B22" w:rsidRPr="00ED47A3" w:rsidRDefault="00765B22" w:rsidP="009638E0">
      <w:pPr>
        <w:spacing w:after="0" w:line="240" w:lineRule="auto"/>
        <w:jc w:val="both"/>
        <w:rPr>
          <w:rFonts w:ascii="Times New Roman" w:hAnsi="Times New Roman" w:cs="Times New Roman"/>
          <w:sz w:val="24"/>
          <w:szCs w:val="24"/>
        </w:rPr>
      </w:pPr>
    </w:p>
    <w:p w14:paraId="072CE9F6" w14:textId="77777777" w:rsidR="00765B22" w:rsidRPr="00ED47A3" w:rsidRDefault="0015651B" w:rsidP="00825A19">
      <w:pPr>
        <w:spacing w:after="0" w:line="240" w:lineRule="auto"/>
        <w:ind w:firstLine="708"/>
        <w:jc w:val="both"/>
        <w:rPr>
          <w:rFonts w:ascii="Times New Roman" w:hAnsi="Times New Roman" w:cs="Times New Roman"/>
          <w:sz w:val="24"/>
          <w:szCs w:val="24"/>
        </w:rPr>
      </w:pPr>
      <w:r w:rsidRPr="00ED47A3">
        <w:rPr>
          <w:rFonts w:ascii="Times New Roman" w:hAnsi="Times New Roman" w:cs="Times New Roman"/>
          <w:sz w:val="24"/>
          <w:szCs w:val="24"/>
        </w:rPr>
        <w:t>D</w:t>
      </w:r>
      <w:r w:rsidR="00765B22" w:rsidRPr="00ED47A3">
        <w:rPr>
          <w:rFonts w:ascii="Times New Roman" w:hAnsi="Times New Roman" w:cs="Times New Roman"/>
          <w:sz w:val="24"/>
          <w:szCs w:val="24"/>
        </w:rPr>
        <w:t xml:space="preserve">oplnenie ustanovenia § 9 ods. 5 </w:t>
      </w:r>
      <w:r w:rsidRPr="00ED47A3">
        <w:rPr>
          <w:rFonts w:ascii="Times New Roman" w:hAnsi="Times New Roman" w:cs="Times New Roman"/>
          <w:sz w:val="24"/>
          <w:szCs w:val="24"/>
        </w:rPr>
        <w:t>sa navrhuje za účelom poskytnúť</w:t>
      </w:r>
      <w:r w:rsidR="00765B22" w:rsidRPr="00ED47A3">
        <w:rPr>
          <w:rFonts w:ascii="Times New Roman" w:hAnsi="Times New Roman" w:cs="Times New Roman"/>
          <w:sz w:val="24"/>
          <w:szCs w:val="24"/>
        </w:rPr>
        <w:t xml:space="preserve"> úrad</w:t>
      </w:r>
      <w:r w:rsidRPr="00ED47A3">
        <w:rPr>
          <w:rFonts w:ascii="Times New Roman" w:hAnsi="Times New Roman" w:cs="Times New Roman"/>
          <w:sz w:val="24"/>
          <w:szCs w:val="24"/>
        </w:rPr>
        <w:t>u širšie možnosti pri</w:t>
      </w:r>
      <w:r w:rsidR="00765B22" w:rsidRPr="00ED47A3">
        <w:rPr>
          <w:rFonts w:ascii="Times New Roman" w:hAnsi="Times New Roman" w:cs="Times New Roman"/>
          <w:sz w:val="24"/>
          <w:szCs w:val="24"/>
        </w:rPr>
        <w:t xml:space="preserve"> správnej úvahy</w:t>
      </w:r>
      <w:r w:rsidR="0081311C">
        <w:rPr>
          <w:rFonts w:ascii="Times New Roman" w:hAnsi="Times New Roman" w:cs="Times New Roman"/>
          <w:sz w:val="24"/>
          <w:szCs w:val="24"/>
        </w:rPr>
        <w:t xml:space="preserve"> </w:t>
      </w:r>
      <w:r w:rsidRPr="00ED47A3">
        <w:rPr>
          <w:rFonts w:ascii="Times New Roman" w:hAnsi="Times New Roman" w:cs="Times New Roman"/>
          <w:sz w:val="24"/>
          <w:szCs w:val="24"/>
        </w:rPr>
        <w:t>o</w:t>
      </w:r>
      <w:r w:rsidR="00765B22" w:rsidRPr="00ED47A3">
        <w:rPr>
          <w:rFonts w:ascii="Times New Roman" w:hAnsi="Times New Roman" w:cs="Times New Roman"/>
          <w:sz w:val="24"/>
          <w:szCs w:val="24"/>
        </w:rPr>
        <w:t xml:space="preserve"> posudzovaní výšky poskytnutej odmeny</w:t>
      </w:r>
      <w:r w:rsidR="00C0264B" w:rsidRPr="00ED47A3">
        <w:rPr>
          <w:rFonts w:ascii="Times New Roman" w:hAnsi="Times New Roman" w:cs="Times New Roman"/>
          <w:sz w:val="24"/>
          <w:szCs w:val="24"/>
        </w:rPr>
        <w:t xml:space="preserve">, nakoľko </w:t>
      </w:r>
      <w:r w:rsidRPr="00ED47A3">
        <w:rPr>
          <w:rFonts w:ascii="Times New Roman" w:hAnsi="Times New Roman" w:cs="Times New Roman"/>
          <w:sz w:val="24"/>
          <w:szCs w:val="24"/>
        </w:rPr>
        <w:t>uvedenou zmenou sa zákonom stanovené skutočnosti</w:t>
      </w:r>
      <w:r w:rsidR="00C0264B" w:rsidRPr="00ED47A3">
        <w:rPr>
          <w:rFonts w:ascii="Times New Roman" w:hAnsi="Times New Roman" w:cs="Times New Roman"/>
          <w:sz w:val="24"/>
          <w:szCs w:val="24"/>
        </w:rPr>
        <w:t>, ktoré úrad musí zohľadniť</w:t>
      </w:r>
      <w:r w:rsidRPr="00ED47A3">
        <w:rPr>
          <w:rFonts w:ascii="Times New Roman" w:hAnsi="Times New Roman" w:cs="Times New Roman"/>
          <w:sz w:val="24"/>
          <w:szCs w:val="24"/>
        </w:rPr>
        <w:t>, stávajú fakult</w:t>
      </w:r>
      <w:r w:rsidR="00C0264B" w:rsidRPr="00ED47A3">
        <w:rPr>
          <w:rFonts w:ascii="Times New Roman" w:hAnsi="Times New Roman" w:cs="Times New Roman"/>
          <w:sz w:val="24"/>
          <w:szCs w:val="24"/>
        </w:rPr>
        <w:t>atívnymi</w:t>
      </w:r>
      <w:r w:rsidRPr="00ED47A3">
        <w:rPr>
          <w:rFonts w:ascii="Times New Roman" w:hAnsi="Times New Roman" w:cs="Times New Roman"/>
          <w:sz w:val="24"/>
          <w:szCs w:val="24"/>
        </w:rPr>
        <w:t>, čo</w:t>
      </w:r>
      <w:r w:rsidR="0081311C">
        <w:rPr>
          <w:rFonts w:ascii="Times New Roman" w:hAnsi="Times New Roman" w:cs="Times New Roman"/>
          <w:sz w:val="24"/>
          <w:szCs w:val="24"/>
        </w:rPr>
        <w:t xml:space="preserve"> </w:t>
      </w:r>
      <w:r w:rsidR="00C0264B" w:rsidRPr="00ED47A3">
        <w:rPr>
          <w:rFonts w:ascii="Times New Roman" w:hAnsi="Times New Roman" w:cs="Times New Roman"/>
          <w:sz w:val="24"/>
          <w:szCs w:val="24"/>
        </w:rPr>
        <w:t>úradu poskytuje</w:t>
      </w:r>
      <w:r w:rsidR="0081311C">
        <w:rPr>
          <w:rFonts w:ascii="Times New Roman" w:hAnsi="Times New Roman" w:cs="Times New Roman"/>
          <w:sz w:val="24"/>
          <w:szCs w:val="24"/>
        </w:rPr>
        <w:t xml:space="preserve"> </w:t>
      </w:r>
      <w:r w:rsidRPr="00ED47A3">
        <w:rPr>
          <w:rFonts w:ascii="Times New Roman" w:hAnsi="Times New Roman" w:cs="Times New Roman"/>
          <w:sz w:val="24"/>
          <w:szCs w:val="24"/>
        </w:rPr>
        <w:t>dostatočný priestor</w:t>
      </w:r>
      <w:r w:rsidR="0081311C">
        <w:rPr>
          <w:rFonts w:ascii="Times New Roman" w:hAnsi="Times New Roman" w:cs="Times New Roman"/>
          <w:sz w:val="24"/>
          <w:szCs w:val="24"/>
        </w:rPr>
        <w:t xml:space="preserve"> </w:t>
      </w:r>
      <w:r w:rsidRPr="00ED47A3">
        <w:rPr>
          <w:rFonts w:ascii="Times New Roman" w:hAnsi="Times New Roman" w:cs="Times New Roman"/>
          <w:sz w:val="24"/>
          <w:szCs w:val="24"/>
        </w:rPr>
        <w:t>zohľadniť</w:t>
      </w:r>
      <w:r w:rsidR="00C0264B" w:rsidRPr="00ED47A3">
        <w:rPr>
          <w:rFonts w:ascii="Times New Roman" w:hAnsi="Times New Roman" w:cs="Times New Roman"/>
          <w:sz w:val="24"/>
          <w:szCs w:val="24"/>
        </w:rPr>
        <w:t xml:space="preserve"> i ďalšie prípadné individuálne okolnosti v</w:t>
      </w:r>
      <w:r w:rsidR="0081311C">
        <w:rPr>
          <w:rFonts w:ascii="Times New Roman" w:hAnsi="Times New Roman" w:cs="Times New Roman"/>
          <w:sz w:val="24"/>
          <w:szCs w:val="24"/>
        </w:rPr>
        <w:t> </w:t>
      </w:r>
      <w:r w:rsidR="00C0264B" w:rsidRPr="00ED47A3">
        <w:rPr>
          <w:rFonts w:ascii="Times New Roman" w:hAnsi="Times New Roman" w:cs="Times New Roman"/>
          <w:sz w:val="24"/>
          <w:szCs w:val="24"/>
        </w:rPr>
        <w:t>konk</w:t>
      </w:r>
      <w:r w:rsidRPr="00ED47A3">
        <w:rPr>
          <w:rFonts w:ascii="Times New Roman" w:hAnsi="Times New Roman" w:cs="Times New Roman"/>
          <w:sz w:val="24"/>
          <w:szCs w:val="24"/>
        </w:rPr>
        <w:t>rétnych</w:t>
      </w:r>
      <w:r w:rsidR="0081311C">
        <w:rPr>
          <w:rFonts w:ascii="Times New Roman" w:hAnsi="Times New Roman" w:cs="Times New Roman"/>
          <w:sz w:val="24"/>
          <w:szCs w:val="24"/>
        </w:rPr>
        <w:t xml:space="preserve"> </w:t>
      </w:r>
      <w:r w:rsidRPr="00ED47A3">
        <w:rPr>
          <w:rFonts w:ascii="Times New Roman" w:hAnsi="Times New Roman" w:cs="Times New Roman"/>
          <w:sz w:val="24"/>
          <w:szCs w:val="24"/>
        </w:rPr>
        <w:t>prípadov</w:t>
      </w:r>
      <w:r w:rsidR="00C0264B" w:rsidRPr="00ED47A3">
        <w:rPr>
          <w:rFonts w:ascii="Times New Roman" w:hAnsi="Times New Roman" w:cs="Times New Roman"/>
          <w:sz w:val="24"/>
          <w:szCs w:val="24"/>
        </w:rPr>
        <w:t xml:space="preserve">. </w:t>
      </w:r>
    </w:p>
    <w:p w14:paraId="611835B1" w14:textId="77777777" w:rsidR="00725DC0" w:rsidRPr="00ED47A3" w:rsidRDefault="00725DC0" w:rsidP="009638E0">
      <w:pPr>
        <w:spacing w:after="0" w:line="240" w:lineRule="auto"/>
        <w:jc w:val="both"/>
        <w:rPr>
          <w:rFonts w:ascii="Times New Roman" w:hAnsi="Times New Roman" w:cs="Times New Roman"/>
          <w:sz w:val="24"/>
          <w:szCs w:val="24"/>
        </w:rPr>
      </w:pPr>
    </w:p>
    <w:p w14:paraId="78D0B165" w14:textId="20E603B4" w:rsidR="00725DC0" w:rsidRPr="00ED47A3" w:rsidRDefault="00385BA8"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K bodu 1</w:t>
      </w:r>
      <w:r w:rsidR="009F4A0E">
        <w:rPr>
          <w:rFonts w:ascii="Times New Roman" w:hAnsi="Times New Roman" w:cs="Times New Roman"/>
          <w:b/>
          <w:sz w:val="24"/>
          <w:szCs w:val="24"/>
        </w:rPr>
        <w:t>5</w:t>
      </w:r>
    </w:p>
    <w:p w14:paraId="793277AF" w14:textId="77777777" w:rsidR="00C0264B" w:rsidRDefault="00385BA8"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 10 ods. 1)</w:t>
      </w:r>
    </w:p>
    <w:p w14:paraId="2026687E" w14:textId="77777777" w:rsidR="007E53BE" w:rsidRPr="00ED47A3" w:rsidRDefault="007E53BE" w:rsidP="009638E0">
      <w:pPr>
        <w:spacing w:after="0" w:line="240" w:lineRule="auto"/>
        <w:jc w:val="both"/>
        <w:rPr>
          <w:rFonts w:ascii="Times New Roman" w:hAnsi="Times New Roman" w:cs="Times New Roman"/>
          <w:sz w:val="24"/>
          <w:szCs w:val="24"/>
        </w:rPr>
      </w:pPr>
    </w:p>
    <w:p w14:paraId="7C835D3F" w14:textId="77777777" w:rsidR="00DF1CD9" w:rsidRPr="00ED47A3" w:rsidRDefault="001D7D6A" w:rsidP="00825A19">
      <w:pPr>
        <w:spacing w:after="0" w:line="240" w:lineRule="auto"/>
        <w:ind w:firstLine="708"/>
        <w:jc w:val="both"/>
        <w:rPr>
          <w:rFonts w:ascii="Times New Roman" w:hAnsi="Times New Roman" w:cs="Times New Roman"/>
          <w:sz w:val="24"/>
          <w:szCs w:val="24"/>
        </w:rPr>
      </w:pPr>
      <w:r w:rsidRPr="00ED47A3">
        <w:rPr>
          <w:rFonts w:ascii="Times New Roman" w:hAnsi="Times New Roman" w:cs="Times New Roman"/>
          <w:sz w:val="24"/>
          <w:szCs w:val="24"/>
        </w:rPr>
        <w:t xml:space="preserve">Navrhovaná novelizácia </w:t>
      </w:r>
      <w:r w:rsidR="001A5DB3" w:rsidRPr="00ED47A3">
        <w:rPr>
          <w:rFonts w:ascii="Times New Roman" w:hAnsi="Times New Roman" w:cs="Times New Roman"/>
          <w:sz w:val="24"/>
          <w:szCs w:val="24"/>
        </w:rPr>
        <w:t xml:space="preserve">rozširuje okruh zamestnávateľov, ktorí sú povinní určiť zodpovednú osobu, o zamestnávateľov, ktorí poskytujú finančné služby, služby v oblasti bezpečnosti dopravy alebo služby v oblasti životného prostredia podľa časti I.B  a II. Prílohy smernice (EÚ) 2019/1937 bez ohľadu na počet ich zamestnancov. </w:t>
      </w:r>
    </w:p>
    <w:p w14:paraId="569D31EC" w14:textId="77777777" w:rsidR="00DF1CD9" w:rsidRPr="00ED47A3" w:rsidRDefault="00DF1CD9" w:rsidP="00825A19">
      <w:pPr>
        <w:spacing w:after="0" w:line="240" w:lineRule="auto"/>
        <w:ind w:firstLine="708"/>
        <w:jc w:val="both"/>
        <w:rPr>
          <w:rFonts w:ascii="Times New Roman" w:hAnsi="Times New Roman" w:cs="Times New Roman"/>
          <w:sz w:val="24"/>
          <w:szCs w:val="24"/>
        </w:rPr>
      </w:pPr>
    </w:p>
    <w:p w14:paraId="67910446" w14:textId="77777777" w:rsidR="001A5DB3" w:rsidRPr="00ED47A3" w:rsidRDefault="001A5DB3" w:rsidP="00825A19">
      <w:pPr>
        <w:spacing w:after="0" w:line="240" w:lineRule="auto"/>
        <w:ind w:firstLine="708"/>
        <w:jc w:val="both"/>
        <w:rPr>
          <w:rFonts w:ascii="Times New Roman" w:hAnsi="Times New Roman" w:cs="Times New Roman"/>
          <w:sz w:val="24"/>
          <w:szCs w:val="24"/>
        </w:rPr>
      </w:pPr>
      <w:r w:rsidRPr="00ED47A3">
        <w:rPr>
          <w:rFonts w:ascii="Times New Roman" w:hAnsi="Times New Roman" w:cs="Times New Roman"/>
          <w:sz w:val="24"/>
          <w:szCs w:val="24"/>
        </w:rPr>
        <w:t xml:space="preserve">V navrhovanej úprave je ďalej </w:t>
      </w:r>
      <w:r w:rsidR="00DF1CD9" w:rsidRPr="00ED47A3">
        <w:rPr>
          <w:rFonts w:ascii="Times New Roman" w:hAnsi="Times New Roman" w:cs="Times New Roman"/>
          <w:sz w:val="24"/>
          <w:szCs w:val="24"/>
        </w:rPr>
        <w:t>stanovená podmienka</w:t>
      </w:r>
      <w:r w:rsidR="0081311C">
        <w:rPr>
          <w:rFonts w:ascii="Times New Roman" w:hAnsi="Times New Roman" w:cs="Times New Roman"/>
          <w:sz w:val="24"/>
          <w:szCs w:val="24"/>
        </w:rPr>
        <w:t xml:space="preserve"> </w:t>
      </w:r>
      <w:r w:rsidRPr="00ED47A3">
        <w:rPr>
          <w:rFonts w:ascii="Times New Roman" w:hAnsi="Times New Roman" w:cs="Times New Roman"/>
          <w:sz w:val="24"/>
          <w:szCs w:val="24"/>
        </w:rPr>
        <w:t>týkajúca sa počtu zamestnancov</w:t>
      </w:r>
      <w:r w:rsidR="00DF1CD9" w:rsidRPr="00ED47A3">
        <w:rPr>
          <w:rFonts w:ascii="Times New Roman" w:hAnsi="Times New Roman" w:cs="Times New Roman"/>
          <w:sz w:val="24"/>
          <w:szCs w:val="24"/>
        </w:rPr>
        <w:t xml:space="preserve">, </w:t>
      </w:r>
      <w:r w:rsidRPr="00ED47A3">
        <w:rPr>
          <w:rFonts w:ascii="Times New Roman" w:hAnsi="Times New Roman" w:cs="Times New Roman"/>
          <w:sz w:val="24"/>
          <w:szCs w:val="24"/>
        </w:rPr>
        <w:t xml:space="preserve">ktorá vyplýva zo smernice </w:t>
      </w:r>
      <w:r w:rsidRPr="003F03E8">
        <w:rPr>
          <w:rFonts w:ascii="Times New Roman" w:hAnsi="Times New Roman" w:cs="Times New Roman"/>
          <w:sz w:val="24"/>
          <w:szCs w:val="24"/>
        </w:rPr>
        <w:t>(EÚ) 2019/1937</w:t>
      </w:r>
      <w:r w:rsidR="00DF1CD9">
        <w:rPr>
          <w:rFonts w:ascii="Times New Roman" w:hAnsi="Times New Roman" w:cs="Times New Roman"/>
          <w:sz w:val="24"/>
          <w:szCs w:val="24"/>
        </w:rPr>
        <w:t xml:space="preserve">. Táto podmienka stanovuje hranicu 250 zamestnancov u jedného zamestnávateľa, po </w:t>
      </w:r>
      <w:r w:rsidR="005256F3">
        <w:rPr>
          <w:rFonts w:ascii="Times New Roman" w:hAnsi="Times New Roman" w:cs="Times New Roman"/>
          <w:sz w:val="24"/>
          <w:szCs w:val="24"/>
        </w:rPr>
        <w:t>dosiahnutí</w:t>
      </w:r>
      <w:r w:rsidR="00DF1CD9">
        <w:rPr>
          <w:rFonts w:ascii="Times New Roman" w:hAnsi="Times New Roman" w:cs="Times New Roman"/>
          <w:sz w:val="24"/>
          <w:szCs w:val="24"/>
        </w:rPr>
        <w:t xml:space="preserve"> ktorej môže mať takýto zamestnávateľ výlučne jednu externú zodpovednú osobu</w:t>
      </w:r>
      <w:r w:rsidR="007F265E">
        <w:rPr>
          <w:rFonts w:ascii="Times New Roman" w:hAnsi="Times New Roman" w:cs="Times New Roman"/>
          <w:sz w:val="24"/>
          <w:szCs w:val="24"/>
        </w:rPr>
        <w:t xml:space="preserve"> (osobu </w:t>
      </w:r>
      <w:r w:rsidR="007F265E" w:rsidRPr="007F265E">
        <w:rPr>
          <w:rFonts w:ascii="Times New Roman" w:hAnsi="Times New Roman" w:cs="Times New Roman"/>
          <w:sz w:val="24"/>
          <w:szCs w:val="24"/>
        </w:rPr>
        <w:t>na základe zmluvy so zamestnávateľom</w:t>
      </w:r>
      <w:r w:rsidR="007F265E">
        <w:rPr>
          <w:rFonts w:ascii="Times New Roman" w:hAnsi="Times New Roman" w:cs="Times New Roman"/>
          <w:sz w:val="24"/>
          <w:szCs w:val="24"/>
        </w:rPr>
        <w:t>, ktorá nie je jeho zamestnancom)</w:t>
      </w:r>
      <w:r w:rsidR="00DF1CD9">
        <w:rPr>
          <w:rFonts w:ascii="Times New Roman" w:hAnsi="Times New Roman" w:cs="Times New Roman"/>
          <w:sz w:val="24"/>
          <w:szCs w:val="24"/>
        </w:rPr>
        <w:t xml:space="preserve">. Zamestnávatelia, ktorí zamestnávajú menej ako 250 zamestnancov môžu zdieľať tú istú externú zodpovednú osobu bez obmedzení. Na účely kontroly dodržiavania stanovenej podmienky je zamestnávateľ, ktorý dosiahne limit 250 zamestnancov, povinný oznámiť externej zodpovednej osobe túto skutočnosť aby sa mohla vysporiadať so vzniknutou </w:t>
      </w:r>
      <w:r w:rsidR="005256F3">
        <w:rPr>
          <w:rFonts w:ascii="Times New Roman" w:hAnsi="Times New Roman" w:cs="Times New Roman"/>
          <w:sz w:val="24"/>
          <w:szCs w:val="24"/>
        </w:rPr>
        <w:t>situáciou</w:t>
      </w:r>
      <w:r w:rsidR="00DF1CD9">
        <w:rPr>
          <w:rFonts w:ascii="Times New Roman" w:hAnsi="Times New Roman" w:cs="Times New Roman"/>
          <w:sz w:val="24"/>
          <w:szCs w:val="24"/>
        </w:rPr>
        <w:t>.</w:t>
      </w:r>
      <w:r w:rsidR="0081311C">
        <w:rPr>
          <w:rFonts w:ascii="Times New Roman" w:hAnsi="Times New Roman" w:cs="Times New Roman"/>
          <w:sz w:val="24"/>
          <w:szCs w:val="24"/>
        </w:rPr>
        <w:t xml:space="preserve"> </w:t>
      </w:r>
      <w:r w:rsidR="00DF1CD9" w:rsidRPr="00ED47A3">
        <w:rPr>
          <w:rFonts w:ascii="Times New Roman" w:hAnsi="Times New Roman" w:cs="Times New Roman"/>
          <w:sz w:val="24"/>
          <w:szCs w:val="24"/>
        </w:rPr>
        <w:t>I keď dikcia navrhovaného ustanovenia explicitne neobsahuje stanovenie lehoty, do ktorej je zamestnávateľ povinný informovať zodpovednú osobu, v zmysle naplnenia účelu uvedenej právnej normy je nespochybniteľné, že tak má zamestnávateľ učiniť bezprostredne po prekročení hranice 250 zamestnancov.</w:t>
      </w:r>
    </w:p>
    <w:p w14:paraId="415DCD97" w14:textId="77777777" w:rsidR="00301741" w:rsidRPr="00ED47A3" w:rsidRDefault="00301741" w:rsidP="00825A19">
      <w:pPr>
        <w:spacing w:after="0" w:line="240" w:lineRule="auto"/>
        <w:ind w:firstLine="708"/>
        <w:jc w:val="both"/>
        <w:rPr>
          <w:rFonts w:ascii="Times New Roman" w:hAnsi="Times New Roman" w:cs="Times New Roman"/>
          <w:sz w:val="24"/>
          <w:szCs w:val="24"/>
        </w:rPr>
      </w:pPr>
    </w:p>
    <w:p w14:paraId="46A503BB" w14:textId="77777777" w:rsidR="007F265E" w:rsidRDefault="007F265E" w:rsidP="00825A19">
      <w:pPr>
        <w:spacing w:after="0" w:line="240" w:lineRule="auto"/>
        <w:ind w:firstLine="708"/>
        <w:jc w:val="both"/>
        <w:rPr>
          <w:rFonts w:ascii="Times New Roman" w:hAnsi="Times New Roman" w:cs="Times New Roman"/>
          <w:sz w:val="24"/>
          <w:szCs w:val="24"/>
          <w:u w:val="single"/>
        </w:rPr>
      </w:pPr>
      <w:r w:rsidRPr="00ED47A3">
        <w:rPr>
          <w:rFonts w:ascii="Times New Roman" w:hAnsi="Times New Roman" w:cs="Times New Roman"/>
          <w:sz w:val="24"/>
          <w:szCs w:val="24"/>
        </w:rPr>
        <w:t>V zmysle čl. 8 ods. 6smernice</w:t>
      </w:r>
      <w:r>
        <w:rPr>
          <w:rFonts w:ascii="Times New Roman" w:hAnsi="Times New Roman" w:cs="Times New Roman"/>
          <w:sz w:val="24"/>
          <w:szCs w:val="24"/>
          <w:u w:val="single"/>
        </w:rPr>
        <w:t xml:space="preserve"> </w:t>
      </w:r>
      <w:r w:rsidRPr="003F03E8">
        <w:rPr>
          <w:rFonts w:ascii="Times New Roman" w:hAnsi="Times New Roman" w:cs="Times New Roman"/>
          <w:sz w:val="24"/>
          <w:szCs w:val="24"/>
        </w:rPr>
        <w:t>(EÚ) 2019/1937</w:t>
      </w:r>
      <w:r>
        <w:rPr>
          <w:rFonts w:ascii="Times New Roman" w:hAnsi="Times New Roman" w:cs="Times New Roman"/>
          <w:sz w:val="24"/>
          <w:szCs w:val="24"/>
        </w:rPr>
        <w:t xml:space="preserve"> sa vyššie uvedené povinnosti vzťahujú iba na zamestnávateľov v súkromnom sektore.</w:t>
      </w:r>
    </w:p>
    <w:p w14:paraId="438CE9A9" w14:textId="77777777" w:rsidR="00C0264B" w:rsidRDefault="00C0264B" w:rsidP="009638E0">
      <w:pPr>
        <w:spacing w:after="0" w:line="240" w:lineRule="auto"/>
        <w:jc w:val="both"/>
        <w:rPr>
          <w:rFonts w:ascii="Times New Roman" w:hAnsi="Times New Roman" w:cs="Times New Roman"/>
          <w:sz w:val="24"/>
          <w:szCs w:val="24"/>
          <w:u w:val="single"/>
        </w:rPr>
      </w:pPr>
    </w:p>
    <w:p w14:paraId="0FECD23D" w14:textId="3328C644" w:rsidR="00C0264B" w:rsidRPr="007E53BE" w:rsidRDefault="00C0264B" w:rsidP="009638E0">
      <w:pPr>
        <w:spacing w:after="0" w:line="240" w:lineRule="auto"/>
        <w:jc w:val="both"/>
        <w:rPr>
          <w:rFonts w:ascii="Times New Roman" w:hAnsi="Times New Roman" w:cs="Times New Roman"/>
          <w:b/>
          <w:sz w:val="24"/>
          <w:szCs w:val="24"/>
        </w:rPr>
      </w:pPr>
      <w:r w:rsidRPr="007E53BE">
        <w:rPr>
          <w:rFonts w:ascii="Times New Roman" w:hAnsi="Times New Roman" w:cs="Times New Roman"/>
          <w:b/>
          <w:sz w:val="24"/>
          <w:szCs w:val="24"/>
        </w:rPr>
        <w:t>K bodu 1</w:t>
      </w:r>
      <w:r w:rsidR="009F4A0E">
        <w:rPr>
          <w:rFonts w:ascii="Times New Roman" w:hAnsi="Times New Roman" w:cs="Times New Roman"/>
          <w:b/>
          <w:sz w:val="24"/>
          <w:szCs w:val="24"/>
        </w:rPr>
        <w:t>6</w:t>
      </w:r>
    </w:p>
    <w:p w14:paraId="0B4A1979" w14:textId="77777777" w:rsidR="00C0264B" w:rsidRPr="007E53BE" w:rsidRDefault="00C0264B" w:rsidP="009638E0">
      <w:pPr>
        <w:spacing w:after="0" w:line="240" w:lineRule="auto"/>
        <w:jc w:val="both"/>
        <w:rPr>
          <w:rFonts w:ascii="Times New Roman" w:hAnsi="Times New Roman" w:cs="Times New Roman"/>
          <w:b/>
          <w:i/>
          <w:sz w:val="24"/>
          <w:szCs w:val="24"/>
        </w:rPr>
      </w:pPr>
      <w:r w:rsidRPr="007E53BE">
        <w:rPr>
          <w:rFonts w:ascii="Times New Roman" w:hAnsi="Times New Roman" w:cs="Times New Roman"/>
          <w:b/>
          <w:i/>
          <w:sz w:val="24"/>
          <w:szCs w:val="24"/>
        </w:rPr>
        <w:t>(</w:t>
      </w:r>
      <w:r w:rsidR="000002EE" w:rsidRPr="007E53BE">
        <w:rPr>
          <w:rFonts w:ascii="Times New Roman" w:hAnsi="Times New Roman" w:cs="Times New Roman"/>
          <w:b/>
          <w:i/>
          <w:sz w:val="24"/>
          <w:szCs w:val="24"/>
        </w:rPr>
        <w:t>§ 10 ods. 4</w:t>
      </w:r>
      <w:r w:rsidRPr="007E53BE">
        <w:rPr>
          <w:rFonts w:ascii="Times New Roman" w:hAnsi="Times New Roman" w:cs="Times New Roman"/>
          <w:b/>
          <w:i/>
          <w:sz w:val="24"/>
          <w:szCs w:val="24"/>
        </w:rPr>
        <w:t>)</w:t>
      </w:r>
    </w:p>
    <w:p w14:paraId="34BFE9FC" w14:textId="77777777" w:rsidR="00F7071B" w:rsidRDefault="00F7071B" w:rsidP="009638E0">
      <w:pPr>
        <w:spacing w:after="0" w:line="240" w:lineRule="auto"/>
        <w:jc w:val="both"/>
        <w:rPr>
          <w:rFonts w:ascii="Times New Roman" w:hAnsi="Times New Roman" w:cs="Times New Roman"/>
          <w:sz w:val="24"/>
          <w:szCs w:val="24"/>
          <w:u w:val="single"/>
        </w:rPr>
      </w:pPr>
    </w:p>
    <w:p w14:paraId="418036C6" w14:textId="77777777" w:rsidR="00F905DD" w:rsidRDefault="00F905DD" w:rsidP="00F905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Predkladateľ prostredníctvom navrhovaného ustanovenia precizuje a zosúlaďuje znenie zákona s úniovým právom.</w:t>
      </w:r>
      <w:r w:rsidR="0081311C">
        <w:rPr>
          <w:rFonts w:ascii="Times New Roman" w:hAnsi="Times New Roman" w:cs="Times New Roman"/>
          <w:sz w:val="24"/>
          <w:szCs w:val="24"/>
        </w:rPr>
        <w:t xml:space="preserve"> </w:t>
      </w:r>
      <w:r w:rsidR="000642D7">
        <w:rPr>
          <w:rFonts w:ascii="Times New Roman" w:hAnsi="Times New Roman" w:cs="Times New Roman"/>
          <w:sz w:val="24"/>
          <w:szCs w:val="24"/>
        </w:rPr>
        <w:t>Oznamovateľom bolo v aplikačnej praxi častokrát umožnené urobiť oznámenie len písomnou formou, a to aj napriek tomu, že zákon explicitne nestanovuje povinnú formu oznámenia.</w:t>
      </w:r>
      <w:r w:rsidR="0081311C">
        <w:rPr>
          <w:rFonts w:ascii="Times New Roman" w:hAnsi="Times New Roman" w:cs="Times New Roman"/>
          <w:sz w:val="24"/>
          <w:szCs w:val="24"/>
        </w:rPr>
        <w:t xml:space="preserve"> </w:t>
      </w:r>
      <w:r>
        <w:rPr>
          <w:rFonts w:ascii="Times New Roman" w:hAnsi="Times New Roman" w:cs="Times New Roman"/>
          <w:sz w:val="24"/>
          <w:szCs w:val="24"/>
        </w:rPr>
        <w:t xml:space="preserve">Navrhovaná zmena oprávňuje oznamovateľa v prípadoch, ak zamestnávateľ umožňuje ústne podávanie oznámení, požiadať o osobné stretnutie a týmto spôsobom </w:t>
      </w:r>
      <w:r w:rsidR="000642D7">
        <w:rPr>
          <w:rFonts w:ascii="Times New Roman" w:hAnsi="Times New Roman" w:cs="Times New Roman"/>
          <w:sz w:val="24"/>
          <w:szCs w:val="24"/>
        </w:rPr>
        <w:t>urobiť</w:t>
      </w:r>
      <w:r>
        <w:rPr>
          <w:rFonts w:ascii="Times New Roman" w:hAnsi="Times New Roman" w:cs="Times New Roman"/>
          <w:sz w:val="24"/>
          <w:szCs w:val="24"/>
        </w:rPr>
        <w:t xml:space="preserve"> oznámenie. </w:t>
      </w:r>
    </w:p>
    <w:p w14:paraId="6EC215AE" w14:textId="77777777" w:rsidR="00F905DD" w:rsidRDefault="00F905DD" w:rsidP="00F905DD">
      <w:pPr>
        <w:spacing w:after="0" w:line="240" w:lineRule="auto"/>
        <w:ind w:firstLine="708"/>
        <w:jc w:val="both"/>
        <w:rPr>
          <w:rFonts w:ascii="Times New Roman" w:hAnsi="Times New Roman" w:cs="Times New Roman"/>
          <w:sz w:val="24"/>
          <w:szCs w:val="24"/>
        </w:rPr>
      </w:pPr>
    </w:p>
    <w:p w14:paraId="26C6A68E" w14:textId="77777777" w:rsidR="0072430B" w:rsidRDefault="00F905DD" w:rsidP="00F905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Ďa</w:t>
      </w:r>
      <w:r w:rsidR="00176A81">
        <w:rPr>
          <w:rFonts w:ascii="Times New Roman" w:hAnsi="Times New Roman" w:cs="Times New Roman"/>
          <w:sz w:val="24"/>
          <w:szCs w:val="24"/>
        </w:rPr>
        <w:t>lšia zmena</w:t>
      </w:r>
      <w:r>
        <w:rPr>
          <w:rFonts w:ascii="Times New Roman" w:hAnsi="Times New Roman" w:cs="Times New Roman"/>
          <w:sz w:val="24"/>
          <w:szCs w:val="24"/>
        </w:rPr>
        <w:t xml:space="preserve"> predstavuje rozšírenie obsahu informácií, ktoré je zamestnávateľ povinný svojím zamestnancom </w:t>
      </w:r>
      <w:r w:rsidR="0072430B">
        <w:rPr>
          <w:rFonts w:ascii="Times New Roman" w:hAnsi="Times New Roman" w:cs="Times New Roman"/>
          <w:sz w:val="24"/>
          <w:szCs w:val="24"/>
        </w:rPr>
        <w:t>zverejniť</w:t>
      </w:r>
      <w:r w:rsidR="0081311C">
        <w:rPr>
          <w:rFonts w:ascii="Times New Roman" w:hAnsi="Times New Roman" w:cs="Times New Roman"/>
          <w:sz w:val="24"/>
          <w:szCs w:val="24"/>
        </w:rPr>
        <w:t xml:space="preserve"> </w:t>
      </w:r>
      <w:r w:rsidRPr="00F905DD">
        <w:rPr>
          <w:rFonts w:ascii="Times New Roman" w:hAnsi="Times New Roman" w:cs="Times New Roman"/>
          <w:sz w:val="24"/>
          <w:szCs w:val="24"/>
        </w:rPr>
        <w:t>v stručnej, zrozumiteľnej, jasne formulovanej a ľahko dostupnej forme</w:t>
      </w:r>
      <w:r w:rsidR="0072430B">
        <w:rPr>
          <w:rFonts w:ascii="Times New Roman" w:hAnsi="Times New Roman" w:cs="Times New Roman"/>
          <w:sz w:val="24"/>
          <w:szCs w:val="24"/>
        </w:rPr>
        <w:t>,</w:t>
      </w:r>
      <w:r w:rsidR="00176A81">
        <w:rPr>
          <w:rFonts w:ascii="Times New Roman" w:hAnsi="Times New Roman" w:cs="Times New Roman"/>
          <w:sz w:val="24"/>
          <w:szCs w:val="24"/>
        </w:rPr>
        <w:t xml:space="preserve"> a to o možnostiach urobenia oznámenia externým kanálom oznamovania, ktorými sú prokuratúra, správne org</w:t>
      </w:r>
      <w:r w:rsidR="0072430B">
        <w:rPr>
          <w:rFonts w:ascii="Times New Roman" w:hAnsi="Times New Roman" w:cs="Times New Roman"/>
          <w:sz w:val="24"/>
          <w:szCs w:val="24"/>
        </w:rPr>
        <w:t>ány a</w:t>
      </w:r>
      <w:r w:rsidR="00176A81">
        <w:rPr>
          <w:rFonts w:ascii="Times New Roman" w:hAnsi="Times New Roman" w:cs="Times New Roman"/>
          <w:sz w:val="24"/>
          <w:szCs w:val="24"/>
        </w:rPr>
        <w:t xml:space="preserve"> úrad. </w:t>
      </w:r>
      <w:r w:rsidR="0072430B">
        <w:rPr>
          <w:rFonts w:ascii="Times New Roman" w:hAnsi="Times New Roman" w:cs="Times New Roman"/>
          <w:sz w:val="24"/>
          <w:szCs w:val="24"/>
        </w:rPr>
        <w:t>Tieto informácie by mali byť v takom rozsahu aby oznamovate</w:t>
      </w:r>
      <w:r w:rsidR="009C3FBA">
        <w:rPr>
          <w:rFonts w:ascii="Times New Roman" w:hAnsi="Times New Roman" w:cs="Times New Roman"/>
          <w:sz w:val="24"/>
          <w:szCs w:val="24"/>
        </w:rPr>
        <w:t>ľovi boli</w:t>
      </w:r>
      <w:r w:rsidR="0072430B">
        <w:rPr>
          <w:rFonts w:ascii="Times New Roman" w:hAnsi="Times New Roman" w:cs="Times New Roman"/>
          <w:sz w:val="24"/>
          <w:szCs w:val="24"/>
        </w:rPr>
        <w:t xml:space="preserve"> zrejmé záko</w:t>
      </w:r>
      <w:r w:rsidR="009C3FBA">
        <w:rPr>
          <w:rFonts w:ascii="Times New Roman" w:hAnsi="Times New Roman" w:cs="Times New Roman"/>
          <w:sz w:val="24"/>
          <w:szCs w:val="24"/>
        </w:rPr>
        <w:t>nné možnosti urobenia oznámenia týmto externým kanálom oznamovania, príp. aj poskytnutie kontaktných údajov na tieto inštitúcie podľa ich dostupnosti.</w:t>
      </w:r>
    </w:p>
    <w:p w14:paraId="2DF05042" w14:textId="77777777" w:rsidR="00C0264B" w:rsidRDefault="00C0264B" w:rsidP="009638E0">
      <w:pPr>
        <w:spacing w:after="0" w:line="240" w:lineRule="auto"/>
        <w:jc w:val="both"/>
        <w:rPr>
          <w:rFonts w:ascii="Times New Roman" w:hAnsi="Times New Roman" w:cs="Times New Roman"/>
          <w:sz w:val="24"/>
          <w:szCs w:val="24"/>
          <w:u w:val="single"/>
        </w:rPr>
      </w:pPr>
    </w:p>
    <w:p w14:paraId="7743B011" w14:textId="3E4AE92F" w:rsidR="00C0264B" w:rsidRPr="00ED47A3" w:rsidRDefault="00C0264B"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K bodu 1</w:t>
      </w:r>
      <w:r w:rsidR="009F4A0E">
        <w:rPr>
          <w:rFonts w:ascii="Times New Roman" w:hAnsi="Times New Roman" w:cs="Times New Roman"/>
          <w:b/>
          <w:sz w:val="24"/>
          <w:szCs w:val="24"/>
        </w:rPr>
        <w:t>7</w:t>
      </w:r>
      <w:r w:rsidRPr="00ED47A3">
        <w:rPr>
          <w:rFonts w:ascii="Times New Roman" w:hAnsi="Times New Roman" w:cs="Times New Roman"/>
          <w:b/>
          <w:sz w:val="24"/>
          <w:szCs w:val="24"/>
        </w:rPr>
        <w:t xml:space="preserve"> </w:t>
      </w:r>
    </w:p>
    <w:p w14:paraId="7AC66FF0" w14:textId="77777777" w:rsidR="00C0264B" w:rsidRPr="00ED47A3" w:rsidRDefault="00C0264B"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w:t>
      </w:r>
      <w:r w:rsidR="00133F32" w:rsidRPr="00ED47A3">
        <w:rPr>
          <w:rFonts w:ascii="Times New Roman" w:hAnsi="Times New Roman" w:cs="Times New Roman"/>
          <w:b/>
          <w:i/>
          <w:sz w:val="24"/>
          <w:szCs w:val="24"/>
        </w:rPr>
        <w:t>§ 10 ods. 5</w:t>
      </w:r>
      <w:r w:rsidRPr="00ED47A3">
        <w:rPr>
          <w:rFonts w:ascii="Times New Roman" w:hAnsi="Times New Roman" w:cs="Times New Roman"/>
          <w:b/>
          <w:i/>
          <w:sz w:val="24"/>
          <w:szCs w:val="24"/>
        </w:rPr>
        <w:t>)</w:t>
      </w:r>
    </w:p>
    <w:p w14:paraId="29C13C74" w14:textId="77777777" w:rsidR="00C0264B" w:rsidRPr="00ED47A3" w:rsidRDefault="00C0264B" w:rsidP="009638E0">
      <w:pPr>
        <w:spacing w:after="0" w:line="240" w:lineRule="auto"/>
        <w:jc w:val="both"/>
        <w:rPr>
          <w:rFonts w:ascii="Times New Roman" w:hAnsi="Times New Roman" w:cs="Times New Roman"/>
          <w:sz w:val="24"/>
          <w:szCs w:val="24"/>
        </w:rPr>
      </w:pPr>
    </w:p>
    <w:p w14:paraId="75390820" w14:textId="77777777" w:rsidR="00133F32" w:rsidRDefault="00133F32" w:rsidP="00825A19">
      <w:pPr>
        <w:spacing w:after="0" w:line="240" w:lineRule="auto"/>
        <w:ind w:firstLine="708"/>
        <w:jc w:val="both"/>
        <w:rPr>
          <w:rFonts w:ascii="Times New Roman" w:hAnsi="Times New Roman" w:cs="Times New Roman"/>
          <w:sz w:val="24"/>
          <w:szCs w:val="24"/>
          <w:u w:val="single"/>
        </w:rPr>
      </w:pPr>
      <w:r w:rsidRPr="00ED47A3">
        <w:rPr>
          <w:rFonts w:ascii="Times New Roman" w:hAnsi="Times New Roman" w:cs="Times New Roman"/>
          <w:sz w:val="24"/>
          <w:szCs w:val="24"/>
        </w:rPr>
        <w:t xml:space="preserve">Doplnenie dikcie ustanovenia § 10 ods. 5 </w:t>
      </w:r>
      <w:r w:rsidR="007E6C16" w:rsidRPr="00ED47A3">
        <w:rPr>
          <w:rFonts w:ascii="Times New Roman" w:hAnsi="Times New Roman" w:cs="Times New Roman"/>
          <w:sz w:val="24"/>
          <w:szCs w:val="24"/>
        </w:rPr>
        <w:t>o</w:t>
      </w:r>
      <w:r w:rsidR="009F410A" w:rsidRPr="00ED47A3">
        <w:rPr>
          <w:rFonts w:ascii="Times New Roman" w:hAnsi="Times New Roman" w:cs="Times New Roman"/>
          <w:sz w:val="24"/>
          <w:szCs w:val="24"/>
        </w:rPr>
        <w:t> nový záväzok</w:t>
      </w:r>
      <w:r w:rsidR="007E6C16" w:rsidRPr="00ED47A3">
        <w:rPr>
          <w:rFonts w:ascii="Times New Roman" w:hAnsi="Times New Roman" w:cs="Times New Roman"/>
          <w:sz w:val="24"/>
          <w:szCs w:val="24"/>
        </w:rPr>
        <w:t xml:space="preserve"> zamestnávateľa bezodkladne vydať </w:t>
      </w:r>
      <w:r w:rsidR="00B350D9" w:rsidRPr="00ED47A3">
        <w:rPr>
          <w:rFonts w:ascii="Times New Roman" w:hAnsi="Times New Roman" w:cs="Times New Roman"/>
          <w:sz w:val="24"/>
          <w:szCs w:val="24"/>
        </w:rPr>
        <w:t xml:space="preserve">oznamovateľovi </w:t>
      </w:r>
      <w:r w:rsidR="007E6C16" w:rsidRPr="00ED47A3">
        <w:rPr>
          <w:rFonts w:ascii="Times New Roman" w:hAnsi="Times New Roman" w:cs="Times New Roman"/>
          <w:sz w:val="24"/>
          <w:szCs w:val="24"/>
        </w:rPr>
        <w:t xml:space="preserve">potvrdenie o prijatí </w:t>
      </w:r>
      <w:r w:rsidR="00B350D9" w:rsidRPr="00ED47A3">
        <w:rPr>
          <w:rFonts w:ascii="Times New Roman" w:hAnsi="Times New Roman" w:cs="Times New Roman"/>
          <w:sz w:val="24"/>
          <w:szCs w:val="24"/>
        </w:rPr>
        <w:t>oznámenia</w:t>
      </w:r>
      <w:r w:rsidR="0081311C">
        <w:rPr>
          <w:rFonts w:ascii="Times New Roman" w:hAnsi="Times New Roman" w:cs="Times New Roman"/>
          <w:sz w:val="24"/>
          <w:szCs w:val="24"/>
        </w:rPr>
        <w:t xml:space="preserve"> </w:t>
      </w:r>
      <w:r w:rsidR="007E6C16" w:rsidRPr="00ED47A3">
        <w:rPr>
          <w:rFonts w:ascii="Times New Roman" w:hAnsi="Times New Roman" w:cs="Times New Roman"/>
          <w:sz w:val="24"/>
          <w:szCs w:val="24"/>
        </w:rPr>
        <w:t>čiastočne nadväzuje na zmeny obsiahnuté v § 1 ods. 4 písm. a)</w:t>
      </w:r>
      <w:r w:rsidR="00B350D9" w:rsidRPr="00ED47A3">
        <w:rPr>
          <w:rFonts w:ascii="Times New Roman" w:hAnsi="Times New Roman" w:cs="Times New Roman"/>
          <w:sz w:val="24"/>
          <w:szCs w:val="24"/>
        </w:rPr>
        <w:t xml:space="preserve"> zákona. Striktná povinnosť zamestnávateľa vydávať potvrdenie o prijatom oznámení nielenže neposkytne zamestnávateľom priestor pre prípadnú svojvôľu komu a prijatie akého oznámenia potvrdia, resp. nepotvrdia ale i posilňujú pozíciu oznamovateľa.</w:t>
      </w:r>
      <w:r w:rsidR="0081311C">
        <w:rPr>
          <w:rFonts w:ascii="Times New Roman" w:hAnsi="Times New Roman" w:cs="Times New Roman"/>
          <w:sz w:val="24"/>
          <w:szCs w:val="24"/>
        </w:rPr>
        <w:t xml:space="preserve"> </w:t>
      </w:r>
      <w:r w:rsidR="007E6C16" w:rsidRPr="00ED47A3">
        <w:rPr>
          <w:rFonts w:ascii="Times New Roman" w:hAnsi="Times New Roman" w:cs="Times New Roman"/>
          <w:sz w:val="24"/>
          <w:szCs w:val="24"/>
        </w:rPr>
        <w:t xml:space="preserve">Účelom novej povinnosti je umožniť oznamovateľovi kedykoľvek </w:t>
      </w:r>
      <w:r w:rsidR="00B350D9" w:rsidRPr="00ED47A3">
        <w:rPr>
          <w:rFonts w:ascii="Times New Roman" w:hAnsi="Times New Roman" w:cs="Times New Roman"/>
          <w:sz w:val="24"/>
          <w:szCs w:val="24"/>
        </w:rPr>
        <w:t xml:space="preserve">sa </w:t>
      </w:r>
      <w:r w:rsidR="007E6C16" w:rsidRPr="00ED47A3">
        <w:rPr>
          <w:rFonts w:ascii="Times New Roman" w:hAnsi="Times New Roman" w:cs="Times New Roman"/>
          <w:sz w:val="24"/>
          <w:szCs w:val="24"/>
        </w:rPr>
        <w:t>preukázať</w:t>
      </w:r>
      <w:r w:rsidR="00B350D9" w:rsidRPr="00ED47A3">
        <w:rPr>
          <w:rFonts w:ascii="Times New Roman" w:hAnsi="Times New Roman" w:cs="Times New Roman"/>
          <w:sz w:val="24"/>
          <w:szCs w:val="24"/>
        </w:rPr>
        <w:t xml:space="preserve"> o urobenom oznámení</w:t>
      </w:r>
      <w:r w:rsidR="00442F29" w:rsidRPr="00ED47A3">
        <w:rPr>
          <w:rFonts w:ascii="Times New Roman" w:hAnsi="Times New Roman" w:cs="Times New Roman"/>
          <w:sz w:val="24"/>
          <w:szCs w:val="24"/>
        </w:rPr>
        <w:t>,</w:t>
      </w:r>
      <w:r w:rsidR="007E6C16" w:rsidRPr="00ED47A3">
        <w:rPr>
          <w:rFonts w:ascii="Times New Roman" w:hAnsi="Times New Roman" w:cs="Times New Roman"/>
          <w:sz w:val="24"/>
          <w:szCs w:val="24"/>
        </w:rPr>
        <w:t xml:space="preserve"> a to nielen vo vzťahu k § 12 zákona. </w:t>
      </w:r>
      <w:r w:rsidR="009F410A" w:rsidRPr="00ED47A3">
        <w:rPr>
          <w:rFonts w:ascii="Times New Roman" w:hAnsi="Times New Roman" w:cs="Times New Roman"/>
          <w:sz w:val="24"/>
          <w:szCs w:val="24"/>
        </w:rPr>
        <w:t xml:space="preserve">Vydávanie potvrdení o prijatí </w:t>
      </w:r>
      <w:r w:rsidR="009F410A" w:rsidRPr="00ED47A3">
        <w:rPr>
          <w:rFonts w:ascii="Times New Roman" w:hAnsi="Times New Roman" w:cs="Times New Roman"/>
          <w:sz w:val="24"/>
          <w:szCs w:val="24"/>
        </w:rPr>
        <w:lastRenderedPageBreak/>
        <w:t xml:space="preserve">oznámenia má zamestnávateľov </w:t>
      </w:r>
      <w:r w:rsidR="00B350D9" w:rsidRPr="00ED47A3">
        <w:rPr>
          <w:rFonts w:ascii="Times New Roman" w:hAnsi="Times New Roman" w:cs="Times New Roman"/>
          <w:sz w:val="24"/>
          <w:szCs w:val="24"/>
        </w:rPr>
        <w:t xml:space="preserve">aj </w:t>
      </w:r>
      <w:r w:rsidR="009F410A" w:rsidRPr="00ED47A3">
        <w:rPr>
          <w:rFonts w:ascii="Times New Roman" w:hAnsi="Times New Roman" w:cs="Times New Roman"/>
          <w:sz w:val="24"/>
          <w:szCs w:val="24"/>
        </w:rPr>
        <w:t xml:space="preserve">motivovať k tomu, aby k oznámeniam pristupovali </w:t>
      </w:r>
      <w:r w:rsidR="00B350D9" w:rsidRPr="00ED47A3">
        <w:rPr>
          <w:rFonts w:ascii="Times New Roman" w:hAnsi="Times New Roman" w:cs="Times New Roman"/>
          <w:sz w:val="24"/>
          <w:szCs w:val="24"/>
        </w:rPr>
        <w:t>význačne a profesionálne.</w:t>
      </w:r>
    </w:p>
    <w:p w14:paraId="27F9B999" w14:textId="77777777" w:rsidR="00385BA8" w:rsidRPr="008617AD" w:rsidRDefault="00385BA8" w:rsidP="009638E0">
      <w:pPr>
        <w:spacing w:after="0" w:line="240" w:lineRule="auto"/>
        <w:jc w:val="both"/>
        <w:rPr>
          <w:rFonts w:ascii="Times New Roman" w:hAnsi="Times New Roman" w:cs="Times New Roman"/>
          <w:sz w:val="24"/>
          <w:szCs w:val="24"/>
          <w:u w:val="single"/>
        </w:rPr>
      </w:pPr>
    </w:p>
    <w:p w14:paraId="3251F3BB" w14:textId="7082856C" w:rsidR="00C0264B" w:rsidRDefault="009638E0" w:rsidP="009638E0">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 xml:space="preserve">K bodu </w:t>
      </w:r>
      <w:r w:rsidR="00C0264B">
        <w:rPr>
          <w:rFonts w:ascii="Times New Roman" w:hAnsi="Times New Roman" w:cs="Times New Roman"/>
          <w:b/>
          <w:bCs/>
          <w:sz w:val="24"/>
          <w:szCs w:val="24"/>
        </w:rPr>
        <w:t>1</w:t>
      </w:r>
      <w:r w:rsidR="009F4A0E">
        <w:rPr>
          <w:rFonts w:ascii="Times New Roman" w:hAnsi="Times New Roman" w:cs="Times New Roman"/>
          <w:b/>
          <w:bCs/>
          <w:sz w:val="24"/>
          <w:szCs w:val="24"/>
        </w:rPr>
        <w:t>8</w:t>
      </w:r>
      <w:r w:rsidR="00C0264B">
        <w:rPr>
          <w:rFonts w:ascii="Times New Roman" w:hAnsi="Times New Roman" w:cs="Times New Roman"/>
          <w:b/>
          <w:bCs/>
          <w:sz w:val="24"/>
          <w:szCs w:val="24"/>
        </w:rPr>
        <w:t xml:space="preserve"> a </w:t>
      </w:r>
      <w:r w:rsidR="009F4A0E">
        <w:rPr>
          <w:rFonts w:ascii="Times New Roman" w:hAnsi="Times New Roman" w:cs="Times New Roman"/>
          <w:b/>
          <w:bCs/>
          <w:sz w:val="24"/>
          <w:szCs w:val="24"/>
        </w:rPr>
        <w:t>19</w:t>
      </w:r>
    </w:p>
    <w:p w14:paraId="0D001BE9" w14:textId="77777777" w:rsidR="005505CF" w:rsidRPr="00825A19" w:rsidRDefault="00CB6FB3" w:rsidP="009638E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10 ods. 6 až 8</w:t>
      </w:r>
      <w:r w:rsidR="00C0264B" w:rsidRPr="00825A19">
        <w:rPr>
          <w:rFonts w:ascii="Times New Roman" w:hAnsi="Times New Roman" w:cs="Times New Roman"/>
          <w:b/>
          <w:bCs/>
          <w:i/>
          <w:sz w:val="24"/>
          <w:szCs w:val="24"/>
        </w:rPr>
        <w:t>)</w:t>
      </w:r>
    </w:p>
    <w:p w14:paraId="583B7E5A" w14:textId="77777777" w:rsidR="009638E0" w:rsidRPr="004C446C" w:rsidRDefault="009638E0" w:rsidP="009638E0">
      <w:pPr>
        <w:spacing w:after="0" w:line="240" w:lineRule="auto"/>
        <w:jc w:val="both"/>
        <w:rPr>
          <w:rFonts w:ascii="Times New Roman" w:hAnsi="Times New Roman" w:cs="Times New Roman"/>
          <w:sz w:val="24"/>
          <w:szCs w:val="24"/>
          <w:lang w:val="en-GB"/>
        </w:rPr>
      </w:pPr>
    </w:p>
    <w:p w14:paraId="7D6B322F" w14:textId="77777777" w:rsidR="008F5ECA" w:rsidRDefault="00525111" w:rsidP="00FC4EAF">
      <w:pPr>
        <w:spacing w:after="0" w:line="240" w:lineRule="auto"/>
        <w:ind w:firstLine="708"/>
        <w:jc w:val="both"/>
        <w:rPr>
          <w:rFonts w:ascii="Times New Roman" w:hAnsi="Times New Roman" w:cs="Times New Roman"/>
          <w:sz w:val="24"/>
          <w:szCs w:val="24"/>
        </w:rPr>
      </w:pPr>
      <w:r w:rsidRPr="008617AD">
        <w:rPr>
          <w:rFonts w:ascii="Times New Roman" w:hAnsi="Times New Roman" w:cs="Times New Roman"/>
          <w:sz w:val="24"/>
          <w:szCs w:val="24"/>
        </w:rPr>
        <w:t>Navrhuje sa zaviesť povinnosť zodpovednej osoby zachovávať mlčanlivosť o totožnosti osoby</w:t>
      </w:r>
      <w:r w:rsidR="00BD4EFE">
        <w:rPr>
          <w:rFonts w:ascii="Times New Roman" w:hAnsi="Times New Roman" w:cs="Times New Roman"/>
          <w:sz w:val="24"/>
          <w:szCs w:val="24"/>
        </w:rPr>
        <w:t>,</w:t>
      </w:r>
      <w:r w:rsidRPr="008617AD">
        <w:rPr>
          <w:rFonts w:ascii="Times New Roman" w:hAnsi="Times New Roman" w:cs="Times New Roman"/>
          <w:sz w:val="24"/>
          <w:szCs w:val="24"/>
        </w:rPr>
        <w:t xml:space="preserve"> proti ktorej oznámenie smeruje. Cieľom je predísť neoprávneným zásahom do osobnostných práv osôb</w:t>
      </w:r>
      <w:r w:rsidR="00BD4EFE">
        <w:rPr>
          <w:rFonts w:ascii="Times New Roman" w:hAnsi="Times New Roman" w:cs="Times New Roman"/>
          <w:sz w:val="24"/>
          <w:szCs w:val="24"/>
        </w:rPr>
        <w:t>,</w:t>
      </w:r>
      <w:r w:rsidRPr="008617AD">
        <w:rPr>
          <w:rFonts w:ascii="Times New Roman" w:hAnsi="Times New Roman" w:cs="Times New Roman"/>
          <w:sz w:val="24"/>
          <w:szCs w:val="24"/>
        </w:rPr>
        <w:t xml:space="preserve"> proti ktorým oznámenie smeruje</w:t>
      </w:r>
      <w:r w:rsidR="00BD4EFE">
        <w:rPr>
          <w:rFonts w:ascii="Times New Roman" w:hAnsi="Times New Roman" w:cs="Times New Roman"/>
          <w:sz w:val="24"/>
          <w:szCs w:val="24"/>
        </w:rPr>
        <w:t>,</w:t>
      </w:r>
      <w:r w:rsidRPr="008617AD">
        <w:rPr>
          <w:rFonts w:ascii="Times New Roman" w:hAnsi="Times New Roman" w:cs="Times New Roman"/>
          <w:sz w:val="24"/>
          <w:szCs w:val="24"/>
        </w:rPr>
        <w:t xml:space="preserve"> počas vykonávania preverovania oznámenia, pričom tieto práva podliehajú ochrane aj podľa iných zákonov (napr. § 11-16 </w:t>
      </w:r>
      <w:r w:rsidR="0097259C" w:rsidRPr="008617AD">
        <w:rPr>
          <w:rFonts w:ascii="Times New Roman" w:hAnsi="Times New Roman" w:cs="Times New Roman"/>
          <w:sz w:val="24"/>
          <w:szCs w:val="24"/>
        </w:rPr>
        <w:t>Občiansk</w:t>
      </w:r>
      <w:r w:rsidR="0097259C">
        <w:rPr>
          <w:rFonts w:ascii="Times New Roman" w:hAnsi="Times New Roman" w:cs="Times New Roman"/>
          <w:sz w:val="24"/>
          <w:szCs w:val="24"/>
        </w:rPr>
        <w:t xml:space="preserve">eho </w:t>
      </w:r>
      <w:r w:rsidRPr="008617AD">
        <w:rPr>
          <w:rFonts w:ascii="Times New Roman" w:hAnsi="Times New Roman" w:cs="Times New Roman"/>
          <w:sz w:val="24"/>
          <w:szCs w:val="24"/>
        </w:rPr>
        <w:t>zákonník</w:t>
      </w:r>
      <w:r w:rsidR="0097259C">
        <w:rPr>
          <w:rFonts w:ascii="Times New Roman" w:hAnsi="Times New Roman" w:cs="Times New Roman"/>
          <w:sz w:val="24"/>
          <w:szCs w:val="24"/>
        </w:rPr>
        <w:t>a</w:t>
      </w:r>
      <w:r w:rsidRPr="008617AD">
        <w:rPr>
          <w:rFonts w:ascii="Times New Roman" w:hAnsi="Times New Roman" w:cs="Times New Roman"/>
          <w:sz w:val="24"/>
          <w:szCs w:val="24"/>
        </w:rPr>
        <w:t>).</w:t>
      </w:r>
    </w:p>
    <w:p w14:paraId="14714012" w14:textId="77777777" w:rsidR="00B6460D" w:rsidRDefault="00B6460D" w:rsidP="00FC4EAF">
      <w:pPr>
        <w:spacing w:after="0" w:line="240" w:lineRule="auto"/>
        <w:ind w:firstLine="708"/>
        <w:jc w:val="both"/>
        <w:rPr>
          <w:rFonts w:ascii="Times New Roman" w:hAnsi="Times New Roman" w:cs="Times New Roman"/>
          <w:sz w:val="24"/>
          <w:szCs w:val="24"/>
        </w:rPr>
      </w:pPr>
    </w:p>
    <w:p w14:paraId="57B3A3EA" w14:textId="77777777" w:rsidR="00B6460D" w:rsidRDefault="00B6460D" w:rsidP="00FC4E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Navrhovaná úprava ďalej stanovuje povinnosť zodpovednej osoby vopred informovať oznamovateľa o postúpení oznámenia na vybavenie podľa Trestného poriadku alebo osobitných predpisov. Ak by takýmto postupom mohlo byť zmarené ďalšie vyšetrovanie, zodpovedná osoba nie je povinná vopred informovať oznamovateľa.</w:t>
      </w:r>
      <w:r w:rsidR="00A14F75">
        <w:rPr>
          <w:rFonts w:ascii="Times New Roman" w:hAnsi="Times New Roman" w:cs="Times New Roman"/>
          <w:sz w:val="24"/>
          <w:szCs w:val="24"/>
        </w:rPr>
        <w:t xml:space="preserve"> Vyhodnotenie</w:t>
      </w:r>
      <w:r w:rsidR="00250723">
        <w:rPr>
          <w:rFonts w:ascii="Times New Roman" w:hAnsi="Times New Roman" w:cs="Times New Roman"/>
          <w:sz w:val="24"/>
          <w:szCs w:val="24"/>
        </w:rPr>
        <w:t xml:space="preserve"> </w:t>
      </w:r>
      <w:r w:rsidR="00A14F75">
        <w:rPr>
          <w:rFonts w:ascii="Times New Roman" w:hAnsi="Times New Roman" w:cs="Times New Roman"/>
          <w:sz w:val="24"/>
          <w:szCs w:val="24"/>
        </w:rPr>
        <w:t>takejto situácie a jej odôvodnenie je v kompetencií zodpovednej osoby.</w:t>
      </w:r>
    </w:p>
    <w:p w14:paraId="21A43CC0" w14:textId="77777777" w:rsidR="00C0264B" w:rsidRDefault="00C0264B" w:rsidP="008617AD">
      <w:pPr>
        <w:spacing w:after="0" w:line="240" w:lineRule="auto"/>
        <w:ind w:firstLine="708"/>
        <w:jc w:val="both"/>
        <w:rPr>
          <w:rFonts w:ascii="Times New Roman" w:hAnsi="Times New Roman" w:cs="Times New Roman"/>
          <w:sz w:val="24"/>
          <w:szCs w:val="24"/>
        </w:rPr>
      </w:pPr>
    </w:p>
    <w:p w14:paraId="6C311DF6" w14:textId="51715E39" w:rsidR="00294A72" w:rsidRDefault="00CB6FB3" w:rsidP="009638E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bodu 2</w:t>
      </w:r>
      <w:r w:rsidR="00CB5281">
        <w:rPr>
          <w:rFonts w:ascii="Times New Roman" w:hAnsi="Times New Roman" w:cs="Times New Roman"/>
          <w:b/>
          <w:bCs/>
          <w:sz w:val="24"/>
          <w:szCs w:val="24"/>
        </w:rPr>
        <w:t>0</w:t>
      </w:r>
    </w:p>
    <w:p w14:paraId="33574A79" w14:textId="77777777" w:rsidR="00CB6FB3" w:rsidRPr="00825A19" w:rsidRDefault="00CB6FB3" w:rsidP="009638E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10 ods. 9 a 10)</w:t>
      </w:r>
    </w:p>
    <w:p w14:paraId="36D0D136" w14:textId="77777777" w:rsidR="008D06C7" w:rsidRPr="004C446C" w:rsidRDefault="008D06C7" w:rsidP="008D06C7">
      <w:pPr>
        <w:spacing w:after="0" w:line="240" w:lineRule="auto"/>
        <w:jc w:val="both"/>
        <w:rPr>
          <w:rFonts w:ascii="Times New Roman" w:hAnsi="Times New Roman" w:cs="Times New Roman"/>
          <w:sz w:val="24"/>
          <w:szCs w:val="24"/>
        </w:rPr>
      </w:pPr>
    </w:p>
    <w:p w14:paraId="03F6C283" w14:textId="77777777" w:rsidR="00480329" w:rsidRDefault="004901D9" w:rsidP="009638E0">
      <w:pPr>
        <w:spacing w:after="0" w:line="240" w:lineRule="auto"/>
        <w:jc w:val="both"/>
        <w:rPr>
          <w:rFonts w:ascii="Times New Roman" w:hAnsi="Times New Roman" w:cs="Times New Roman"/>
          <w:sz w:val="24"/>
          <w:szCs w:val="24"/>
        </w:rPr>
      </w:pPr>
      <w:r w:rsidRPr="008617AD">
        <w:rPr>
          <w:rFonts w:ascii="Times New Roman" w:hAnsi="Times New Roman" w:cs="Times New Roman"/>
          <w:sz w:val="24"/>
          <w:szCs w:val="24"/>
        </w:rPr>
        <w:tab/>
      </w:r>
      <w:r w:rsidR="00440FE5" w:rsidRPr="008617AD">
        <w:rPr>
          <w:rFonts w:ascii="Times New Roman" w:hAnsi="Times New Roman" w:cs="Times New Roman"/>
          <w:sz w:val="24"/>
          <w:szCs w:val="24"/>
        </w:rPr>
        <w:t xml:space="preserve">Zamestnávateľovi sa </w:t>
      </w:r>
      <w:r w:rsidR="0097259C">
        <w:rPr>
          <w:rFonts w:ascii="Times New Roman" w:hAnsi="Times New Roman" w:cs="Times New Roman"/>
          <w:sz w:val="24"/>
          <w:szCs w:val="24"/>
        </w:rPr>
        <w:t>navrhuje</w:t>
      </w:r>
      <w:r w:rsidR="00440FE5" w:rsidRPr="008617AD">
        <w:rPr>
          <w:rFonts w:ascii="Times New Roman" w:hAnsi="Times New Roman" w:cs="Times New Roman"/>
          <w:sz w:val="24"/>
          <w:szCs w:val="24"/>
        </w:rPr>
        <w:t xml:space="preserve"> povinnosť zabezpečiť prijatie opatrenia voči zamestnancovi, ktorý bráni podaniu oznámenia v rámci vnútorného systému preverovania oznámení</w:t>
      </w:r>
      <w:r w:rsidR="00440FE5" w:rsidRPr="008617AD">
        <w:rPr>
          <w:rFonts w:ascii="Times New Roman" w:hAnsi="Times New Roman" w:cs="Times New Roman"/>
          <w:b/>
          <w:bCs/>
          <w:sz w:val="24"/>
          <w:szCs w:val="24"/>
        </w:rPr>
        <w:t xml:space="preserve">. </w:t>
      </w:r>
      <w:r w:rsidR="00BE1846" w:rsidRPr="004C446C">
        <w:rPr>
          <w:rFonts w:ascii="Times New Roman" w:hAnsi="Times New Roman" w:cs="Times New Roman"/>
          <w:bCs/>
          <w:sz w:val="24"/>
          <w:szCs w:val="24"/>
        </w:rPr>
        <w:t>U</w:t>
      </w:r>
      <w:r w:rsidR="00BE1846">
        <w:rPr>
          <w:rFonts w:ascii="Times New Roman" w:hAnsi="Times New Roman" w:cs="Times New Roman"/>
          <w:b/>
          <w:bCs/>
          <w:sz w:val="24"/>
          <w:szCs w:val="24"/>
        </w:rPr>
        <w:t>s</w:t>
      </w:r>
      <w:r w:rsidR="00BE1846" w:rsidRPr="008617AD">
        <w:rPr>
          <w:rFonts w:ascii="Times New Roman" w:hAnsi="Times New Roman" w:cs="Times New Roman"/>
          <w:sz w:val="24"/>
          <w:szCs w:val="24"/>
        </w:rPr>
        <w:t xml:space="preserve">tanovenie </w:t>
      </w:r>
      <w:r w:rsidR="00440FE5" w:rsidRPr="008617AD">
        <w:rPr>
          <w:rFonts w:ascii="Times New Roman" w:hAnsi="Times New Roman" w:cs="Times New Roman"/>
          <w:sz w:val="24"/>
          <w:szCs w:val="24"/>
        </w:rPr>
        <w:t xml:space="preserve">uloženej povinnosti má za cieľ napomôcť zabezpečeniu lepšieho využívania vnútorného systému preverovania oznámení a minimalizovania obáv oznamovateľa týkajúcich sa nevyvodenia dôsledkov voči osobe, ktorá bude brániť podaniu oznámenia, čím sa sleduje zámer frekventovanejšieho využívania zákona zo strany oznamovateľov. Bránením podaniu oznámenia sa rozumie napr. odmietnutie prijatia oznámenia alebo akékoľvek konanie, ktorého cieľom je zmariť, sťažiť alebo spomaliť podanie oznámenia.  </w:t>
      </w:r>
    </w:p>
    <w:p w14:paraId="2C90D06A" w14:textId="77777777" w:rsidR="00250723" w:rsidRDefault="00250723" w:rsidP="009638E0">
      <w:pPr>
        <w:spacing w:after="0" w:line="240" w:lineRule="auto"/>
        <w:jc w:val="both"/>
        <w:rPr>
          <w:rFonts w:ascii="Times New Roman" w:hAnsi="Times New Roman" w:cs="Times New Roman"/>
          <w:sz w:val="24"/>
          <w:szCs w:val="24"/>
        </w:rPr>
      </w:pPr>
    </w:p>
    <w:p w14:paraId="4A984E85" w14:textId="77777777" w:rsidR="00250723" w:rsidRPr="008617AD" w:rsidRDefault="00250723"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Nový odsek 10 poskytuje oprávnenie zamestnávateľovi, u ktorého zabezpečuje interný systém oznamovania externá zodpovedná osoba, kontrolovať dodržiavanie povinností externej zodpovednej osoby podľa tohto zákona. Nakoľko zákon umožňuje ukladať sankcie priamo zamestnávateľovi za porušenia spôsobené externou zodpovednou osobou, bola novelizácia zákona nevyhnutná tak aby bol zamestnávateľ priamo oprávnený kontrolovať výkon úloh externej zodpovednej osoby. Týmto nie je dotknutá povinnosť externej zodpovednej osoby zachovávať mlčanlivosť o jednotlivých prijatých oznámeniach a spôsobe ich vybavenia.</w:t>
      </w:r>
    </w:p>
    <w:p w14:paraId="50092041" w14:textId="77777777" w:rsidR="00E85C54" w:rsidRDefault="00E85C54" w:rsidP="009638E0">
      <w:pPr>
        <w:spacing w:after="0" w:line="240" w:lineRule="auto"/>
        <w:jc w:val="both"/>
        <w:rPr>
          <w:rFonts w:ascii="Times New Roman" w:hAnsi="Times New Roman" w:cs="Times New Roman"/>
          <w:b/>
          <w:bCs/>
          <w:sz w:val="24"/>
          <w:szCs w:val="24"/>
        </w:rPr>
      </w:pPr>
    </w:p>
    <w:p w14:paraId="09273296" w14:textId="0538A41A" w:rsidR="00821D07" w:rsidRDefault="00821D07" w:rsidP="009638E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bodu 2</w:t>
      </w:r>
      <w:r w:rsidR="00CB5281">
        <w:rPr>
          <w:rFonts w:ascii="Times New Roman" w:hAnsi="Times New Roman" w:cs="Times New Roman"/>
          <w:b/>
          <w:bCs/>
          <w:sz w:val="24"/>
          <w:szCs w:val="24"/>
        </w:rPr>
        <w:t>1</w:t>
      </w:r>
    </w:p>
    <w:p w14:paraId="3FCC5738" w14:textId="77777777" w:rsidR="00821D07" w:rsidRPr="00825A19" w:rsidRDefault="00821D07" w:rsidP="009638E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11 ods. 1)</w:t>
      </w:r>
    </w:p>
    <w:p w14:paraId="1D3AD810" w14:textId="77777777" w:rsidR="00821D07" w:rsidRDefault="00821D07" w:rsidP="009638E0">
      <w:pPr>
        <w:spacing w:after="0" w:line="240" w:lineRule="auto"/>
        <w:jc w:val="both"/>
        <w:rPr>
          <w:rFonts w:ascii="Times New Roman" w:hAnsi="Times New Roman" w:cs="Times New Roman"/>
          <w:b/>
          <w:bCs/>
          <w:sz w:val="24"/>
          <w:szCs w:val="24"/>
        </w:rPr>
      </w:pPr>
    </w:p>
    <w:p w14:paraId="757F93AF" w14:textId="77777777" w:rsidR="00821D07" w:rsidRDefault="00821D07" w:rsidP="00825A19">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Navrhovaná </w:t>
      </w:r>
      <w:r w:rsidR="00091A43">
        <w:rPr>
          <w:rFonts w:ascii="Times New Roman" w:hAnsi="Times New Roman" w:cs="Times New Roman"/>
          <w:bCs/>
          <w:sz w:val="24"/>
          <w:szCs w:val="24"/>
        </w:rPr>
        <w:t xml:space="preserve">úprava </w:t>
      </w:r>
      <w:r>
        <w:rPr>
          <w:rFonts w:ascii="Times New Roman" w:hAnsi="Times New Roman" w:cs="Times New Roman"/>
          <w:bCs/>
          <w:sz w:val="24"/>
          <w:szCs w:val="24"/>
        </w:rPr>
        <w:t xml:space="preserve">spresňuje povinnosť zamestnávateľa evidovať oznámenia tak, aby bolo nespochybniteľné, že </w:t>
      </w:r>
      <w:r w:rsidR="00250723">
        <w:rPr>
          <w:rFonts w:ascii="Times New Roman" w:hAnsi="Times New Roman" w:cs="Times New Roman"/>
          <w:bCs/>
          <w:sz w:val="24"/>
          <w:szCs w:val="24"/>
        </w:rPr>
        <w:t xml:space="preserve">sa </w:t>
      </w:r>
      <w:r>
        <w:rPr>
          <w:rFonts w:ascii="Times New Roman" w:hAnsi="Times New Roman" w:cs="Times New Roman"/>
          <w:bCs/>
          <w:sz w:val="24"/>
          <w:szCs w:val="24"/>
        </w:rPr>
        <w:t xml:space="preserve">uvedená povinnosť týka všetkých prijatých oznámení bez výnimky. </w:t>
      </w:r>
    </w:p>
    <w:p w14:paraId="3A51916B" w14:textId="77777777" w:rsidR="00821D07" w:rsidRDefault="00821D07" w:rsidP="009638E0">
      <w:pPr>
        <w:spacing w:after="0" w:line="240" w:lineRule="auto"/>
        <w:jc w:val="both"/>
        <w:rPr>
          <w:rFonts w:ascii="Times New Roman" w:hAnsi="Times New Roman" w:cs="Times New Roman"/>
          <w:bCs/>
          <w:sz w:val="24"/>
          <w:szCs w:val="24"/>
        </w:rPr>
      </w:pPr>
    </w:p>
    <w:p w14:paraId="66447EA0" w14:textId="68FC226E" w:rsidR="00821D07" w:rsidRPr="00825A19" w:rsidRDefault="00821D07" w:rsidP="009638E0">
      <w:pPr>
        <w:spacing w:after="0" w:line="240" w:lineRule="auto"/>
        <w:jc w:val="both"/>
        <w:rPr>
          <w:rFonts w:ascii="Times New Roman" w:hAnsi="Times New Roman" w:cs="Times New Roman"/>
          <w:b/>
          <w:bCs/>
          <w:sz w:val="24"/>
          <w:szCs w:val="24"/>
        </w:rPr>
      </w:pPr>
      <w:r w:rsidRPr="00825A19">
        <w:rPr>
          <w:rFonts w:ascii="Times New Roman" w:hAnsi="Times New Roman" w:cs="Times New Roman"/>
          <w:b/>
          <w:bCs/>
          <w:sz w:val="24"/>
          <w:szCs w:val="24"/>
        </w:rPr>
        <w:t>K bodu 2</w:t>
      </w:r>
      <w:r w:rsidR="00CB5281">
        <w:rPr>
          <w:rFonts w:ascii="Times New Roman" w:hAnsi="Times New Roman" w:cs="Times New Roman"/>
          <w:b/>
          <w:bCs/>
          <w:sz w:val="24"/>
          <w:szCs w:val="24"/>
        </w:rPr>
        <w:t>2</w:t>
      </w:r>
    </w:p>
    <w:p w14:paraId="6CBAA846" w14:textId="77777777" w:rsidR="00821D07" w:rsidRPr="00825A19" w:rsidRDefault="00821D07" w:rsidP="009638E0">
      <w:pPr>
        <w:spacing w:after="0" w:line="240" w:lineRule="auto"/>
        <w:jc w:val="both"/>
        <w:rPr>
          <w:rFonts w:ascii="Times New Roman" w:hAnsi="Times New Roman" w:cs="Times New Roman"/>
          <w:b/>
          <w:bCs/>
          <w:sz w:val="24"/>
          <w:szCs w:val="24"/>
        </w:rPr>
      </w:pPr>
      <w:r w:rsidRPr="00825A19">
        <w:rPr>
          <w:rFonts w:ascii="Times New Roman" w:hAnsi="Times New Roman" w:cs="Times New Roman"/>
          <w:b/>
          <w:bCs/>
          <w:sz w:val="24"/>
          <w:szCs w:val="24"/>
        </w:rPr>
        <w:t>(§ 11 ods. 1 písm. b))</w:t>
      </w:r>
    </w:p>
    <w:p w14:paraId="4FD671B3" w14:textId="77777777" w:rsidR="00821D07" w:rsidRDefault="00821D07" w:rsidP="009638E0">
      <w:pPr>
        <w:spacing w:after="0" w:line="240" w:lineRule="auto"/>
        <w:jc w:val="both"/>
        <w:rPr>
          <w:rFonts w:ascii="Times New Roman" w:hAnsi="Times New Roman" w:cs="Times New Roman"/>
          <w:bCs/>
          <w:sz w:val="24"/>
          <w:szCs w:val="24"/>
        </w:rPr>
      </w:pPr>
    </w:p>
    <w:p w14:paraId="70D4CBFF" w14:textId="77777777" w:rsidR="00821D07" w:rsidRDefault="00821D07" w:rsidP="00825A19">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V danom prípade sa jedná o logickú úpravu rozsahu povinnosti zamestnávate</w:t>
      </w:r>
      <w:r w:rsidR="00250723">
        <w:rPr>
          <w:rFonts w:ascii="Times New Roman" w:hAnsi="Times New Roman" w:cs="Times New Roman"/>
          <w:bCs/>
          <w:sz w:val="24"/>
          <w:szCs w:val="24"/>
        </w:rPr>
        <w:t>ľa</w:t>
      </w:r>
      <w:r>
        <w:rPr>
          <w:rFonts w:ascii="Times New Roman" w:hAnsi="Times New Roman" w:cs="Times New Roman"/>
          <w:bCs/>
          <w:sz w:val="24"/>
          <w:szCs w:val="24"/>
        </w:rPr>
        <w:t xml:space="preserve"> pri evidencii prijatých oznámení, nakoľko evidencia mena, priezviska a pobytu oznamovateľa pri </w:t>
      </w:r>
      <w:r>
        <w:rPr>
          <w:rFonts w:ascii="Times New Roman" w:hAnsi="Times New Roman" w:cs="Times New Roman"/>
          <w:bCs/>
          <w:sz w:val="24"/>
          <w:szCs w:val="24"/>
        </w:rPr>
        <w:lastRenderedPageBreak/>
        <w:t>konkrétnom oznámení je možná iba za predpokladu, že zamestnávate</w:t>
      </w:r>
      <w:r w:rsidR="00091A43">
        <w:rPr>
          <w:rFonts w:ascii="Times New Roman" w:hAnsi="Times New Roman" w:cs="Times New Roman"/>
          <w:bCs/>
          <w:sz w:val="24"/>
          <w:szCs w:val="24"/>
        </w:rPr>
        <w:t>ľ</w:t>
      </w:r>
      <w:r>
        <w:rPr>
          <w:rFonts w:ascii="Times New Roman" w:hAnsi="Times New Roman" w:cs="Times New Roman"/>
          <w:bCs/>
          <w:sz w:val="24"/>
          <w:szCs w:val="24"/>
        </w:rPr>
        <w:t xml:space="preserve"> tým</w:t>
      </w:r>
      <w:r w:rsidR="00AB09AD">
        <w:rPr>
          <w:rFonts w:ascii="Times New Roman" w:hAnsi="Times New Roman" w:cs="Times New Roman"/>
          <w:bCs/>
          <w:sz w:val="24"/>
          <w:szCs w:val="24"/>
        </w:rPr>
        <w:t>ito</w:t>
      </w:r>
      <w:r w:rsidR="00250723">
        <w:rPr>
          <w:rFonts w:ascii="Times New Roman" w:hAnsi="Times New Roman" w:cs="Times New Roman"/>
          <w:bCs/>
          <w:sz w:val="24"/>
          <w:szCs w:val="24"/>
        </w:rPr>
        <w:t xml:space="preserve"> </w:t>
      </w:r>
      <w:r>
        <w:rPr>
          <w:rFonts w:ascii="Times New Roman" w:hAnsi="Times New Roman" w:cs="Times New Roman"/>
          <w:bCs/>
          <w:sz w:val="24"/>
          <w:szCs w:val="24"/>
        </w:rPr>
        <w:t xml:space="preserve">vybranými informáciami disponuje, čo </w:t>
      </w:r>
      <w:r w:rsidR="00AB09AD">
        <w:rPr>
          <w:rFonts w:ascii="Times New Roman" w:hAnsi="Times New Roman" w:cs="Times New Roman"/>
          <w:bCs/>
          <w:sz w:val="24"/>
          <w:szCs w:val="24"/>
        </w:rPr>
        <w:t xml:space="preserve">priamo vylučuje charakter anonymného oznámenia. </w:t>
      </w:r>
    </w:p>
    <w:p w14:paraId="2EA2EC06" w14:textId="77777777" w:rsidR="00AB09AD" w:rsidRDefault="00AB09AD" w:rsidP="009638E0">
      <w:pPr>
        <w:spacing w:after="0" w:line="240" w:lineRule="auto"/>
        <w:jc w:val="both"/>
        <w:rPr>
          <w:rFonts w:ascii="Times New Roman" w:hAnsi="Times New Roman" w:cs="Times New Roman"/>
          <w:bCs/>
          <w:sz w:val="24"/>
          <w:szCs w:val="24"/>
        </w:rPr>
      </w:pPr>
    </w:p>
    <w:p w14:paraId="3B457BB8" w14:textId="2BC1BD83" w:rsidR="00AB09AD" w:rsidRPr="00825A19" w:rsidRDefault="00AB09AD" w:rsidP="009638E0">
      <w:pPr>
        <w:spacing w:after="0" w:line="240" w:lineRule="auto"/>
        <w:jc w:val="both"/>
        <w:rPr>
          <w:rFonts w:ascii="Times New Roman" w:hAnsi="Times New Roman" w:cs="Times New Roman"/>
          <w:b/>
          <w:bCs/>
          <w:sz w:val="24"/>
          <w:szCs w:val="24"/>
        </w:rPr>
      </w:pPr>
      <w:r w:rsidRPr="00825A19">
        <w:rPr>
          <w:rFonts w:ascii="Times New Roman" w:hAnsi="Times New Roman" w:cs="Times New Roman"/>
          <w:b/>
          <w:bCs/>
          <w:sz w:val="24"/>
          <w:szCs w:val="24"/>
        </w:rPr>
        <w:t>K bodu 2</w:t>
      </w:r>
      <w:r w:rsidR="00CB5281">
        <w:rPr>
          <w:rFonts w:ascii="Times New Roman" w:hAnsi="Times New Roman" w:cs="Times New Roman"/>
          <w:b/>
          <w:bCs/>
          <w:sz w:val="24"/>
          <w:szCs w:val="24"/>
        </w:rPr>
        <w:t>3</w:t>
      </w:r>
      <w:r w:rsidRPr="00825A19">
        <w:rPr>
          <w:rFonts w:ascii="Times New Roman" w:hAnsi="Times New Roman" w:cs="Times New Roman"/>
          <w:b/>
          <w:bCs/>
          <w:sz w:val="24"/>
          <w:szCs w:val="24"/>
        </w:rPr>
        <w:t xml:space="preserve"> </w:t>
      </w:r>
    </w:p>
    <w:p w14:paraId="73A81E01" w14:textId="77777777" w:rsidR="00AB09AD" w:rsidRPr="00825A19" w:rsidRDefault="00AB09AD" w:rsidP="009638E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12)</w:t>
      </w:r>
    </w:p>
    <w:p w14:paraId="1393F63D" w14:textId="77777777" w:rsidR="00AB09AD" w:rsidRDefault="00AB09AD" w:rsidP="009638E0">
      <w:pPr>
        <w:spacing w:after="0" w:line="240" w:lineRule="auto"/>
        <w:jc w:val="both"/>
        <w:rPr>
          <w:rFonts w:ascii="Times New Roman" w:hAnsi="Times New Roman" w:cs="Times New Roman"/>
          <w:bCs/>
          <w:sz w:val="24"/>
          <w:szCs w:val="24"/>
        </w:rPr>
      </w:pPr>
    </w:p>
    <w:p w14:paraId="2E5A4EF7" w14:textId="77777777" w:rsidR="00AB09AD" w:rsidRDefault="00AB09AD" w:rsidP="00825A19">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I keď zákon poznal termín „potvrdenie“, nebol v danom prípade termínom správnym </w:t>
      </w:r>
      <w:r w:rsidR="00091A43">
        <w:rPr>
          <w:rFonts w:ascii="Times New Roman" w:hAnsi="Times New Roman" w:cs="Times New Roman"/>
          <w:bCs/>
          <w:sz w:val="24"/>
          <w:szCs w:val="24"/>
        </w:rPr>
        <w:t>pre označenie vynesenia</w:t>
      </w:r>
      <w:r>
        <w:rPr>
          <w:rFonts w:ascii="Times New Roman" w:hAnsi="Times New Roman" w:cs="Times New Roman"/>
          <w:bCs/>
          <w:sz w:val="24"/>
          <w:szCs w:val="24"/>
        </w:rPr>
        <w:t xml:space="preserve"> úsudku úradu a to z dôvodu, že pozastavenie pracovného úkonu úradom je de </w:t>
      </w:r>
      <w:proofErr w:type="spellStart"/>
      <w:r>
        <w:rPr>
          <w:rFonts w:ascii="Times New Roman" w:hAnsi="Times New Roman" w:cs="Times New Roman"/>
          <w:bCs/>
          <w:sz w:val="24"/>
          <w:szCs w:val="24"/>
        </w:rPr>
        <w:t>facto</w:t>
      </w:r>
      <w:proofErr w:type="spellEnd"/>
      <w:r>
        <w:rPr>
          <w:rFonts w:ascii="Times New Roman" w:hAnsi="Times New Roman" w:cs="Times New Roman"/>
          <w:bCs/>
          <w:sz w:val="24"/>
          <w:szCs w:val="24"/>
        </w:rPr>
        <w:t xml:space="preserve"> rozhodnutím. Z uvedeného dôvodu sa navrhuje zmena dotknutého pojmu, pričom táto zmena má výlučne legislatívno-technický charakter. </w:t>
      </w:r>
    </w:p>
    <w:p w14:paraId="5994142C" w14:textId="77777777" w:rsidR="00AB09AD" w:rsidRDefault="00AB09AD" w:rsidP="009638E0">
      <w:pPr>
        <w:spacing w:after="0" w:line="240" w:lineRule="auto"/>
        <w:jc w:val="both"/>
        <w:rPr>
          <w:rFonts w:ascii="Times New Roman" w:hAnsi="Times New Roman" w:cs="Times New Roman"/>
          <w:bCs/>
          <w:sz w:val="24"/>
          <w:szCs w:val="24"/>
        </w:rPr>
      </w:pPr>
    </w:p>
    <w:p w14:paraId="20D6CFE7" w14:textId="4290257A" w:rsidR="00AB09AD" w:rsidRPr="00825A19" w:rsidRDefault="00AB09AD" w:rsidP="009638E0">
      <w:pPr>
        <w:spacing w:after="0" w:line="240" w:lineRule="auto"/>
        <w:jc w:val="both"/>
        <w:rPr>
          <w:rFonts w:ascii="Times New Roman" w:hAnsi="Times New Roman" w:cs="Times New Roman"/>
          <w:b/>
          <w:bCs/>
          <w:sz w:val="24"/>
          <w:szCs w:val="24"/>
        </w:rPr>
      </w:pPr>
      <w:r w:rsidRPr="00825A19">
        <w:rPr>
          <w:rFonts w:ascii="Times New Roman" w:hAnsi="Times New Roman" w:cs="Times New Roman"/>
          <w:b/>
          <w:bCs/>
          <w:sz w:val="24"/>
          <w:szCs w:val="24"/>
        </w:rPr>
        <w:t>K bodu 2</w:t>
      </w:r>
      <w:r w:rsidR="00CB5281">
        <w:rPr>
          <w:rFonts w:ascii="Times New Roman" w:hAnsi="Times New Roman" w:cs="Times New Roman"/>
          <w:b/>
          <w:bCs/>
          <w:sz w:val="24"/>
          <w:szCs w:val="24"/>
        </w:rPr>
        <w:t>4</w:t>
      </w:r>
    </w:p>
    <w:p w14:paraId="6BF28451" w14:textId="77777777" w:rsidR="00AB09AD" w:rsidRPr="00825A19" w:rsidRDefault="00AB09AD" w:rsidP="009638E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12 ods. 8)</w:t>
      </w:r>
    </w:p>
    <w:p w14:paraId="51CB087E" w14:textId="77777777" w:rsidR="00AB09AD" w:rsidRDefault="00AB09AD" w:rsidP="009638E0">
      <w:pPr>
        <w:spacing w:after="0" w:line="240" w:lineRule="auto"/>
        <w:jc w:val="both"/>
        <w:rPr>
          <w:rFonts w:ascii="Times New Roman" w:hAnsi="Times New Roman" w:cs="Times New Roman"/>
          <w:bCs/>
          <w:sz w:val="24"/>
          <w:szCs w:val="24"/>
        </w:rPr>
      </w:pPr>
    </w:p>
    <w:p w14:paraId="7511A75B" w14:textId="77777777" w:rsidR="00AB09AD" w:rsidRDefault="00AB09AD" w:rsidP="00825A19">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Ro</w:t>
      </w:r>
      <w:r w:rsidR="00091A43">
        <w:rPr>
          <w:rFonts w:ascii="Times New Roman" w:hAnsi="Times New Roman" w:cs="Times New Roman"/>
          <w:bCs/>
          <w:sz w:val="24"/>
          <w:szCs w:val="24"/>
        </w:rPr>
        <w:t>zšírenie okruhu osôb, na ktoré</w:t>
      </w:r>
      <w:r>
        <w:rPr>
          <w:rFonts w:ascii="Times New Roman" w:hAnsi="Times New Roman" w:cs="Times New Roman"/>
          <w:bCs/>
          <w:sz w:val="24"/>
          <w:szCs w:val="24"/>
        </w:rPr>
        <w:t xml:space="preserve"> sa vzťahujú ustanovenia o ochrane </w:t>
      </w:r>
      <w:r w:rsidR="00CB5404">
        <w:rPr>
          <w:rFonts w:ascii="Times New Roman" w:hAnsi="Times New Roman" w:cs="Times New Roman"/>
          <w:bCs/>
          <w:sz w:val="24"/>
          <w:szCs w:val="24"/>
        </w:rPr>
        <w:t>o „</w:t>
      </w:r>
      <w:r w:rsidR="00091A43">
        <w:rPr>
          <w:rFonts w:ascii="Times New Roman" w:hAnsi="Times New Roman" w:cs="Times New Roman"/>
          <w:bCs/>
          <w:sz w:val="24"/>
          <w:szCs w:val="24"/>
        </w:rPr>
        <w:t>osobu, ktorá</w:t>
      </w:r>
      <w:r w:rsidR="00CB5404">
        <w:rPr>
          <w:rFonts w:ascii="Times New Roman" w:hAnsi="Times New Roman" w:cs="Times New Roman"/>
          <w:bCs/>
          <w:sz w:val="24"/>
          <w:szCs w:val="24"/>
        </w:rPr>
        <w:t xml:space="preserve"> oznamovateľovi poskytla pomoc v súvislosti s oznámením“ je výsledkom transpozície čl. 4 ods. 4 písm. a) smernice (EÚ) 2019/1937. Úniové právo okrem priznania ochrany i iným osobám, ako oznamovateľom definuje osobu, ktorá poskytla pomoc oznamovateľovi v čl. 5 ods. 8 ako fyzickú osobu, ktorá pomáha nahlasujúcej osobe (pozn. slovenské vnútroštátne právo označuje nahlasujúcu osobu ako oznamovateľa) v priebehu procesu nahlasovania v pracovnom kontexte a ktorej pomoc by mala byť dôverná. </w:t>
      </w:r>
    </w:p>
    <w:p w14:paraId="414E493E" w14:textId="77777777" w:rsidR="00CB5404" w:rsidRDefault="00CB5404" w:rsidP="009638E0">
      <w:pPr>
        <w:spacing w:after="0" w:line="240" w:lineRule="auto"/>
        <w:jc w:val="both"/>
        <w:rPr>
          <w:rFonts w:ascii="Times New Roman" w:hAnsi="Times New Roman" w:cs="Times New Roman"/>
          <w:bCs/>
          <w:sz w:val="24"/>
          <w:szCs w:val="24"/>
        </w:rPr>
      </w:pPr>
    </w:p>
    <w:p w14:paraId="735C9AAC" w14:textId="77777777" w:rsidR="00FA2C8B" w:rsidRDefault="00CB5404" w:rsidP="00825A19">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Navrhovaná zmena ustanovenia § 12 ods. 8 neprebrala doslovnú dikciu z vyššie uvedených článkov smernice (EÚ) 2019/1937, avšak svojím obsahom na tieto články reaguje a ich úpravu </w:t>
      </w:r>
      <w:r w:rsidR="00091A43">
        <w:rPr>
          <w:rFonts w:ascii="Times New Roman" w:hAnsi="Times New Roman" w:cs="Times New Roman"/>
          <w:bCs/>
          <w:sz w:val="24"/>
          <w:szCs w:val="24"/>
        </w:rPr>
        <w:t>transponuje</w:t>
      </w:r>
      <w:r>
        <w:rPr>
          <w:rFonts w:ascii="Times New Roman" w:hAnsi="Times New Roman" w:cs="Times New Roman"/>
          <w:bCs/>
          <w:sz w:val="24"/>
          <w:szCs w:val="24"/>
        </w:rPr>
        <w:t>. V zásade definuje podmienky kladené na subjekt, na ktorý sa vzťahuje ochrana podľa zákona</w:t>
      </w:r>
      <w:r w:rsidR="002F2C0A">
        <w:rPr>
          <w:rFonts w:ascii="Times New Roman" w:hAnsi="Times New Roman" w:cs="Times New Roman"/>
          <w:bCs/>
          <w:sz w:val="24"/>
          <w:szCs w:val="24"/>
        </w:rPr>
        <w:t>,</w:t>
      </w:r>
      <w:r>
        <w:rPr>
          <w:rFonts w:ascii="Times New Roman" w:hAnsi="Times New Roman" w:cs="Times New Roman"/>
          <w:bCs/>
          <w:sz w:val="24"/>
          <w:szCs w:val="24"/>
        </w:rPr>
        <w:t xml:space="preserve"> a</w:t>
      </w:r>
      <w:r w:rsidR="002F2C0A">
        <w:rPr>
          <w:rFonts w:ascii="Times New Roman" w:hAnsi="Times New Roman" w:cs="Times New Roman"/>
          <w:bCs/>
          <w:sz w:val="24"/>
          <w:szCs w:val="24"/>
        </w:rPr>
        <w:t> </w:t>
      </w:r>
      <w:r>
        <w:rPr>
          <w:rFonts w:ascii="Times New Roman" w:hAnsi="Times New Roman" w:cs="Times New Roman"/>
          <w:bCs/>
          <w:sz w:val="24"/>
          <w:szCs w:val="24"/>
        </w:rPr>
        <w:t>to</w:t>
      </w:r>
      <w:r w:rsidR="002F2C0A">
        <w:rPr>
          <w:rFonts w:ascii="Times New Roman" w:hAnsi="Times New Roman" w:cs="Times New Roman"/>
          <w:bCs/>
          <w:sz w:val="24"/>
          <w:szCs w:val="24"/>
        </w:rPr>
        <w:t xml:space="preserve"> </w:t>
      </w:r>
      <w:r>
        <w:rPr>
          <w:rFonts w:ascii="Times New Roman" w:hAnsi="Times New Roman" w:cs="Times New Roman"/>
          <w:bCs/>
          <w:sz w:val="24"/>
          <w:szCs w:val="24"/>
        </w:rPr>
        <w:t xml:space="preserve">požiadavku na dodržanie formy subjektu (fyzická osoba), </w:t>
      </w:r>
      <w:r w:rsidR="00FA2C8B">
        <w:rPr>
          <w:rFonts w:ascii="Times New Roman" w:hAnsi="Times New Roman" w:cs="Times New Roman"/>
          <w:bCs/>
          <w:sz w:val="24"/>
          <w:szCs w:val="24"/>
        </w:rPr>
        <w:t xml:space="preserve">stanovuje </w:t>
      </w:r>
      <w:r w:rsidR="00250723">
        <w:rPr>
          <w:rFonts w:ascii="Times New Roman" w:hAnsi="Times New Roman" w:cs="Times New Roman"/>
          <w:bCs/>
          <w:sz w:val="24"/>
          <w:szCs w:val="24"/>
        </w:rPr>
        <w:t>vzťah</w:t>
      </w:r>
      <w:r w:rsidR="00FA2C8B">
        <w:rPr>
          <w:rFonts w:ascii="Times New Roman" w:hAnsi="Times New Roman" w:cs="Times New Roman"/>
          <w:bCs/>
          <w:sz w:val="24"/>
          <w:szCs w:val="24"/>
        </w:rPr>
        <w:t xml:space="preserve"> medzi oznamovateľom a touto osobou, nakoľko pre naplnenie celej hypotézy musí byť splnená požiadavka poskytnutia pomoc</w:t>
      </w:r>
      <w:r w:rsidR="00091A43">
        <w:rPr>
          <w:rFonts w:ascii="Times New Roman" w:hAnsi="Times New Roman" w:cs="Times New Roman"/>
          <w:bCs/>
          <w:sz w:val="24"/>
          <w:szCs w:val="24"/>
        </w:rPr>
        <w:t>i</w:t>
      </w:r>
      <w:r w:rsidR="00FA2C8B">
        <w:rPr>
          <w:rFonts w:ascii="Times New Roman" w:hAnsi="Times New Roman" w:cs="Times New Roman"/>
          <w:bCs/>
          <w:sz w:val="24"/>
          <w:szCs w:val="24"/>
        </w:rPr>
        <w:t xml:space="preserve"> v súvislosti s oznámením. </w:t>
      </w:r>
    </w:p>
    <w:p w14:paraId="42A6BFCE" w14:textId="77777777" w:rsidR="00FA2C8B" w:rsidRDefault="00FA2C8B" w:rsidP="009638E0">
      <w:pPr>
        <w:spacing w:after="0" w:line="240" w:lineRule="auto"/>
        <w:jc w:val="both"/>
        <w:rPr>
          <w:rFonts w:ascii="Times New Roman" w:hAnsi="Times New Roman" w:cs="Times New Roman"/>
          <w:bCs/>
          <w:sz w:val="24"/>
          <w:szCs w:val="24"/>
        </w:rPr>
      </w:pPr>
    </w:p>
    <w:p w14:paraId="12191D7A" w14:textId="2EFA9FD3" w:rsidR="00FA2C8B" w:rsidRPr="00825A19" w:rsidRDefault="00FA2C8B" w:rsidP="009638E0">
      <w:pPr>
        <w:spacing w:after="0" w:line="240" w:lineRule="auto"/>
        <w:jc w:val="both"/>
        <w:rPr>
          <w:rFonts w:ascii="Times New Roman" w:hAnsi="Times New Roman" w:cs="Times New Roman"/>
          <w:b/>
          <w:bCs/>
          <w:sz w:val="24"/>
          <w:szCs w:val="24"/>
        </w:rPr>
      </w:pPr>
      <w:r w:rsidRPr="00825A19">
        <w:rPr>
          <w:rFonts w:ascii="Times New Roman" w:hAnsi="Times New Roman" w:cs="Times New Roman"/>
          <w:b/>
          <w:bCs/>
          <w:sz w:val="24"/>
          <w:szCs w:val="24"/>
        </w:rPr>
        <w:t>K bodu 2</w:t>
      </w:r>
      <w:r w:rsidR="00CB5281">
        <w:rPr>
          <w:rFonts w:ascii="Times New Roman" w:hAnsi="Times New Roman" w:cs="Times New Roman"/>
          <w:b/>
          <w:bCs/>
          <w:sz w:val="24"/>
          <w:szCs w:val="24"/>
        </w:rPr>
        <w:t>5</w:t>
      </w:r>
    </w:p>
    <w:p w14:paraId="688C8A6A" w14:textId="77777777" w:rsidR="00CB5404" w:rsidRPr="00825A19" w:rsidRDefault="00FA2C8B" w:rsidP="009638E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13 ods. 6 písm. c))</w:t>
      </w:r>
    </w:p>
    <w:p w14:paraId="72A6EE14" w14:textId="77777777" w:rsidR="00FA2C8B" w:rsidRDefault="00FA2C8B" w:rsidP="009638E0">
      <w:pPr>
        <w:spacing w:after="0" w:line="240" w:lineRule="auto"/>
        <w:jc w:val="both"/>
        <w:rPr>
          <w:rFonts w:ascii="Times New Roman" w:hAnsi="Times New Roman" w:cs="Times New Roman"/>
          <w:bCs/>
          <w:sz w:val="24"/>
          <w:szCs w:val="24"/>
        </w:rPr>
      </w:pPr>
    </w:p>
    <w:p w14:paraId="090872D9" w14:textId="77777777" w:rsidR="00FA2C8B" w:rsidRDefault="00343124" w:rsidP="009638E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551FED">
        <w:rPr>
          <w:rFonts w:ascii="Times New Roman" w:hAnsi="Times New Roman" w:cs="Times New Roman"/>
          <w:bCs/>
          <w:sz w:val="24"/>
          <w:szCs w:val="24"/>
        </w:rPr>
        <w:t>Uvedená zmena reflektuje na rozšírenie osobnej pôsobnosti zákona, na základe ktorej môže byť oznamovateľom aj iná osoba ako osoba v pracovnoprávnom vzťahu</w:t>
      </w:r>
      <w:r w:rsidR="002F2C0A">
        <w:rPr>
          <w:rFonts w:ascii="Times New Roman" w:hAnsi="Times New Roman" w:cs="Times New Roman"/>
          <w:bCs/>
          <w:sz w:val="24"/>
          <w:szCs w:val="24"/>
        </w:rPr>
        <w:t>. Z toh</w:t>
      </w:r>
      <w:r w:rsidR="00551FED">
        <w:rPr>
          <w:rFonts w:ascii="Times New Roman" w:hAnsi="Times New Roman" w:cs="Times New Roman"/>
          <w:bCs/>
          <w:sz w:val="24"/>
          <w:szCs w:val="24"/>
        </w:rPr>
        <w:t>t</w:t>
      </w:r>
      <w:r w:rsidR="002F2C0A">
        <w:rPr>
          <w:rFonts w:ascii="Times New Roman" w:hAnsi="Times New Roman" w:cs="Times New Roman"/>
          <w:bCs/>
          <w:sz w:val="24"/>
          <w:szCs w:val="24"/>
        </w:rPr>
        <w:t xml:space="preserve">o dôvodu </w:t>
      </w:r>
      <w:r w:rsidR="00551FED">
        <w:rPr>
          <w:rFonts w:ascii="Times New Roman" w:hAnsi="Times New Roman" w:cs="Times New Roman"/>
          <w:bCs/>
          <w:sz w:val="24"/>
          <w:szCs w:val="24"/>
        </w:rPr>
        <w:t>takáto osoba nebude mať svojho zamestnávateľa ale napr. zmluvného partnera voči ktorému môže smerovať oznámenie a táto osoba by mohla postihnúť oznamovateľa v súvislosti s jeho oznámením.</w:t>
      </w:r>
    </w:p>
    <w:p w14:paraId="242AB2CB" w14:textId="77777777" w:rsidR="00FA2C8B" w:rsidRDefault="00FA2C8B" w:rsidP="009638E0">
      <w:pPr>
        <w:spacing w:after="0" w:line="240" w:lineRule="auto"/>
        <w:jc w:val="both"/>
        <w:rPr>
          <w:rFonts w:ascii="Times New Roman" w:hAnsi="Times New Roman" w:cs="Times New Roman"/>
          <w:bCs/>
          <w:sz w:val="24"/>
          <w:szCs w:val="24"/>
        </w:rPr>
      </w:pPr>
    </w:p>
    <w:p w14:paraId="1519E5EC" w14:textId="5FD227B5" w:rsidR="00FA2C8B" w:rsidRPr="00825A19" w:rsidRDefault="00FA2C8B" w:rsidP="009638E0">
      <w:pPr>
        <w:spacing w:after="0" w:line="240" w:lineRule="auto"/>
        <w:jc w:val="both"/>
        <w:rPr>
          <w:rFonts w:ascii="Times New Roman" w:hAnsi="Times New Roman" w:cs="Times New Roman"/>
          <w:b/>
          <w:bCs/>
          <w:sz w:val="24"/>
          <w:szCs w:val="24"/>
        </w:rPr>
      </w:pPr>
      <w:r w:rsidRPr="00825A19">
        <w:rPr>
          <w:rFonts w:ascii="Times New Roman" w:hAnsi="Times New Roman" w:cs="Times New Roman"/>
          <w:b/>
          <w:bCs/>
          <w:sz w:val="24"/>
          <w:szCs w:val="24"/>
        </w:rPr>
        <w:t>K bodu 2</w:t>
      </w:r>
      <w:r w:rsidR="00CB5281">
        <w:rPr>
          <w:rFonts w:ascii="Times New Roman" w:hAnsi="Times New Roman" w:cs="Times New Roman"/>
          <w:b/>
          <w:bCs/>
          <w:sz w:val="24"/>
          <w:szCs w:val="24"/>
        </w:rPr>
        <w:t>6</w:t>
      </w:r>
    </w:p>
    <w:p w14:paraId="1D964FD9" w14:textId="77777777" w:rsidR="00FA2C8B" w:rsidRPr="00825A19" w:rsidRDefault="00FA2C8B" w:rsidP="009638E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13 ods. 6 písm. d))</w:t>
      </w:r>
    </w:p>
    <w:p w14:paraId="2A820BC1" w14:textId="77777777" w:rsidR="00FA2C8B" w:rsidRDefault="00FA2C8B" w:rsidP="009638E0">
      <w:pPr>
        <w:spacing w:after="0" w:line="240" w:lineRule="auto"/>
        <w:jc w:val="both"/>
        <w:rPr>
          <w:rFonts w:ascii="Times New Roman" w:hAnsi="Times New Roman" w:cs="Times New Roman"/>
          <w:bCs/>
          <w:sz w:val="24"/>
          <w:szCs w:val="24"/>
        </w:rPr>
      </w:pPr>
    </w:p>
    <w:p w14:paraId="5A09AF5F" w14:textId="77777777" w:rsidR="00FA2C8B" w:rsidRDefault="00FA2C8B" w:rsidP="00825A19">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Uvedenou </w:t>
      </w:r>
      <w:r w:rsidRPr="00FA2C8B">
        <w:rPr>
          <w:rFonts w:ascii="Times New Roman" w:hAnsi="Times New Roman" w:cs="Times New Roman"/>
          <w:bCs/>
          <w:sz w:val="24"/>
          <w:szCs w:val="24"/>
        </w:rPr>
        <w:t xml:space="preserve">zmenou je terminologické zosúladenie pojmov </w:t>
      </w:r>
      <w:r>
        <w:rPr>
          <w:rFonts w:ascii="Times New Roman" w:hAnsi="Times New Roman" w:cs="Times New Roman"/>
          <w:bCs/>
          <w:sz w:val="24"/>
          <w:szCs w:val="24"/>
        </w:rPr>
        <w:t>zákona, nakoľko daný</w:t>
      </w:r>
      <w:r w:rsidRPr="00FA2C8B">
        <w:rPr>
          <w:rFonts w:ascii="Times New Roman" w:hAnsi="Times New Roman" w:cs="Times New Roman"/>
          <w:bCs/>
          <w:sz w:val="24"/>
          <w:szCs w:val="24"/>
        </w:rPr>
        <w:t xml:space="preserve"> zákona používa označenie „</w:t>
      </w:r>
      <w:r>
        <w:rPr>
          <w:rFonts w:ascii="Times New Roman" w:hAnsi="Times New Roman" w:cs="Times New Roman"/>
          <w:bCs/>
          <w:sz w:val="24"/>
          <w:szCs w:val="24"/>
        </w:rPr>
        <w:t>oznamovateľ</w:t>
      </w:r>
      <w:r w:rsidRPr="00FA2C8B">
        <w:rPr>
          <w:rFonts w:ascii="Times New Roman" w:hAnsi="Times New Roman" w:cs="Times New Roman"/>
          <w:bCs/>
          <w:sz w:val="24"/>
          <w:szCs w:val="24"/>
        </w:rPr>
        <w:t>“</w:t>
      </w:r>
      <w:r>
        <w:rPr>
          <w:rFonts w:ascii="Times New Roman" w:hAnsi="Times New Roman" w:cs="Times New Roman"/>
          <w:bCs/>
          <w:sz w:val="24"/>
          <w:szCs w:val="24"/>
        </w:rPr>
        <w:t xml:space="preserve"> a nie pojem „zamestnanec“</w:t>
      </w:r>
      <w:r w:rsidRPr="00FA2C8B">
        <w:rPr>
          <w:rFonts w:ascii="Times New Roman" w:hAnsi="Times New Roman" w:cs="Times New Roman"/>
          <w:bCs/>
          <w:sz w:val="24"/>
          <w:szCs w:val="24"/>
        </w:rPr>
        <w:t>. Táto úprava má výlučný legislatívno-technický charakter.</w:t>
      </w:r>
    </w:p>
    <w:p w14:paraId="4099BB8F" w14:textId="77777777" w:rsidR="00FA2C8B" w:rsidRPr="008617AD" w:rsidRDefault="00FA2C8B" w:rsidP="009638E0">
      <w:pPr>
        <w:spacing w:after="0" w:line="240" w:lineRule="auto"/>
        <w:jc w:val="both"/>
        <w:rPr>
          <w:rFonts w:ascii="Times New Roman" w:hAnsi="Times New Roman" w:cs="Times New Roman"/>
          <w:b/>
          <w:bCs/>
          <w:sz w:val="24"/>
          <w:szCs w:val="24"/>
        </w:rPr>
      </w:pPr>
    </w:p>
    <w:p w14:paraId="64BD33F0" w14:textId="1C4A4497" w:rsidR="006B6F3B" w:rsidRDefault="006B6F3B" w:rsidP="009638E0">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 xml:space="preserve">K bodu </w:t>
      </w:r>
      <w:r w:rsidR="00385BA8">
        <w:rPr>
          <w:rFonts w:ascii="Times New Roman" w:hAnsi="Times New Roman" w:cs="Times New Roman"/>
          <w:b/>
          <w:bCs/>
          <w:sz w:val="24"/>
          <w:szCs w:val="24"/>
        </w:rPr>
        <w:t>2</w:t>
      </w:r>
      <w:r w:rsidR="00CB5281">
        <w:rPr>
          <w:rFonts w:ascii="Times New Roman" w:hAnsi="Times New Roman" w:cs="Times New Roman"/>
          <w:b/>
          <w:bCs/>
          <w:sz w:val="24"/>
          <w:szCs w:val="24"/>
        </w:rPr>
        <w:t>7</w:t>
      </w:r>
    </w:p>
    <w:p w14:paraId="497E79F8" w14:textId="77777777" w:rsidR="00385BA8" w:rsidRPr="00825A19" w:rsidRDefault="00385BA8" w:rsidP="009638E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13 ods. 14)</w:t>
      </w:r>
    </w:p>
    <w:p w14:paraId="1419FBA2" w14:textId="77777777" w:rsidR="006B6F3B" w:rsidRPr="004C446C" w:rsidRDefault="006B6F3B" w:rsidP="009638E0">
      <w:pPr>
        <w:spacing w:after="0" w:line="240" w:lineRule="auto"/>
        <w:jc w:val="both"/>
        <w:rPr>
          <w:rFonts w:ascii="Times New Roman" w:hAnsi="Times New Roman" w:cs="Times New Roman"/>
          <w:sz w:val="24"/>
          <w:szCs w:val="24"/>
        </w:rPr>
      </w:pPr>
    </w:p>
    <w:p w14:paraId="43D735D7" w14:textId="77777777" w:rsidR="00440FE5" w:rsidRDefault="006B6F3B" w:rsidP="004A2890">
      <w:pPr>
        <w:spacing w:after="0" w:line="240" w:lineRule="auto"/>
        <w:jc w:val="both"/>
        <w:rPr>
          <w:rFonts w:ascii="Times New Roman" w:hAnsi="Times New Roman" w:cs="Times New Roman"/>
          <w:sz w:val="24"/>
          <w:szCs w:val="24"/>
        </w:rPr>
      </w:pPr>
      <w:r w:rsidRPr="008617AD">
        <w:rPr>
          <w:rFonts w:ascii="Times New Roman" w:hAnsi="Times New Roman" w:cs="Times New Roman"/>
          <w:b/>
          <w:bCs/>
          <w:sz w:val="24"/>
          <w:szCs w:val="24"/>
        </w:rPr>
        <w:tab/>
      </w:r>
      <w:r w:rsidR="00440FE5" w:rsidRPr="008617AD">
        <w:rPr>
          <w:rFonts w:ascii="Times New Roman" w:hAnsi="Times New Roman" w:cs="Times New Roman"/>
          <w:sz w:val="24"/>
          <w:szCs w:val="24"/>
        </w:rPr>
        <w:t xml:space="preserve">Ide o transpozíciu ustanovenia článku 27 ods. 2 </w:t>
      </w:r>
      <w:r w:rsidR="004A2890" w:rsidRPr="006D0DC3">
        <w:rPr>
          <w:rFonts w:ascii="Times New Roman" w:hAnsi="Times New Roman" w:cs="Times New Roman"/>
          <w:sz w:val="24"/>
          <w:szCs w:val="24"/>
        </w:rPr>
        <w:t>smernic</w:t>
      </w:r>
      <w:r w:rsidR="004A2890">
        <w:rPr>
          <w:rFonts w:ascii="Times New Roman" w:hAnsi="Times New Roman" w:cs="Times New Roman"/>
          <w:sz w:val="24"/>
          <w:szCs w:val="24"/>
        </w:rPr>
        <w:t>e</w:t>
      </w:r>
      <w:r w:rsidR="004A2890" w:rsidRPr="006D0DC3">
        <w:rPr>
          <w:rFonts w:ascii="Times New Roman" w:hAnsi="Times New Roman" w:cs="Times New Roman"/>
          <w:sz w:val="24"/>
          <w:szCs w:val="24"/>
        </w:rPr>
        <w:t xml:space="preserve"> (EÚ) 2019/1937</w:t>
      </w:r>
      <w:r w:rsidR="00440FE5" w:rsidRPr="008617AD">
        <w:rPr>
          <w:rFonts w:ascii="Times New Roman" w:hAnsi="Times New Roman" w:cs="Times New Roman"/>
          <w:sz w:val="24"/>
          <w:szCs w:val="24"/>
        </w:rPr>
        <w:t>, ktor</w:t>
      </w:r>
      <w:r w:rsidR="004A2890">
        <w:rPr>
          <w:rFonts w:ascii="Times New Roman" w:hAnsi="Times New Roman" w:cs="Times New Roman"/>
          <w:sz w:val="24"/>
          <w:szCs w:val="24"/>
        </w:rPr>
        <w:t xml:space="preserve">ý </w:t>
      </w:r>
      <w:r w:rsidR="00147671">
        <w:rPr>
          <w:rFonts w:ascii="Times New Roman" w:hAnsi="Times New Roman" w:cs="Times New Roman"/>
          <w:sz w:val="24"/>
          <w:szCs w:val="24"/>
        </w:rPr>
        <w:t>u</w:t>
      </w:r>
      <w:r w:rsidR="00440FE5" w:rsidRPr="008617AD">
        <w:rPr>
          <w:rFonts w:ascii="Times New Roman" w:hAnsi="Times New Roman" w:cs="Times New Roman"/>
          <w:sz w:val="24"/>
          <w:szCs w:val="24"/>
        </w:rPr>
        <w:t>stanovuje povinnosť členských štátov poskytovať Európskej komisii relevantné informácie.</w:t>
      </w:r>
      <w:r w:rsidR="004A2890">
        <w:rPr>
          <w:rFonts w:ascii="Times New Roman" w:hAnsi="Times New Roman" w:cs="Times New Roman"/>
          <w:sz w:val="24"/>
          <w:szCs w:val="24"/>
        </w:rPr>
        <w:t xml:space="preserve"> </w:t>
      </w:r>
      <w:r w:rsidR="004A2890">
        <w:rPr>
          <w:rFonts w:ascii="Times New Roman" w:hAnsi="Times New Roman" w:cs="Times New Roman"/>
          <w:sz w:val="24"/>
          <w:szCs w:val="24"/>
        </w:rPr>
        <w:lastRenderedPageBreak/>
        <w:t xml:space="preserve">Tieto informácie poskytuje úrad za každý </w:t>
      </w:r>
      <w:r w:rsidR="0097259C">
        <w:rPr>
          <w:rFonts w:ascii="Times New Roman" w:hAnsi="Times New Roman" w:cs="Times New Roman"/>
          <w:sz w:val="24"/>
          <w:szCs w:val="24"/>
        </w:rPr>
        <w:t xml:space="preserve">predchádzajúci </w:t>
      </w:r>
      <w:r w:rsidR="004A2890">
        <w:rPr>
          <w:rFonts w:ascii="Times New Roman" w:hAnsi="Times New Roman" w:cs="Times New Roman"/>
          <w:sz w:val="24"/>
          <w:szCs w:val="24"/>
        </w:rPr>
        <w:t xml:space="preserve">rok. Za tieto informácie sa považuje </w:t>
      </w:r>
      <w:r w:rsidR="004A2890" w:rsidRPr="004A2890">
        <w:rPr>
          <w:rFonts w:ascii="Times New Roman" w:hAnsi="Times New Roman"/>
          <w:sz w:val="24"/>
          <w:szCs w:val="24"/>
        </w:rPr>
        <w:t>počet oznámení, ktoré prijal úrad, počet preverovaní, trestných konan</w:t>
      </w:r>
      <w:r w:rsidR="004A2890">
        <w:rPr>
          <w:rFonts w:ascii="Times New Roman" w:hAnsi="Times New Roman"/>
          <w:sz w:val="24"/>
          <w:szCs w:val="24"/>
        </w:rPr>
        <w:t>í</w:t>
      </w:r>
      <w:r w:rsidR="004A2890" w:rsidRPr="004A2890">
        <w:rPr>
          <w:rFonts w:ascii="Times New Roman" w:hAnsi="Times New Roman"/>
          <w:sz w:val="24"/>
          <w:szCs w:val="24"/>
        </w:rPr>
        <w:t xml:space="preserve"> alebo správnych konaní, kt</w:t>
      </w:r>
      <w:r w:rsidR="004A2890">
        <w:rPr>
          <w:rFonts w:ascii="Times New Roman" w:hAnsi="Times New Roman"/>
          <w:sz w:val="24"/>
          <w:szCs w:val="24"/>
        </w:rPr>
        <w:t xml:space="preserve">oré sa začali na základe </w:t>
      </w:r>
      <w:r w:rsidR="004A2890" w:rsidRPr="004A2890">
        <w:rPr>
          <w:rFonts w:ascii="Times New Roman" w:hAnsi="Times New Roman"/>
          <w:sz w:val="24"/>
          <w:szCs w:val="24"/>
        </w:rPr>
        <w:t>oznámení a ich dosiahnutý výsledok,</w:t>
      </w:r>
      <w:r w:rsidR="002F2C0A">
        <w:rPr>
          <w:rFonts w:ascii="Times New Roman" w:hAnsi="Times New Roman"/>
          <w:sz w:val="24"/>
          <w:szCs w:val="24"/>
        </w:rPr>
        <w:t xml:space="preserve"> </w:t>
      </w:r>
      <w:r w:rsidR="004A2890" w:rsidRPr="00CD220A">
        <w:rPr>
          <w:rFonts w:ascii="Times New Roman" w:hAnsi="Times New Roman"/>
          <w:sz w:val="24"/>
          <w:szCs w:val="24"/>
        </w:rPr>
        <w:t>ak sa zistila, aj odhadovanú škodu a sumy navrátené na základe preverovaní, trestných konaní alebo správnych konaní súvisiacich s urobenými oznámeniam</w:t>
      </w:r>
      <w:r w:rsidR="004A2890">
        <w:rPr>
          <w:rFonts w:ascii="Times New Roman" w:hAnsi="Times New Roman"/>
          <w:sz w:val="24"/>
          <w:szCs w:val="24"/>
        </w:rPr>
        <w:t>i.</w:t>
      </w:r>
    </w:p>
    <w:p w14:paraId="32395797" w14:textId="77777777" w:rsidR="00FA2C8B" w:rsidRDefault="00FA2C8B" w:rsidP="004A2890">
      <w:pPr>
        <w:spacing w:after="0" w:line="240" w:lineRule="auto"/>
        <w:jc w:val="both"/>
        <w:rPr>
          <w:rFonts w:ascii="Times New Roman" w:hAnsi="Times New Roman" w:cs="Times New Roman"/>
          <w:sz w:val="24"/>
          <w:szCs w:val="24"/>
        </w:rPr>
      </w:pPr>
    </w:p>
    <w:p w14:paraId="5CE21791" w14:textId="683615AB" w:rsidR="00FA2C8B" w:rsidRPr="00825A19" w:rsidRDefault="00A24865" w:rsidP="004A2890">
      <w:pPr>
        <w:spacing w:after="0" w:line="240" w:lineRule="auto"/>
        <w:jc w:val="both"/>
        <w:rPr>
          <w:rFonts w:ascii="Times New Roman" w:hAnsi="Times New Roman" w:cs="Times New Roman"/>
          <w:b/>
          <w:sz w:val="24"/>
          <w:szCs w:val="24"/>
        </w:rPr>
      </w:pPr>
      <w:r w:rsidRPr="00825A19">
        <w:rPr>
          <w:rFonts w:ascii="Times New Roman" w:hAnsi="Times New Roman" w:cs="Times New Roman"/>
          <w:b/>
          <w:sz w:val="24"/>
          <w:szCs w:val="24"/>
        </w:rPr>
        <w:t xml:space="preserve">K bodu </w:t>
      </w:r>
      <w:r w:rsidR="00CB5281">
        <w:rPr>
          <w:rFonts w:ascii="Times New Roman" w:hAnsi="Times New Roman" w:cs="Times New Roman"/>
          <w:b/>
          <w:sz w:val="24"/>
          <w:szCs w:val="24"/>
        </w:rPr>
        <w:t>28</w:t>
      </w:r>
    </w:p>
    <w:p w14:paraId="68AEFC1A" w14:textId="77777777" w:rsidR="00A24865" w:rsidRPr="00825A19" w:rsidRDefault="00DD11C2" w:rsidP="004A2890">
      <w:pPr>
        <w:spacing w:after="0" w:line="240" w:lineRule="auto"/>
        <w:jc w:val="both"/>
        <w:rPr>
          <w:rFonts w:ascii="Times New Roman" w:hAnsi="Times New Roman" w:cs="Times New Roman"/>
          <w:b/>
          <w:i/>
          <w:sz w:val="24"/>
          <w:szCs w:val="24"/>
        </w:rPr>
      </w:pPr>
      <w:r w:rsidRPr="00825A19">
        <w:rPr>
          <w:rFonts w:ascii="Times New Roman" w:hAnsi="Times New Roman" w:cs="Times New Roman"/>
          <w:b/>
          <w:i/>
          <w:sz w:val="24"/>
          <w:szCs w:val="24"/>
        </w:rPr>
        <w:t>(§ 13 ods. 17</w:t>
      </w:r>
      <w:r w:rsidR="00A24865" w:rsidRPr="00825A19">
        <w:rPr>
          <w:rFonts w:ascii="Times New Roman" w:hAnsi="Times New Roman" w:cs="Times New Roman"/>
          <w:b/>
          <w:i/>
          <w:sz w:val="24"/>
          <w:szCs w:val="24"/>
        </w:rPr>
        <w:t>)</w:t>
      </w:r>
    </w:p>
    <w:p w14:paraId="1C0A56E7" w14:textId="77777777" w:rsidR="008617AD" w:rsidRPr="008617AD" w:rsidRDefault="008617AD" w:rsidP="00440FE5">
      <w:pPr>
        <w:spacing w:after="0" w:line="240" w:lineRule="auto"/>
        <w:jc w:val="both"/>
        <w:rPr>
          <w:rFonts w:ascii="Times New Roman" w:hAnsi="Times New Roman" w:cs="Times New Roman"/>
          <w:b/>
          <w:sz w:val="24"/>
          <w:szCs w:val="24"/>
        </w:rPr>
      </w:pPr>
    </w:p>
    <w:p w14:paraId="53B48D25" w14:textId="77777777" w:rsidR="008617AD" w:rsidRPr="008617AD" w:rsidRDefault="008617AD" w:rsidP="00440FE5">
      <w:pPr>
        <w:spacing w:after="0" w:line="240" w:lineRule="auto"/>
        <w:jc w:val="both"/>
        <w:rPr>
          <w:rFonts w:ascii="Times New Roman" w:hAnsi="Times New Roman" w:cs="Times New Roman"/>
          <w:sz w:val="24"/>
          <w:szCs w:val="24"/>
        </w:rPr>
      </w:pPr>
      <w:r w:rsidRPr="008617AD">
        <w:rPr>
          <w:rFonts w:ascii="Times New Roman" w:hAnsi="Times New Roman" w:cs="Times New Roman"/>
          <w:sz w:val="24"/>
          <w:szCs w:val="24"/>
        </w:rPr>
        <w:tab/>
      </w:r>
      <w:proofErr w:type="spellStart"/>
      <w:r w:rsidRPr="008617AD">
        <w:rPr>
          <w:rFonts w:ascii="Times New Roman" w:hAnsi="Times New Roman" w:cs="Times New Roman"/>
          <w:sz w:val="24"/>
          <w:szCs w:val="24"/>
        </w:rPr>
        <w:t>Legislatívn</w:t>
      </w:r>
      <w:r w:rsidR="00343124">
        <w:rPr>
          <w:rFonts w:ascii="Times New Roman" w:hAnsi="Times New Roman" w:cs="Times New Roman"/>
          <w:sz w:val="24"/>
          <w:szCs w:val="24"/>
        </w:rPr>
        <w:t>o</w:t>
      </w:r>
      <w:proofErr w:type="spellEnd"/>
      <w:r w:rsidR="00343124">
        <w:rPr>
          <w:rFonts w:ascii="Times New Roman" w:hAnsi="Times New Roman" w:cs="Times New Roman"/>
          <w:sz w:val="24"/>
          <w:szCs w:val="24"/>
        </w:rPr>
        <w:t xml:space="preserve"> </w:t>
      </w:r>
      <w:r w:rsidR="00DD11C2">
        <w:rPr>
          <w:rFonts w:ascii="Times New Roman" w:hAnsi="Times New Roman" w:cs="Times New Roman"/>
          <w:sz w:val="24"/>
          <w:szCs w:val="24"/>
        </w:rPr>
        <w:t>-</w:t>
      </w:r>
      <w:r w:rsidR="00343124">
        <w:rPr>
          <w:rFonts w:ascii="Times New Roman" w:hAnsi="Times New Roman" w:cs="Times New Roman"/>
          <w:sz w:val="24"/>
          <w:szCs w:val="24"/>
        </w:rPr>
        <w:t xml:space="preserve"> </w:t>
      </w:r>
      <w:r w:rsidR="00DD11C2">
        <w:rPr>
          <w:rFonts w:ascii="Times New Roman" w:hAnsi="Times New Roman" w:cs="Times New Roman"/>
          <w:sz w:val="24"/>
          <w:szCs w:val="24"/>
        </w:rPr>
        <w:t>technická</w:t>
      </w:r>
      <w:r w:rsidR="00343124">
        <w:rPr>
          <w:rFonts w:ascii="Times New Roman" w:hAnsi="Times New Roman" w:cs="Times New Roman"/>
          <w:sz w:val="24"/>
          <w:szCs w:val="24"/>
        </w:rPr>
        <w:t xml:space="preserve"> </w:t>
      </w:r>
      <w:r w:rsidRPr="008617AD">
        <w:rPr>
          <w:rFonts w:ascii="Times New Roman" w:hAnsi="Times New Roman" w:cs="Times New Roman"/>
          <w:sz w:val="24"/>
          <w:szCs w:val="24"/>
        </w:rPr>
        <w:t>úprava</w:t>
      </w:r>
      <w:r w:rsidR="00176767">
        <w:rPr>
          <w:rFonts w:ascii="Times New Roman" w:hAnsi="Times New Roman" w:cs="Times New Roman"/>
          <w:sz w:val="24"/>
          <w:szCs w:val="24"/>
        </w:rPr>
        <w:t xml:space="preserve"> nadväzujúca na bod </w:t>
      </w:r>
      <w:r w:rsidR="00DD11C2">
        <w:rPr>
          <w:rFonts w:ascii="Times New Roman" w:hAnsi="Times New Roman" w:cs="Times New Roman"/>
          <w:sz w:val="24"/>
          <w:szCs w:val="24"/>
        </w:rPr>
        <w:t>29</w:t>
      </w:r>
      <w:r w:rsidRPr="008617AD">
        <w:rPr>
          <w:rFonts w:ascii="Times New Roman" w:hAnsi="Times New Roman" w:cs="Times New Roman"/>
          <w:sz w:val="24"/>
          <w:szCs w:val="24"/>
        </w:rPr>
        <w:t>.</w:t>
      </w:r>
    </w:p>
    <w:p w14:paraId="5097AB3E" w14:textId="77777777" w:rsidR="006B6F3B" w:rsidRPr="008617AD" w:rsidRDefault="006B6F3B" w:rsidP="009638E0">
      <w:pPr>
        <w:spacing w:after="0" w:line="240" w:lineRule="auto"/>
        <w:jc w:val="both"/>
        <w:rPr>
          <w:rFonts w:ascii="Times New Roman" w:hAnsi="Times New Roman" w:cs="Times New Roman"/>
          <w:b/>
          <w:bCs/>
          <w:sz w:val="24"/>
          <w:szCs w:val="24"/>
        </w:rPr>
      </w:pPr>
    </w:p>
    <w:p w14:paraId="65914B74" w14:textId="7DEA1F87" w:rsidR="00294A72" w:rsidRDefault="008D06C7" w:rsidP="00356FA0">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K</w:t>
      </w:r>
      <w:r w:rsidR="00257D46" w:rsidRPr="008617AD">
        <w:rPr>
          <w:rFonts w:ascii="Times New Roman" w:hAnsi="Times New Roman" w:cs="Times New Roman"/>
          <w:b/>
          <w:bCs/>
          <w:sz w:val="24"/>
          <w:szCs w:val="24"/>
        </w:rPr>
        <w:t> </w:t>
      </w:r>
      <w:r w:rsidRPr="008617AD">
        <w:rPr>
          <w:rFonts w:ascii="Times New Roman" w:hAnsi="Times New Roman" w:cs="Times New Roman"/>
          <w:b/>
          <w:bCs/>
          <w:sz w:val="24"/>
          <w:szCs w:val="24"/>
        </w:rPr>
        <w:t>bod</w:t>
      </w:r>
      <w:r w:rsidR="00257D46" w:rsidRPr="008617AD">
        <w:rPr>
          <w:rFonts w:ascii="Times New Roman" w:hAnsi="Times New Roman" w:cs="Times New Roman"/>
          <w:b/>
          <w:bCs/>
          <w:sz w:val="24"/>
          <w:szCs w:val="24"/>
        </w:rPr>
        <w:t xml:space="preserve">u </w:t>
      </w:r>
      <w:r w:rsidR="00CB5281">
        <w:rPr>
          <w:rFonts w:ascii="Times New Roman" w:hAnsi="Times New Roman" w:cs="Times New Roman"/>
          <w:b/>
          <w:bCs/>
          <w:sz w:val="24"/>
          <w:szCs w:val="24"/>
        </w:rPr>
        <w:t>29</w:t>
      </w:r>
    </w:p>
    <w:p w14:paraId="12088A7E" w14:textId="77777777" w:rsidR="00DD11C2" w:rsidRPr="00825A19" w:rsidRDefault="00DD11C2" w:rsidP="00356FA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13 ods. 18)</w:t>
      </w:r>
    </w:p>
    <w:p w14:paraId="6CB5C615" w14:textId="77777777" w:rsidR="008D06C7" w:rsidRPr="008617AD" w:rsidRDefault="008D06C7" w:rsidP="008D06C7">
      <w:pPr>
        <w:spacing w:after="0" w:line="240" w:lineRule="auto"/>
        <w:jc w:val="both"/>
        <w:rPr>
          <w:rFonts w:ascii="Times New Roman" w:hAnsi="Times New Roman" w:cs="Times New Roman"/>
          <w:sz w:val="24"/>
          <w:szCs w:val="24"/>
        </w:rPr>
      </w:pPr>
    </w:p>
    <w:p w14:paraId="147D0A51" w14:textId="09A706F0" w:rsidR="00582926" w:rsidRPr="008617AD" w:rsidRDefault="00505381" w:rsidP="009638E0">
      <w:pPr>
        <w:spacing w:after="0" w:line="240" w:lineRule="auto"/>
        <w:jc w:val="both"/>
        <w:rPr>
          <w:rFonts w:ascii="Times New Roman" w:hAnsi="Times New Roman" w:cs="Times New Roman"/>
          <w:sz w:val="24"/>
          <w:szCs w:val="24"/>
        </w:rPr>
      </w:pPr>
      <w:r w:rsidRPr="008617AD">
        <w:rPr>
          <w:rFonts w:ascii="Times New Roman" w:hAnsi="Times New Roman" w:cs="Times New Roman"/>
          <w:sz w:val="24"/>
          <w:szCs w:val="24"/>
        </w:rPr>
        <w:tab/>
      </w:r>
      <w:r w:rsidR="0014081B">
        <w:rPr>
          <w:rFonts w:ascii="Times New Roman" w:hAnsi="Times New Roman" w:cs="Times New Roman"/>
          <w:sz w:val="24"/>
          <w:szCs w:val="24"/>
        </w:rPr>
        <w:t>Uvedená zmena je transpozíciou smernice (EÚ) 2019/1937, konkrétne čl. 16 a čl. 22</w:t>
      </w:r>
      <w:r w:rsidR="00582926">
        <w:rPr>
          <w:rFonts w:ascii="Times New Roman" w:hAnsi="Times New Roman" w:cs="Times New Roman"/>
          <w:sz w:val="24"/>
          <w:szCs w:val="24"/>
        </w:rPr>
        <w:t>.</w:t>
      </w:r>
    </w:p>
    <w:p w14:paraId="1C01947A" w14:textId="77777777" w:rsidR="008617AD" w:rsidRPr="008617AD" w:rsidRDefault="008617AD" w:rsidP="009638E0">
      <w:pPr>
        <w:spacing w:after="0" w:line="240" w:lineRule="auto"/>
        <w:jc w:val="both"/>
        <w:rPr>
          <w:rFonts w:ascii="Times New Roman" w:hAnsi="Times New Roman" w:cs="Times New Roman"/>
          <w:sz w:val="24"/>
          <w:szCs w:val="24"/>
        </w:rPr>
      </w:pPr>
    </w:p>
    <w:p w14:paraId="03A9D800" w14:textId="67C1D43E" w:rsidR="008617AD" w:rsidRPr="008617AD" w:rsidRDefault="008617AD" w:rsidP="009638E0">
      <w:pPr>
        <w:spacing w:after="0" w:line="240" w:lineRule="auto"/>
        <w:jc w:val="both"/>
        <w:rPr>
          <w:rFonts w:ascii="Times New Roman" w:hAnsi="Times New Roman" w:cs="Times New Roman"/>
          <w:b/>
          <w:sz w:val="24"/>
          <w:szCs w:val="24"/>
        </w:rPr>
      </w:pPr>
      <w:r w:rsidRPr="008617AD">
        <w:rPr>
          <w:rFonts w:ascii="Times New Roman" w:hAnsi="Times New Roman" w:cs="Times New Roman"/>
          <w:b/>
          <w:sz w:val="24"/>
          <w:szCs w:val="24"/>
        </w:rPr>
        <w:t xml:space="preserve">K bodu </w:t>
      </w:r>
      <w:r w:rsidR="00BE58DF">
        <w:rPr>
          <w:rFonts w:ascii="Times New Roman" w:hAnsi="Times New Roman" w:cs="Times New Roman"/>
          <w:b/>
          <w:sz w:val="24"/>
          <w:szCs w:val="24"/>
        </w:rPr>
        <w:t>3</w:t>
      </w:r>
      <w:r w:rsidR="00CB5281">
        <w:rPr>
          <w:rFonts w:ascii="Times New Roman" w:hAnsi="Times New Roman" w:cs="Times New Roman"/>
          <w:b/>
          <w:sz w:val="24"/>
          <w:szCs w:val="24"/>
        </w:rPr>
        <w:t>0</w:t>
      </w:r>
    </w:p>
    <w:p w14:paraId="25D03D03" w14:textId="77777777" w:rsidR="00DD11C2" w:rsidRPr="001103D0" w:rsidRDefault="00DD11C2" w:rsidP="009638E0">
      <w:pPr>
        <w:spacing w:after="0" w:line="240" w:lineRule="auto"/>
        <w:jc w:val="both"/>
        <w:rPr>
          <w:rFonts w:ascii="Times New Roman" w:hAnsi="Times New Roman" w:cs="Times New Roman"/>
          <w:b/>
          <w:i/>
          <w:sz w:val="24"/>
          <w:szCs w:val="24"/>
        </w:rPr>
      </w:pPr>
      <w:r w:rsidRPr="001103D0">
        <w:rPr>
          <w:rFonts w:ascii="Times New Roman" w:hAnsi="Times New Roman" w:cs="Times New Roman"/>
          <w:b/>
          <w:i/>
          <w:sz w:val="24"/>
          <w:szCs w:val="24"/>
        </w:rPr>
        <w:t>(§ 14 ods. 9)</w:t>
      </w:r>
    </w:p>
    <w:p w14:paraId="40C15ABB" w14:textId="77777777" w:rsidR="00DD11C2" w:rsidRPr="008617AD" w:rsidRDefault="00DD11C2" w:rsidP="009638E0">
      <w:pPr>
        <w:spacing w:after="0" w:line="240" w:lineRule="auto"/>
        <w:jc w:val="both"/>
        <w:rPr>
          <w:rFonts w:ascii="Times New Roman" w:hAnsi="Times New Roman" w:cs="Times New Roman"/>
          <w:sz w:val="24"/>
          <w:szCs w:val="24"/>
        </w:rPr>
      </w:pPr>
    </w:p>
    <w:p w14:paraId="54C28C14" w14:textId="77777777" w:rsidR="00176767" w:rsidRPr="008617AD" w:rsidRDefault="008617AD" w:rsidP="004C446C">
      <w:pPr>
        <w:spacing w:after="0" w:line="240" w:lineRule="auto"/>
        <w:ind w:firstLine="708"/>
        <w:jc w:val="both"/>
        <w:rPr>
          <w:rFonts w:ascii="Times New Roman" w:hAnsi="Times New Roman" w:cs="Times New Roman"/>
          <w:sz w:val="24"/>
          <w:szCs w:val="24"/>
        </w:rPr>
      </w:pPr>
      <w:r w:rsidRPr="00176767">
        <w:rPr>
          <w:rFonts w:ascii="Times New Roman" w:hAnsi="Times New Roman" w:cs="Times New Roman"/>
          <w:sz w:val="24"/>
          <w:szCs w:val="24"/>
        </w:rPr>
        <w:t>Legislatívno-technická úprava</w:t>
      </w:r>
      <w:r w:rsidR="004C446C">
        <w:rPr>
          <w:rFonts w:ascii="Times New Roman" w:hAnsi="Times New Roman" w:cs="Times New Roman"/>
          <w:sz w:val="24"/>
          <w:szCs w:val="24"/>
        </w:rPr>
        <w:t>.</w:t>
      </w:r>
    </w:p>
    <w:p w14:paraId="4684B46E" w14:textId="77777777" w:rsidR="00505381" w:rsidRPr="008617AD" w:rsidRDefault="008617AD" w:rsidP="00176767">
      <w:pPr>
        <w:spacing w:after="0" w:line="240" w:lineRule="auto"/>
        <w:ind w:firstLine="708"/>
        <w:jc w:val="both"/>
        <w:rPr>
          <w:rFonts w:ascii="Times New Roman" w:hAnsi="Times New Roman" w:cs="Times New Roman"/>
          <w:sz w:val="24"/>
          <w:szCs w:val="24"/>
        </w:rPr>
      </w:pPr>
      <w:r w:rsidRPr="00176767">
        <w:rPr>
          <w:rFonts w:ascii="Times New Roman" w:hAnsi="Times New Roman" w:cs="Times New Roman"/>
          <w:sz w:val="24"/>
          <w:szCs w:val="24"/>
        </w:rPr>
        <w:t>.</w:t>
      </w:r>
    </w:p>
    <w:p w14:paraId="6C0ABFA4" w14:textId="11F82B10" w:rsidR="00747F96" w:rsidRDefault="00DD11C2" w:rsidP="009638E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bodu 3</w:t>
      </w:r>
      <w:r w:rsidR="00CB5281">
        <w:rPr>
          <w:rFonts w:ascii="Times New Roman" w:hAnsi="Times New Roman" w:cs="Times New Roman"/>
          <w:b/>
          <w:bCs/>
          <w:sz w:val="24"/>
          <w:szCs w:val="24"/>
        </w:rPr>
        <w:t>1</w:t>
      </w:r>
    </w:p>
    <w:p w14:paraId="7366F50E" w14:textId="77777777" w:rsidR="00DD11C2" w:rsidRPr="001103D0" w:rsidRDefault="00DD11C2" w:rsidP="009638E0">
      <w:pPr>
        <w:spacing w:after="0" w:line="240" w:lineRule="auto"/>
        <w:jc w:val="both"/>
        <w:rPr>
          <w:rFonts w:ascii="Times New Roman" w:hAnsi="Times New Roman" w:cs="Times New Roman"/>
          <w:b/>
          <w:bCs/>
          <w:i/>
          <w:sz w:val="24"/>
          <w:szCs w:val="24"/>
        </w:rPr>
      </w:pPr>
      <w:r w:rsidRPr="001103D0">
        <w:rPr>
          <w:rFonts w:ascii="Times New Roman" w:hAnsi="Times New Roman" w:cs="Times New Roman"/>
          <w:b/>
          <w:bCs/>
          <w:i/>
          <w:sz w:val="24"/>
          <w:szCs w:val="24"/>
        </w:rPr>
        <w:t>(§ 18 ods. 1)</w:t>
      </w:r>
    </w:p>
    <w:p w14:paraId="4FD40B4D" w14:textId="77777777" w:rsidR="00F4230A" w:rsidRPr="004C446C" w:rsidRDefault="00F4230A" w:rsidP="009638E0">
      <w:pPr>
        <w:spacing w:after="0" w:line="240" w:lineRule="auto"/>
        <w:jc w:val="both"/>
        <w:rPr>
          <w:rFonts w:ascii="Times New Roman" w:hAnsi="Times New Roman" w:cs="Times New Roman"/>
          <w:sz w:val="24"/>
          <w:szCs w:val="24"/>
          <w:lang w:val="en-GB"/>
        </w:rPr>
      </w:pPr>
    </w:p>
    <w:p w14:paraId="14C2747F" w14:textId="77777777" w:rsidR="00DD3317" w:rsidRDefault="00DD3317" w:rsidP="00DD3317">
      <w:pPr>
        <w:spacing w:after="0" w:line="240" w:lineRule="auto"/>
        <w:ind w:firstLine="708"/>
        <w:jc w:val="both"/>
        <w:rPr>
          <w:rFonts w:ascii="Times New Roman" w:hAnsi="Times New Roman" w:cs="Times New Roman"/>
          <w:sz w:val="24"/>
          <w:szCs w:val="24"/>
        </w:rPr>
      </w:pPr>
      <w:r w:rsidRPr="008617AD">
        <w:rPr>
          <w:rFonts w:ascii="Times New Roman" w:hAnsi="Times New Roman" w:cs="Times New Roman"/>
          <w:sz w:val="24"/>
          <w:szCs w:val="24"/>
        </w:rPr>
        <w:t xml:space="preserve">Cieľom navrhovanej právnej úpravy je posilniť ochranu oznamovateľov pred akýmkoľvek postihom, ktorý súvisí s pracovnoprávnym vzťahom a oznamovateľovi alebo </w:t>
      </w:r>
      <w:r w:rsidR="0084566C" w:rsidRPr="008617AD">
        <w:rPr>
          <w:rFonts w:ascii="Times New Roman" w:hAnsi="Times New Roman" w:cs="Times New Roman"/>
          <w:sz w:val="24"/>
          <w:szCs w:val="24"/>
        </w:rPr>
        <w:t>inej osobe o ktorej možno predpokladať, že je postihnutá v súvislosti s oznámením</w:t>
      </w:r>
      <w:r w:rsidRPr="008617AD">
        <w:rPr>
          <w:rFonts w:ascii="Times New Roman" w:hAnsi="Times New Roman" w:cs="Times New Roman"/>
          <w:sz w:val="24"/>
          <w:szCs w:val="24"/>
        </w:rPr>
        <w:t xml:space="preserve"> spôsobia alebo môžu spôsobiť neopodstatnenú ujmu. </w:t>
      </w:r>
    </w:p>
    <w:p w14:paraId="02FBF8B8" w14:textId="77777777" w:rsidR="00825A19" w:rsidRPr="008617AD" w:rsidRDefault="00825A19" w:rsidP="00DD3317">
      <w:pPr>
        <w:spacing w:after="0" w:line="240" w:lineRule="auto"/>
        <w:ind w:firstLine="708"/>
        <w:jc w:val="both"/>
        <w:rPr>
          <w:rFonts w:ascii="Times New Roman" w:hAnsi="Times New Roman" w:cs="Times New Roman"/>
          <w:sz w:val="24"/>
          <w:szCs w:val="24"/>
        </w:rPr>
      </w:pPr>
    </w:p>
    <w:p w14:paraId="17815063" w14:textId="77777777" w:rsidR="0084566C" w:rsidRPr="008617AD" w:rsidRDefault="0084566C" w:rsidP="0084566C">
      <w:pPr>
        <w:spacing w:after="0" w:line="240" w:lineRule="auto"/>
        <w:ind w:firstLine="708"/>
        <w:jc w:val="both"/>
        <w:rPr>
          <w:rFonts w:ascii="Times New Roman" w:hAnsi="Times New Roman" w:cs="Times New Roman"/>
          <w:sz w:val="24"/>
          <w:szCs w:val="24"/>
        </w:rPr>
      </w:pPr>
      <w:r w:rsidRPr="008617AD">
        <w:rPr>
          <w:rFonts w:ascii="Times New Roman" w:hAnsi="Times New Roman" w:cs="Times New Roman"/>
          <w:sz w:val="24"/>
          <w:szCs w:val="24"/>
        </w:rPr>
        <w:t>Medzi postihy</w:t>
      </w:r>
      <w:r w:rsidR="00DF44D2" w:rsidRPr="008617AD">
        <w:rPr>
          <w:rFonts w:ascii="Times New Roman" w:hAnsi="Times New Roman" w:cs="Times New Roman"/>
          <w:sz w:val="24"/>
          <w:szCs w:val="24"/>
        </w:rPr>
        <w:t xml:space="preserve"> a pracovnoprávne úkony</w:t>
      </w:r>
      <w:r w:rsidR="00DD3317" w:rsidRPr="008617AD">
        <w:rPr>
          <w:rFonts w:ascii="Times New Roman" w:hAnsi="Times New Roman" w:cs="Times New Roman"/>
          <w:sz w:val="24"/>
          <w:szCs w:val="24"/>
        </w:rPr>
        <w:t>,</w:t>
      </w:r>
      <w:r w:rsidRPr="008617AD">
        <w:rPr>
          <w:rFonts w:ascii="Times New Roman" w:hAnsi="Times New Roman" w:cs="Times New Roman"/>
          <w:sz w:val="24"/>
          <w:szCs w:val="24"/>
        </w:rPr>
        <w:t xml:space="preserve"> ktoré môžu</w:t>
      </w:r>
      <w:r w:rsidR="00DD3317" w:rsidRPr="008617AD">
        <w:rPr>
          <w:rFonts w:ascii="Times New Roman" w:hAnsi="Times New Roman" w:cs="Times New Roman"/>
          <w:sz w:val="24"/>
          <w:szCs w:val="24"/>
        </w:rPr>
        <w:t xml:space="preserve"> spôsobiť ozna</w:t>
      </w:r>
      <w:r w:rsidRPr="008617AD">
        <w:rPr>
          <w:rFonts w:ascii="Times New Roman" w:hAnsi="Times New Roman" w:cs="Times New Roman"/>
          <w:sz w:val="24"/>
          <w:szCs w:val="24"/>
        </w:rPr>
        <w:t>movateľovi alebo inej osobe</w:t>
      </w:r>
      <w:r w:rsidR="001333EF">
        <w:rPr>
          <w:rFonts w:ascii="Times New Roman" w:hAnsi="Times New Roman" w:cs="Times New Roman"/>
          <w:sz w:val="24"/>
          <w:szCs w:val="24"/>
        </w:rPr>
        <w:t>,</w:t>
      </w:r>
      <w:r w:rsidRPr="008617AD">
        <w:rPr>
          <w:rFonts w:ascii="Times New Roman" w:hAnsi="Times New Roman" w:cs="Times New Roman"/>
          <w:sz w:val="24"/>
          <w:szCs w:val="24"/>
        </w:rPr>
        <w:t xml:space="preserve"> o ktorej možno predpokladať, že je postihnutá v súvislosti s</w:t>
      </w:r>
      <w:r w:rsidR="001333EF">
        <w:rPr>
          <w:rFonts w:ascii="Times New Roman" w:hAnsi="Times New Roman" w:cs="Times New Roman"/>
          <w:sz w:val="24"/>
          <w:szCs w:val="24"/>
        </w:rPr>
        <w:t> </w:t>
      </w:r>
      <w:r w:rsidRPr="008617AD">
        <w:rPr>
          <w:rFonts w:ascii="Times New Roman" w:hAnsi="Times New Roman" w:cs="Times New Roman"/>
          <w:sz w:val="24"/>
          <w:szCs w:val="24"/>
        </w:rPr>
        <w:t>oznámením</w:t>
      </w:r>
      <w:r w:rsidR="001333EF">
        <w:rPr>
          <w:rFonts w:ascii="Times New Roman" w:hAnsi="Times New Roman" w:cs="Times New Roman"/>
          <w:sz w:val="24"/>
          <w:szCs w:val="24"/>
        </w:rPr>
        <w:t>,</w:t>
      </w:r>
      <w:r w:rsidRPr="008617AD">
        <w:rPr>
          <w:rFonts w:ascii="Times New Roman" w:hAnsi="Times New Roman" w:cs="Times New Roman"/>
          <w:sz w:val="24"/>
          <w:szCs w:val="24"/>
        </w:rPr>
        <w:t xml:space="preserve"> neopodstatnenú ujmu</w:t>
      </w:r>
      <w:r w:rsidR="00D02146">
        <w:rPr>
          <w:rFonts w:ascii="Times New Roman" w:hAnsi="Times New Roman" w:cs="Times New Roman"/>
          <w:sz w:val="24"/>
          <w:szCs w:val="24"/>
        </w:rPr>
        <w:t xml:space="preserve"> (odvetné opatrenie)</w:t>
      </w:r>
      <w:r w:rsidR="00DF44D2" w:rsidRPr="008617AD">
        <w:rPr>
          <w:rFonts w:ascii="Times New Roman" w:hAnsi="Times New Roman" w:cs="Times New Roman"/>
          <w:sz w:val="24"/>
          <w:szCs w:val="24"/>
        </w:rPr>
        <w:t>,</w:t>
      </w:r>
      <w:r w:rsidRPr="008617AD">
        <w:rPr>
          <w:rFonts w:ascii="Times New Roman" w:hAnsi="Times New Roman" w:cs="Times New Roman"/>
          <w:sz w:val="24"/>
          <w:szCs w:val="24"/>
        </w:rPr>
        <w:t xml:space="preserve"> patria najmä</w:t>
      </w:r>
    </w:p>
    <w:p w14:paraId="56F59984" w14:textId="77777777" w:rsidR="0084566C" w:rsidRPr="008617AD" w:rsidRDefault="0084566C" w:rsidP="0084566C">
      <w:pPr>
        <w:pStyle w:val="Odsekzoznamu"/>
        <w:numPr>
          <w:ilvl w:val="1"/>
          <w:numId w:val="5"/>
        </w:numPr>
        <w:spacing w:after="0" w:line="240" w:lineRule="auto"/>
        <w:ind w:left="426" w:hanging="426"/>
        <w:jc w:val="both"/>
        <w:rPr>
          <w:rFonts w:ascii="Times New Roman" w:hAnsi="Times New Roman" w:cs="Times New Roman"/>
          <w:sz w:val="24"/>
          <w:szCs w:val="24"/>
        </w:rPr>
      </w:pPr>
      <w:r w:rsidRPr="00FC7D7A">
        <w:rPr>
          <w:rFonts w:ascii="Times New Roman" w:hAnsi="Times New Roman" w:cs="Times New Roman"/>
          <w:sz w:val="24"/>
          <w:szCs w:val="24"/>
        </w:rPr>
        <w:t>pozastavenie výkonu činnosti</w:t>
      </w:r>
      <w:r w:rsidRPr="008617AD">
        <w:rPr>
          <w:rFonts w:ascii="Times New Roman" w:hAnsi="Times New Roman" w:cs="Times New Roman"/>
          <w:sz w:val="24"/>
          <w:szCs w:val="24"/>
        </w:rPr>
        <w:t>, výpoveď, odvolanie</w:t>
      </w:r>
      <w:r w:rsidR="00DF44D2" w:rsidRPr="008617AD">
        <w:rPr>
          <w:rFonts w:ascii="Times New Roman" w:hAnsi="Times New Roman" w:cs="Times New Roman"/>
          <w:sz w:val="24"/>
          <w:szCs w:val="24"/>
        </w:rPr>
        <w:t xml:space="preserve"> alebo rovnocenný</w:t>
      </w:r>
      <w:r w:rsidR="00C37CE4">
        <w:rPr>
          <w:rFonts w:ascii="Times New Roman" w:hAnsi="Times New Roman" w:cs="Times New Roman"/>
          <w:sz w:val="24"/>
          <w:szCs w:val="24"/>
        </w:rPr>
        <w:t xml:space="preserve"> </w:t>
      </w:r>
      <w:r w:rsidR="00DF44D2" w:rsidRPr="008617AD">
        <w:rPr>
          <w:rFonts w:ascii="Times New Roman" w:hAnsi="Times New Roman" w:cs="Times New Roman"/>
          <w:sz w:val="24"/>
          <w:szCs w:val="24"/>
        </w:rPr>
        <w:t>právny úkon</w:t>
      </w:r>
      <w:r w:rsidRPr="008617AD">
        <w:rPr>
          <w:rFonts w:ascii="Times New Roman" w:hAnsi="Times New Roman" w:cs="Times New Roman"/>
          <w:sz w:val="24"/>
          <w:szCs w:val="24"/>
        </w:rPr>
        <w:t xml:space="preserve">, </w:t>
      </w:r>
    </w:p>
    <w:p w14:paraId="270F4C99"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 xml:space="preserve">preradenie na nižšiu pozíciu alebo odmietnutie povýšenia, </w:t>
      </w:r>
    </w:p>
    <w:p w14:paraId="10FA55CA"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 xml:space="preserve">presun povinností, zmena miesta výkonu práce, zníženie mzdy, zmena pracovného času, </w:t>
      </w:r>
    </w:p>
    <w:p w14:paraId="6EB9CF71"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 xml:space="preserve">neposkytnutie </w:t>
      </w:r>
      <w:r w:rsidR="00011160" w:rsidRPr="008617AD">
        <w:rPr>
          <w:rFonts w:ascii="Times New Roman" w:hAnsi="Times New Roman" w:cs="Times New Roman"/>
          <w:sz w:val="24"/>
          <w:szCs w:val="24"/>
        </w:rPr>
        <w:t>zaškolenia, zaučenia, rekvalifikácie alebo prehlbovania kvalifikácie zamestnanca</w:t>
      </w:r>
      <w:r w:rsidRPr="008617AD">
        <w:rPr>
          <w:rFonts w:ascii="Times New Roman" w:hAnsi="Times New Roman" w:cs="Times New Roman"/>
          <w:sz w:val="24"/>
          <w:szCs w:val="24"/>
        </w:rPr>
        <w:t xml:space="preserve">, </w:t>
      </w:r>
    </w:p>
    <w:p w14:paraId="69581091" w14:textId="77777777" w:rsidR="0084566C" w:rsidRPr="008617AD" w:rsidRDefault="00011160"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negatívny pracovný alebo služobný posudok</w:t>
      </w:r>
      <w:r w:rsidR="0084566C" w:rsidRPr="008617AD">
        <w:rPr>
          <w:rFonts w:ascii="Times New Roman" w:hAnsi="Times New Roman" w:cs="Times New Roman"/>
          <w:sz w:val="24"/>
          <w:szCs w:val="24"/>
        </w:rPr>
        <w:t xml:space="preserve">, </w:t>
      </w:r>
    </w:p>
    <w:p w14:paraId="728087E1"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uloženie alebo vykonanie akéhokoľvek disciplinárneho opatrenia</w:t>
      </w:r>
      <w:r w:rsidR="00011160" w:rsidRPr="008617AD">
        <w:rPr>
          <w:rFonts w:ascii="Times New Roman" w:hAnsi="Times New Roman" w:cs="Times New Roman"/>
          <w:sz w:val="24"/>
          <w:szCs w:val="24"/>
        </w:rPr>
        <w:t>, upozornenia na porušenie pracovnej disciplíny alebo inej sankcie,</w:t>
      </w:r>
    </w:p>
    <w:p w14:paraId="47E9B095"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nát</w:t>
      </w:r>
      <w:r w:rsidR="00DF44D2" w:rsidRPr="008617AD">
        <w:rPr>
          <w:rFonts w:ascii="Times New Roman" w:hAnsi="Times New Roman" w:cs="Times New Roman"/>
          <w:sz w:val="24"/>
          <w:szCs w:val="24"/>
        </w:rPr>
        <w:t>lak, zastrašovanie alebo obťažovanie,</w:t>
      </w:r>
    </w:p>
    <w:p w14:paraId="6B28290E" w14:textId="77777777" w:rsidR="0084566C" w:rsidRDefault="00011160"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porušenie zásady rovnakého zaobchádzania,</w:t>
      </w:r>
    </w:p>
    <w:p w14:paraId="7EBBF19F" w14:textId="77777777" w:rsidR="00D22F51" w:rsidRPr="004C446C" w:rsidRDefault="00D22F51"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4C446C">
        <w:rPr>
          <w:rFonts w:ascii="Times New Roman" w:hAnsi="Times New Roman" w:cs="Times New Roman"/>
          <w:sz w:val="24"/>
          <w:szCs w:val="24"/>
        </w:rPr>
        <w:t>predčasné ukončenie pracovnej zmluvy na dobu určitú,</w:t>
      </w:r>
    </w:p>
    <w:p w14:paraId="0B316490" w14:textId="77777777" w:rsidR="0084566C"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 xml:space="preserve">spôsobenie ujmy vrátane poškodenia </w:t>
      </w:r>
      <w:r w:rsidR="00A20071" w:rsidRPr="008617AD">
        <w:rPr>
          <w:rFonts w:ascii="Times New Roman" w:hAnsi="Times New Roman" w:cs="Times New Roman"/>
          <w:sz w:val="24"/>
          <w:szCs w:val="24"/>
        </w:rPr>
        <w:t>dobrého mena</w:t>
      </w:r>
      <w:r w:rsidRPr="008617AD">
        <w:rPr>
          <w:rFonts w:ascii="Times New Roman" w:hAnsi="Times New Roman" w:cs="Times New Roman"/>
          <w:sz w:val="24"/>
          <w:szCs w:val="24"/>
        </w:rPr>
        <w:t xml:space="preserve"> osoby, najmä v sociálnych médiách, alebo </w:t>
      </w:r>
      <w:r w:rsidR="00A20071" w:rsidRPr="008617AD">
        <w:rPr>
          <w:rFonts w:ascii="Times New Roman" w:hAnsi="Times New Roman" w:cs="Times New Roman"/>
          <w:sz w:val="24"/>
          <w:szCs w:val="24"/>
        </w:rPr>
        <w:t>ušlého zisku,</w:t>
      </w:r>
    </w:p>
    <w:p w14:paraId="00EBAF46" w14:textId="77777777" w:rsidR="00D22F51" w:rsidRPr="004C446C" w:rsidRDefault="00D22F51" w:rsidP="00D22F51">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4C446C">
        <w:rPr>
          <w:rFonts w:ascii="Times New Roman" w:hAnsi="Times New Roman" w:cs="Times New Roman"/>
          <w:sz w:val="24"/>
          <w:szCs w:val="24"/>
        </w:rPr>
        <w:t>zaradenie na čiernu listinu na základe neformálnej alebo formálnej dohody v rámci odvetvia či priemyslu, čo môže znamenať, že táto osoba si už budúcnosti v tomto odvetví alebo priemysle nenájde zamestnanie</w:t>
      </w:r>
      <w:r w:rsidR="00090CC6" w:rsidRPr="004C446C">
        <w:rPr>
          <w:rFonts w:ascii="Times New Roman" w:hAnsi="Times New Roman" w:cs="Times New Roman"/>
          <w:sz w:val="24"/>
          <w:szCs w:val="24"/>
        </w:rPr>
        <w:t>,</w:t>
      </w:r>
    </w:p>
    <w:p w14:paraId="6CAFC46D"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pr</w:t>
      </w:r>
      <w:r w:rsidR="00A20071" w:rsidRPr="008617AD">
        <w:rPr>
          <w:rFonts w:ascii="Times New Roman" w:hAnsi="Times New Roman" w:cs="Times New Roman"/>
          <w:sz w:val="24"/>
          <w:szCs w:val="24"/>
        </w:rPr>
        <w:t>edčasné ukončenie alebo zrušenie</w:t>
      </w:r>
      <w:r w:rsidRPr="008617AD">
        <w:rPr>
          <w:rFonts w:ascii="Times New Roman" w:hAnsi="Times New Roman" w:cs="Times New Roman"/>
          <w:sz w:val="24"/>
          <w:szCs w:val="24"/>
        </w:rPr>
        <w:t xml:space="preserve"> zmluvy o dodávke tovarov alebo poskytovaní služieb, </w:t>
      </w:r>
    </w:p>
    <w:p w14:paraId="2E0F8C0D"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lastRenderedPageBreak/>
        <w:t>zrušenie</w:t>
      </w:r>
      <w:r w:rsidR="00985F7A" w:rsidRPr="008617AD">
        <w:rPr>
          <w:rFonts w:ascii="Times New Roman" w:hAnsi="Times New Roman" w:cs="Times New Roman"/>
          <w:sz w:val="24"/>
          <w:szCs w:val="24"/>
        </w:rPr>
        <w:t xml:space="preserve"> licencie alebo</w:t>
      </w:r>
      <w:r w:rsidRPr="008617AD">
        <w:rPr>
          <w:rFonts w:ascii="Times New Roman" w:hAnsi="Times New Roman" w:cs="Times New Roman"/>
          <w:sz w:val="24"/>
          <w:szCs w:val="24"/>
        </w:rPr>
        <w:t xml:space="preserve"> povolenia, </w:t>
      </w:r>
    </w:p>
    <w:p w14:paraId="257C96E1"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 xml:space="preserve">vyžadovanie lekárskeho vyšetrenia, </w:t>
      </w:r>
      <w:r w:rsidR="007574B2">
        <w:rPr>
          <w:rFonts w:ascii="Times New Roman" w:hAnsi="Times New Roman" w:cs="Times New Roman"/>
          <w:sz w:val="24"/>
          <w:szCs w:val="24"/>
        </w:rPr>
        <w:t xml:space="preserve">napr. psychiatrického vyšetrenia, </w:t>
      </w:r>
    </w:p>
    <w:p w14:paraId="37B50C82" w14:textId="77777777" w:rsidR="0084566C" w:rsidRPr="008617AD" w:rsidRDefault="0084566C" w:rsidP="00DF44D2">
      <w:pPr>
        <w:pStyle w:val="Odsekzoznamu"/>
        <w:numPr>
          <w:ilvl w:val="1"/>
          <w:numId w:val="5"/>
        </w:numPr>
        <w:spacing w:after="0" w:line="240" w:lineRule="auto"/>
        <w:ind w:left="426" w:hanging="426"/>
        <w:jc w:val="both"/>
        <w:rPr>
          <w:rFonts w:ascii="Times New Roman" w:hAnsi="Times New Roman" w:cs="Times New Roman"/>
          <w:sz w:val="24"/>
          <w:szCs w:val="24"/>
        </w:rPr>
      </w:pPr>
      <w:r w:rsidRPr="008617AD">
        <w:rPr>
          <w:rFonts w:ascii="Times New Roman" w:hAnsi="Times New Roman" w:cs="Times New Roman"/>
          <w:sz w:val="24"/>
          <w:szCs w:val="24"/>
        </w:rPr>
        <w:t>podanie žaloby alebo sťažnosti, ktoré je zneužitím práva na podanie takejto žaloby alebo sťažnosti</w:t>
      </w:r>
      <w:r w:rsidR="00147671">
        <w:rPr>
          <w:rFonts w:ascii="Times New Roman" w:hAnsi="Times New Roman" w:cs="Times New Roman"/>
          <w:sz w:val="24"/>
          <w:szCs w:val="24"/>
        </w:rPr>
        <w:t>.</w:t>
      </w:r>
    </w:p>
    <w:p w14:paraId="37AD97BE" w14:textId="77777777" w:rsidR="0084566C" w:rsidRPr="008617AD" w:rsidRDefault="0084566C" w:rsidP="00DD3317">
      <w:pPr>
        <w:spacing w:after="0" w:line="240" w:lineRule="auto"/>
        <w:ind w:firstLine="708"/>
        <w:jc w:val="both"/>
        <w:rPr>
          <w:rFonts w:ascii="Times New Roman" w:hAnsi="Times New Roman" w:cs="Times New Roman"/>
          <w:sz w:val="24"/>
          <w:szCs w:val="24"/>
        </w:rPr>
      </w:pPr>
    </w:p>
    <w:p w14:paraId="19A31690" w14:textId="77777777" w:rsidR="00DD3317" w:rsidRDefault="00DD3317" w:rsidP="00DD3317">
      <w:pPr>
        <w:spacing w:after="0" w:line="240" w:lineRule="auto"/>
        <w:ind w:firstLine="708"/>
        <w:jc w:val="both"/>
        <w:rPr>
          <w:rFonts w:ascii="Times New Roman" w:hAnsi="Times New Roman" w:cs="Times New Roman"/>
          <w:sz w:val="24"/>
          <w:szCs w:val="24"/>
        </w:rPr>
      </w:pPr>
      <w:r w:rsidRPr="008617AD">
        <w:rPr>
          <w:rFonts w:ascii="Times New Roman" w:hAnsi="Times New Roman" w:cs="Times New Roman"/>
          <w:sz w:val="24"/>
          <w:szCs w:val="24"/>
        </w:rPr>
        <w:t xml:space="preserve">Je však potrebné zdôrazniť, že cieľom navrhovanej právnej úpravy nie je brániť zamestnávateľom, aby prijímali rozhodnutia súvisiace so zamestnaním, ktoré nesúvisia s oznamovaním podľa tohto zákona. </w:t>
      </w:r>
    </w:p>
    <w:p w14:paraId="20A5512E" w14:textId="77777777" w:rsidR="00B470C0" w:rsidRPr="008617AD" w:rsidRDefault="00B470C0" w:rsidP="009638E0">
      <w:pPr>
        <w:spacing w:after="0" w:line="240" w:lineRule="auto"/>
        <w:jc w:val="both"/>
        <w:rPr>
          <w:rFonts w:ascii="Times New Roman" w:hAnsi="Times New Roman" w:cs="Times New Roman"/>
          <w:sz w:val="24"/>
          <w:szCs w:val="24"/>
        </w:rPr>
      </w:pPr>
    </w:p>
    <w:p w14:paraId="01281467" w14:textId="7898C4CC" w:rsidR="00747F96" w:rsidRPr="008617AD" w:rsidRDefault="00747F96" w:rsidP="00747F96">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 xml:space="preserve">K bodu </w:t>
      </w:r>
      <w:r w:rsidR="00DD11C2">
        <w:rPr>
          <w:rFonts w:ascii="Times New Roman" w:hAnsi="Times New Roman" w:cs="Times New Roman"/>
          <w:b/>
          <w:bCs/>
          <w:sz w:val="24"/>
          <w:szCs w:val="24"/>
        </w:rPr>
        <w:t>3</w:t>
      </w:r>
      <w:r w:rsidR="00CB5281">
        <w:rPr>
          <w:rFonts w:ascii="Times New Roman" w:hAnsi="Times New Roman" w:cs="Times New Roman"/>
          <w:b/>
          <w:bCs/>
          <w:sz w:val="24"/>
          <w:szCs w:val="24"/>
        </w:rPr>
        <w:t>2</w:t>
      </w:r>
    </w:p>
    <w:p w14:paraId="79A359DA" w14:textId="77777777" w:rsidR="00F4230A" w:rsidRPr="001103D0" w:rsidRDefault="00DD11C2" w:rsidP="00747F96">
      <w:pPr>
        <w:spacing w:after="0" w:line="240" w:lineRule="auto"/>
        <w:jc w:val="both"/>
        <w:rPr>
          <w:rFonts w:ascii="Times New Roman" w:hAnsi="Times New Roman" w:cs="Times New Roman"/>
          <w:b/>
          <w:i/>
          <w:sz w:val="24"/>
          <w:szCs w:val="24"/>
        </w:rPr>
      </w:pPr>
      <w:r w:rsidRPr="001103D0">
        <w:rPr>
          <w:rFonts w:ascii="Times New Roman" w:hAnsi="Times New Roman" w:cs="Times New Roman"/>
          <w:b/>
          <w:i/>
          <w:sz w:val="24"/>
          <w:szCs w:val="24"/>
        </w:rPr>
        <w:t>(§ 18 ods. 1)</w:t>
      </w:r>
    </w:p>
    <w:p w14:paraId="0ABB075F" w14:textId="77777777" w:rsidR="00031C9B" w:rsidRPr="008617AD" w:rsidRDefault="00031C9B" w:rsidP="00747F96">
      <w:pPr>
        <w:spacing w:after="0" w:line="240" w:lineRule="auto"/>
        <w:jc w:val="both"/>
        <w:rPr>
          <w:rFonts w:ascii="Times New Roman" w:hAnsi="Times New Roman" w:cs="Times New Roman"/>
          <w:sz w:val="24"/>
          <w:szCs w:val="24"/>
        </w:rPr>
      </w:pPr>
    </w:p>
    <w:p w14:paraId="44167A3D" w14:textId="77777777" w:rsidR="00747F96" w:rsidRDefault="00F4230A" w:rsidP="00747F96">
      <w:pPr>
        <w:spacing w:after="0" w:line="240" w:lineRule="auto"/>
        <w:jc w:val="both"/>
        <w:rPr>
          <w:rFonts w:ascii="Times New Roman" w:hAnsi="Times New Roman" w:cs="Times New Roman"/>
          <w:sz w:val="24"/>
          <w:szCs w:val="24"/>
        </w:rPr>
      </w:pPr>
      <w:r w:rsidRPr="008617AD">
        <w:rPr>
          <w:rFonts w:ascii="Times New Roman" w:hAnsi="Times New Roman" w:cs="Times New Roman"/>
          <w:sz w:val="24"/>
          <w:szCs w:val="24"/>
        </w:rPr>
        <w:tab/>
      </w:r>
      <w:r w:rsidR="00985F7A" w:rsidRPr="008617AD">
        <w:rPr>
          <w:rFonts w:ascii="Times New Roman" w:hAnsi="Times New Roman" w:cs="Times New Roman"/>
          <w:sz w:val="24"/>
          <w:szCs w:val="24"/>
        </w:rPr>
        <w:t xml:space="preserve">Navrhuje sa </w:t>
      </w:r>
      <w:r w:rsidR="00111019">
        <w:rPr>
          <w:rFonts w:ascii="Times New Roman" w:hAnsi="Times New Roman" w:cs="Times New Roman"/>
          <w:sz w:val="24"/>
          <w:szCs w:val="24"/>
        </w:rPr>
        <w:t>u</w:t>
      </w:r>
      <w:r w:rsidR="00985F7A" w:rsidRPr="008617AD">
        <w:rPr>
          <w:rFonts w:ascii="Times New Roman" w:hAnsi="Times New Roman" w:cs="Times New Roman"/>
          <w:sz w:val="24"/>
          <w:szCs w:val="24"/>
        </w:rPr>
        <w:t xml:space="preserve">stanoviť </w:t>
      </w:r>
      <w:r w:rsidR="00C37CE4">
        <w:rPr>
          <w:rFonts w:ascii="Times New Roman" w:hAnsi="Times New Roman" w:cs="Times New Roman"/>
          <w:sz w:val="24"/>
          <w:szCs w:val="24"/>
        </w:rPr>
        <w:t>sankcia</w:t>
      </w:r>
      <w:r w:rsidR="004C446C">
        <w:rPr>
          <w:rFonts w:ascii="Times New Roman" w:hAnsi="Times New Roman" w:cs="Times New Roman"/>
          <w:sz w:val="24"/>
          <w:szCs w:val="24"/>
        </w:rPr>
        <w:t xml:space="preserve"> za</w:t>
      </w:r>
      <w:r w:rsidR="00985F7A" w:rsidRPr="008617AD">
        <w:rPr>
          <w:rFonts w:ascii="Times New Roman" w:hAnsi="Times New Roman" w:cs="Times New Roman"/>
          <w:sz w:val="24"/>
          <w:szCs w:val="24"/>
        </w:rPr>
        <w:t xml:space="preserve"> porušenie povinnosti zachovávať mlčanlivosť o totožnosti osoby, proti ktorej oznámenie smeruje. Právna úprava nadväzuje na § 10 ods. 6 a ods. 8 </w:t>
      </w:r>
      <w:r w:rsidR="00D10CB4" w:rsidRPr="008617AD">
        <w:rPr>
          <w:rFonts w:ascii="Times New Roman" w:hAnsi="Times New Roman" w:cs="Times New Roman"/>
          <w:sz w:val="24"/>
          <w:szCs w:val="24"/>
        </w:rPr>
        <w:t>písm. c</w:t>
      </w:r>
      <w:r w:rsidR="00985F7A" w:rsidRPr="008617AD">
        <w:rPr>
          <w:rFonts w:ascii="Times New Roman" w:hAnsi="Times New Roman" w:cs="Times New Roman"/>
          <w:sz w:val="24"/>
          <w:szCs w:val="24"/>
        </w:rPr>
        <w:t>)</w:t>
      </w:r>
      <w:r w:rsidR="00217152">
        <w:rPr>
          <w:rFonts w:ascii="Times New Roman" w:hAnsi="Times New Roman" w:cs="Times New Roman"/>
          <w:sz w:val="24"/>
          <w:szCs w:val="24"/>
        </w:rPr>
        <w:t>, ktoré tvoria</w:t>
      </w:r>
      <w:r w:rsidR="00985F7A" w:rsidRPr="008617AD">
        <w:rPr>
          <w:rFonts w:ascii="Times New Roman" w:hAnsi="Times New Roman" w:cs="Times New Roman"/>
          <w:sz w:val="24"/>
          <w:szCs w:val="24"/>
        </w:rPr>
        <w:t xml:space="preserve"> právny základ upravuj</w:t>
      </w:r>
      <w:r w:rsidR="00217152">
        <w:rPr>
          <w:rFonts w:ascii="Times New Roman" w:hAnsi="Times New Roman" w:cs="Times New Roman"/>
          <w:sz w:val="24"/>
          <w:szCs w:val="24"/>
        </w:rPr>
        <w:t>úci</w:t>
      </w:r>
      <w:r w:rsidR="00985F7A" w:rsidRPr="008617AD">
        <w:rPr>
          <w:rFonts w:ascii="Times New Roman" w:hAnsi="Times New Roman" w:cs="Times New Roman"/>
          <w:sz w:val="24"/>
          <w:szCs w:val="24"/>
        </w:rPr>
        <w:t xml:space="preserve"> povinnosť zachovávať mlčanlivosť o totožnosti </w:t>
      </w:r>
      <w:r w:rsidR="00D10CB4" w:rsidRPr="008617AD">
        <w:rPr>
          <w:rFonts w:ascii="Times New Roman" w:hAnsi="Times New Roman" w:cs="Times New Roman"/>
          <w:sz w:val="24"/>
          <w:szCs w:val="24"/>
        </w:rPr>
        <w:t>osoby</w:t>
      </w:r>
      <w:r w:rsidR="00217152">
        <w:rPr>
          <w:rFonts w:ascii="Times New Roman" w:hAnsi="Times New Roman" w:cs="Times New Roman"/>
          <w:sz w:val="24"/>
          <w:szCs w:val="24"/>
        </w:rPr>
        <w:t>,</w:t>
      </w:r>
      <w:r w:rsidR="00D10CB4" w:rsidRPr="008617AD">
        <w:rPr>
          <w:rFonts w:ascii="Times New Roman" w:hAnsi="Times New Roman" w:cs="Times New Roman"/>
          <w:sz w:val="24"/>
          <w:szCs w:val="24"/>
        </w:rPr>
        <w:t xml:space="preserve"> proti ktorej oznámenie smeruje</w:t>
      </w:r>
      <w:r w:rsidR="00985F7A" w:rsidRPr="008617AD">
        <w:rPr>
          <w:rFonts w:ascii="Times New Roman" w:hAnsi="Times New Roman" w:cs="Times New Roman"/>
          <w:sz w:val="24"/>
          <w:szCs w:val="24"/>
        </w:rPr>
        <w:t>. Podľa § 18 ods. 1 písm. b) bude teda možné postihnúť osobu, ktorá poruší po</w:t>
      </w:r>
      <w:r w:rsidR="00D10CB4" w:rsidRPr="008617AD">
        <w:rPr>
          <w:rFonts w:ascii="Times New Roman" w:hAnsi="Times New Roman" w:cs="Times New Roman"/>
          <w:sz w:val="24"/>
          <w:szCs w:val="24"/>
        </w:rPr>
        <w:t>vinnosť zachovávať mlčanlivosť o totožnosti</w:t>
      </w:r>
      <w:r w:rsidR="00985F7A" w:rsidRPr="008617AD">
        <w:rPr>
          <w:rFonts w:ascii="Times New Roman" w:hAnsi="Times New Roman" w:cs="Times New Roman"/>
          <w:sz w:val="24"/>
          <w:szCs w:val="24"/>
        </w:rPr>
        <w:t> </w:t>
      </w:r>
      <w:r w:rsidR="00D10CB4" w:rsidRPr="008617AD">
        <w:rPr>
          <w:rFonts w:ascii="Times New Roman" w:hAnsi="Times New Roman" w:cs="Times New Roman"/>
          <w:sz w:val="24"/>
          <w:szCs w:val="24"/>
        </w:rPr>
        <w:t>osoby</w:t>
      </w:r>
      <w:r w:rsidR="00217152">
        <w:rPr>
          <w:rFonts w:ascii="Times New Roman" w:hAnsi="Times New Roman" w:cs="Times New Roman"/>
          <w:sz w:val="24"/>
          <w:szCs w:val="24"/>
        </w:rPr>
        <w:t>,</w:t>
      </w:r>
      <w:r w:rsidR="00D10CB4" w:rsidRPr="008617AD">
        <w:rPr>
          <w:rFonts w:ascii="Times New Roman" w:hAnsi="Times New Roman" w:cs="Times New Roman"/>
          <w:sz w:val="24"/>
          <w:szCs w:val="24"/>
        </w:rPr>
        <w:t xml:space="preserve"> proti ktorej oznámenie smeruje</w:t>
      </w:r>
      <w:r w:rsidR="00985F7A" w:rsidRPr="008617AD">
        <w:rPr>
          <w:rFonts w:ascii="Times New Roman" w:hAnsi="Times New Roman" w:cs="Times New Roman"/>
          <w:sz w:val="24"/>
          <w:szCs w:val="24"/>
        </w:rPr>
        <w:t xml:space="preserve">.  </w:t>
      </w:r>
    </w:p>
    <w:p w14:paraId="2D5C4EE0" w14:textId="77777777" w:rsidR="00C37CE4" w:rsidRDefault="00C37CE4" w:rsidP="00747F96">
      <w:pPr>
        <w:spacing w:after="0" w:line="240" w:lineRule="auto"/>
        <w:jc w:val="both"/>
        <w:rPr>
          <w:rFonts w:ascii="Times New Roman" w:hAnsi="Times New Roman" w:cs="Times New Roman"/>
          <w:sz w:val="24"/>
          <w:szCs w:val="24"/>
        </w:rPr>
      </w:pPr>
    </w:p>
    <w:p w14:paraId="494AC39D" w14:textId="77777777" w:rsidR="00C37CE4" w:rsidRPr="008617AD" w:rsidRDefault="00C37CE4" w:rsidP="00747F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Rovnako sa uvedeným ustanovením navrhuje</w:t>
      </w:r>
      <w:r w:rsidR="007E53BE">
        <w:rPr>
          <w:rFonts w:ascii="Times New Roman" w:hAnsi="Times New Roman" w:cs="Times New Roman"/>
          <w:sz w:val="24"/>
          <w:szCs w:val="24"/>
        </w:rPr>
        <w:t xml:space="preserve"> ustanoviť</w:t>
      </w:r>
      <w:r>
        <w:rPr>
          <w:rFonts w:ascii="Times New Roman" w:hAnsi="Times New Roman" w:cs="Times New Roman"/>
          <w:sz w:val="24"/>
          <w:szCs w:val="24"/>
        </w:rPr>
        <w:t xml:space="preserve"> sankcia pre osoby, ktoré hrozia postihom alebo sa pokúsia o postih. </w:t>
      </w:r>
    </w:p>
    <w:p w14:paraId="543F2883" w14:textId="77777777" w:rsidR="00747F96" w:rsidRPr="008617AD" w:rsidRDefault="00747F96" w:rsidP="00747F96">
      <w:pPr>
        <w:spacing w:after="0" w:line="240" w:lineRule="auto"/>
        <w:jc w:val="both"/>
        <w:rPr>
          <w:rFonts w:ascii="Times New Roman" w:hAnsi="Times New Roman" w:cs="Times New Roman"/>
          <w:sz w:val="24"/>
          <w:szCs w:val="24"/>
        </w:rPr>
      </w:pPr>
    </w:p>
    <w:p w14:paraId="16021890" w14:textId="17C2CAF6" w:rsidR="00747F96" w:rsidRDefault="00747F96" w:rsidP="00747F96">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 xml:space="preserve">K bodu </w:t>
      </w:r>
      <w:r w:rsidR="00825A19">
        <w:rPr>
          <w:rFonts w:ascii="Times New Roman" w:hAnsi="Times New Roman" w:cs="Times New Roman"/>
          <w:b/>
          <w:bCs/>
          <w:sz w:val="24"/>
          <w:szCs w:val="24"/>
        </w:rPr>
        <w:t>3</w:t>
      </w:r>
      <w:r w:rsidR="00CB5281">
        <w:rPr>
          <w:rFonts w:ascii="Times New Roman" w:hAnsi="Times New Roman" w:cs="Times New Roman"/>
          <w:b/>
          <w:bCs/>
          <w:sz w:val="24"/>
          <w:szCs w:val="24"/>
        </w:rPr>
        <w:t>3</w:t>
      </w:r>
    </w:p>
    <w:p w14:paraId="69750029" w14:textId="77777777" w:rsidR="00825A19" w:rsidRPr="000E792F" w:rsidRDefault="00825A19" w:rsidP="00747F96">
      <w:pPr>
        <w:spacing w:after="0" w:line="240" w:lineRule="auto"/>
        <w:jc w:val="both"/>
        <w:rPr>
          <w:rFonts w:ascii="Times New Roman" w:hAnsi="Times New Roman" w:cs="Times New Roman"/>
          <w:b/>
          <w:bCs/>
          <w:i/>
          <w:sz w:val="24"/>
          <w:szCs w:val="24"/>
        </w:rPr>
      </w:pPr>
      <w:r w:rsidRPr="000E792F">
        <w:rPr>
          <w:rFonts w:ascii="Times New Roman" w:hAnsi="Times New Roman" w:cs="Times New Roman"/>
          <w:b/>
          <w:bCs/>
          <w:i/>
          <w:sz w:val="24"/>
          <w:szCs w:val="24"/>
        </w:rPr>
        <w:t>(§ 18 ods. 1 písm. c))</w:t>
      </w:r>
    </w:p>
    <w:p w14:paraId="48941968" w14:textId="77777777" w:rsidR="00426CE6" w:rsidRPr="008617AD" w:rsidRDefault="00426CE6" w:rsidP="00747F96">
      <w:pPr>
        <w:spacing w:after="0" w:line="240" w:lineRule="auto"/>
        <w:jc w:val="both"/>
        <w:rPr>
          <w:rFonts w:ascii="Times New Roman" w:hAnsi="Times New Roman" w:cs="Times New Roman"/>
          <w:sz w:val="24"/>
          <w:szCs w:val="24"/>
          <w:lang w:val="en-GB"/>
        </w:rPr>
      </w:pPr>
    </w:p>
    <w:p w14:paraId="749F95ED" w14:textId="77777777" w:rsidR="00747F96" w:rsidRPr="008617AD" w:rsidRDefault="00426CE6" w:rsidP="00747F96">
      <w:pPr>
        <w:spacing w:after="0" w:line="240" w:lineRule="auto"/>
        <w:jc w:val="both"/>
        <w:rPr>
          <w:rFonts w:ascii="Times New Roman" w:hAnsi="Times New Roman" w:cs="Times New Roman"/>
          <w:sz w:val="24"/>
          <w:szCs w:val="24"/>
        </w:rPr>
      </w:pPr>
      <w:r w:rsidRPr="008617AD">
        <w:rPr>
          <w:rFonts w:ascii="Times New Roman" w:hAnsi="Times New Roman" w:cs="Times New Roman"/>
          <w:sz w:val="24"/>
          <w:szCs w:val="24"/>
          <w:lang w:val="en-GB"/>
        </w:rPr>
        <w:tab/>
      </w:r>
      <w:r w:rsidR="00AD1A47" w:rsidRPr="008617AD">
        <w:rPr>
          <w:rFonts w:ascii="Times New Roman" w:hAnsi="Times New Roman" w:cs="Times New Roman"/>
          <w:sz w:val="24"/>
          <w:szCs w:val="24"/>
        </w:rPr>
        <w:t>Ustanovenie sa dopĺňa v nadväznosti na rozšírenie povinností zamestnávateľa prijatie opatrení voči osobe, ktorá bráni oznámeniu v rámci vnútorného systému preverovania oznámení. Za porušenie tejto povinnosti je možné osobe vykonávajúcej u zamestnávateľa pracovnú činnosť uložiť sankciu.</w:t>
      </w:r>
    </w:p>
    <w:p w14:paraId="29479B90" w14:textId="77777777" w:rsidR="00D81369" w:rsidRPr="008617AD" w:rsidRDefault="00D81369" w:rsidP="00747F96">
      <w:pPr>
        <w:spacing w:after="0" w:line="240" w:lineRule="auto"/>
        <w:jc w:val="both"/>
        <w:rPr>
          <w:rFonts w:ascii="Times New Roman" w:hAnsi="Times New Roman" w:cs="Times New Roman"/>
          <w:b/>
          <w:bCs/>
          <w:sz w:val="24"/>
          <w:szCs w:val="24"/>
        </w:rPr>
      </w:pPr>
    </w:p>
    <w:p w14:paraId="3B279D88" w14:textId="04EBD6C8" w:rsidR="00747F96" w:rsidRDefault="00747F96" w:rsidP="00747F96">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 xml:space="preserve">K bodu </w:t>
      </w:r>
      <w:r w:rsidR="004C4523">
        <w:rPr>
          <w:rFonts w:ascii="Times New Roman" w:hAnsi="Times New Roman" w:cs="Times New Roman"/>
          <w:b/>
          <w:bCs/>
          <w:sz w:val="24"/>
          <w:szCs w:val="24"/>
        </w:rPr>
        <w:t>3</w:t>
      </w:r>
      <w:r w:rsidR="00CB5281">
        <w:rPr>
          <w:rFonts w:ascii="Times New Roman" w:hAnsi="Times New Roman" w:cs="Times New Roman"/>
          <w:b/>
          <w:bCs/>
          <w:sz w:val="24"/>
          <w:szCs w:val="24"/>
        </w:rPr>
        <w:t>4</w:t>
      </w:r>
      <w:r w:rsidR="004C4523">
        <w:rPr>
          <w:rFonts w:ascii="Times New Roman" w:hAnsi="Times New Roman" w:cs="Times New Roman"/>
          <w:b/>
          <w:bCs/>
          <w:sz w:val="24"/>
          <w:szCs w:val="24"/>
        </w:rPr>
        <w:t xml:space="preserve"> a 3</w:t>
      </w:r>
      <w:r w:rsidR="00CB5281">
        <w:rPr>
          <w:rFonts w:ascii="Times New Roman" w:hAnsi="Times New Roman" w:cs="Times New Roman"/>
          <w:b/>
          <w:bCs/>
          <w:sz w:val="24"/>
          <w:szCs w:val="24"/>
        </w:rPr>
        <w:t>5</w:t>
      </w:r>
    </w:p>
    <w:p w14:paraId="79D3496A" w14:textId="77777777" w:rsidR="004C4523" w:rsidRPr="001103D0" w:rsidRDefault="004C4523" w:rsidP="00747F96">
      <w:pPr>
        <w:spacing w:after="0" w:line="240" w:lineRule="auto"/>
        <w:jc w:val="both"/>
        <w:rPr>
          <w:rFonts w:ascii="Times New Roman" w:hAnsi="Times New Roman" w:cs="Times New Roman"/>
          <w:b/>
          <w:bCs/>
          <w:i/>
          <w:sz w:val="24"/>
          <w:szCs w:val="24"/>
        </w:rPr>
      </w:pPr>
      <w:r w:rsidRPr="001103D0">
        <w:rPr>
          <w:rFonts w:ascii="Times New Roman" w:hAnsi="Times New Roman" w:cs="Times New Roman"/>
          <w:b/>
          <w:bCs/>
          <w:i/>
          <w:sz w:val="24"/>
          <w:szCs w:val="24"/>
        </w:rPr>
        <w:t>(</w:t>
      </w:r>
      <w:r w:rsidRPr="004C4523">
        <w:rPr>
          <w:rFonts w:ascii="Times New Roman" w:hAnsi="Times New Roman" w:cs="Times New Roman"/>
          <w:b/>
          <w:bCs/>
          <w:i/>
          <w:sz w:val="24"/>
          <w:szCs w:val="24"/>
        </w:rPr>
        <w:t xml:space="preserve">§ </w:t>
      </w:r>
      <w:r w:rsidRPr="001103D0">
        <w:rPr>
          <w:rFonts w:ascii="Times New Roman" w:hAnsi="Times New Roman" w:cs="Times New Roman"/>
          <w:b/>
          <w:bCs/>
          <w:i/>
          <w:sz w:val="24"/>
          <w:szCs w:val="24"/>
        </w:rPr>
        <w:t>18 a 19)</w:t>
      </w:r>
    </w:p>
    <w:p w14:paraId="39B44DA3" w14:textId="77777777" w:rsidR="00747F96" w:rsidRPr="004C446C" w:rsidRDefault="00747F96" w:rsidP="00747F96">
      <w:pPr>
        <w:spacing w:after="0" w:line="240" w:lineRule="auto"/>
        <w:jc w:val="both"/>
        <w:rPr>
          <w:rFonts w:ascii="Times New Roman" w:hAnsi="Times New Roman" w:cs="Times New Roman"/>
          <w:sz w:val="24"/>
          <w:szCs w:val="24"/>
          <w:lang w:val="en-GB"/>
        </w:rPr>
      </w:pPr>
    </w:p>
    <w:p w14:paraId="55132FDE" w14:textId="77777777" w:rsidR="00F161D5" w:rsidRDefault="009E4835" w:rsidP="00747F96">
      <w:pPr>
        <w:spacing w:after="0" w:line="240" w:lineRule="auto"/>
        <w:jc w:val="both"/>
        <w:rPr>
          <w:rFonts w:ascii="Times New Roman" w:hAnsi="Times New Roman" w:cs="Times New Roman"/>
          <w:sz w:val="24"/>
          <w:szCs w:val="24"/>
        </w:rPr>
      </w:pPr>
      <w:r w:rsidRPr="008617AD">
        <w:rPr>
          <w:rFonts w:ascii="Times New Roman" w:hAnsi="Times New Roman" w:cs="Times New Roman"/>
          <w:sz w:val="24"/>
          <w:szCs w:val="24"/>
        </w:rPr>
        <w:tab/>
      </w:r>
      <w:r w:rsidR="004C4523">
        <w:rPr>
          <w:rFonts w:ascii="Times New Roman" w:hAnsi="Times New Roman" w:cs="Times New Roman"/>
          <w:sz w:val="24"/>
          <w:szCs w:val="24"/>
        </w:rPr>
        <w:t>Navrhované sprísnenie sankcií je potrebné vnímať v kontexte požiadavky čl. 23 ods. 1 smernice (EÚ) 2019/1937</w:t>
      </w:r>
      <w:r w:rsidR="001103D0">
        <w:rPr>
          <w:rFonts w:ascii="Times New Roman" w:hAnsi="Times New Roman" w:cs="Times New Roman"/>
          <w:sz w:val="24"/>
          <w:szCs w:val="24"/>
        </w:rPr>
        <w:t>, ktorý</w:t>
      </w:r>
      <w:r w:rsidR="004C4523">
        <w:rPr>
          <w:rFonts w:ascii="Times New Roman" w:hAnsi="Times New Roman" w:cs="Times New Roman"/>
          <w:sz w:val="24"/>
          <w:szCs w:val="24"/>
        </w:rPr>
        <w:t xml:space="preserve"> stanuje povinnosť pre členské</w:t>
      </w:r>
      <w:r w:rsidR="004C4523" w:rsidRPr="004C4523">
        <w:rPr>
          <w:rFonts w:ascii="Times New Roman" w:hAnsi="Times New Roman" w:cs="Times New Roman"/>
          <w:sz w:val="24"/>
          <w:szCs w:val="24"/>
        </w:rPr>
        <w:t xml:space="preserve"> štáty </w:t>
      </w:r>
      <w:r w:rsidR="001103D0">
        <w:rPr>
          <w:rFonts w:ascii="Times New Roman" w:hAnsi="Times New Roman" w:cs="Times New Roman"/>
          <w:sz w:val="24"/>
          <w:szCs w:val="24"/>
        </w:rPr>
        <w:t xml:space="preserve">prijímať </w:t>
      </w:r>
      <w:r w:rsidR="004C4523" w:rsidRPr="004C4523">
        <w:rPr>
          <w:rFonts w:ascii="Times New Roman" w:hAnsi="Times New Roman" w:cs="Times New Roman"/>
          <w:sz w:val="24"/>
          <w:szCs w:val="24"/>
        </w:rPr>
        <w:t>účinné, primerané a odrádzajúce sankcie uplatniteľné na fyzické alebo právnické osoby</w:t>
      </w:r>
      <w:r w:rsidR="001103D0">
        <w:rPr>
          <w:rFonts w:ascii="Times New Roman" w:hAnsi="Times New Roman" w:cs="Times New Roman"/>
          <w:sz w:val="24"/>
          <w:szCs w:val="24"/>
        </w:rPr>
        <w:t>. Pla</w:t>
      </w:r>
      <w:r w:rsidR="00E07F52">
        <w:rPr>
          <w:rFonts w:ascii="Times New Roman" w:hAnsi="Times New Roman" w:cs="Times New Roman"/>
          <w:sz w:val="24"/>
          <w:szCs w:val="24"/>
        </w:rPr>
        <w:t>t</w:t>
      </w:r>
      <w:r w:rsidR="001103D0">
        <w:rPr>
          <w:rFonts w:ascii="Times New Roman" w:hAnsi="Times New Roman" w:cs="Times New Roman"/>
          <w:sz w:val="24"/>
          <w:szCs w:val="24"/>
        </w:rPr>
        <w:t xml:space="preserve">nú právnu úpravu výšky sankcií v tomto smere nebolo možné považovať za dostatočne odradzujúcu a z tohto dôvodu sa navrhujú vyššie sankcie za porušenie zákona. </w:t>
      </w:r>
    </w:p>
    <w:p w14:paraId="5C2046B1" w14:textId="77777777" w:rsidR="00343124" w:rsidRDefault="00343124" w:rsidP="00747F96">
      <w:pPr>
        <w:spacing w:after="0" w:line="240" w:lineRule="auto"/>
        <w:jc w:val="both"/>
        <w:rPr>
          <w:rFonts w:ascii="Times New Roman" w:hAnsi="Times New Roman" w:cs="Times New Roman"/>
          <w:sz w:val="24"/>
          <w:szCs w:val="24"/>
        </w:rPr>
      </w:pPr>
    </w:p>
    <w:p w14:paraId="5D44D57B" w14:textId="669B719F" w:rsidR="004C4523" w:rsidRPr="001103D0" w:rsidRDefault="004C4523" w:rsidP="00747F96">
      <w:pPr>
        <w:spacing w:after="0" w:line="240" w:lineRule="auto"/>
        <w:jc w:val="both"/>
        <w:rPr>
          <w:rFonts w:ascii="Times New Roman" w:hAnsi="Times New Roman" w:cs="Times New Roman"/>
          <w:b/>
          <w:sz w:val="24"/>
          <w:szCs w:val="24"/>
        </w:rPr>
      </w:pPr>
      <w:r w:rsidRPr="001103D0">
        <w:rPr>
          <w:rFonts w:ascii="Times New Roman" w:hAnsi="Times New Roman" w:cs="Times New Roman"/>
          <w:b/>
          <w:sz w:val="24"/>
          <w:szCs w:val="24"/>
        </w:rPr>
        <w:t>K bodu 3</w:t>
      </w:r>
      <w:r w:rsidR="00CB5281">
        <w:rPr>
          <w:rFonts w:ascii="Times New Roman" w:hAnsi="Times New Roman" w:cs="Times New Roman"/>
          <w:b/>
          <w:sz w:val="24"/>
          <w:szCs w:val="24"/>
        </w:rPr>
        <w:t>6</w:t>
      </w:r>
    </w:p>
    <w:p w14:paraId="34BEC014" w14:textId="77777777" w:rsidR="004C4523" w:rsidRPr="001103D0" w:rsidRDefault="004C4523" w:rsidP="00747F96">
      <w:pPr>
        <w:spacing w:after="0" w:line="240" w:lineRule="auto"/>
        <w:jc w:val="both"/>
        <w:rPr>
          <w:rFonts w:ascii="Times New Roman" w:hAnsi="Times New Roman" w:cs="Times New Roman"/>
          <w:b/>
          <w:i/>
          <w:sz w:val="24"/>
          <w:szCs w:val="24"/>
        </w:rPr>
      </w:pPr>
      <w:r w:rsidRPr="001103D0">
        <w:rPr>
          <w:rFonts w:ascii="Times New Roman" w:hAnsi="Times New Roman" w:cs="Times New Roman"/>
          <w:b/>
          <w:i/>
          <w:sz w:val="24"/>
          <w:szCs w:val="24"/>
        </w:rPr>
        <w:t xml:space="preserve">(§ </w:t>
      </w:r>
      <w:r w:rsidR="001103D0" w:rsidRPr="001103D0">
        <w:rPr>
          <w:rFonts w:ascii="Times New Roman" w:hAnsi="Times New Roman" w:cs="Times New Roman"/>
          <w:b/>
          <w:i/>
          <w:sz w:val="24"/>
          <w:szCs w:val="24"/>
        </w:rPr>
        <w:t>19 ods. 2 až 4</w:t>
      </w:r>
      <w:r w:rsidRPr="001103D0">
        <w:rPr>
          <w:rFonts w:ascii="Times New Roman" w:hAnsi="Times New Roman" w:cs="Times New Roman"/>
          <w:b/>
          <w:i/>
          <w:sz w:val="24"/>
          <w:szCs w:val="24"/>
        </w:rPr>
        <w:t>)</w:t>
      </w:r>
    </w:p>
    <w:p w14:paraId="14DB846D" w14:textId="77777777" w:rsidR="004C4523" w:rsidRDefault="004C4523" w:rsidP="00747F96">
      <w:pPr>
        <w:spacing w:after="0" w:line="240" w:lineRule="auto"/>
        <w:jc w:val="both"/>
        <w:rPr>
          <w:rFonts w:ascii="Times New Roman" w:hAnsi="Times New Roman" w:cs="Times New Roman"/>
          <w:sz w:val="24"/>
          <w:szCs w:val="24"/>
        </w:rPr>
      </w:pPr>
    </w:p>
    <w:p w14:paraId="4474162D" w14:textId="77777777" w:rsidR="00E07F52" w:rsidRDefault="00E07F52" w:rsidP="00747F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Odsek 2 a 3 navrhovanej právnej úpravy stanovuje sankcie, ktoré sa viažu priamo na konanie zamestnávateľa, sú sankciami prísnejšími ako v §18 a mali by predstavovať dostatočné </w:t>
      </w:r>
      <w:r w:rsidR="002B0D0B">
        <w:rPr>
          <w:rFonts w:ascii="Times New Roman" w:hAnsi="Times New Roman" w:cs="Times New Roman"/>
          <w:sz w:val="24"/>
          <w:szCs w:val="24"/>
        </w:rPr>
        <w:t>a zároveň primerané sankcie</w:t>
      </w:r>
      <w:r>
        <w:rPr>
          <w:rFonts w:ascii="Times New Roman" w:hAnsi="Times New Roman" w:cs="Times New Roman"/>
          <w:sz w:val="24"/>
          <w:szCs w:val="24"/>
        </w:rPr>
        <w:t xml:space="preserve"> </w:t>
      </w:r>
      <w:r w:rsidR="002B0D0B">
        <w:rPr>
          <w:rFonts w:ascii="Times New Roman" w:hAnsi="Times New Roman" w:cs="Times New Roman"/>
          <w:sz w:val="24"/>
          <w:szCs w:val="24"/>
        </w:rPr>
        <w:t xml:space="preserve">pre </w:t>
      </w:r>
      <w:r>
        <w:rPr>
          <w:rFonts w:ascii="Times New Roman" w:hAnsi="Times New Roman" w:cs="Times New Roman"/>
          <w:sz w:val="24"/>
          <w:szCs w:val="24"/>
        </w:rPr>
        <w:t>zamestnávateľa</w:t>
      </w:r>
      <w:r w:rsidR="002B0D0B">
        <w:rPr>
          <w:rFonts w:ascii="Times New Roman" w:hAnsi="Times New Roman" w:cs="Times New Roman"/>
          <w:sz w:val="24"/>
          <w:szCs w:val="24"/>
        </w:rPr>
        <w:t>, ktorí</w:t>
      </w:r>
      <w:r>
        <w:rPr>
          <w:rFonts w:ascii="Times New Roman" w:hAnsi="Times New Roman" w:cs="Times New Roman"/>
          <w:sz w:val="24"/>
          <w:szCs w:val="24"/>
        </w:rPr>
        <w:t xml:space="preserve"> </w:t>
      </w:r>
      <w:r w:rsidR="002B0D0B">
        <w:rPr>
          <w:rFonts w:ascii="Times New Roman" w:hAnsi="Times New Roman" w:cs="Times New Roman"/>
          <w:sz w:val="24"/>
          <w:szCs w:val="24"/>
        </w:rPr>
        <w:t>vykoná postih</w:t>
      </w:r>
      <w:r>
        <w:rPr>
          <w:rFonts w:ascii="Times New Roman" w:hAnsi="Times New Roman" w:cs="Times New Roman"/>
          <w:sz w:val="24"/>
          <w:szCs w:val="24"/>
        </w:rPr>
        <w:t xml:space="preserve"> voči oznamovateľov</w:t>
      </w:r>
      <w:r w:rsidR="002B0D0B">
        <w:rPr>
          <w:rFonts w:ascii="Times New Roman" w:hAnsi="Times New Roman" w:cs="Times New Roman"/>
          <w:sz w:val="24"/>
          <w:szCs w:val="24"/>
        </w:rPr>
        <w:t xml:space="preserve">i v súvislosti s oznámením </w:t>
      </w:r>
      <w:r w:rsidR="007E53BE">
        <w:rPr>
          <w:rFonts w:ascii="Times New Roman" w:hAnsi="Times New Roman" w:cs="Times New Roman"/>
          <w:sz w:val="24"/>
          <w:szCs w:val="24"/>
        </w:rPr>
        <w:t>a</w:t>
      </w:r>
      <w:r w:rsidR="002B0D0B">
        <w:rPr>
          <w:rFonts w:ascii="Times New Roman" w:hAnsi="Times New Roman" w:cs="Times New Roman"/>
          <w:sz w:val="24"/>
          <w:szCs w:val="24"/>
        </w:rPr>
        <w:t>lebo si riadne neplní povinnosti</w:t>
      </w:r>
      <w:r w:rsidR="007E53BE">
        <w:rPr>
          <w:rFonts w:ascii="Times New Roman" w:hAnsi="Times New Roman" w:cs="Times New Roman"/>
          <w:sz w:val="24"/>
          <w:szCs w:val="24"/>
        </w:rPr>
        <w:t xml:space="preserve"> podľa tohto zákona</w:t>
      </w:r>
      <w:r>
        <w:rPr>
          <w:rFonts w:ascii="Times New Roman" w:hAnsi="Times New Roman" w:cs="Times New Roman"/>
          <w:sz w:val="24"/>
          <w:szCs w:val="24"/>
        </w:rPr>
        <w:t>.</w:t>
      </w:r>
    </w:p>
    <w:p w14:paraId="34838840" w14:textId="77777777" w:rsidR="00E07F52" w:rsidRDefault="00E07F52" w:rsidP="00747F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Odsek 4 predstavuje sankciu pre externú zodpovednú osobu v prípadoch, ak poskytuje svoju službu viacerým zamestnávateľom, pričom jeden z nich prekročil dosiahol počet 250 zamestnancov. Na uvedenú sankciu sa zároveň viaže povinnosť zamestnávateľa informovať takúto externú zodpovednú osobu o dosiahnutí počtu 250 zamestnancov. </w:t>
      </w:r>
    </w:p>
    <w:p w14:paraId="350ED92A" w14:textId="77777777" w:rsidR="004C4523" w:rsidRPr="007574B2" w:rsidRDefault="004C4523" w:rsidP="00747F96">
      <w:pPr>
        <w:spacing w:after="0" w:line="240" w:lineRule="auto"/>
        <w:jc w:val="both"/>
        <w:rPr>
          <w:rFonts w:ascii="Times New Roman" w:hAnsi="Times New Roman" w:cs="Times New Roman"/>
          <w:sz w:val="24"/>
          <w:szCs w:val="24"/>
        </w:rPr>
      </w:pPr>
    </w:p>
    <w:p w14:paraId="15ADF8E7" w14:textId="7462DF17" w:rsidR="004C4523" w:rsidRPr="001103D0" w:rsidRDefault="004C4523" w:rsidP="00747F96">
      <w:pPr>
        <w:spacing w:after="0" w:line="240" w:lineRule="auto"/>
        <w:jc w:val="both"/>
        <w:rPr>
          <w:rFonts w:ascii="Times New Roman" w:hAnsi="Times New Roman" w:cs="Times New Roman"/>
          <w:b/>
          <w:sz w:val="24"/>
          <w:szCs w:val="24"/>
        </w:rPr>
      </w:pPr>
      <w:r w:rsidRPr="001103D0">
        <w:rPr>
          <w:rFonts w:ascii="Times New Roman" w:hAnsi="Times New Roman" w:cs="Times New Roman"/>
          <w:b/>
          <w:sz w:val="24"/>
          <w:szCs w:val="24"/>
        </w:rPr>
        <w:t>K bodu 3</w:t>
      </w:r>
      <w:r w:rsidR="00CB5281">
        <w:rPr>
          <w:rFonts w:ascii="Times New Roman" w:hAnsi="Times New Roman" w:cs="Times New Roman"/>
          <w:b/>
          <w:sz w:val="24"/>
          <w:szCs w:val="24"/>
        </w:rPr>
        <w:t>7</w:t>
      </w:r>
    </w:p>
    <w:p w14:paraId="4E3264D3" w14:textId="77777777" w:rsidR="004C4523" w:rsidRPr="001103D0" w:rsidRDefault="004C4523" w:rsidP="00747F96">
      <w:pPr>
        <w:spacing w:after="0" w:line="240" w:lineRule="auto"/>
        <w:jc w:val="both"/>
        <w:rPr>
          <w:rFonts w:ascii="Times New Roman" w:hAnsi="Times New Roman" w:cs="Times New Roman"/>
          <w:b/>
          <w:i/>
          <w:sz w:val="24"/>
          <w:szCs w:val="24"/>
        </w:rPr>
      </w:pPr>
      <w:r w:rsidRPr="001103D0">
        <w:rPr>
          <w:rFonts w:ascii="Times New Roman" w:hAnsi="Times New Roman" w:cs="Times New Roman"/>
          <w:b/>
          <w:i/>
          <w:sz w:val="24"/>
          <w:szCs w:val="24"/>
        </w:rPr>
        <w:t>(§ 20 ods. 2)</w:t>
      </w:r>
    </w:p>
    <w:p w14:paraId="7E52C140" w14:textId="77777777" w:rsidR="004C4523" w:rsidRDefault="004C4523" w:rsidP="00747F96">
      <w:pPr>
        <w:spacing w:after="0" w:line="240" w:lineRule="auto"/>
        <w:jc w:val="both"/>
        <w:rPr>
          <w:rFonts w:ascii="Times New Roman" w:hAnsi="Times New Roman" w:cs="Times New Roman"/>
          <w:sz w:val="24"/>
          <w:szCs w:val="24"/>
        </w:rPr>
      </w:pPr>
    </w:p>
    <w:p w14:paraId="47CCA2D8" w14:textId="77777777" w:rsidR="004C4523" w:rsidRDefault="004C4523" w:rsidP="001103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Uvedená zmena je legislatívno-technického charakteru. </w:t>
      </w:r>
    </w:p>
    <w:p w14:paraId="10901635" w14:textId="77777777" w:rsidR="004C4523" w:rsidRDefault="004C4523" w:rsidP="00747F96">
      <w:pPr>
        <w:spacing w:after="0" w:line="240" w:lineRule="auto"/>
        <w:jc w:val="both"/>
        <w:rPr>
          <w:rFonts w:ascii="Times New Roman" w:hAnsi="Times New Roman" w:cs="Times New Roman"/>
          <w:sz w:val="24"/>
          <w:szCs w:val="24"/>
        </w:rPr>
      </w:pPr>
    </w:p>
    <w:p w14:paraId="02B0ABA6" w14:textId="1DF6329E" w:rsidR="00747F96" w:rsidRDefault="00747F96" w:rsidP="00747F96">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K</w:t>
      </w:r>
      <w:r w:rsidR="00CB5281">
        <w:rPr>
          <w:rFonts w:ascii="Times New Roman" w:hAnsi="Times New Roman" w:cs="Times New Roman"/>
          <w:b/>
          <w:bCs/>
          <w:sz w:val="24"/>
          <w:szCs w:val="24"/>
        </w:rPr>
        <w:t> </w:t>
      </w:r>
      <w:r w:rsidRPr="008617AD">
        <w:rPr>
          <w:rFonts w:ascii="Times New Roman" w:hAnsi="Times New Roman" w:cs="Times New Roman"/>
          <w:b/>
          <w:bCs/>
          <w:sz w:val="24"/>
          <w:szCs w:val="24"/>
        </w:rPr>
        <w:t>bodu</w:t>
      </w:r>
      <w:r w:rsidR="00CB5281">
        <w:rPr>
          <w:rFonts w:ascii="Times New Roman" w:hAnsi="Times New Roman" w:cs="Times New Roman"/>
          <w:b/>
          <w:bCs/>
          <w:sz w:val="24"/>
          <w:szCs w:val="24"/>
        </w:rPr>
        <w:t xml:space="preserve"> 38</w:t>
      </w:r>
    </w:p>
    <w:p w14:paraId="4EB5C237" w14:textId="77777777" w:rsidR="004C4523" w:rsidRPr="001103D0" w:rsidRDefault="004C4523" w:rsidP="00747F96">
      <w:pPr>
        <w:spacing w:after="0" w:line="240" w:lineRule="auto"/>
        <w:jc w:val="both"/>
        <w:rPr>
          <w:rFonts w:ascii="Times New Roman" w:hAnsi="Times New Roman" w:cs="Times New Roman"/>
          <w:b/>
          <w:bCs/>
          <w:i/>
          <w:sz w:val="24"/>
          <w:szCs w:val="24"/>
        </w:rPr>
      </w:pPr>
      <w:r w:rsidRPr="001103D0">
        <w:rPr>
          <w:rFonts w:ascii="Times New Roman" w:hAnsi="Times New Roman" w:cs="Times New Roman"/>
          <w:b/>
          <w:bCs/>
          <w:i/>
          <w:sz w:val="24"/>
          <w:szCs w:val="24"/>
        </w:rPr>
        <w:t>(§ 22 ods. 4 a 5)</w:t>
      </w:r>
    </w:p>
    <w:p w14:paraId="2DE899B1" w14:textId="77777777" w:rsidR="00A5607C" w:rsidRDefault="00A5607C" w:rsidP="00A5607C">
      <w:pPr>
        <w:spacing w:after="0" w:line="240" w:lineRule="auto"/>
        <w:jc w:val="both"/>
        <w:rPr>
          <w:rFonts w:ascii="Times New Roman" w:hAnsi="Times New Roman" w:cs="Times New Roman"/>
          <w:sz w:val="24"/>
          <w:szCs w:val="24"/>
        </w:rPr>
      </w:pPr>
    </w:p>
    <w:p w14:paraId="4F5CE062" w14:textId="77777777" w:rsidR="00A5607C" w:rsidRDefault="00111019" w:rsidP="001103D0">
      <w:pPr>
        <w:spacing w:after="0" w:line="240" w:lineRule="auto"/>
        <w:ind w:firstLine="708"/>
        <w:jc w:val="both"/>
        <w:rPr>
          <w:rFonts w:ascii="Times New Roman" w:hAnsi="Times New Roman" w:cs="Times New Roman"/>
          <w:sz w:val="24"/>
          <w:szCs w:val="24"/>
        </w:rPr>
      </w:pPr>
      <w:r w:rsidRPr="00111019">
        <w:rPr>
          <w:rFonts w:ascii="Times New Roman" w:hAnsi="Times New Roman" w:cs="Times New Roman"/>
          <w:sz w:val="24"/>
          <w:szCs w:val="24"/>
        </w:rPr>
        <w:t xml:space="preserve">V § 22 ods. 4 </w:t>
      </w:r>
      <w:r>
        <w:rPr>
          <w:rFonts w:ascii="Times New Roman" w:hAnsi="Times New Roman" w:cs="Times New Roman"/>
          <w:sz w:val="24"/>
          <w:szCs w:val="24"/>
        </w:rPr>
        <w:t>z</w:t>
      </w:r>
      <w:r w:rsidRPr="008617AD">
        <w:rPr>
          <w:rFonts w:ascii="Times New Roman" w:hAnsi="Times New Roman" w:cs="Times New Roman"/>
          <w:sz w:val="24"/>
          <w:szCs w:val="24"/>
        </w:rPr>
        <w:t> </w:t>
      </w:r>
      <w:r w:rsidR="00135B9D" w:rsidRPr="008617AD">
        <w:rPr>
          <w:rFonts w:ascii="Times New Roman" w:hAnsi="Times New Roman" w:cs="Times New Roman"/>
          <w:sz w:val="24"/>
          <w:szCs w:val="24"/>
        </w:rPr>
        <w:t>dôvodu väčšej informovanosti osôb o možnostiach urobenia oznámenia, prijímaných opatrení, prostriedkov nápravy a ochrany podľa tohto zákona zabezpečí prokuratúra, správne orgány a úrad uverejnenie uvedených informácií na svojich webových sídlach.</w:t>
      </w:r>
    </w:p>
    <w:p w14:paraId="3918FB93" w14:textId="77777777" w:rsidR="001103D0" w:rsidRDefault="001103D0" w:rsidP="001103D0">
      <w:pPr>
        <w:spacing w:after="0" w:line="240" w:lineRule="auto"/>
        <w:ind w:firstLine="708"/>
        <w:jc w:val="both"/>
        <w:rPr>
          <w:rFonts w:ascii="Times New Roman" w:hAnsi="Times New Roman" w:cs="Times New Roman"/>
          <w:sz w:val="24"/>
          <w:szCs w:val="24"/>
        </w:rPr>
      </w:pPr>
    </w:p>
    <w:p w14:paraId="0E78066E" w14:textId="273A008C" w:rsidR="00135B9D" w:rsidRDefault="00111019" w:rsidP="001103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 22 ods. 5 v</w:t>
      </w:r>
      <w:r w:rsidRPr="008617AD">
        <w:rPr>
          <w:rFonts w:ascii="Times New Roman" w:hAnsi="Times New Roman" w:cs="Times New Roman"/>
          <w:sz w:val="24"/>
          <w:szCs w:val="24"/>
        </w:rPr>
        <w:t> </w:t>
      </w:r>
      <w:r w:rsidR="00135B9D" w:rsidRPr="008617AD">
        <w:rPr>
          <w:rFonts w:ascii="Times New Roman" w:hAnsi="Times New Roman" w:cs="Times New Roman"/>
          <w:sz w:val="24"/>
          <w:szCs w:val="24"/>
        </w:rPr>
        <w:t xml:space="preserve">dôsledku upresnenia postupu pri oznamovaní protispoločenskej činnosti sa </w:t>
      </w:r>
      <w:r>
        <w:rPr>
          <w:rFonts w:ascii="Times New Roman" w:hAnsi="Times New Roman" w:cs="Times New Roman"/>
          <w:sz w:val="24"/>
          <w:szCs w:val="24"/>
        </w:rPr>
        <w:t xml:space="preserve">navrhuje </w:t>
      </w:r>
      <w:r w:rsidR="004C446C">
        <w:rPr>
          <w:rFonts w:ascii="Times New Roman" w:hAnsi="Times New Roman" w:cs="Times New Roman"/>
          <w:sz w:val="24"/>
          <w:szCs w:val="24"/>
        </w:rPr>
        <w:t xml:space="preserve">zaviesť </w:t>
      </w:r>
      <w:r w:rsidR="00135B9D" w:rsidRPr="008617AD">
        <w:rPr>
          <w:rFonts w:ascii="Times New Roman" w:hAnsi="Times New Roman" w:cs="Times New Roman"/>
          <w:sz w:val="24"/>
          <w:szCs w:val="24"/>
        </w:rPr>
        <w:t>povinnosť prokuratúry, správneho orgánu alebo úradu potvrdiť podanie oznamovateľa bezodkladne po prijatí oznámenia.</w:t>
      </w:r>
    </w:p>
    <w:p w14:paraId="643770C6" w14:textId="77777777" w:rsidR="00CB5281" w:rsidRDefault="00CB5281" w:rsidP="00CB5281">
      <w:pPr>
        <w:spacing w:after="0" w:line="240" w:lineRule="auto"/>
        <w:jc w:val="both"/>
        <w:rPr>
          <w:rFonts w:ascii="Times New Roman" w:hAnsi="Times New Roman" w:cs="Times New Roman"/>
          <w:b/>
          <w:bCs/>
          <w:sz w:val="24"/>
          <w:szCs w:val="24"/>
        </w:rPr>
      </w:pPr>
    </w:p>
    <w:p w14:paraId="1F6FCAD1" w14:textId="06F74F1D" w:rsidR="00CB5281" w:rsidRDefault="00CB5281" w:rsidP="00CB5281">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 xml:space="preserve">K bodu </w:t>
      </w:r>
      <w:r>
        <w:rPr>
          <w:rFonts w:ascii="Times New Roman" w:hAnsi="Times New Roman" w:cs="Times New Roman"/>
          <w:b/>
          <w:bCs/>
          <w:sz w:val="24"/>
          <w:szCs w:val="24"/>
        </w:rPr>
        <w:t>39</w:t>
      </w:r>
    </w:p>
    <w:p w14:paraId="58A2BB57" w14:textId="3433AA27" w:rsidR="00CB5281" w:rsidRDefault="00CB5281" w:rsidP="00CB5281">
      <w:pPr>
        <w:spacing w:after="0" w:line="240" w:lineRule="auto"/>
        <w:jc w:val="both"/>
        <w:rPr>
          <w:rFonts w:ascii="Times New Roman" w:hAnsi="Times New Roman" w:cs="Times New Roman"/>
          <w:b/>
          <w:bCs/>
          <w:i/>
          <w:sz w:val="24"/>
          <w:szCs w:val="24"/>
        </w:rPr>
      </w:pPr>
      <w:r w:rsidRPr="00906D2B">
        <w:rPr>
          <w:rFonts w:ascii="Times New Roman" w:hAnsi="Times New Roman" w:cs="Times New Roman"/>
          <w:b/>
          <w:bCs/>
          <w:i/>
          <w:sz w:val="24"/>
          <w:szCs w:val="24"/>
        </w:rPr>
        <w:t>(§ 24 ods. 2)</w:t>
      </w:r>
    </w:p>
    <w:p w14:paraId="3D135A75" w14:textId="77777777" w:rsidR="00CB5281" w:rsidRPr="00906D2B" w:rsidRDefault="00CB5281" w:rsidP="00CB5281">
      <w:pPr>
        <w:spacing w:after="0" w:line="240" w:lineRule="auto"/>
        <w:jc w:val="both"/>
        <w:rPr>
          <w:rFonts w:ascii="Times New Roman" w:hAnsi="Times New Roman" w:cs="Times New Roman"/>
          <w:b/>
          <w:bCs/>
          <w:i/>
          <w:sz w:val="24"/>
          <w:szCs w:val="24"/>
        </w:rPr>
      </w:pPr>
    </w:p>
    <w:p w14:paraId="0A000736" w14:textId="56023E14" w:rsidR="00CB5281" w:rsidRPr="008617AD" w:rsidRDefault="00CB5281" w:rsidP="001103D0">
      <w:pPr>
        <w:spacing w:after="0" w:line="240" w:lineRule="auto"/>
        <w:ind w:firstLine="708"/>
        <w:jc w:val="both"/>
        <w:rPr>
          <w:rFonts w:ascii="Times New Roman" w:hAnsi="Times New Roman" w:cs="Times New Roman"/>
          <w:sz w:val="24"/>
          <w:szCs w:val="24"/>
        </w:rPr>
      </w:pPr>
      <w:r w:rsidRPr="00CB5281">
        <w:rPr>
          <w:rFonts w:ascii="Times New Roman" w:hAnsi="Times New Roman" w:cs="Times New Roman"/>
          <w:sz w:val="24"/>
          <w:szCs w:val="24"/>
        </w:rPr>
        <w:t>Uvedená zmena je legislatívno-technického charakteru.</w:t>
      </w:r>
    </w:p>
    <w:p w14:paraId="2D9B5D23" w14:textId="77777777" w:rsidR="009E4835" w:rsidRPr="008617AD" w:rsidRDefault="009E4835" w:rsidP="00747F96">
      <w:pPr>
        <w:spacing w:after="0" w:line="240" w:lineRule="auto"/>
        <w:jc w:val="both"/>
        <w:rPr>
          <w:rFonts w:ascii="Times New Roman" w:hAnsi="Times New Roman" w:cs="Times New Roman"/>
          <w:b/>
          <w:bCs/>
          <w:sz w:val="24"/>
          <w:szCs w:val="24"/>
        </w:rPr>
      </w:pPr>
    </w:p>
    <w:p w14:paraId="3C50E3E1" w14:textId="0900A33B" w:rsidR="00747F96" w:rsidRDefault="00747F96" w:rsidP="00747F96">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 xml:space="preserve">K bodu </w:t>
      </w:r>
      <w:r w:rsidR="00CB5281">
        <w:rPr>
          <w:rFonts w:ascii="Times New Roman" w:hAnsi="Times New Roman" w:cs="Times New Roman"/>
          <w:b/>
          <w:bCs/>
          <w:sz w:val="24"/>
          <w:szCs w:val="24"/>
        </w:rPr>
        <w:t>40</w:t>
      </w:r>
    </w:p>
    <w:p w14:paraId="0642F241" w14:textId="77777777" w:rsidR="004C4523" w:rsidRPr="000E792F" w:rsidRDefault="004C4523" w:rsidP="00747F96">
      <w:pPr>
        <w:spacing w:after="0" w:line="240" w:lineRule="auto"/>
        <w:jc w:val="both"/>
        <w:rPr>
          <w:rFonts w:ascii="Times New Roman" w:hAnsi="Times New Roman" w:cs="Times New Roman"/>
          <w:b/>
          <w:bCs/>
          <w:i/>
          <w:sz w:val="24"/>
          <w:szCs w:val="24"/>
        </w:rPr>
      </w:pPr>
      <w:r w:rsidRPr="000E792F">
        <w:rPr>
          <w:rFonts w:ascii="Times New Roman" w:hAnsi="Times New Roman" w:cs="Times New Roman"/>
          <w:b/>
          <w:bCs/>
          <w:i/>
          <w:sz w:val="24"/>
          <w:szCs w:val="24"/>
        </w:rPr>
        <w:t>(§ 25a a 25b)</w:t>
      </w:r>
    </w:p>
    <w:p w14:paraId="51544DFA" w14:textId="77777777" w:rsidR="0042425B" w:rsidRPr="008617AD" w:rsidRDefault="0042425B" w:rsidP="00747F96">
      <w:pPr>
        <w:spacing w:after="0" w:line="240" w:lineRule="auto"/>
        <w:jc w:val="both"/>
        <w:rPr>
          <w:rFonts w:ascii="Times New Roman" w:hAnsi="Times New Roman" w:cs="Times New Roman"/>
          <w:sz w:val="24"/>
          <w:szCs w:val="24"/>
        </w:rPr>
      </w:pPr>
    </w:p>
    <w:p w14:paraId="2A4049A9" w14:textId="77777777" w:rsidR="0042425B" w:rsidRPr="008617AD" w:rsidRDefault="0042425B" w:rsidP="00747F96">
      <w:pPr>
        <w:spacing w:after="0" w:line="240" w:lineRule="auto"/>
        <w:jc w:val="both"/>
        <w:rPr>
          <w:rFonts w:ascii="Times New Roman" w:hAnsi="Times New Roman" w:cs="Times New Roman"/>
          <w:sz w:val="24"/>
          <w:szCs w:val="24"/>
        </w:rPr>
      </w:pPr>
      <w:r w:rsidRPr="008617AD">
        <w:rPr>
          <w:rFonts w:ascii="Times New Roman" w:hAnsi="Times New Roman" w:cs="Times New Roman"/>
          <w:sz w:val="24"/>
          <w:szCs w:val="24"/>
        </w:rPr>
        <w:tab/>
      </w:r>
      <w:r w:rsidR="004C4523">
        <w:rPr>
          <w:rFonts w:ascii="Times New Roman" w:hAnsi="Times New Roman" w:cs="Times New Roman"/>
          <w:sz w:val="24"/>
          <w:szCs w:val="24"/>
        </w:rPr>
        <w:t xml:space="preserve">Doplnené ustanovenia sú ustanoveniami prechodnými a transpozičnými. </w:t>
      </w:r>
    </w:p>
    <w:p w14:paraId="7F56AA10" w14:textId="77777777" w:rsidR="00747F96" w:rsidRPr="008617AD" w:rsidRDefault="00747F96" w:rsidP="00747F96">
      <w:pPr>
        <w:spacing w:after="0" w:line="240" w:lineRule="auto"/>
        <w:jc w:val="both"/>
        <w:rPr>
          <w:rFonts w:ascii="Times New Roman" w:hAnsi="Times New Roman" w:cs="Times New Roman"/>
          <w:sz w:val="24"/>
          <w:szCs w:val="24"/>
        </w:rPr>
      </w:pPr>
    </w:p>
    <w:p w14:paraId="3AC72791" w14:textId="7882BB03" w:rsidR="004C4523" w:rsidRPr="008617AD" w:rsidRDefault="001953E5" w:rsidP="00747F96">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 xml:space="preserve">K bodu </w:t>
      </w:r>
      <w:r w:rsidR="004C4523">
        <w:rPr>
          <w:rFonts w:ascii="Times New Roman" w:hAnsi="Times New Roman" w:cs="Times New Roman"/>
          <w:b/>
          <w:bCs/>
          <w:sz w:val="24"/>
          <w:szCs w:val="24"/>
        </w:rPr>
        <w:t>4</w:t>
      </w:r>
      <w:r w:rsidR="00CB5281">
        <w:rPr>
          <w:rFonts w:ascii="Times New Roman" w:hAnsi="Times New Roman" w:cs="Times New Roman"/>
          <w:b/>
          <w:bCs/>
          <w:sz w:val="24"/>
          <w:szCs w:val="24"/>
        </w:rPr>
        <w:t>1</w:t>
      </w:r>
    </w:p>
    <w:p w14:paraId="0545B3FB" w14:textId="77777777" w:rsidR="001953E5" w:rsidRPr="004C446C" w:rsidRDefault="001953E5" w:rsidP="00747F96">
      <w:pPr>
        <w:spacing w:after="0" w:line="240" w:lineRule="auto"/>
        <w:jc w:val="both"/>
        <w:rPr>
          <w:rFonts w:ascii="Times New Roman" w:hAnsi="Times New Roman" w:cs="Times New Roman"/>
          <w:bCs/>
          <w:sz w:val="24"/>
          <w:szCs w:val="24"/>
        </w:rPr>
      </w:pPr>
    </w:p>
    <w:p w14:paraId="5E16508A" w14:textId="77777777" w:rsidR="00BB4EBF" w:rsidRPr="008617AD" w:rsidRDefault="00BB4EBF" w:rsidP="00747F96">
      <w:pPr>
        <w:spacing w:after="0" w:line="240" w:lineRule="auto"/>
        <w:jc w:val="both"/>
        <w:rPr>
          <w:rFonts w:ascii="Times New Roman" w:hAnsi="Times New Roman" w:cs="Times New Roman"/>
          <w:sz w:val="24"/>
          <w:szCs w:val="24"/>
        </w:rPr>
      </w:pPr>
      <w:r w:rsidRPr="008617AD">
        <w:rPr>
          <w:rFonts w:ascii="Times New Roman" w:hAnsi="Times New Roman" w:cs="Times New Roman"/>
          <w:b/>
          <w:bCs/>
          <w:sz w:val="24"/>
          <w:szCs w:val="24"/>
        </w:rPr>
        <w:tab/>
      </w:r>
      <w:r w:rsidR="001953E5" w:rsidRPr="008617AD">
        <w:rPr>
          <w:rFonts w:ascii="Times New Roman" w:hAnsi="Times New Roman" w:cs="Times New Roman"/>
          <w:bCs/>
          <w:sz w:val="24"/>
          <w:szCs w:val="24"/>
        </w:rPr>
        <w:t>Príloha sa dopĺňa o odkaz na právne záväzné akty Európskej únie, ktoré sa návrhom zákona transponujú do označeného zákona.</w:t>
      </w:r>
    </w:p>
    <w:p w14:paraId="191CAC5B" w14:textId="77777777" w:rsidR="00BB4EBF" w:rsidRPr="008617AD" w:rsidRDefault="00BB4EBF" w:rsidP="00747F96">
      <w:pPr>
        <w:spacing w:after="0" w:line="240" w:lineRule="auto"/>
        <w:jc w:val="both"/>
        <w:rPr>
          <w:rFonts w:ascii="Times New Roman" w:hAnsi="Times New Roman" w:cs="Times New Roman"/>
          <w:b/>
          <w:bCs/>
          <w:sz w:val="24"/>
          <w:szCs w:val="24"/>
        </w:rPr>
      </w:pPr>
    </w:p>
    <w:p w14:paraId="7C0CD9F3" w14:textId="2544AFB3" w:rsidR="001953E5" w:rsidRDefault="001953E5" w:rsidP="001953E5">
      <w:pPr>
        <w:spacing w:after="0" w:line="240" w:lineRule="auto"/>
        <w:jc w:val="both"/>
        <w:rPr>
          <w:rFonts w:ascii="Times New Roman" w:hAnsi="Times New Roman" w:cs="Times New Roman"/>
          <w:b/>
          <w:sz w:val="24"/>
          <w:szCs w:val="24"/>
        </w:rPr>
      </w:pPr>
      <w:r w:rsidRPr="008617AD">
        <w:rPr>
          <w:rFonts w:ascii="Times New Roman" w:hAnsi="Times New Roman" w:cs="Times New Roman"/>
          <w:b/>
          <w:sz w:val="24"/>
          <w:szCs w:val="24"/>
        </w:rPr>
        <w:t xml:space="preserve">K čl. II </w:t>
      </w:r>
      <w:r w:rsidR="004C4523">
        <w:rPr>
          <w:rFonts w:ascii="Times New Roman" w:hAnsi="Times New Roman" w:cs="Times New Roman"/>
          <w:b/>
          <w:sz w:val="24"/>
          <w:szCs w:val="24"/>
        </w:rPr>
        <w:t xml:space="preserve">až </w:t>
      </w:r>
      <w:r w:rsidR="001103D0">
        <w:rPr>
          <w:rFonts w:ascii="Times New Roman" w:hAnsi="Times New Roman" w:cs="Times New Roman"/>
          <w:b/>
          <w:sz w:val="24"/>
          <w:szCs w:val="24"/>
        </w:rPr>
        <w:t>VII</w:t>
      </w:r>
      <w:r w:rsidR="006D70B8">
        <w:rPr>
          <w:rFonts w:ascii="Times New Roman" w:hAnsi="Times New Roman" w:cs="Times New Roman"/>
          <w:b/>
          <w:sz w:val="24"/>
          <w:szCs w:val="24"/>
        </w:rPr>
        <w:t>I</w:t>
      </w:r>
    </w:p>
    <w:p w14:paraId="141236A4" w14:textId="77777777" w:rsidR="001103D0" w:rsidRDefault="001103D0" w:rsidP="001953E5">
      <w:pPr>
        <w:spacing w:after="0" w:line="240" w:lineRule="auto"/>
        <w:jc w:val="both"/>
        <w:rPr>
          <w:rFonts w:ascii="Times New Roman" w:hAnsi="Times New Roman" w:cs="Times New Roman"/>
          <w:b/>
          <w:sz w:val="24"/>
          <w:szCs w:val="24"/>
        </w:rPr>
      </w:pPr>
      <w:bookmarkStart w:id="0" w:name="_GoBack"/>
      <w:bookmarkEnd w:id="0"/>
    </w:p>
    <w:p w14:paraId="19C6F2B2" w14:textId="77777777" w:rsidR="004C4523" w:rsidRPr="008617AD" w:rsidRDefault="001103D0" w:rsidP="0034312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Navrhované zmeny logicky nadväzujú na bod 2 návrhu zákona, ktorého obsahom bola zmena názvu úradu. Uvedené zmeny majú legislatívno-technický charakter. </w:t>
      </w:r>
    </w:p>
    <w:p w14:paraId="0059443A" w14:textId="77777777" w:rsidR="001953E5" w:rsidRDefault="001953E5" w:rsidP="00747F96">
      <w:pPr>
        <w:spacing w:after="0" w:line="240" w:lineRule="auto"/>
        <w:jc w:val="both"/>
        <w:rPr>
          <w:rFonts w:ascii="Times New Roman" w:hAnsi="Times New Roman" w:cs="Times New Roman"/>
          <w:sz w:val="24"/>
          <w:szCs w:val="24"/>
        </w:rPr>
      </w:pPr>
    </w:p>
    <w:p w14:paraId="7B9B02F7" w14:textId="77777777" w:rsidR="007E53BE" w:rsidRDefault="007E53BE" w:rsidP="00747F96">
      <w:pPr>
        <w:spacing w:after="0" w:line="240" w:lineRule="auto"/>
        <w:jc w:val="both"/>
        <w:rPr>
          <w:rFonts w:ascii="Times New Roman" w:hAnsi="Times New Roman" w:cs="Times New Roman"/>
          <w:sz w:val="24"/>
          <w:szCs w:val="24"/>
        </w:rPr>
      </w:pPr>
    </w:p>
    <w:p w14:paraId="04CDA9C8" w14:textId="77777777" w:rsidR="007E53BE" w:rsidRPr="008617AD" w:rsidRDefault="007E53BE" w:rsidP="00747F96">
      <w:pPr>
        <w:spacing w:after="0" w:line="240" w:lineRule="auto"/>
        <w:jc w:val="both"/>
        <w:rPr>
          <w:rFonts w:ascii="Times New Roman" w:hAnsi="Times New Roman" w:cs="Times New Roman"/>
          <w:sz w:val="24"/>
          <w:szCs w:val="24"/>
        </w:rPr>
      </w:pPr>
    </w:p>
    <w:p w14:paraId="60F71CAB" w14:textId="77777777" w:rsidR="009638E0" w:rsidRPr="008617AD" w:rsidRDefault="009638E0" w:rsidP="009638E0">
      <w:pPr>
        <w:spacing w:after="0" w:line="240" w:lineRule="auto"/>
        <w:jc w:val="both"/>
        <w:rPr>
          <w:rFonts w:ascii="Times New Roman" w:hAnsi="Times New Roman" w:cs="Times New Roman"/>
          <w:b/>
          <w:sz w:val="24"/>
          <w:szCs w:val="24"/>
        </w:rPr>
      </w:pPr>
      <w:r w:rsidRPr="008617AD">
        <w:rPr>
          <w:rFonts w:ascii="Times New Roman" w:hAnsi="Times New Roman" w:cs="Times New Roman"/>
          <w:b/>
          <w:sz w:val="24"/>
          <w:szCs w:val="24"/>
        </w:rPr>
        <w:t xml:space="preserve">K čl. </w:t>
      </w:r>
      <w:r w:rsidR="00747F96" w:rsidRPr="008617AD">
        <w:rPr>
          <w:rFonts w:ascii="Times New Roman" w:hAnsi="Times New Roman" w:cs="Times New Roman"/>
          <w:b/>
          <w:sz w:val="24"/>
          <w:szCs w:val="24"/>
        </w:rPr>
        <w:t>I</w:t>
      </w:r>
      <w:r w:rsidR="001103D0">
        <w:rPr>
          <w:rFonts w:ascii="Times New Roman" w:hAnsi="Times New Roman" w:cs="Times New Roman"/>
          <w:b/>
          <w:sz w:val="24"/>
          <w:szCs w:val="24"/>
        </w:rPr>
        <w:t>X</w:t>
      </w:r>
    </w:p>
    <w:p w14:paraId="0313C31C" w14:textId="77777777" w:rsidR="0054577F" w:rsidRPr="008617AD" w:rsidRDefault="0054577F" w:rsidP="009638E0">
      <w:pPr>
        <w:spacing w:after="0" w:line="240" w:lineRule="auto"/>
        <w:jc w:val="both"/>
        <w:rPr>
          <w:rFonts w:ascii="Times New Roman" w:hAnsi="Times New Roman" w:cs="Times New Roman"/>
          <w:sz w:val="24"/>
          <w:szCs w:val="24"/>
        </w:rPr>
      </w:pPr>
    </w:p>
    <w:p w14:paraId="5B3A62ED" w14:textId="77777777" w:rsidR="00902579" w:rsidRDefault="00A91957" w:rsidP="00902579">
      <w:pPr>
        <w:pStyle w:val="Normlnywebov"/>
        <w:spacing w:before="0" w:beforeAutospacing="0" w:after="0" w:afterAutospacing="0"/>
        <w:ind w:firstLine="720"/>
        <w:jc w:val="both"/>
      </w:pPr>
      <w:r w:rsidRPr="008617AD">
        <w:t xml:space="preserve">Nadobudnutie účinnosti zákona sa navrhuje </w:t>
      </w:r>
      <w:r w:rsidR="00A22878" w:rsidRPr="008617AD">
        <w:t xml:space="preserve">na 1. </w:t>
      </w:r>
      <w:r w:rsidR="001103D0">
        <w:t>novembra</w:t>
      </w:r>
      <w:r w:rsidR="00343124">
        <w:t xml:space="preserve"> </w:t>
      </w:r>
      <w:r w:rsidR="00A22878" w:rsidRPr="008617AD">
        <w:t>2022</w:t>
      </w:r>
      <w:r w:rsidR="00CD1593">
        <w:t xml:space="preserve"> vzhľadom na </w:t>
      </w:r>
      <w:r w:rsidR="00A5607C">
        <w:t>pre</w:t>
      </w:r>
      <w:r w:rsidR="00B20DC9">
        <w:t>d</w:t>
      </w:r>
      <w:r w:rsidR="00A5607C">
        <w:t xml:space="preserve">pokladanú </w:t>
      </w:r>
      <w:r w:rsidR="00CD1593" w:rsidRPr="00CD1593">
        <w:t>dĺžku legislatívneho procesu</w:t>
      </w:r>
      <w:r w:rsidR="00902579">
        <w:t xml:space="preserve">, </w:t>
      </w:r>
      <w:r w:rsidR="00902579" w:rsidRPr="00E018A6">
        <w:t>s výnimkou ustanovení § 10 ods. 1, §</w:t>
      </w:r>
      <w:r w:rsidR="00902579">
        <w:t xml:space="preserve"> </w:t>
      </w:r>
      <w:r w:rsidR="00902579" w:rsidRPr="00E018A6">
        <w:t>22 ods.</w:t>
      </w:r>
      <w:r w:rsidR="00902579">
        <w:t xml:space="preserve"> 4                                                                                                      a § 13 ods. 14 návrhu zákona.</w:t>
      </w:r>
    </w:p>
    <w:p w14:paraId="2830CDBC" w14:textId="03CF4464" w:rsidR="00CD1593" w:rsidRPr="008617AD" w:rsidRDefault="00CD1593" w:rsidP="00CD1593">
      <w:pPr>
        <w:spacing w:after="0" w:line="240" w:lineRule="auto"/>
        <w:ind w:firstLine="708"/>
        <w:jc w:val="both"/>
        <w:rPr>
          <w:rFonts w:ascii="Times New Roman" w:hAnsi="Times New Roman" w:cs="Times New Roman"/>
          <w:sz w:val="24"/>
          <w:szCs w:val="24"/>
        </w:rPr>
      </w:pPr>
    </w:p>
    <w:p w14:paraId="7351607D" w14:textId="77777777" w:rsidR="009638E0" w:rsidRPr="008617AD" w:rsidRDefault="009638E0" w:rsidP="009638E0">
      <w:pPr>
        <w:spacing w:after="0" w:line="240" w:lineRule="auto"/>
        <w:rPr>
          <w:rFonts w:ascii="Times New Roman" w:hAnsi="Times New Roman" w:cs="Times New Roman"/>
          <w:sz w:val="24"/>
          <w:szCs w:val="24"/>
        </w:rPr>
      </w:pPr>
    </w:p>
    <w:p w14:paraId="13EF9F49" w14:textId="77777777" w:rsidR="00AE3151" w:rsidRPr="008617AD" w:rsidRDefault="00AE3151" w:rsidP="00EF3BFA">
      <w:pPr>
        <w:spacing w:after="0" w:line="240" w:lineRule="auto"/>
        <w:rPr>
          <w:rFonts w:ascii="Times New Roman" w:hAnsi="Times New Roman" w:cs="Times New Roman"/>
          <w:b/>
          <w:sz w:val="24"/>
          <w:szCs w:val="24"/>
        </w:rPr>
      </w:pPr>
    </w:p>
    <w:p w14:paraId="6ABE815E" w14:textId="77777777" w:rsidR="00AE3151" w:rsidRPr="008617AD" w:rsidRDefault="00AE3151" w:rsidP="00EF3BFA">
      <w:pPr>
        <w:spacing w:after="0" w:line="240" w:lineRule="auto"/>
        <w:rPr>
          <w:rFonts w:ascii="Times New Roman" w:hAnsi="Times New Roman" w:cs="Times New Roman"/>
          <w:b/>
          <w:sz w:val="24"/>
          <w:szCs w:val="24"/>
        </w:rPr>
      </w:pPr>
    </w:p>
    <w:p w14:paraId="2975E8CA" w14:textId="77777777" w:rsidR="00AA060E" w:rsidRPr="008617AD" w:rsidRDefault="00AA060E" w:rsidP="00D11F44">
      <w:pPr>
        <w:spacing w:after="0" w:line="240" w:lineRule="auto"/>
        <w:rPr>
          <w:rFonts w:ascii="Times New Roman" w:hAnsi="Times New Roman" w:cs="Times New Roman"/>
          <w:b/>
          <w:sz w:val="24"/>
          <w:szCs w:val="24"/>
        </w:rPr>
      </w:pPr>
    </w:p>
    <w:p w14:paraId="2B70479B" w14:textId="77777777" w:rsidR="00AA060E" w:rsidRPr="008617AD" w:rsidRDefault="00AA060E" w:rsidP="00D11F44">
      <w:pPr>
        <w:spacing w:after="0" w:line="240" w:lineRule="auto"/>
        <w:rPr>
          <w:rFonts w:ascii="Times New Roman" w:hAnsi="Times New Roman" w:cs="Times New Roman"/>
          <w:b/>
          <w:sz w:val="24"/>
          <w:szCs w:val="24"/>
        </w:rPr>
      </w:pPr>
    </w:p>
    <w:sectPr w:rsidR="00AA060E" w:rsidRPr="008617AD" w:rsidSect="002351F1">
      <w:footerReference w:type="default" r:id="rId9"/>
      <w:footerReference w:type="first" r:id="rId10"/>
      <w:pgSz w:w="11906" w:h="16838"/>
      <w:pgMar w:top="1417" w:right="1417" w:bottom="1417" w:left="141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5DEE" w16cex:dateUtc="2021-06-23T0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69333" w16cid:durableId="247D5D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BB8D0" w14:textId="77777777" w:rsidR="00DA0D9F" w:rsidRDefault="00DA0D9F" w:rsidP="002D2F92">
      <w:pPr>
        <w:spacing w:after="0" w:line="240" w:lineRule="auto"/>
      </w:pPr>
      <w:r>
        <w:separator/>
      </w:r>
    </w:p>
  </w:endnote>
  <w:endnote w:type="continuationSeparator" w:id="0">
    <w:p w14:paraId="405286EE" w14:textId="77777777" w:rsidR="00DA0D9F" w:rsidRDefault="00DA0D9F" w:rsidP="002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07896064"/>
      <w:docPartObj>
        <w:docPartGallery w:val="Page Numbers (Bottom of Page)"/>
        <w:docPartUnique/>
      </w:docPartObj>
    </w:sdtPr>
    <w:sdtEndPr/>
    <w:sdtContent>
      <w:p w14:paraId="0479572A" w14:textId="50F1E7D3" w:rsidR="00250723" w:rsidRPr="002351F1" w:rsidRDefault="00250723">
        <w:pPr>
          <w:pStyle w:val="Pta"/>
          <w:jc w:val="center"/>
          <w:rPr>
            <w:rFonts w:ascii="Times New Roman" w:hAnsi="Times New Roman" w:cs="Times New Roman"/>
            <w:sz w:val="24"/>
            <w:szCs w:val="24"/>
          </w:rPr>
        </w:pPr>
        <w:r w:rsidRPr="002351F1">
          <w:rPr>
            <w:rFonts w:ascii="Times New Roman" w:hAnsi="Times New Roman" w:cs="Times New Roman"/>
            <w:sz w:val="24"/>
            <w:szCs w:val="24"/>
          </w:rPr>
          <w:fldChar w:fldCharType="begin"/>
        </w:r>
        <w:r w:rsidRPr="002351F1">
          <w:rPr>
            <w:rFonts w:ascii="Times New Roman" w:hAnsi="Times New Roman" w:cs="Times New Roman"/>
            <w:sz w:val="24"/>
            <w:szCs w:val="24"/>
          </w:rPr>
          <w:instrText>PAGE   \* MERGEFORMAT</w:instrText>
        </w:r>
        <w:r w:rsidRPr="002351F1">
          <w:rPr>
            <w:rFonts w:ascii="Times New Roman" w:hAnsi="Times New Roman" w:cs="Times New Roman"/>
            <w:sz w:val="24"/>
            <w:szCs w:val="24"/>
          </w:rPr>
          <w:fldChar w:fldCharType="separate"/>
        </w:r>
        <w:r w:rsidR="006A0A74">
          <w:rPr>
            <w:rFonts w:ascii="Times New Roman" w:hAnsi="Times New Roman" w:cs="Times New Roman"/>
            <w:noProof/>
            <w:sz w:val="24"/>
            <w:szCs w:val="24"/>
          </w:rPr>
          <w:t>11</w:t>
        </w:r>
        <w:r w:rsidRPr="002351F1">
          <w:rPr>
            <w:rFonts w:ascii="Times New Roman" w:hAnsi="Times New Roman" w:cs="Times New Roman"/>
            <w:sz w:val="24"/>
            <w:szCs w:val="24"/>
          </w:rPr>
          <w:fldChar w:fldCharType="end"/>
        </w:r>
      </w:p>
    </w:sdtContent>
  </w:sdt>
  <w:p w14:paraId="3E118B46" w14:textId="77777777" w:rsidR="00250723" w:rsidRDefault="0025072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232104"/>
      <w:docPartObj>
        <w:docPartGallery w:val="Page Numbers (Bottom of Page)"/>
        <w:docPartUnique/>
      </w:docPartObj>
    </w:sdtPr>
    <w:sdtEndPr/>
    <w:sdtContent>
      <w:p w14:paraId="4C543896" w14:textId="3BE0339D" w:rsidR="00250723" w:rsidRDefault="002B0D0B">
        <w:pPr>
          <w:pStyle w:val="Pta"/>
          <w:jc w:val="center"/>
        </w:pPr>
        <w:r>
          <w:fldChar w:fldCharType="begin"/>
        </w:r>
        <w:r>
          <w:instrText>PAGE   \* MERGEFORMAT</w:instrText>
        </w:r>
        <w:r>
          <w:fldChar w:fldCharType="separate"/>
        </w:r>
        <w:r w:rsidR="006A0A74">
          <w:rPr>
            <w:noProof/>
          </w:rPr>
          <w:t>1</w:t>
        </w:r>
        <w:r>
          <w:rPr>
            <w:noProof/>
          </w:rPr>
          <w:fldChar w:fldCharType="end"/>
        </w:r>
      </w:p>
    </w:sdtContent>
  </w:sdt>
  <w:p w14:paraId="560BA523" w14:textId="77777777" w:rsidR="00250723" w:rsidRDefault="002507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08F2D" w14:textId="77777777" w:rsidR="00DA0D9F" w:rsidRDefault="00DA0D9F" w:rsidP="002D2F92">
      <w:pPr>
        <w:spacing w:after="0" w:line="240" w:lineRule="auto"/>
      </w:pPr>
      <w:r>
        <w:separator/>
      </w:r>
    </w:p>
  </w:footnote>
  <w:footnote w:type="continuationSeparator" w:id="0">
    <w:p w14:paraId="6E498018" w14:textId="77777777" w:rsidR="00DA0D9F" w:rsidRDefault="00DA0D9F" w:rsidP="002D2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3FB"/>
    <w:multiLevelType w:val="hybridMultilevel"/>
    <w:tmpl w:val="E41A7662"/>
    <w:lvl w:ilvl="0" w:tplc="D9644DC2">
      <w:start w:val="1"/>
      <w:numFmt w:val="upperRoman"/>
      <w:lvlText w:val="Čl. %1"/>
      <w:lvlJc w:val="center"/>
      <w:pPr>
        <w:ind w:left="5322" w:hanging="360"/>
      </w:pPr>
      <w:rPr>
        <w:rFonts w:cs="Times New Roman" w:hint="default"/>
      </w:rPr>
    </w:lvl>
    <w:lvl w:ilvl="1" w:tplc="CFC65AD4">
      <w:start w:val="1"/>
      <w:numFmt w:val="bullet"/>
      <w:lvlText w:val=""/>
      <w:lvlJc w:val="left"/>
      <w:pPr>
        <w:ind w:left="3283" w:hanging="360"/>
      </w:pPr>
      <w:rPr>
        <w:rFonts w:ascii="Symbol" w:hAnsi="Symbol" w:hint="default"/>
      </w:rPr>
    </w:lvl>
    <w:lvl w:ilvl="2" w:tplc="F834AAC0">
      <w:start w:val="1"/>
      <w:numFmt w:val="decimal"/>
      <w:lvlText w:val="(%3)"/>
      <w:lvlJc w:val="left"/>
      <w:pPr>
        <w:ind w:left="3638" w:hanging="660"/>
      </w:pPr>
      <w:rPr>
        <w:rFonts w:cs="Times New Roman" w:hint="default"/>
      </w:rPr>
    </w:lvl>
    <w:lvl w:ilvl="3" w:tplc="041B000F" w:tentative="1">
      <w:start w:val="1"/>
      <w:numFmt w:val="decimal"/>
      <w:lvlText w:val="%4."/>
      <w:lvlJc w:val="left"/>
      <w:pPr>
        <w:ind w:left="4723" w:hanging="360"/>
      </w:pPr>
      <w:rPr>
        <w:rFonts w:cs="Times New Roman"/>
      </w:rPr>
    </w:lvl>
    <w:lvl w:ilvl="4" w:tplc="041B0019" w:tentative="1">
      <w:start w:val="1"/>
      <w:numFmt w:val="lowerLetter"/>
      <w:lvlText w:val="%5."/>
      <w:lvlJc w:val="left"/>
      <w:pPr>
        <w:ind w:left="5443" w:hanging="360"/>
      </w:pPr>
      <w:rPr>
        <w:rFonts w:cs="Times New Roman"/>
      </w:rPr>
    </w:lvl>
    <w:lvl w:ilvl="5" w:tplc="041B001B" w:tentative="1">
      <w:start w:val="1"/>
      <w:numFmt w:val="lowerRoman"/>
      <w:lvlText w:val="%6."/>
      <w:lvlJc w:val="right"/>
      <w:pPr>
        <w:ind w:left="6163" w:hanging="180"/>
      </w:pPr>
      <w:rPr>
        <w:rFonts w:cs="Times New Roman"/>
      </w:rPr>
    </w:lvl>
    <w:lvl w:ilvl="6" w:tplc="041B000F" w:tentative="1">
      <w:start w:val="1"/>
      <w:numFmt w:val="decimal"/>
      <w:lvlText w:val="%7."/>
      <w:lvlJc w:val="left"/>
      <w:pPr>
        <w:ind w:left="6883" w:hanging="360"/>
      </w:pPr>
      <w:rPr>
        <w:rFonts w:cs="Times New Roman"/>
      </w:rPr>
    </w:lvl>
    <w:lvl w:ilvl="7" w:tplc="041B0019" w:tentative="1">
      <w:start w:val="1"/>
      <w:numFmt w:val="lowerLetter"/>
      <w:lvlText w:val="%8."/>
      <w:lvlJc w:val="left"/>
      <w:pPr>
        <w:ind w:left="7603" w:hanging="360"/>
      </w:pPr>
      <w:rPr>
        <w:rFonts w:cs="Times New Roman"/>
      </w:rPr>
    </w:lvl>
    <w:lvl w:ilvl="8" w:tplc="041B001B" w:tentative="1">
      <w:start w:val="1"/>
      <w:numFmt w:val="lowerRoman"/>
      <w:lvlText w:val="%9."/>
      <w:lvlJc w:val="right"/>
      <w:pPr>
        <w:ind w:left="8323" w:hanging="180"/>
      </w:pPr>
      <w:rPr>
        <w:rFonts w:cs="Times New Roman"/>
      </w:rPr>
    </w:lvl>
  </w:abstractNum>
  <w:abstractNum w:abstractNumId="1" w15:restartNumberingAfterBreak="0">
    <w:nsid w:val="3B3D51F4"/>
    <w:multiLevelType w:val="hybridMultilevel"/>
    <w:tmpl w:val="12EA0D22"/>
    <w:lvl w:ilvl="0" w:tplc="3AC4E89C">
      <w:start w:val="1"/>
      <w:numFmt w:val="lowerLetter"/>
      <w:lvlText w:val="%1)"/>
      <w:lvlJc w:val="left"/>
      <w:pPr>
        <w:ind w:left="720" w:hanging="360"/>
      </w:pPr>
      <w:rPr>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50347DB"/>
    <w:multiLevelType w:val="hybridMultilevel"/>
    <w:tmpl w:val="E41481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A18309F"/>
    <w:multiLevelType w:val="hybridMultilevel"/>
    <w:tmpl w:val="1CE62E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57649B7"/>
    <w:multiLevelType w:val="hybridMultilevel"/>
    <w:tmpl w:val="D8805AFC"/>
    <w:lvl w:ilvl="0" w:tplc="F836DFAE">
      <w:start w:val="1"/>
      <w:numFmt w:val="decimal"/>
      <w:lvlText w:val="(%1)"/>
      <w:lvlJc w:val="left"/>
      <w:pPr>
        <w:ind w:left="1095" w:hanging="375"/>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67EC0AF2"/>
    <w:multiLevelType w:val="hybridMultilevel"/>
    <w:tmpl w:val="BDFC0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E8"/>
    <w:rsid w:val="000002EE"/>
    <w:rsid w:val="00000A23"/>
    <w:rsid w:val="00010411"/>
    <w:rsid w:val="00011160"/>
    <w:rsid w:val="00016190"/>
    <w:rsid w:val="00031A4A"/>
    <w:rsid w:val="00031C9B"/>
    <w:rsid w:val="00034D78"/>
    <w:rsid w:val="00037372"/>
    <w:rsid w:val="000475BE"/>
    <w:rsid w:val="000642D7"/>
    <w:rsid w:val="0007565D"/>
    <w:rsid w:val="00075906"/>
    <w:rsid w:val="0008315D"/>
    <w:rsid w:val="00085DCB"/>
    <w:rsid w:val="00090CC6"/>
    <w:rsid w:val="00091A43"/>
    <w:rsid w:val="00093BB6"/>
    <w:rsid w:val="00095D38"/>
    <w:rsid w:val="000A1CE0"/>
    <w:rsid w:val="000A4901"/>
    <w:rsid w:val="000A74D9"/>
    <w:rsid w:val="000A7FD7"/>
    <w:rsid w:val="000B42BA"/>
    <w:rsid w:val="000B510F"/>
    <w:rsid w:val="000B5200"/>
    <w:rsid w:val="000C0195"/>
    <w:rsid w:val="000C1052"/>
    <w:rsid w:val="000C306F"/>
    <w:rsid w:val="000C4452"/>
    <w:rsid w:val="000D0D6E"/>
    <w:rsid w:val="000E792F"/>
    <w:rsid w:val="000E7DFC"/>
    <w:rsid w:val="000F264F"/>
    <w:rsid w:val="000F5A9A"/>
    <w:rsid w:val="001103D0"/>
    <w:rsid w:val="001106D0"/>
    <w:rsid w:val="00111019"/>
    <w:rsid w:val="00112140"/>
    <w:rsid w:val="00116278"/>
    <w:rsid w:val="00123D6B"/>
    <w:rsid w:val="00123F0B"/>
    <w:rsid w:val="00124147"/>
    <w:rsid w:val="00124FB5"/>
    <w:rsid w:val="001270BA"/>
    <w:rsid w:val="00127E78"/>
    <w:rsid w:val="00130B49"/>
    <w:rsid w:val="00132711"/>
    <w:rsid w:val="001333EF"/>
    <w:rsid w:val="00133F32"/>
    <w:rsid w:val="00135B9D"/>
    <w:rsid w:val="0013689F"/>
    <w:rsid w:val="00137232"/>
    <w:rsid w:val="0014081B"/>
    <w:rsid w:val="00140EBA"/>
    <w:rsid w:val="001453FF"/>
    <w:rsid w:val="001456C0"/>
    <w:rsid w:val="00147671"/>
    <w:rsid w:val="0015651B"/>
    <w:rsid w:val="001610D7"/>
    <w:rsid w:val="001616CD"/>
    <w:rsid w:val="00161C28"/>
    <w:rsid w:val="00161D98"/>
    <w:rsid w:val="00167296"/>
    <w:rsid w:val="001675F8"/>
    <w:rsid w:val="00174653"/>
    <w:rsid w:val="00176767"/>
    <w:rsid w:val="00176A81"/>
    <w:rsid w:val="0018025F"/>
    <w:rsid w:val="00180527"/>
    <w:rsid w:val="0018463D"/>
    <w:rsid w:val="00185174"/>
    <w:rsid w:val="00185379"/>
    <w:rsid w:val="0019287C"/>
    <w:rsid w:val="001944DB"/>
    <w:rsid w:val="001953E5"/>
    <w:rsid w:val="0019798C"/>
    <w:rsid w:val="001A2436"/>
    <w:rsid w:val="001A59D4"/>
    <w:rsid w:val="001A5DB3"/>
    <w:rsid w:val="001B0A60"/>
    <w:rsid w:val="001B0EC8"/>
    <w:rsid w:val="001B1C05"/>
    <w:rsid w:val="001C477F"/>
    <w:rsid w:val="001D2B64"/>
    <w:rsid w:val="001D2E1D"/>
    <w:rsid w:val="001D7D6A"/>
    <w:rsid w:val="001E3925"/>
    <w:rsid w:val="001E57D6"/>
    <w:rsid w:val="001F0AE7"/>
    <w:rsid w:val="00206097"/>
    <w:rsid w:val="00214A3A"/>
    <w:rsid w:val="00217152"/>
    <w:rsid w:val="00220908"/>
    <w:rsid w:val="0022183B"/>
    <w:rsid w:val="002351F1"/>
    <w:rsid w:val="00235A32"/>
    <w:rsid w:val="00237765"/>
    <w:rsid w:val="00241BCD"/>
    <w:rsid w:val="00242737"/>
    <w:rsid w:val="00242BC5"/>
    <w:rsid w:val="002430A4"/>
    <w:rsid w:val="00245CB0"/>
    <w:rsid w:val="00250723"/>
    <w:rsid w:val="00255616"/>
    <w:rsid w:val="00255EE3"/>
    <w:rsid w:val="00256995"/>
    <w:rsid w:val="00257537"/>
    <w:rsid w:val="00257D46"/>
    <w:rsid w:val="00267C7A"/>
    <w:rsid w:val="002718FF"/>
    <w:rsid w:val="002761D7"/>
    <w:rsid w:val="002827F5"/>
    <w:rsid w:val="00287943"/>
    <w:rsid w:val="00291C37"/>
    <w:rsid w:val="00294186"/>
    <w:rsid w:val="00294A72"/>
    <w:rsid w:val="00294C84"/>
    <w:rsid w:val="00295CE4"/>
    <w:rsid w:val="002A0D00"/>
    <w:rsid w:val="002B0D0B"/>
    <w:rsid w:val="002C3644"/>
    <w:rsid w:val="002C616F"/>
    <w:rsid w:val="002C7017"/>
    <w:rsid w:val="002D12C1"/>
    <w:rsid w:val="002D2F92"/>
    <w:rsid w:val="002E281E"/>
    <w:rsid w:val="002E76E4"/>
    <w:rsid w:val="002F2502"/>
    <w:rsid w:val="002F2C0A"/>
    <w:rsid w:val="002F389A"/>
    <w:rsid w:val="002F5F8C"/>
    <w:rsid w:val="002F7C9E"/>
    <w:rsid w:val="00301741"/>
    <w:rsid w:val="00305354"/>
    <w:rsid w:val="003059E8"/>
    <w:rsid w:val="00310654"/>
    <w:rsid w:val="00316250"/>
    <w:rsid w:val="00324C8D"/>
    <w:rsid w:val="00326C04"/>
    <w:rsid w:val="003326B2"/>
    <w:rsid w:val="00334770"/>
    <w:rsid w:val="00334876"/>
    <w:rsid w:val="00340231"/>
    <w:rsid w:val="003414F3"/>
    <w:rsid w:val="00343124"/>
    <w:rsid w:val="00353B94"/>
    <w:rsid w:val="00356FA0"/>
    <w:rsid w:val="003607AE"/>
    <w:rsid w:val="00362F9A"/>
    <w:rsid w:val="003660F7"/>
    <w:rsid w:val="00366566"/>
    <w:rsid w:val="00366ABC"/>
    <w:rsid w:val="00370152"/>
    <w:rsid w:val="00371AEC"/>
    <w:rsid w:val="003736CE"/>
    <w:rsid w:val="00381604"/>
    <w:rsid w:val="003839CC"/>
    <w:rsid w:val="00385BA8"/>
    <w:rsid w:val="00387C77"/>
    <w:rsid w:val="00390A62"/>
    <w:rsid w:val="00396473"/>
    <w:rsid w:val="003A002B"/>
    <w:rsid w:val="003A20E2"/>
    <w:rsid w:val="003B16F9"/>
    <w:rsid w:val="003B1826"/>
    <w:rsid w:val="003B3EDE"/>
    <w:rsid w:val="003B3FC1"/>
    <w:rsid w:val="003D0BE2"/>
    <w:rsid w:val="003D3126"/>
    <w:rsid w:val="003E2C25"/>
    <w:rsid w:val="003F03E8"/>
    <w:rsid w:val="003F7126"/>
    <w:rsid w:val="00400C60"/>
    <w:rsid w:val="004066C3"/>
    <w:rsid w:val="00421E6E"/>
    <w:rsid w:val="00423EC9"/>
    <w:rsid w:val="0042425B"/>
    <w:rsid w:val="00426CE6"/>
    <w:rsid w:val="00432722"/>
    <w:rsid w:val="00434E4C"/>
    <w:rsid w:val="00436011"/>
    <w:rsid w:val="004407CB"/>
    <w:rsid w:val="00440FE5"/>
    <w:rsid w:val="004420E8"/>
    <w:rsid w:val="00442F29"/>
    <w:rsid w:val="004435B6"/>
    <w:rsid w:val="0044578C"/>
    <w:rsid w:val="004521D3"/>
    <w:rsid w:val="004616ED"/>
    <w:rsid w:val="00463E08"/>
    <w:rsid w:val="00464602"/>
    <w:rsid w:val="004646A2"/>
    <w:rsid w:val="0046783F"/>
    <w:rsid w:val="00473999"/>
    <w:rsid w:val="00480329"/>
    <w:rsid w:val="004815C4"/>
    <w:rsid w:val="00486D17"/>
    <w:rsid w:val="004901D9"/>
    <w:rsid w:val="00490EAA"/>
    <w:rsid w:val="00490FBE"/>
    <w:rsid w:val="00496A44"/>
    <w:rsid w:val="004A003A"/>
    <w:rsid w:val="004A2890"/>
    <w:rsid w:val="004A4A73"/>
    <w:rsid w:val="004A5FE1"/>
    <w:rsid w:val="004A66F5"/>
    <w:rsid w:val="004A6CE6"/>
    <w:rsid w:val="004B59C7"/>
    <w:rsid w:val="004C318E"/>
    <w:rsid w:val="004C446C"/>
    <w:rsid w:val="004C4523"/>
    <w:rsid w:val="004D6F28"/>
    <w:rsid w:val="004E014D"/>
    <w:rsid w:val="004E65F9"/>
    <w:rsid w:val="004E6E24"/>
    <w:rsid w:val="004F0021"/>
    <w:rsid w:val="004F070F"/>
    <w:rsid w:val="004F61CD"/>
    <w:rsid w:val="00504E05"/>
    <w:rsid w:val="00505381"/>
    <w:rsid w:val="00506D22"/>
    <w:rsid w:val="00520BC7"/>
    <w:rsid w:val="00525111"/>
    <w:rsid w:val="005256F3"/>
    <w:rsid w:val="00525DD5"/>
    <w:rsid w:val="005335AA"/>
    <w:rsid w:val="00534115"/>
    <w:rsid w:val="005356DE"/>
    <w:rsid w:val="0053671D"/>
    <w:rsid w:val="0054577F"/>
    <w:rsid w:val="005505CF"/>
    <w:rsid w:val="0055199C"/>
    <w:rsid w:val="005519E4"/>
    <w:rsid w:val="00551FED"/>
    <w:rsid w:val="00555419"/>
    <w:rsid w:val="00555941"/>
    <w:rsid w:val="00560ECF"/>
    <w:rsid w:val="005635C3"/>
    <w:rsid w:val="005639A7"/>
    <w:rsid w:val="00566006"/>
    <w:rsid w:val="00567BC5"/>
    <w:rsid w:val="00571947"/>
    <w:rsid w:val="00573C43"/>
    <w:rsid w:val="00575559"/>
    <w:rsid w:val="00581327"/>
    <w:rsid w:val="00581335"/>
    <w:rsid w:val="00582926"/>
    <w:rsid w:val="0058309A"/>
    <w:rsid w:val="00585E2F"/>
    <w:rsid w:val="005877DB"/>
    <w:rsid w:val="005A2388"/>
    <w:rsid w:val="005A4A56"/>
    <w:rsid w:val="005A64FB"/>
    <w:rsid w:val="005A7946"/>
    <w:rsid w:val="005B49F3"/>
    <w:rsid w:val="005C060D"/>
    <w:rsid w:val="005C0E8A"/>
    <w:rsid w:val="005C100E"/>
    <w:rsid w:val="005C2497"/>
    <w:rsid w:val="005C736B"/>
    <w:rsid w:val="005F072D"/>
    <w:rsid w:val="005F32C8"/>
    <w:rsid w:val="005F3E7B"/>
    <w:rsid w:val="005F4F17"/>
    <w:rsid w:val="005F6D8D"/>
    <w:rsid w:val="00600D1F"/>
    <w:rsid w:val="00602E2F"/>
    <w:rsid w:val="00606038"/>
    <w:rsid w:val="006076DF"/>
    <w:rsid w:val="0061053F"/>
    <w:rsid w:val="00611205"/>
    <w:rsid w:val="00622EF1"/>
    <w:rsid w:val="00624F51"/>
    <w:rsid w:val="006267CE"/>
    <w:rsid w:val="0062711F"/>
    <w:rsid w:val="00633196"/>
    <w:rsid w:val="0063485E"/>
    <w:rsid w:val="00646FF1"/>
    <w:rsid w:val="006500BD"/>
    <w:rsid w:val="006569C5"/>
    <w:rsid w:val="0066083B"/>
    <w:rsid w:val="006647B3"/>
    <w:rsid w:val="00667652"/>
    <w:rsid w:val="00673BB3"/>
    <w:rsid w:val="00676736"/>
    <w:rsid w:val="00677E09"/>
    <w:rsid w:val="0068541E"/>
    <w:rsid w:val="006872E6"/>
    <w:rsid w:val="00692443"/>
    <w:rsid w:val="006A0A74"/>
    <w:rsid w:val="006A1457"/>
    <w:rsid w:val="006A3000"/>
    <w:rsid w:val="006A59AD"/>
    <w:rsid w:val="006B1A45"/>
    <w:rsid w:val="006B6F3B"/>
    <w:rsid w:val="006B74B9"/>
    <w:rsid w:val="006C0EC0"/>
    <w:rsid w:val="006C2B40"/>
    <w:rsid w:val="006C4A64"/>
    <w:rsid w:val="006D0DC3"/>
    <w:rsid w:val="006D70B8"/>
    <w:rsid w:val="006E555F"/>
    <w:rsid w:val="006E7FD9"/>
    <w:rsid w:val="006F3456"/>
    <w:rsid w:val="006F52A6"/>
    <w:rsid w:val="006F57BD"/>
    <w:rsid w:val="007049A2"/>
    <w:rsid w:val="00707184"/>
    <w:rsid w:val="0071372F"/>
    <w:rsid w:val="0071388D"/>
    <w:rsid w:val="00714D82"/>
    <w:rsid w:val="00722123"/>
    <w:rsid w:val="0072430B"/>
    <w:rsid w:val="007243CF"/>
    <w:rsid w:val="00725B8B"/>
    <w:rsid w:val="00725DC0"/>
    <w:rsid w:val="00730D61"/>
    <w:rsid w:val="00733E2A"/>
    <w:rsid w:val="00736602"/>
    <w:rsid w:val="007373F3"/>
    <w:rsid w:val="007409B7"/>
    <w:rsid w:val="00747F96"/>
    <w:rsid w:val="0075161A"/>
    <w:rsid w:val="007574B2"/>
    <w:rsid w:val="007600D9"/>
    <w:rsid w:val="007640D8"/>
    <w:rsid w:val="00765B22"/>
    <w:rsid w:val="00767288"/>
    <w:rsid w:val="007710B8"/>
    <w:rsid w:val="00771FB7"/>
    <w:rsid w:val="007729B0"/>
    <w:rsid w:val="00781882"/>
    <w:rsid w:val="0078497D"/>
    <w:rsid w:val="00785ED1"/>
    <w:rsid w:val="007976C7"/>
    <w:rsid w:val="007A53F7"/>
    <w:rsid w:val="007A7155"/>
    <w:rsid w:val="007A7920"/>
    <w:rsid w:val="007C5FF9"/>
    <w:rsid w:val="007D205E"/>
    <w:rsid w:val="007D2E06"/>
    <w:rsid w:val="007D5E82"/>
    <w:rsid w:val="007D6265"/>
    <w:rsid w:val="007D64CA"/>
    <w:rsid w:val="007D7D55"/>
    <w:rsid w:val="007E4100"/>
    <w:rsid w:val="007E4159"/>
    <w:rsid w:val="007E53BE"/>
    <w:rsid w:val="007E5DBE"/>
    <w:rsid w:val="007E6632"/>
    <w:rsid w:val="007E6C16"/>
    <w:rsid w:val="007E6EE7"/>
    <w:rsid w:val="007F12DA"/>
    <w:rsid w:val="007F265E"/>
    <w:rsid w:val="007F5849"/>
    <w:rsid w:val="008002BF"/>
    <w:rsid w:val="0080595C"/>
    <w:rsid w:val="008063B8"/>
    <w:rsid w:val="00806F47"/>
    <w:rsid w:val="008073CD"/>
    <w:rsid w:val="00811037"/>
    <w:rsid w:val="0081128E"/>
    <w:rsid w:val="0081311C"/>
    <w:rsid w:val="00821D07"/>
    <w:rsid w:val="00822ED9"/>
    <w:rsid w:val="00824134"/>
    <w:rsid w:val="00825A19"/>
    <w:rsid w:val="008336BE"/>
    <w:rsid w:val="00844072"/>
    <w:rsid w:val="0084566C"/>
    <w:rsid w:val="008476C2"/>
    <w:rsid w:val="00847F50"/>
    <w:rsid w:val="00847F51"/>
    <w:rsid w:val="00854E8D"/>
    <w:rsid w:val="008617AD"/>
    <w:rsid w:val="00861C64"/>
    <w:rsid w:val="00861DB7"/>
    <w:rsid w:val="00862F42"/>
    <w:rsid w:val="0087308E"/>
    <w:rsid w:val="0087356F"/>
    <w:rsid w:val="00876D6E"/>
    <w:rsid w:val="00880EAA"/>
    <w:rsid w:val="0088157A"/>
    <w:rsid w:val="00881741"/>
    <w:rsid w:val="00882F5C"/>
    <w:rsid w:val="00883BC2"/>
    <w:rsid w:val="008879DA"/>
    <w:rsid w:val="00890644"/>
    <w:rsid w:val="00893C76"/>
    <w:rsid w:val="008A112C"/>
    <w:rsid w:val="008B1F00"/>
    <w:rsid w:val="008B2A0C"/>
    <w:rsid w:val="008B2BE3"/>
    <w:rsid w:val="008B3964"/>
    <w:rsid w:val="008B5B6E"/>
    <w:rsid w:val="008C065C"/>
    <w:rsid w:val="008C30CB"/>
    <w:rsid w:val="008C6A95"/>
    <w:rsid w:val="008D06C7"/>
    <w:rsid w:val="008D23E6"/>
    <w:rsid w:val="008D563E"/>
    <w:rsid w:val="008D63AC"/>
    <w:rsid w:val="008E1E8B"/>
    <w:rsid w:val="008E29AB"/>
    <w:rsid w:val="008E29CF"/>
    <w:rsid w:val="008E4358"/>
    <w:rsid w:val="008F5ECA"/>
    <w:rsid w:val="0090067E"/>
    <w:rsid w:val="00902579"/>
    <w:rsid w:val="00903E39"/>
    <w:rsid w:val="00906D2B"/>
    <w:rsid w:val="0091208D"/>
    <w:rsid w:val="00925965"/>
    <w:rsid w:val="00931CE2"/>
    <w:rsid w:val="00937550"/>
    <w:rsid w:val="009416CD"/>
    <w:rsid w:val="00950830"/>
    <w:rsid w:val="00950835"/>
    <w:rsid w:val="009527AF"/>
    <w:rsid w:val="00953850"/>
    <w:rsid w:val="009638E0"/>
    <w:rsid w:val="0097259C"/>
    <w:rsid w:val="00985F7A"/>
    <w:rsid w:val="00991D47"/>
    <w:rsid w:val="009A078F"/>
    <w:rsid w:val="009A1A9D"/>
    <w:rsid w:val="009B42AD"/>
    <w:rsid w:val="009B4336"/>
    <w:rsid w:val="009B741D"/>
    <w:rsid w:val="009C0FB5"/>
    <w:rsid w:val="009C276B"/>
    <w:rsid w:val="009C37E1"/>
    <w:rsid w:val="009C3FBA"/>
    <w:rsid w:val="009C5F33"/>
    <w:rsid w:val="009D6A94"/>
    <w:rsid w:val="009E21F7"/>
    <w:rsid w:val="009E4835"/>
    <w:rsid w:val="009E6248"/>
    <w:rsid w:val="009E62ED"/>
    <w:rsid w:val="009F1E3E"/>
    <w:rsid w:val="009F410A"/>
    <w:rsid w:val="009F4A0E"/>
    <w:rsid w:val="009F4C07"/>
    <w:rsid w:val="00A0748F"/>
    <w:rsid w:val="00A11F8A"/>
    <w:rsid w:val="00A14F75"/>
    <w:rsid w:val="00A15623"/>
    <w:rsid w:val="00A20071"/>
    <w:rsid w:val="00A22878"/>
    <w:rsid w:val="00A23A8C"/>
    <w:rsid w:val="00A24865"/>
    <w:rsid w:val="00A24B04"/>
    <w:rsid w:val="00A30E0B"/>
    <w:rsid w:val="00A35DB5"/>
    <w:rsid w:val="00A47BF4"/>
    <w:rsid w:val="00A51537"/>
    <w:rsid w:val="00A5607C"/>
    <w:rsid w:val="00A61BC3"/>
    <w:rsid w:val="00A6685C"/>
    <w:rsid w:val="00A67CF3"/>
    <w:rsid w:val="00A726D1"/>
    <w:rsid w:val="00A8025E"/>
    <w:rsid w:val="00A811CA"/>
    <w:rsid w:val="00A82411"/>
    <w:rsid w:val="00A911B4"/>
    <w:rsid w:val="00A91957"/>
    <w:rsid w:val="00A92C70"/>
    <w:rsid w:val="00A96134"/>
    <w:rsid w:val="00A961BE"/>
    <w:rsid w:val="00A97416"/>
    <w:rsid w:val="00A97EBC"/>
    <w:rsid w:val="00AA060E"/>
    <w:rsid w:val="00AB09AD"/>
    <w:rsid w:val="00AB296A"/>
    <w:rsid w:val="00AB699E"/>
    <w:rsid w:val="00AC02F4"/>
    <w:rsid w:val="00AC02FD"/>
    <w:rsid w:val="00AD1A47"/>
    <w:rsid w:val="00AD3716"/>
    <w:rsid w:val="00AD5E61"/>
    <w:rsid w:val="00AD652D"/>
    <w:rsid w:val="00AE3151"/>
    <w:rsid w:val="00AE4BDA"/>
    <w:rsid w:val="00AF0FCA"/>
    <w:rsid w:val="00AF3D00"/>
    <w:rsid w:val="00AF4984"/>
    <w:rsid w:val="00AF534F"/>
    <w:rsid w:val="00B0411C"/>
    <w:rsid w:val="00B106A6"/>
    <w:rsid w:val="00B14681"/>
    <w:rsid w:val="00B17F71"/>
    <w:rsid w:val="00B20C8C"/>
    <w:rsid w:val="00B20DC9"/>
    <w:rsid w:val="00B25446"/>
    <w:rsid w:val="00B30FBC"/>
    <w:rsid w:val="00B350D9"/>
    <w:rsid w:val="00B40778"/>
    <w:rsid w:val="00B41CF6"/>
    <w:rsid w:val="00B429EB"/>
    <w:rsid w:val="00B42FDF"/>
    <w:rsid w:val="00B437F5"/>
    <w:rsid w:val="00B4414B"/>
    <w:rsid w:val="00B470C0"/>
    <w:rsid w:val="00B509E7"/>
    <w:rsid w:val="00B6416E"/>
    <w:rsid w:val="00B6460D"/>
    <w:rsid w:val="00B652BB"/>
    <w:rsid w:val="00B659D2"/>
    <w:rsid w:val="00B7197C"/>
    <w:rsid w:val="00B74150"/>
    <w:rsid w:val="00B74E72"/>
    <w:rsid w:val="00B76246"/>
    <w:rsid w:val="00B849AE"/>
    <w:rsid w:val="00B8596E"/>
    <w:rsid w:val="00B85AD8"/>
    <w:rsid w:val="00B87BD2"/>
    <w:rsid w:val="00B87DE0"/>
    <w:rsid w:val="00B906AF"/>
    <w:rsid w:val="00B92C60"/>
    <w:rsid w:val="00B958B1"/>
    <w:rsid w:val="00BA373C"/>
    <w:rsid w:val="00BA3CA4"/>
    <w:rsid w:val="00BA62A7"/>
    <w:rsid w:val="00BB0FA5"/>
    <w:rsid w:val="00BB1DA0"/>
    <w:rsid w:val="00BB4EBF"/>
    <w:rsid w:val="00BC70B3"/>
    <w:rsid w:val="00BD4EFE"/>
    <w:rsid w:val="00BD621E"/>
    <w:rsid w:val="00BD655F"/>
    <w:rsid w:val="00BD70E8"/>
    <w:rsid w:val="00BE0D57"/>
    <w:rsid w:val="00BE1846"/>
    <w:rsid w:val="00BE1A2F"/>
    <w:rsid w:val="00BE58DF"/>
    <w:rsid w:val="00BF5CF2"/>
    <w:rsid w:val="00BF6571"/>
    <w:rsid w:val="00BF6C1F"/>
    <w:rsid w:val="00C0264B"/>
    <w:rsid w:val="00C02EF6"/>
    <w:rsid w:val="00C03174"/>
    <w:rsid w:val="00C04DF2"/>
    <w:rsid w:val="00C05BB3"/>
    <w:rsid w:val="00C069CB"/>
    <w:rsid w:val="00C156FA"/>
    <w:rsid w:val="00C21630"/>
    <w:rsid w:val="00C240D2"/>
    <w:rsid w:val="00C24252"/>
    <w:rsid w:val="00C27226"/>
    <w:rsid w:val="00C31706"/>
    <w:rsid w:val="00C37CE4"/>
    <w:rsid w:val="00C510C4"/>
    <w:rsid w:val="00C5325C"/>
    <w:rsid w:val="00C632F8"/>
    <w:rsid w:val="00C6751D"/>
    <w:rsid w:val="00C726DF"/>
    <w:rsid w:val="00C745CA"/>
    <w:rsid w:val="00C91D11"/>
    <w:rsid w:val="00C91DDC"/>
    <w:rsid w:val="00C94185"/>
    <w:rsid w:val="00C97B7C"/>
    <w:rsid w:val="00C97C56"/>
    <w:rsid w:val="00CA1A77"/>
    <w:rsid w:val="00CA40B5"/>
    <w:rsid w:val="00CA47EA"/>
    <w:rsid w:val="00CA53FA"/>
    <w:rsid w:val="00CA7FAB"/>
    <w:rsid w:val="00CB5281"/>
    <w:rsid w:val="00CB5404"/>
    <w:rsid w:val="00CB6041"/>
    <w:rsid w:val="00CB6FB3"/>
    <w:rsid w:val="00CC2157"/>
    <w:rsid w:val="00CC2840"/>
    <w:rsid w:val="00CD1593"/>
    <w:rsid w:val="00CD2172"/>
    <w:rsid w:val="00CE52CF"/>
    <w:rsid w:val="00CE5EC0"/>
    <w:rsid w:val="00CF2E41"/>
    <w:rsid w:val="00CF764C"/>
    <w:rsid w:val="00D00829"/>
    <w:rsid w:val="00D01B0C"/>
    <w:rsid w:val="00D02146"/>
    <w:rsid w:val="00D04CC6"/>
    <w:rsid w:val="00D10CB4"/>
    <w:rsid w:val="00D11F44"/>
    <w:rsid w:val="00D15714"/>
    <w:rsid w:val="00D166C2"/>
    <w:rsid w:val="00D167DA"/>
    <w:rsid w:val="00D20C4F"/>
    <w:rsid w:val="00D22F51"/>
    <w:rsid w:val="00D3362A"/>
    <w:rsid w:val="00D35C2E"/>
    <w:rsid w:val="00D362B1"/>
    <w:rsid w:val="00D41BFA"/>
    <w:rsid w:val="00D53512"/>
    <w:rsid w:val="00D537BF"/>
    <w:rsid w:val="00D56202"/>
    <w:rsid w:val="00D63281"/>
    <w:rsid w:val="00D67793"/>
    <w:rsid w:val="00D72754"/>
    <w:rsid w:val="00D81369"/>
    <w:rsid w:val="00D81CBB"/>
    <w:rsid w:val="00D83B2E"/>
    <w:rsid w:val="00D90D8D"/>
    <w:rsid w:val="00DA0D9F"/>
    <w:rsid w:val="00DA1745"/>
    <w:rsid w:val="00DB78C0"/>
    <w:rsid w:val="00DC0511"/>
    <w:rsid w:val="00DC1A1F"/>
    <w:rsid w:val="00DC2CAB"/>
    <w:rsid w:val="00DC5C22"/>
    <w:rsid w:val="00DC775D"/>
    <w:rsid w:val="00DD11BC"/>
    <w:rsid w:val="00DD11C2"/>
    <w:rsid w:val="00DD3317"/>
    <w:rsid w:val="00DD4C7E"/>
    <w:rsid w:val="00DD5382"/>
    <w:rsid w:val="00DE4DAF"/>
    <w:rsid w:val="00DE7EE8"/>
    <w:rsid w:val="00DF16ED"/>
    <w:rsid w:val="00DF1CD9"/>
    <w:rsid w:val="00DF3F17"/>
    <w:rsid w:val="00DF44D2"/>
    <w:rsid w:val="00DF7D6E"/>
    <w:rsid w:val="00E0437D"/>
    <w:rsid w:val="00E07F52"/>
    <w:rsid w:val="00E238BB"/>
    <w:rsid w:val="00E32CEE"/>
    <w:rsid w:val="00E34187"/>
    <w:rsid w:val="00E460D1"/>
    <w:rsid w:val="00E64AE7"/>
    <w:rsid w:val="00E66B24"/>
    <w:rsid w:val="00E73A07"/>
    <w:rsid w:val="00E750F5"/>
    <w:rsid w:val="00E85C54"/>
    <w:rsid w:val="00E874CE"/>
    <w:rsid w:val="00E969D3"/>
    <w:rsid w:val="00EA0C7A"/>
    <w:rsid w:val="00EA4B08"/>
    <w:rsid w:val="00EA523A"/>
    <w:rsid w:val="00EB16D6"/>
    <w:rsid w:val="00EB7054"/>
    <w:rsid w:val="00EC0D4F"/>
    <w:rsid w:val="00EC6343"/>
    <w:rsid w:val="00EC6499"/>
    <w:rsid w:val="00EC755C"/>
    <w:rsid w:val="00ED236C"/>
    <w:rsid w:val="00ED2E60"/>
    <w:rsid w:val="00ED47A3"/>
    <w:rsid w:val="00ED5260"/>
    <w:rsid w:val="00ED5B75"/>
    <w:rsid w:val="00EE0974"/>
    <w:rsid w:val="00EF0C64"/>
    <w:rsid w:val="00EF3B55"/>
    <w:rsid w:val="00EF3BFA"/>
    <w:rsid w:val="00EF7809"/>
    <w:rsid w:val="00F07429"/>
    <w:rsid w:val="00F106F3"/>
    <w:rsid w:val="00F11D62"/>
    <w:rsid w:val="00F161D5"/>
    <w:rsid w:val="00F22CF5"/>
    <w:rsid w:val="00F23BAA"/>
    <w:rsid w:val="00F3295C"/>
    <w:rsid w:val="00F37977"/>
    <w:rsid w:val="00F4230A"/>
    <w:rsid w:val="00F5091D"/>
    <w:rsid w:val="00F51133"/>
    <w:rsid w:val="00F5521F"/>
    <w:rsid w:val="00F62FF9"/>
    <w:rsid w:val="00F7071B"/>
    <w:rsid w:val="00F7181D"/>
    <w:rsid w:val="00F721F8"/>
    <w:rsid w:val="00F723B7"/>
    <w:rsid w:val="00F73821"/>
    <w:rsid w:val="00F76C4C"/>
    <w:rsid w:val="00F80F86"/>
    <w:rsid w:val="00F8349C"/>
    <w:rsid w:val="00F8372A"/>
    <w:rsid w:val="00F85C54"/>
    <w:rsid w:val="00F8678C"/>
    <w:rsid w:val="00F905DD"/>
    <w:rsid w:val="00F916E3"/>
    <w:rsid w:val="00F9304D"/>
    <w:rsid w:val="00FA2C8B"/>
    <w:rsid w:val="00FB4405"/>
    <w:rsid w:val="00FB4C03"/>
    <w:rsid w:val="00FC4EAF"/>
    <w:rsid w:val="00FC531E"/>
    <w:rsid w:val="00FC6B5D"/>
    <w:rsid w:val="00FC7D7A"/>
    <w:rsid w:val="00FD4EA9"/>
    <w:rsid w:val="00FE1B1F"/>
    <w:rsid w:val="00FF04F2"/>
    <w:rsid w:val="00FF68B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017D"/>
  <w15:docId w15:val="{31CD1F63-CCEF-400B-A91C-F9D7DF96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69C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BD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9638E0"/>
    <w:pPr>
      <w:spacing w:after="160" w:line="259" w:lineRule="auto"/>
      <w:ind w:left="720"/>
      <w:contextualSpacing/>
    </w:pPr>
    <w:rPr>
      <w:rFonts w:asciiTheme="minorHAnsi" w:hAnsiTheme="minorHAnsi"/>
      <w:szCs w:val="22"/>
    </w:rPr>
  </w:style>
  <w:style w:type="paragraph" w:styleId="Textkomentra">
    <w:name w:val="annotation text"/>
    <w:basedOn w:val="Normlny"/>
    <w:link w:val="TextkomentraChar"/>
    <w:uiPriority w:val="99"/>
    <w:unhideWhenUsed/>
    <w:rsid w:val="009638E0"/>
    <w:pPr>
      <w:spacing w:after="160" w:line="240" w:lineRule="auto"/>
    </w:pPr>
    <w:rPr>
      <w:rFonts w:asciiTheme="minorHAnsi" w:hAnsiTheme="minorHAnsi"/>
      <w:sz w:val="20"/>
      <w:szCs w:val="20"/>
    </w:rPr>
  </w:style>
  <w:style w:type="character" w:customStyle="1" w:styleId="TextkomentraChar">
    <w:name w:val="Text komentára Char"/>
    <w:basedOn w:val="Predvolenpsmoodseku"/>
    <w:link w:val="Textkomentra"/>
    <w:uiPriority w:val="99"/>
    <w:rsid w:val="009638E0"/>
    <w:rPr>
      <w:rFonts w:asciiTheme="minorHAnsi" w:hAnsiTheme="minorHAnsi"/>
      <w:sz w:val="20"/>
      <w:szCs w:val="20"/>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qFormat/>
    <w:locked/>
    <w:rsid w:val="009638E0"/>
    <w:rPr>
      <w:rFonts w:asciiTheme="minorHAnsi" w:hAnsiTheme="minorHAnsi"/>
      <w:szCs w:val="22"/>
    </w:rPr>
  </w:style>
  <w:style w:type="paragraph" w:styleId="Hlavika">
    <w:name w:val="header"/>
    <w:basedOn w:val="Normlny"/>
    <w:link w:val="HlavikaChar"/>
    <w:uiPriority w:val="99"/>
    <w:unhideWhenUsed/>
    <w:rsid w:val="009638E0"/>
    <w:pPr>
      <w:tabs>
        <w:tab w:val="center" w:pos="4536"/>
        <w:tab w:val="right" w:pos="9072"/>
      </w:tabs>
      <w:spacing w:after="0" w:line="240" w:lineRule="auto"/>
    </w:pPr>
    <w:rPr>
      <w:rFonts w:asciiTheme="minorHAnsi" w:hAnsiTheme="minorHAnsi"/>
      <w:szCs w:val="22"/>
    </w:rPr>
  </w:style>
  <w:style w:type="character" w:customStyle="1" w:styleId="HlavikaChar">
    <w:name w:val="Hlavička Char"/>
    <w:basedOn w:val="Predvolenpsmoodseku"/>
    <w:link w:val="Hlavika"/>
    <w:uiPriority w:val="99"/>
    <w:rsid w:val="009638E0"/>
    <w:rPr>
      <w:rFonts w:asciiTheme="minorHAnsi" w:hAnsiTheme="minorHAnsi"/>
      <w:szCs w:val="22"/>
    </w:rPr>
  </w:style>
  <w:style w:type="paragraph" w:styleId="Pta">
    <w:name w:val="footer"/>
    <w:basedOn w:val="Normlny"/>
    <w:link w:val="PtaChar"/>
    <w:uiPriority w:val="99"/>
    <w:unhideWhenUsed/>
    <w:rsid w:val="009638E0"/>
    <w:pPr>
      <w:tabs>
        <w:tab w:val="center" w:pos="4536"/>
        <w:tab w:val="right" w:pos="9072"/>
      </w:tabs>
      <w:spacing w:after="0" w:line="240" w:lineRule="auto"/>
    </w:pPr>
    <w:rPr>
      <w:rFonts w:asciiTheme="minorHAnsi" w:hAnsiTheme="minorHAnsi"/>
      <w:szCs w:val="22"/>
    </w:rPr>
  </w:style>
  <w:style w:type="character" w:customStyle="1" w:styleId="PtaChar">
    <w:name w:val="Päta Char"/>
    <w:basedOn w:val="Predvolenpsmoodseku"/>
    <w:link w:val="Pta"/>
    <w:uiPriority w:val="99"/>
    <w:rsid w:val="009638E0"/>
    <w:rPr>
      <w:rFonts w:asciiTheme="minorHAnsi" w:hAnsiTheme="minorHAnsi"/>
      <w:szCs w:val="22"/>
    </w:rPr>
  </w:style>
  <w:style w:type="paragraph" w:styleId="Textbubliny">
    <w:name w:val="Balloon Text"/>
    <w:basedOn w:val="Normlny"/>
    <w:link w:val="TextbublinyChar"/>
    <w:uiPriority w:val="99"/>
    <w:semiHidden/>
    <w:unhideWhenUsed/>
    <w:rsid w:val="009638E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38E0"/>
    <w:rPr>
      <w:rFonts w:ascii="Segoe UI" w:hAnsi="Segoe UI" w:cs="Segoe UI"/>
      <w:sz w:val="18"/>
      <w:szCs w:val="18"/>
    </w:rPr>
  </w:style>
  <w:style w:type="character" w:styleId="Odkaznakomentr">
    <w:name w:val="annotation reference"/>
    <w:basedOn w:val="Predvolenpsmoodseku"/>
    <w:uiPriority w:val="99"/>
    <w:semiHidden/>
    <w:unhideWhenUsed/>
    <w:rsid w:val="009638E0"/>
    <w:rPr>
      <w:sz w:val="16"/>
      <w:szCs w:val="16"/>
    </w:rPr>
  </w:style>
  <w:style w:type="paragraph" w:styleId="Predmetkomentra">
    <w:name w:val="annotation subject"/>
    <w:basedOn w:val="Textkomentra"/>
    <w:next w:val="Textkomentra"/>
    <w:link w:val="PredmetkomentraChar"/>
    <w:uiPriority w:val="99"/>
    <w:semiHidden/>
    <w:unhideWhenUsed/>
    <w:rsid w:val="009638E0"/>
    <w:rPr>
      <w:b/>
      <w:bCs/>
    </w:rPr>
  </w:style>
  <w:style w:type="character" w:customStyle="1" w:styleId="PredmetkomentraChar">
    <w:name w:val="Predmet komentára Char"/>
    <w:basedOn w:val="TextkomentraChar"/>
    <w:link w:val="Predmetkomentra"/>
    <w:uiPriority w:val="99"/>
    <w:semiHidden/>
    <w:rsid w:val="009638E0"/>
    <w:rPr>
      <w:rFonts w:asciiTheme="minorHAnsi" w:hAnsiTheme="minorHAnsi"/>
      <w:b/>
      <w:bCs/>
      <w:sz w:val="20"/>
      <w:szCs w:val="20"/>
    </w:rPr>
  </w:style>
  <w:style w:type="character" w:styleId="Hypertextovprepojenie">
    <w:name w:val="Hyperlink"/>
    <w:basedOn w:val="Predvolenpsmoodseku"/>
    <w:uiPriority w:val="99"/>
    <w:semiHidden/>
    <w:unhideWhenUsed/>
    <w:rsid w:val="009638E0"/>
    <w:rPr>
      <w:color w:val="0000FF"/>
      <w:u w:val="single"/>
    </w:rPr>
  </w:style>
  <w:style w:type="character" w:styleId="PouitHypertextovPrepojenie">
    <w:name w:val="FollowedHyperlink"/>
    <w:basedOn w:val="Predvolenpsmoodseku"/>
    <w:uiPriority w:val="99"/>
    <w:semiHidden/>
    <w:unhideWhenUsed/>
    <w:rsid w:val="009638E0"/>
    <w:rPr>
      <w:color w:val="800080" w:themeColor="followedHyperlink"/>
      <w:u w:val="single"/>
    </w:rPr>
  </w:style>
  <w:style w:type="character" w:customStyle="1" w:styleId="awspan1">
    <w:name w:val="awspan1"/>
    <w:basedOn w:val="Predvolenpsmoodseku"/>
    <w:rsid w:val="00E66B24"/>
    <w:rPr>
      <w:color w:val="000000"/>
      <w:sz w:val="24"/>
      <w:szCs w:val="24"/>
    </w:rPr>
  </w:style>
  <w:style w:type="paragraph" w:styleId="Bezriadkovania">
    <w:name w:val="No Spacing"/>
    <w:uiPriority w:val="1"/>
    <w:qFormat/>
    <w:rsid w:val="00A91957"/>
    <w:pPr>
      <w:spacing w:after="0" w:line="240" w:lineRule="auto"/>
    </w:pPr>
    <w:rPr>
      <w:rFonts w:ascii="Calibri" w:eastAsia="Times New Roman" w:hAnsi="Calibri" w:cs="Times New Roman"/>
      <w:szCs w:val="22"/>
    </w:rPr>
  </w:style>
  <w:style w:type="character" w:customStyle="1" w:styleId="awspan">
    <w:name w:val="awspan"/>
    <w:basedOn w:val="Predvolenpsmoodseku"/>
    <w:rsid w:val="00D167DA"/>
  </w:style>
  <w:style w:type="paragraph" w:styleId="Normlnywebov">
    <w:name w:val="Normal (Web)"/>
    <w:basedOn w:val="Normlny"/>
    <w:uiPriority w:val="99"/>
    <w:unhideWhenUsed/>
    <w:rsid w:val="0090257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595">
      <w:bodyDiv w:val="1"/>
      <w:marLeft w:val="0"/>
      <w:marRight w:val="0"/>
      <w:marTop w:val="0"/>
      <w:marBottom w:val="0"/>
      <w:divBdr>
        <w:top w:val="none" w:sz="0" w:space="0" w:color="auto"/>
        <w:left w:val="none" w:sz="0" w:space="0" w:color="auto"/>
        <w:bottom w:val="none" w:sz="0" w:space="0" w:color="auto"/>
        <w:right w:val="none" w:sz="0" w:space="0" w:color="auto"/>
      </w:divBdr>
      <w:divsChild>
        <w:div w:id="1096942042">
          <w:marLeft w:val="0"/>
          <w:marRight w:val="0"/>
          <w:marTop w:val="0"/>
          <w:marBottom w:val="0"/>
          <w:divBdr>
            <w:top w:val="none" w:sz="0" w:space="0" w:color="auto"/>
            <w:left w:val="none" w:sz="0" w:space="0" w:color="auto"/>
            <w:bottom w:val="none" w:sz="0" w:space="0" w:color="auto"/>
            <w:right w:val="none" w:sz="0" w:space="0" w:color="auto"/>
          </w:divBdr>
        </w:div>
        <w:div w:id="325911045">
          <w:marLeft w:val="0"/>
          <w:marRight w:val="0"/>
          <w:marTop w:val="0"/>
          <w:marBottom w:val="0"/>
          <w:divBdr>
            <w:top w:val="none" w:sz="0" w:space="0" w:color="auto"/>
            <w:left w:val="none" w:sz="0" w:space="0" w:color="auto"/>
            <w:bottom w:val="none" w:sz="0" w:space="0" w:color="auto"/>
            <w:right w:val="none" w:sz="0" w:space="0" w:color="auto"/>
          </w:divBdr>
          <w:divsChild>
            <w:div w:id="2113351592">
              <w:marLeft w:val="0"/>
              <w:marRight w:val="0"/>
              <w:marTop w:val="0"/>
              <w:marBottom w:val="0"/>
              <w:divBdr>
                <w:top w:val="none" w:sz="0" w:space="0" w:color="auto"/>
                <w:left w:val="none" w:sz="0" w:space="0" w:color="auto"/>
                <w:bottom w:val="none" w:sz="0" w:space="0" w:color="auto"/>
                <w:right w:val="none" w:sz="0" w:space="0" w:color="auto"/>
              </w:divBdr>
            </w:div>
            <w:div w:id="1748914205">
              <w:marLeft w:val="0"/>
              <w:marRight w:val="0"/>
              <w:marTop w:val="0"/>
              <w:marBottom w:val="0"/>
              <w:divBdr>
                <w:top w:val="none" w:sz="0" w:space="0" w:color="auto"/>
                <w:left w:val="none" w:sz="0" w:space="0" w:color="auto"/>
                <w:bottom w:val="none" w:sz="0" w:space="0" w:color="auto"/>
                <w:right w:val="none" w:sz="0" w:space="0" w:color="auto"/>
              </w:divBdr>
            </w:div>
            <w:div w:id="176430827">
              <w:marLeft w:val="0"/>
              <w:marRight w:val="0"/>
              <w:marTop w:val="0"/>
              <w:marBottom w:val="0"/>
              <w:divBdr>
                <w:top w:val="none" w:sz="0" w:space="0" w:color="auto"/>
                <w:left w:val="none" w:sz="0" w:space="0" w:color="auto"/>
                <w:bottom w:val="none" w:sz="0" w:space="0" w:color="auto"/>
                <w:right w:val="none" w:sz="0" w:space="0" w:color="auto"/>
              </w:divBdr>
            </w:div>
            <w:div w:id="484054953">
              <w:marLeft w:val="0"/>
              <w:marRight w:val="0"/>
              <w:marTop w:val="0"/>
              <w:marBottom w:val="0"/>
              <w:divBdr>
                <w:top w:val="none" w:sz="0" w:space="0" w:color="auto"/>
                <w:left w:val="none" w:sz="0" w:space="0" w:color="auto"/>
                <w:bottom w:val="none" w:sz="0" w:space="0" w:color="auto"/>
                <w:right w:val="none" w:sz="0" w:space="0" w:color="auto"/>
              </w:divBdr>
            </w:div>
            <w:div w:id="913320058">
              <w:marLeft w:val="0"/>
              <w:marRight w:val="0"/>
              <w:marTop w:val="0"/>
              <w:marBottom w:val="0"/>
              <w:divBdr>
                <w:top w:val="none" w:sz="0" w:space="0" w:color="auto"/>
                <w:left w:val="none" w:sz="0" w:space="0" w:color="auto"/>
                <w:bottom w:val="none" w:sz="0" w:space="0" w:color="auto"/>
                <w:right w:val="none" w:sz="0" w:space="0" w:color="auto"/>
              </w:divBdr>
            </w:div>
            <w:div w:id="1681155252">
              <w:marLeft w:val="0"/>
              <w:marRight w:val="0"/>
              <w:marTop w:val="0"/>
              <w:marBottom w:val="0"/>
              <w:divBdr>
                <w:top w:val="none" w:sz="0" w:space="0" w:color="auto"/>
                <w:left w:val="none" w:sz="0" w:space="0" w:color="auto"/>
                <w:bottom w:val="none" w:sz="0" w:space="0" w:color="auto"/>
                <w:right w:val="none" w:sz="0" w:space="0" w:color="auto"/>
              </w:divBdr>
            </w:div>
            <w:div w:id="1681658249">
              <w:marLeft w:val="0"/>
              <w:marRight w:val="0"/>
              <w:marTop w:val="0"/>
              <w:marBottom w:val="0"/>
              <w:divBdr>
                <w:top w:val="none" w:sz="0" w:space="0" w:color="auto"/>
                <w:left w:val="none" w:sz="0" w:space="0" w:color="auto"/>
                <w:bottom w:val="none" w:sz="0" w:space="0" w:color="auto"/>
                <w:right w:val="none" w:sz="0" w:space="0" w:color="auto"/>
              </w:divBdr>
            </w:div>
            <w:div w:id="1087654607">
              <w:marLeft w:val="0"/>
              <w:marRight w:val="0"/>
              <w:marTop w:val="0"/>
              <w:marBottom w:val="0"/>
              <w:divBdr>
                <w:top w:val="none" w:sz="0" w:space="0" w:color="auto"/>
                <w:left w:val="none" w:sz="0" w:space="0" w:color="auto"/>
                <w:bottom w:val="none" w:sz="0" w:space="0" w:color="auto"/>
                <w:right w:val="none" w:sz="0" w:space="0" w:color="auto"/>
              </w:divBdr>
            </w:div>
            <w:div w:id="398021368">
              <w:marLeft w:val="0"/>
              <w:marRight w:val="0"/>
              <w:marTop w:val="0"/>
              <w:marBottom w:val="0"/>
              <w:divBdr>
                <w:top w:val="none" w:sz="0" w:space="0" w:color="auto"/>
                <w:left w:val="none" w:sz="0" w:space="0" w:color="auto"/>
                <w:bottom w:val="none" w:sz="0" w:space="0" w:color="auto"/>
                <w:right w:val="none" w:sz="0" w:space="0" w:color="auto"/>
              </w:divBdr>
            </w:div>
            <w:div w:id="5500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2576">
      <w:bodyDiv w:val="1"/>
      <w:marLeft w:val="0"/>
      <w:marRight w:val="0"/>
      <w:marTop w:val="0"/>
      <w:marBottom w:val="0"/>
      <w:divBdr>
        <w:top w:val="none" w:sz="0" w:space="0" w:color="auto"/>
        <w:left w:val="none" w:sz="0" w:space="0" w:color="auto"/>
        <w:bottom w:val="none" w:sz="0" w:space="0" w:color="auto"/>
        <w:right w:val="none" w:sz="0" w:space="0" w:color="auto"/>
      </w:divBdr>
    </w:div>
    <w:div w:id="645092764">
      <w:bodyDiv w:val="1"/>
      <w:marLeft w:val="0"/>
      <w:marRight w:val="0"/>
      <w:marTop w:val="0"/>
      <w:marBottom w:val="0"/>
      <w:divBdr>
        <w:top w:val="none" w:sz="0" w:space="0" w:color="auto"/>
        <w:left w:val="none" w:sz="0" w:space="0" w:color="auto"/>
        <w:bottom w:val="none" w:sz="0" w:space="0" w:color="auto"/>
        <w:right w:val="none" w:sz="0" w:space="0" w:color="auto"/>
      </w:divBdr>
    </w:div>
    <w:div w:id="1112867323">
      <w:bodyDiv w:val="1"/>
      <w:marLeft w:val="0"/>
      <w:marRight w:val="0"/>
      <w:marTop w:val="0"/>
      <w:marBottom w:val="0"/>
      <w:divBdr>
        <w:top w:val="none" w:sz="0" w:space="0" w:color="auto"/>
        <w:left w:val="none" w:sz="0" w:space="0" w:color="auto"/>
        <w:bottom w:val="none" w:sz="0" w:space="0" w:color="auto"/>
        <w:right w:val="none" w:sz="0" w:space="0" w:color="auto"/>
      </w:divBdr>
      <w:divsChild>
        <w:div w:id="661129148">
          <w:marLeft w:val="0"/>
          <w:marRight w:val="0"/>
          <w:marTop w:val="0"/>
          <w:marBottom w:val="0"/>
          <w:divBdr>
            <w:top w:val="none" w:sz="0" w:space="0" w:color="auto"/>
            <w:left w:val="none" w:sz="0" w:space="0" w:color="auto"/>
            <w:bottom w:val="none" w:sz="0" w:space="0" w:color="auto"/>
            <w:right w:val="none" w:sz="0" w:space="0" w:color="auto"/>
          </w:divBdr>
        </w:div>
      </w:divsChild>
    </w:div>
    <w:div w:id="13474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osobitná-časť"/>
    <f:field ref="objsubject" par="" edit="true" text=""/>
    <f:field ref="objcreatedby" par="" text="Stašová, Janka, JUDr."/>
    <f:field ref="objcreatedat" par="" text="3.11.2021 15:41:40"/>
    <f:field ref="objchangedby" par="" text="Administrator, System"/>
    <f:field ref="objmodifiedat" par="" text="3.11.2021 15:41:4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7176537-19D7-49FB-9590-3988520C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3898</Words>
  <Characters>22225</Characters>
  <Application>Microsoft Office Word</Application>
  <DocSecurity>0</DocSecurity>
  <Lines>185</Lines>
  <Paragraphs>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Hasáková Maria Alena</dc:creator>
  <cp:lastModifiedBy>Hasáková Maria Alena</cp:lastModifiedBy>
  <cp:revision>2</cp:revision>
  <cp:lastPrinted>2022-05-18T14:41:00Z</cp:lastPrinted>
  <dcterms:created xsi:type="dcterms:W3CDTF">2022-05-18T15:09:00Z</dcterms:created>
  <dcterms:modified xsi:type="dcterms:W3CDTF">2022-05-18T15:09:00Z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o&amp;nbsp;ochrane oznamovateľov protispoločenskej činnosti informovaná prostredníctvom predbežnej informácie č. PI/2021/182 k&amp;nbsp;predmetnému návrhu novely zákona zverejnenej na po</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právo_x000d_
Správne právo_x000d_
Trestné právo_x000d_
Pracovné právo_x000d_
Občianske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Janka Stašová</vt:lpwstr>
  </property>
  <property fmtid="{D5CDD505-2E9C-101B-9397-08002B2CF9AE}" pid="12" name="FSC#SKEDITIONSLOVLEX@103.510:zodppredkladatel">
    <vt:lpwstr>Július Jakab</vt:lpwstr>
  </property>
  <property fmtid="{D5CDD505-2E9C-101B-9397-08002B2CF9AE}" pid="13" name="FSC#SKEDITIONSLOVLEX@103.510:dalsipredkladatel">
    <vt:lpwstr/>
  </property>
  <property fmtid="{D5CDD505-2E9C-101B-9397-08002B2CF9AE}" pid="14" name="FSC#SKEDITIONSLOVLEX@103.510:nazovpredpis">
    <vt:lpwstr>, ktorým sa mení a dopĺňa zákon č. 54/2019 Z. z. o ochrane oznamovateľov protispoločenskej činnosti a o zmene a doplnení niektorých zákonov a ktorým sa dopĺňa zákon č. 327/2005 Z. z. o poskytovaní právnej pomoci osobám v materiálnej núdzi a o zmene a dop</vt:lpwstr>
  </property>
  <property fmtid="{D5CDD505-2E9C-101B-9397-08002B2CF9AE}" pid="15" name="FSC#SKEDITIONSLOVLEX@103.510:nazovpredpis1">
    <vt:lpwstr>lnení zákona č. 586/2003 Z. z. o advokácii a o zmene a doplnení zákona č. 455/1991 Zb. o živnostenskom podnikaní (živnostenský zákon) v znení neskorších predpisov v znení zákona č. 8/2005 Z. z. v znení neskorších predpisov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Transpozícia smernice Európskeho parlamentu a Rady (EÚ) 2019/1937 z 23. októbra 2019 o ochrane osôb, ktoré nahlasujú porušenia práva Únie</vt:lpwstr>
  </property>
  <property fmtid="{D5CDD505-2E9C-101B-9397-08002B2CF9AE}" pid="23" name="FSC#SKEDITIONSLOVLEX@103.510:plnynazovpredpis">
    <vt:lpwstr> Zákon, ktorým sa mení a dopĺňa zákon č. 54/2019 Z. z. o ochrane oznamovateľov protispoločenskej činnosti a o zmene a doplnení niektorých zákonov a ktorým sa dopĺňa zákon č. 327/2005 Z. z. o poskytovaní právnej pomoci osobám v materiálnej núdzi a o zmene </vt:lpwstr>
  </property>
  <property fmtid="{D5CDD505-2E9C-101B-9397-08002B2CF9AE}" pid="24" name="FSC#SKEDITIONSLOVLEX@103.510:plnynazovpredpis1">
    <vt:lpwstr>a doplnení zákona č. 586/2003 Z. z. o advokácii a o zmene a doplnení zákona č. 455/1991 Zb. o živnostenskom podnikaní (živnostenský zákon) v znení neskorších predpisov v znení zákona č. 8/2005 Z. z. v znení neskorších predpisov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17792-5384/SPKKM/2021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LP/2021/637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Článok 16, článok 43 ods. 2, článok 50, článok 53 ods. 1, články 91, 100 a 114, článok 168 ods. 4, článok 169, článok 192 ods. 1 a článok 325 ods. 4 Zmluvy o fungovaní Európskej únie (Ú. v. ES C 202, 7.6.2016) v platnom znení; Článok 31 Zmluvy o založení </vt:lpwstr>
  </property>
  <property fmtid="{D5CDD505-2E9C-101B-9397-08002B2CF9AE}" pid="47" name="FSC#SKEDITIONSLOVLEX@103.510:AttrStrListDocPropSekundarneLegPravoPO">
    <vt:lpwstr>Smernica Európskeho parlamentu a Rady (EÚ) 2019/1937 z 23. októbra 2019 o ochrane osôb, ktoré nahlasujú porušenia práva Únie (Ú. v. EÚ L 305, 26.11.2019)</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v judikatúre Súdneho dvora Európskej únie nie je predmet návrhu zákona upravený</vt:lpwstr>
  </property>
  <property fmtid="{D5CDD505-2E9C-101B-9397-08002B2CF9AE}" pid="52" name="FSC#SKEDITIONSLOVLEX@103.510:AttrStrListDocPropLehotaPrebratieSmernice">
    <vt:lpwstr>Transpozičná lehota smernice Európskeho parlamentu a  Rady (EÚ) 2019/1937  z 23. októbra 2019 o ochrane osôb, ktoré nahlasujú porušenia práva Únie: 17. december 2021.</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Žiadne z uvedených konaní nebolo voči Slovenskej republike začaté.</vt:lpwstr>
  </property>
  <property fmtid="{D5CDD505-2E9C-101B-9397-08002B2CF9AE}" pid="55" name="FSC#SKEDITIONSLOVLEX@103.510:AttrStrListDocPropInfoUzPreberanePP">
    <vt:lpwstr>K úplnej transpozícií smernice Európskeho parlamentu a  Rady (EÚ) 2019/1937  z 23. októbra 2019 o ochrane osôb, ktoré nahlasujú porušenia práva Únie dochádza predkladaným návrhom zákona.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Nulový variant by predstavoval ponechanie právnej úpravy bez zmeny. Ak by Slovenská republika netransponovala smernicu (EÚ) 2019/1937, Európska komisia by mohla začať konanie o porušení práva Únie a predložiť konanie proti Slovenskej republike na Súdnom 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vnútra Slovenskej republiky </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vedúci Úradu vlády Slovenskej republiky</vt:lpwstr>
  </property>
  <property fmtid="{D5CDD505-2E9C-101B-9397-08002B2CF9AE}" pid="142" name="FSC#SKEDITIONSLOVLEX@103.510:funkciaZodpPredAkuzativ">
    <vt:lpwstr>vedúceho Úradu vlády Slovenskej republiky</vt:lpwstr>
  </property>
  <property fmtid="{D5CDD505-2E9C-101B-9397-08002B2CF9AE}" pid="143" name="FSC#SKEDITIONSLOVLEX@103.510:funkciaZodpPredDativ">
    <vt:lpwstr>vedúcemu Úradu vlády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Július Jakab_x000d_
vedúci Úradu vlády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justify;"&gt;Úrad vlády Slovenskej republiky predkladá návrh zákona, ktorým sa mení a&amp;nbsp;dopĺňa č. 54/2019 Z. z. o ochrane oznamovateľov protispoločenskej činnosti a o zmene a doplnení niektorých zákonov a ktorým sa dopĺňa zákon č. 32</vt:lpwstr>
  </property>
  <property fmtid="{D5CDD505-2E9C-101B-9397-08002B2CF9AE}" pid="150" name="FSC#SKEDITIONSLOVLEX@103.510:vytvorenedna">
    <vt:lpwstr>3. 11. 2021</vt:lpwstr>
  </property>
  <property fmtid="{D5CDD505-2E9C-101B-9397-08002B2CF9AE}" pid="151" name="FSC#COOSYSTEM@1.1:Container">
    <vt:lpwstr>COO.2145.1000.3.4643077</vt:lpwstr>
  </property>
  <property fmtid="{D5CDD505-2E9C-101B-9397-08002B2CF9AE}" pid="152" name="FSC#FSCFOLIO@1.1001:docpropproject">
    <vt:lpwstr/>
  </property>
</Properties>
</file>