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B0664" w:rsidRDefault="00BB0664">
      <w:pPr>
        <w:jc w:val="center"/>
        <w:divId w:val="786969709"/>
        <w:rPr>
          <w:rFonts w:ascii="Times" w:hAnsi="Times" w:cs="Times"/>
          <w:sz w:val="25"/>
          <w:szCs w:val="25"/>
        </w:rPr>
      </w:pPr>
      <w:r>
        <w:rPr>
          <w:rFonts w:ascii="Times" w:hAnsi="Times" w:cs="Times"/>
          <w:sz w:val="25"/>
          <w:szCs w:val="25"/>
        </w:rPr>
        <w:t>Nariadenie vlády Slovenskej republiky o metodike na výpočet podielu uznaného športu na rok 2023</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B0664" w:rsidP="00BB0664">
            <w:pPr>
              <w:spacing w:after="0" w:line="240" w:lineRule="auto"/>
              <w:rPr>
                <w:rFonts w:ascii="Times New Roman" w:hAnsi="Times New Roman" w:cs="Calibri"/>
                <w:sz w:val="20"/>
                <w:szCs w:val="20"/>
              </w:rPr>
            </w:pPr>
            <w:r>
              <w:rPr>
                <w:rFonts w:ascii="Times" w:hAnsi="Times" w:cs="Times"/>
                <w:sz w:val="25"/>
                <w:szCs w:val="25"/>
              </w:rPr>
              <w:t>8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B0664" w:rsidP="00BB0664">
            <w:pPr>
              <w:spacing w:after="0" w:line="240" w:lineRule="auto"/>
              <w:rPr>
                <w:rFonts w:ascii="Times New Roman" w:hAnsi="Times New Roman" w:cs="Calibri"/>
                <w:sz w:val="20"/>
                <w:szCs w:val="20"/>
              </w:rPr>
            </w:pPr>
            <w:r>
              <w:rPr>
                <w:rFonts w:ascii="Times" w:hAnsi="Times" w:cs="Times"/>
                <w:sz w:val="25"/>
                <w:szCs w:val="25"/>
              </w:rPr>
              <w:t>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B0664" w:rsidP="00BB0664">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B0664" w:rsidP="00BB0664">
            <w:pPr>
              <w:spacing w:after="0" w:line="240" w:lineRule="auto"/>
              <w:rPr>
                <w:rFonts w:ascii="Times New Roman" w:hAnsi="Times New Roman" w:cs="Calibri"/>
                <w:sz w:val="20"/>
                <w:szCs w:val="20"/>
              </w:rPr>
            </w:pPr>
            <w:r>
              <w:rPr>
                <w:rFonts w:ascii="Times" w:hAnsi="Times" w:cs="Times"/>
                <w:sz w:val="25"/>
                <w:szCs w:val="25"/>
              </w:rPr>
              <w:t>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B0664" w:rsidP="00BB0664">
            <w:pPr>
              <w:spacing w:after="0" w:line="240" w:lineRule="auto"/>
              <w:rPr>
                <w:rFonts w:ascii="Times New Roman" w:hAnsi="Times New Roman" w:cs="Calibri"/>
                <w:sz w:val="20"/>
                <w:szCs w:val="20"/>
              </w:rPr>
            </w:pPr>
            <w:r>
              <w:rPr>
                <w:rFonts w:ascii="Times" w:hAnsi="Times" w:cs="Times"/>
                <w:sz w:val="25"/>
                <w:szCs w:val="25"/>
              </w:rPr>
              <w:t>4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B0664" w:rsidRDefault="00BB066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BB0664">
        <w:trPr>
          <w:divId w:val="7123816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Vôbec nezaslali</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Slovenský paralympijský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sz w:val="20"/>
                <w:szCs w:val="20"/>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sz w:val="20"/>
                <w:szCs w:val="20"/>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sz w:val="20"/>
                <w:szCs w:val="20"/>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Slovenský olympijský a športový výbor</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Slovenský futbalový zväz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Slovenská plavecká federácia</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Slovenský zväz biatlonu</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Slovenský zväz hádzanej</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Slovenský zväz ľadového hokeja</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x</w:t>
            </w:r>
          </w:p>
        </w:tc>
      </w:tr>
      <w:tr w:rsidR="00BB0664">
        <w:trPr>
          <w:divId w:val="71238160"/>
          <w:jc w:val="center"/>
        </w:trPr>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B0664" w:rsidRDefault="00BB066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B0664" w:rsidRDefault="00BB066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04"/>
        <w:gridCol w:w="4438"/>
        <w:gridCol w:w="446"/>
        <w:gridCol w:w="523"/>
        <w:gridCol w:w="2545"/>
      </w:tblGrid>
      <w:tr w:rsidR="00BB0664">
        <w:trPr>
          <w:divId w:val="6150671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Spôsob vyhodnotenia</w:t>
            </w:r>
          </w:p>
        </w:tc>
      </w:tr>
      <w:tr w:rsidR="00BB0664">
        <w:trPr>
          <w:divId w:val="6150671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SPV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b/>
                <w:bCs/>
                <w:sz w:val="25"/>
                <w:szCs w:val="25"/>
              </w:rPr>
              <w:t>Príloha č. 1k nariadeniu vlády č. ....2022 Z. z. Metodika zisťovania hodnôt a parametrov do vzorca Časť A Dosiahnutý športový úspech v uznanom športe Vzorec č. 1</w:t>
            </w:r>
            <w:r>
              <w:rPr>
                <w:rFonts w:ascii="Times" w:hAnsi="Times" w:cs="Times"/>
                <w:sz w:val="25"/>
                <w:szCs w:val="25"/>
              </w:rPr>
              <w:br/>
              <w:t>V Prílohe č. 1 k nariadeniu vlády Časť A, Vzorec č. 1 v texte, cit.: „Ak člen medzinárodnej športovej organizácie SportAccord alebo člen Medzinárodného olympijského výboru (ďalej len „svetová federácia“) vedie rebríček krajín a Slovenská republika v tomto rebríčku je uvedená,“ navrhujeme za slovné spojenie „…člen Medzinárodného olympijského výboru“ doplniť slovné spojenie „alebo člen Medzinárodného paralympijského výboru“ Odôvodnenie: Podľa § 68 ods. 1 zákona č. 440/2015 Z. z. o športe a o zmene a doplnení niektorých zákonov v znení neskorších predpisov (ďalej len „Zákon o športe“): „Príspevok uznanému športu je finančný príspevok na športovú činnosť, na poskytnutie ktorého má nárok národný športový zväz pre uznaný šport podľa § 3 písm. f), ktorý má spôsobilosť prijímateľa verejných prostriedkov a požiadal o jeho poskytnutie. Podľa § 3 ods. 1 písm. f) Zákona o športe: „uznaným športom šport uznaný 1. Medzinárodným olympijským výborom alebo medzinárodnou športovou organizáciou SportAccord, 2. Medzinárodným paralympijským výborom, 3. Medzinárodným výborom športu nepočujúcich alebo 4. Medzinárodným hnutím špeciálnych olympiád.“ Podľa vyššie cit. ustanovenia § 68 ods. 1 v spojitosti s § 3 ods. 1 písm. f) bod 2 cit. Zákona o športe medzi uznané športy s nárokom na finančný príspevok na športovú činnosť, na poskytnutie, ktorého ma nárok národný športový zväz je okrem športu uznaného Medzinárodným olympijským výborom (MOV) alebo medzinárodnou športovou organizáciou SportAccord aj šport uznaný Medzinárodným paralympijským výborom. V podmienkach Slovenskej republiky viaceré národné športové zväzy medzinárodne zastrešujú aj šport zdravotne znevýhodnených. Napríklad v súčasnosti ide o tieto národne športové zväzy: - Slovenský zväz cyklistiky - Slovenský lukostrelecký zväz - Slovenský stolnotenisový zväz - Slovenský tenisový zväz - Slovenský curlingový zväz - Slovenský zväz karate - Slovenský veslársky zväz - Slovenská jazdecká federácia (drezúra). Smerom do budúcnosti je predpoklad, že tento počet sa bude navyšovať, vzhľadom na medzinárodný trend. V súlade so športovým a finančným duchom fair-play je nanajvýš žiadúce, aby oprávnené subjekty (spoločne zastrešujúce zdravých aj hendikepovaných športovcov) dostali príspevok uznanému športu za oba kategórie výsledkov, t. j. vrátane športovcov zdravotne znevýhodnených. To znamená, aby sa vo výsledkoch ako dosiahnutý športový úspech v uznanom športe prihliadalo aj na podujatia zdravotne znevýhodnených, a to na Paralympijské hry (PH) a Zimné paralympijské hry (ZPH).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sz w:val="25"/>
                <w:szCs w:val="25"/>
              </w:rPr>
              <w:t>Prerokovanie pripomienok sa uskutočnilo 30. júna 2022. Pripomienka neakceptovaná z dôvodu, že ide o návrh, ktorý nie je v súlade s dlhoročne zaužívaným (od roku 2016 zákonom ustanoveným) vzorcom, v rámci ktorého sa nezohľadňujú výsledky športovcov so zdravotným postihnutím, a to z viacerých dôvodov. Po prvé, neexistuje jednotný systém začlenenia športov zdravotne znevýhodnených pod národný športový zväz, ktorý by mohol do budúcna vzniknúť a bude môcť systém vytvoriť. Po druhé, v rámci vzorca pre výpočet príslušného uznaného športu sa zohľadňuje napr. členská základňa alebo záujem o daný šport, čo v prípade športu zdravotne znevýhodnených nie je merateľné a nie je verejným záujmom. Po ďalšie, pri národnom športovom zväze, kde už je šport zdravotne znevýhodnených zakomponovaný (napr. formou samostatného športového odvetvia), nie sú aktuálne ustanovené váhy takéhoto odvetvia, čo znamená, že v súlade so zákonom o športe by ani nebolo možné zohľadniť takéto výsledky skôr ako o 3 roky. Z uvedených dôvodov môžu byť tieto pripomienky zohľadnené v rámci prebiehajúcej novely zákona o športe.</w:t>
            </w:r>
          </w:p>
        </w:tc>
      </w:tr>
      <w:tr w:rsidR="00BB0664">
        <w:trPr>
          <w:divId w:val="6150671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SPV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b/>
                <w:bCs/>
                <w:sz w:val="25"/>
                <w:szCs w:val="25"/>
              </w:rPr>
              <w:t>Príloha č. 1k nariadeniu vlády č. ....2022 Z. z. . Metodika zisťovania hodnôt a parametrov do vzorca Časť B Dosiahnutý športový úspech v individuálnom športovom odvetví Vzorec č. 6 Tabuľka č. 2</w:t>
            </w:r>
            <w:r>
              <w:rPr>
                <w:rFonts w:ascii="Times" w:hAnsi="Times" w:cs="Times"/>
                <w:sz w:val="25"/>
                <w:szCs w:val="25"/>
              </w:rPr>
              <w:br/>
              <w:t xml:space="preserve">V Prílohe č. 1 k nariadeniu vlády, Časť B, Vzorec č. 6, Tabuľka č. 2) v texte tabuľky č. 2 rozhodujúce podujatia, v riadku za skratkou „OH“ navrhujeme vložiť čiarku a za čiarkou doplniť nasledovné skratky: ,PH, ZPH“ Do časti „Vysvetlivky“ navrhujeme doplniť za vysvetlivku: „OH olympijské hry“ nasledovné vysvetlivky: PH paralympijské hry ZPH zimné paralympijské hry“ Celý text Tabuľky č. 2 by teda znel: rozhodujúce podujatia PMS OH, PH, ZPH -10 SHNŠ , MS, SP, OHM 0 EH, ME, SMS, GJ 10 SME 20 Vysvetlivky OH olympijské hry PH paralympijské hry ZPH zimné paralympijské hry SHNŠ svetové hry neolympijských športov MS majstrovstvá sveta SP svetový pohár, ktorý má najmenej päť kôl OHM olympijské hry mládeže EH Európske hry, ktoré sú medzinárodnou športovou organizáciou príslušného športu postavené na úroveň majstrovstiev Európy ME majstrovstvá Európy SMS seriálové majstrovstvá sveta GJ finálový turnaj Grand Slam juniorov SME seriálové majstrovstvá Európy Odôvodnenie Podľa § 68 ods. 1 zákona č. 440/2015 Z. z. o športe a o zmene a doplnení niektorých zákonov v znení neskorších predpisov (ďalej len „Zákon o športe“): „Príspevok uznanému športu je finančný príspevok na športovú činnosť, na poskytnutie ktorého má nárok národný športový zväz pre uznaný šport podľa § 3 písm. f), ktorý má spôsobilosť prijímateľa verejných prostriedkov a požiadal o jeho poskytnutie. Podľa § 3 ods. 1 písm. f) Zákona o športe: „uznaným športom šport uznaný 1. Medzinárodným olympijským výborom alebo medzinárodnou športovou organizáciou SportAccord, 2. Medzinárodným paralympijským výborom, 3. Medzinárodným výborom športu nepočujúcich alebo 4. Medzinárodným hnutím špeciálnych olympiád.“ Podľa vyššie cit. ustanovenia § 68 ods. 1 v spojitosti s § 3 ods. 1 písm. f) bod 2 cit. Zákona o športe medzi uznané športy s nárokom na finančný príspevok na športovú činnosť, na poskytnutie, ktorého ma nárok národný športový zväz je okrem športu uznaného Medzinárodným olympijským výborom (MOV) alebo medzinárodnou športovou organizáciou SportAccord aj šport uznaný Medzinárodným paralympijským výborom. Navrhujeme, aby národné športové zväzy na území Slovenskej republiky, ktoré medzinárodne zastrešujú aj šport zdravotne znevýhodnených dostali príspevok uznanému športu, a to za výsledky športovcov zdravotne znevýhodnených. To znamená, aby sa vo výsledkoch prihliadalo aj na podujatia zdravotne znevýhodnených, a to na Paralympijské hry (PH) a Zimné paralympijské hry (ZPH).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sz w:val="25"/>
                <w:szCs w:val="25"/>
              </w:rPr>
              <w:t>Prerokovanie pripomienok sa uskutočnilo 30. júna 2022. Pripomienka neakceptovaná z dôvodu, že ide o návrh, ktorý nie je v súlade s dlhoročne zaužívaným (od roku 2016 zákonom ustanoveným) vzorcom, v rámci ktorého sa nezohľadňujú výsledky športovcov so zdravotným postihnutím, a to z viacerých dôvodov. Po prvé, neexistuje jednotný systém začlenenia športov zdravotne znevýhodnených pod národný športový zväz, ktorý by mohol do budúcna vzniknúť a bude môcť systém vytvoriť. Po druhé, v rámci vzorca pre výpočet príslušného uznaného športu sa zohľadňuje napr. členská základňa alebo záujem o daný šport, čo v prípade športu zdravotne znevýhodnených nie je merateľné a nie je verejným záujmom. Po ďalšie, pri národnom športovom zväze, kde už je šport zdravotne znevýhodnených zakomponovaný (napr. formou samostatného športového odvetvia), nie sú aktuálne ustanovené váhy takéhoto odvetvia, čo znamená, že v súlade so zákonom o športe by ani nebolo možné zohľadniť takéto výsledky skôr ako o 3 roky. Z uvedených dôvodov môžu byť tieto pripomienky zohľadnené v rámci prebiehajúcej novely zákona o športe.</w:t>
            </w:r>
          </w:p>
        </w:tc>
      </w:tr>
      <w:tr w:rsidR="00BB0664">
        <w:trPr>
          <w:divId w:val="6150671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b/>
                <w:bCs/>
                <w:sz w:val="25"/>
                <w:szCs w:val="25"/>
              </w:rPr>
              <w:t>Prílohe č. 2, vzorce č. 1a a 1b</w:t>
            </w:r>
            <w:r>
              <w:rPr>
                <w:rFonts w:ascii="Times" w:hAnsi="Times" w:cs="Times"/>
                <w:sz w:val="25"/>
                <w:szCs w:val="25"/>
              </w:rPr>
              <w:br/>
              <w:t>Navrhované znenie vzorcov: „vzorec č. 1a: PP2023 = min(P; PP2022 × 1,2), ak PP2022 &gt; 1 ‰, vzorec č. 1b: PP2023 = min(P; 1,2 ‰), ak PP2022 ≤ 1 ‰,“ Zdôvodnenie: V navrhovanom znení Nariadenia vlády SR o metodike na výpočet podielu uznaného športu na rok 2023 vzorce upravujú max. hornú hranicu možného nárastu športov, ktorá nie je ako v minulosti určená v konštantnej maximálnej výške, ale je určená klesajúcou matematickou funkciou s možným nárastom maximálne +200% u najmenších športov a minimálne 10% u väčších športov. Uvedenú úpravu nepovažujeme za správnu, navrhujeme aby mali všetky športy (s výnimkou športov s podielom menším ako 0,1%) rovnaké pravidlá maximálneho možného nárastu a poklesu tak, ako to bolo uvedené v poslednom platnom Nariadení vlády č.283/2019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sz w:val="25"/>
                <w:szCs w:val="25"/>
              </w:rPr>
              <w:t xml:space="preserve">Rozporové konanie sa uskutočnilo 30. júna 2022. Pripomienka čiastočne akceptovaná. Rozpor odstránený. Pripomienka upravená podľa požiadavky Slovenského tenisového zväzu. </w:t>
            </w:r>
          </w:p>
        </w:tc>
      </w:tr>
      <w:tr w:rsidR="00BB0664">
        <w:trPr>
          <w:divId w:val="6150671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b/>
                <w:bCs/>
                <w:sz w:val="25"/>
                <w:szCs w:val="25"/>
              </w:rPr>
              <w:t>Prílohe č.1, časť B, vzorec č.6</w:t>
            </w:r>
            <w:r>
              <w:rPr>
                <w:rFonts w:ascii="Times" w:hAnsi="Times" w:cs="Times"/>
                <w:sz w:val="25"/>
                <w:szCs w:val="25"/>
              </w:rPr>
              <w:br/>
              <w:t xml:space="preserve">Navrhujeme vypustiť bod 8: „k posunutému výsledku pripočíta desať miest, ak ide o výsledok v neolympijskej disciplíne olympijského športu“ Zdôvodnenie: Navrhované ustanovenie považujeme za diskriminačné, keďže redukuje len výsledky v prípade neolympijských disciplín olympijských športov a nie aj vo všetkých disciplínach neolympijských športov. V predchádzajúcom Nariadení vlády 283/2019 Z. z. takéto ustanovenie nebolo. Navrhujeme zrovnoprávniť výsledky neolympijských disciplín bez ohľadu na šport a túto diskrimináciu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sz w:val="25"/>
                <w:szCs w:val="25"/>
              </w:rPr>
              <w:t>Rozporové konanie sa uskutočnilo 30. júna 2022. Pripomienka čiastočne akceptovaná tak, že sa slovo "desať" nahradilo slovom "päť" a slová "olympijského športu" sa nahradili slovami "príslušného uznaného športu". Rozpor odstránený.</w:t>
            </w:r>
          </w:p>
        </w:tc>
      </w:tr>
      <w:tr w:rsidR="00BB0664">
        <w:trPr>
          <w:divId w:val="6150671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 1 ods. 2 navrhujeme znenie: „(2) Hodnoty váh do vzorca ustanoveného v prílohe č. 3 zákona sú a) 40 % pre dosiahnutý športový úspech (A), b) 60 % pre domáci záujem o šport (B), c) 40 % pre zahraničný záujem o šport (C).“ Zdôvodnenie: Hodnotu domáceho záujmu vo vzorci vyjadruje aj ďalší parameter a to počet aktívnych športovcov do 23rokov a preto je zvyšovanie váhy domáceho záujmu zo 70% na 75% pri výpočte reprezentácie SR na úkor zníženia hodnoty zahraničného záujmu o šport z 30% na 25% neopodstatnené a duplicitné. Tento návrh by znižoval váhu výsledkov reprezentácie Slovenskej republiky, čo je v rozpore s verejným záujmom definovaným v zákone o športe. Bod prípravy a účasti športovcov a reprezentácie SR je zahrnutý vo vzorci len v parametri zahraničného záujmu o šport a preto navrhujeme tento bod verejného záujmu naopak posilniť. Z dôvodu, že v § 2 ods. 2 zákona o športe je verejný záujem v športe definovaný ako „podpora a rozvoj športu mládeže, zabezpečenie prípravy a účasti športovej reprezentácie Slovenskej republiky na významnej súťaži, ochrana integrity športu a podpora zdravého spôsobu života obyvateľstva navrhujeme naopak, aby sa hodnota váhy pre zahraničný záujem o šport zvýšila z 30 % na 40 % a váha domáceho záujmu o šport znížila zo 70 % na 60 %.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sz w:val="25"/>
                <w:szCs w:val="25"/>
              </w:rPr>
              <w:t xml:space="preserve">Rozporové konanie sa uskutočnilo 30. júna 2022. Pripomienka neakceptovaná. Rozpor trvá. Pripomienka neakceptovaná z dôvodu, že zvýšenie podielu zahraničného záujmu by znamenalo zvýšenie podpory športov, ktoré sú vo väčšej miere sledované v zahraničí, pričom mnohé z takýchto športov nie sú u nás v takej miere sledované a praktizované (napr. americký futbal, kriket, rugby). Zároveň by pri takto skokovom náraste o 10% (v súčasnosti 30 % pre zahraničný záujem o šport) mohlo dôjsť k relatívne významnému dopadu na celkové hodnoty výpočtu (kontinuitu), pričom je potrebné vziať do úvahy, že pre niektoré národné športové zväzy je v rámci navrhovaných parametrov možný ročný pokles o 10% príslušného uznaného športu v roku 2023 oproti aktuálnemu roku 2022. Zároveň je zahraničný alebo celosvetový záujem o jednotlivé športy už zohľadnený v istej miere aj v iných parametroch, napr. v počte členských krajín svetovej federácie príslušného športu a v rámci prieskumu domáceho záujmu o šport je zohľadnená sledovanosť zahraničného športu v médiách slovenskými respondentmi. </w:t>
            </w:r>
          </w:p>
        </w:tc>
      </w:tr>
      <w:tr w:rsidR="00BB0664">
        <w:trPr>
          <w:divId w:val="6150671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b/>
                <w:bCs/>
                <w:sz w:val="25"/>
                <w:szCs w:val="25"/>
              </w:rPr>
              <w:t>K Prílohe č.1, vzorec č.6, záverečná odrážka 8.</w:t>
            </w:r>
            <w:r>
              <w:rPr>
                <w:rFonts w:ascii="Times" w:hAnsi="Times" w:cs="Times"/>
                <w:sz w:val="25"/>
                <w:szCs w:val="25"/>
              </w:rPr>
              <w:br/>
              <w:t>Pripomienku podáva Slovenský tenisový zväz. "8. k posunutému výsledku pripočíta desať miest, ak ide o výsledok v neolympijskej disciplíne olympijského športu," Uvedené ustanovenie považujeme za diskriminačné a navrhujeme redukciu výsledku v prípade neolympijských disciplín rozšíriť na všetky športy. Nie je správne, aby sa týmto spôsobom redukovali výsledky len u olympijských športoch a rovnaká redukcia vo výlučne neolympijskom športe by takto uplatnená nebola. Zo znenia vety preto navrhujeme odstrániť slová „olympijského športu“.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sz w:val="25"/>
                <w:szCs w:val="25"/>
              </w:rPr>
              <w:t>Pripomienka čiastočne akceptovaná tak, že sa slovo "desať" nahradilo slovom "päť" a slová "olympijského športu" sa nahradili slovami "príslušného uznaného športu".</w:t>
            </w:r>
          </w:p>
        </w:tc>
      </w:tr>
      <w:tr w:rsidR="00BB0664">
        <w:trPr>
          <w:divId w:val="6150671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b/>
                <w:bCs/>
                <w:sz w:val="25"/>
                <w:szCs w:val="25"/>
              </w:rPr>
              <w:t>K Prílohe č. 2, vzorec č. 1b :</w:t>
            </w:r>
            <w:r>
              <w:rPr>
                <w:rFonts w:ascii="Times" w:hAnsi="Times" w:cs="Times"/>
                <w:sz w:val="25"/>
                <w:szCs w:val="25"/>
              </w:rPr>
              <w:br/>
              <w:t>Pripomienku podáva Slovenský tenisový zväz. Hodnota horného limitu ochrany nie je po novom absolútna, ale je určená klesajúcou lineárnou funkciou, pričom je max. rast u najmenších NŠZ 200% a postupne sa lineárne znižuje na min. 10% pri dosiahnutí horného kvintilu z koeficientov športov. Hodnotu max. rastu 200% považujeme ale za extrémnu, ani u malých NŠZ nie je dôvod takéhoto nárastu, navrhujeme ju obmedziť na 100%. Znenie vzorca 1b potom bude nasledovné : vzorec č. 1b: PP2023 = min [ P; min{ (-0,95/0,0182) × PP2022 + 1; 1,82% × 1,1}], ak PP2022 ≤ 1,82 %, Nastavenie dolného limitu ochrany v konštantnej výške -10% považujeme za správne.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p>
        </w:tc>
      </w:tr>
      <w:tr w:rsidR="00BB0664">
        <w:trPr>
          <w:divId w:val="6150671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b/>
                <w:bCs/>
                <w:sz w:val="25"/>
                <w:szCs w:val="25"/>
              </w:rPr>
              <w:t>K Bodu 2.</w:t>
            </w:r>
            <w:r>
              <w:rPr>
                <w:rFonts w:ascii="Times" w:hAnsi="Times" w:cs="Times"/>
                <w:sz w:val="25"/>
                <w:szCs w:val="25"/>
              </w:rPr>
              <w:br/>
              <w:t>Pripomienku podáva Slovenský tenisový zväz. Predložený návrh zvyšuje hodnotu domáceho záujmu z 70% na 75% a znižuje hodnotu zahraničného záujmu o šport z 30% na 25%. Podľa § 2, ods. 2 zákona je verejným záujmom v športe aj zabezpečenie prípravy a účasti športovej reprezentácie SR na významnej súťaži. Podľa §29 je športovou reprezentáciou účasť športového reprezentanta na významnej súťaži vrátane prípravy na túto súťaž. Športovou reprezentáciou SR sú preto tie výstupy slovenského športu v zahraničí, ktoré majú vnútorný celospoločenský dosah a zároveň sa mienkotvornými médiami v zahraničí vnímajú ako pozitívna prezentácia našej spoločnosti. Našim cieľom by malo byť dosiahnuť čo najviac významných medzinárodných úspechov v čo najznámejších športoch. Z tohto hľadiska je dôležité, aby medzinárodný záujem dostal vyššiu váhu vo vzorci a nie je účelné ho naopak znižovať. Hodnotu domáceho záujmu vyjadruje aj počet športovcov do 23rokov vo vzorci a preto je zvyšovanie váhy domáceho záujmu pri výpočte reprezentácie SR neopodstatnené a pôsobilo by duplicitne a znižovalo by váhu výsledkov reprezentácie SR, čo je v rozpore s verejným záujmom definovaným v zákone. Uvedené hodnoty navrhujeme upraviť v nasledovnej výške: b) 65 % pre domáci záujem o šport (B), c) 35 % pre zahraničný záujem o šport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B0664" w:rsidRDefault="00BB0664">
            <w:pPr>
              <w:rPr>
                <w:rFonts w:ascii="Times" w:hAnsi="Times" w:cs="Times"/>
                <w:sz w:val="25"/>
                <w:szCs w:val="25"/>
              </w:rPr>
            </w:pPr>
            <w:r>
              <w:rPr>
                <w:rFonts w:ascii="Times" w:hAnsi="Times" w:cs="Times"/>
                <w:sz w:val="25"/>
                <w:szCs w:val="25"/>
              </w:rPr>
              <w:t xml:space="preserve">Pripomienka neakceptovaná z dôvodu, že zvýšenie podielu zahraničného záujmu by znamenalo zvýšenie podpory športov, ktoré sú vo väčšej miere sledované v zahraničí, pričom mnohé z takýchto športov nie sú u nás v takej miere sledované a praktizované (napr. americký futbal, kriket, rugby). Zároveň by pri náraste o 5 % (v súčasnosti 30 % pre zahraničný záujem o šport) mohlo dôjsť k relatívne významnému dopadu na celkové hodnoty výpočtu (kontinuitu), pričom je potrebné vziať do úvahy, že pre niektoré národné športové zväzy je v rámci navrhovaných parametrov možný ročný pokles o 10% príslušného uznaného športu v roku 2023 oproti aktuálnemu roku 2022. Zároveň je zahraničný alebo celosvetový záujem o jednotlivé športy už zohľadnený v istej miere aj v iných parametroch, napr. v počte členských krajín svetovej federácie príslušného športu a v rámci prieskumu domáceho záujmu o šport je zohľadnená sledovanosť zahraničného športu v médiách slovenskými respondentmi.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B0664"/>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3865">
      <w:bodyDiv w:val="1"/>
      <w:marLeft w:val="0"/>
      <w:marRight w:val="0"/>
      <w:marTop w:val="0"/>
      <w:marBottom w:val="0"/>
      <w:divBdr>
        <w:top w:val="none" w:sz="0" w:space="0" w:color="auto"/>
        <w:left w:val="none" w:sz="0" w:space="0" w:color="auto"/>
        <w:bottom w:val="none" w:sz="0" w:space="0" w:color="auto"/>
        <w:right w:val="none" w:sz="0" w:space="0" w:color="auto"/>
      </w:divBdr>
    </w:div>
    <w:div w:id="71238160">
      <w:bodyDiv w:val="1"/>
      <w:marLeft w:val="0"/>
      <w:marRight w:val="0"/>
      <w:marTop w:val="0"/>
      <w:marBottom w:val="0"/>
      <w:divBdr>
        <w:top w:val="none" w:sz="0" w:space="0" w:color="auto"/>
        <w:left w:val="none" w:sz="0" w:space="0" w:color="auto"/>
        <w:bottom w:val="none" w:sz="0" w:space="0" w:color="auto"/>
        <w:right w:val="none" w:sz="0" w:space="0" w:color="auto"/>
      </w:divBdr>
    </w:div>
    <w:div w:id="231277102">
      <w:bodyDiv w:val="1"/>
      <w:marLeft w:val="0"/>
      <w:marRight w:val="0"/>
      <w:marTop w:val="0"/>
      <w:marBottom w:val="0"/>
      <w:divBdr>
        <w:top w:val="none" w:sz="0" w:space="0" w:color="auto"/>
        <w:left w:val="none" w:sz="0" w:space="0" w:color="auto"/>
        <w:bottom w:val="none" w:sz="0" w:space="0" w:color="auto"/>
        <w:right w:val="none" w:sz="0" w:space="0" w:color="auto"/>
      </w:divBdr>
    </w:div>
    <w:div w:id="585530122">
      <w:bodyDiv w:val="1"/>
      <w:marLeft w:val="0"/>
      <w:marRight w:val="0"/>
      <w:marTop w:val="0"/>
      <w:marBottom w:val="0"/>
      <w:divBdr>
        <w:top w:val="none" w:sz="0" w:space="0" w:color="auto"/>
        <w:left w:val="none" w:sz="0" w:space="0" w:color="auto"/>
        <w:bottom w:val="none" w:sz="0" w:space="0" w:color="auto"/>
        <w:right w:val="none" w:sz="0" w:space="0" w:color="auto"/>
      </w:divBdr>
    </w:div>
    <w:div w:id="615067162">
      <w:bodyDiv w:val="1"/>
      <w:marLeft w:val="0"/>
      <w:marRight w:val="0"/>
      <w:marTop w:val="0"/>
      <w:marBottom w:val="0"/>
      <w:divBdr>
        <w:top w:val="none" w:sz="0" w:space="0" w:color="auto"/>
        <w:left w:val="none" w:sz="0" w:space="0" w:color="auto"/>
        <w:bottom w:val="none" w:sz="0" w:space="0" w:color="auto"/>
        <w:right w:val="none" w:sz="0" w:space="0" w:color="auto"/>
      </w:divBdr>
    </w:div>
    <w:div w:id="749161188">
      <w:bodyDiv w:val="1"/>
      <w:marLeft w:val="0"/>
      <w:marRight w:val="0"/>
      <w:marTop w:val="0"/>
      <w:marBottom w:val="0"/>
      <w:divBdr>
        <w:top w:val="none" w:sz="0" w:space="0" w:color="auto"/>
        <w:left w:val="none" w:sz="0" w:space="0" w:color="auto"/>
        <w:bottom w:val="none" w:sz="0" w:space="0" w:color="auto"/>
        <w:right w:val="none" w:sz="0" w:space="0" w:color="auto"/>
      </w:divBdr>
    </w:div>
    <w:div w:id="786969709">
      <w:bodyDiv w:val="1"/>
      <w:marLeft w:val="0"/>
      <w:marRight w:val="0"/>
      <w:marTop w:val="0"/>
      <w:marBottom w:val="0"/>
      <w:divBdr>
        <w:top w:val="none" w:sz="0" w:space="0" w:color="auto"/>
        <w:left w:val="none" w:sz="0" w:space="0" w:color="auto"/>
        <w:bottom w:val="none" w:sz="0" w:space="0" w:color="auto"/>
        <w:right w:val="none" w:sz="0" w:space="0" w:color="auto"/>
      </w:divBdr>
    </w:div>
    <w:div w:id="179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7.2022 12:03:37"/>
    <f:field ref="objchangedby" par="" text="Administrator, System"/>
    <f:field ref="objmodifiedat" par="" text="14.7.2022 12:03:4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3027</Words>
  <Characters>17256</Characters>
  <Application>Microsoft Office Word</Application>
  <DocSecurity>4</DocSecurity>
  <Lines>143</Lines>
  <Paragraphs>40</Paragraphs>
  <ScaleCrop>false</ScaleCrop>
  <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2022-07-14T10:03:00Z</dcterms:created>
  <dcterms:modified xsi:type="dcterms:W3CDTF">2022-07-14T10:03:00Z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o&amp;nbsp;návrhu informovaná v&amp;nbsp;rámci plánu legislatívnych úloh vlády SR na rok 2022.&lt;/p&gt;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René Kasenčák</vt:lpwstr>
  </property>
  <property name="FSC#SKEDITIONSLOVLEX@103.510:zodppredkladatel" pid="11" fmtid="{D5CDD505-2E9C-101B-9397-08002B2CF9AE}">
    <vt:lpwstr>Mgr. Branislav Gröhling</vt:lpwstr>
  </property>
  <property name="FSC#SKEDITIONSLOVLEX@103.510:dalsipredkladatel" pid="12" fmtid="{D5CDD505-2E9C-101B-9397-08002B2CF9AE}">
    <vt:lpwstr/>
  </property>
  <property name="FSC#SKEDITIONSLOVLEX@103.510:nazovpredpis" pid="13" fmtid="{D5CDD505-2E9C-101B-9397-08002B2CF9AE}">
    <vt:lpwstr> o metodike na výpočet podielu uznaného športu na rok 2023</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20" fmtid="{D5CDD505-2E9C-101B-9397-08002B2CF9AE}">
    <vt:lpwstr/>
  </property>
  <property name="FSC#SKEDITIONSLOVLEX@103.510:podnetpredpis" pid="21" fmtid="{D5CDD505-2E9C-101B-9397-08002B2CF9AE}">
    <vt:lpwstr>Úloha č. 12 na mesiac jún Plánu legislatívnych úloh vlády Slovenskej republiky na rok 2022 a § 68 ods. 4 zákona č. 440/2015 Z. z. o športe a o zmene a doplnení niektorých zákonov v znení zákona č. 354/2016 Z. z.</vt:lpwstr>
  </property>
  <property name="FSC#SKEDITIONSLOVLEX@103.510:plnynazovpredpis" pid="22" fmtid="{D5CDD505-2E9C-101B-9397-08002B2CF9AE}">
    <vt:lpwstr> Nariadenie vlády  Slovenskej republiky o metodike na výpočet podielu uznaného športu na rok 2023</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2022/16256-A1810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LP/2022/332</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Nulovým variantom je nevydanie nariadenia, pričom táto skutočnosť by bola v rozpore so zákonom č. 440/2015 Z. z., vzhľadom na to, že nariadenie sa vydáva každoročne.</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hlavný štátny radca</vt:lpwstr>
  </property>
  <property name="FSC#SKEDITIONSLOVLEX@103.510:funkciaPredAkuzativ" pid="138" fmtid="{D5CDD505-2E9C-101B-9397-08002B2CF9AE}">
    <vt:lpwstr>hlavného štátneho radcu</vt:lpwstr>
  </property>
  <property name="FSC#SKEDITIONSLOVLEX@103.510:funkciaPredDativ" pid="139" fmtid="{D5CDD505-2E9C-101B-9397-08002B2CF9AE}">
    <vt:lpwstr>hlavnému štátnemu radcovi</vt:lpwstr>
  </property>
  <property name="FSC#SKEDITIONSLOVLEX@103.510:funkciaZodpPred" pid="140" fmtid="{D5CDD505-2E9C-101B-9397-08002B2CF9AE}">
    <vt:lpwstr>minister školstva, vedy, výskumu a športu SR</vt:lpwstr>
  </property>
  <property name="FSC#SKEDITIONSLOVLEX@103.510:funkciaZodpPredAkuzativ" pid="141" fmtid="{D5CDD505-2E9C-101B-9397-08002B2CF9AE}">
    <vt:lpwstr>ministra školstva, vedy, výskumu a športu SR</vt:lpwstr>
  </property>
  <property name="FSC#SKEDITIONSLOVLEX@103.510:funkciaZodpPredDativ" pid="142" fmtid="{D5CDD505-2E9C-101B-9397-08002B2CF9AE}">
    <vt:lpwstr>ministrovi školstva, vedy, výskumu a športu SR</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Branislav Gröhling_x000d__x000a_minister školstva, vedy, výskumu a športu SR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align="center"&gt;Zákon č. 440/2015 Z. z. o športe a o zmene a doplnení niektorých zákonov v znení neskorších predpisov (ďalej len „zákon“) v&amp;nbsp;§ 68 a&amp;nbsp;69 upravuje poskytovanie príspevku uznanému športu. Podľa splnomocňovacieho ustanovenia § 68 ods. 4 zákona &lt;em&gt;„Vláda pre príspevok uznanému športu na príslušný rok nariadením ustanoví&lt;/em&gt;&lt;/p&gt;&lt;p&gt;&lt;em&gt;a) metodiku zisťovania hodnôt a parametrov do vzorca ustanoveného v prílohe č. 3,&lt;/em&gt;&lt;/p&gt;&lt;p&gt;&lt;em&gt;b) hodnotu váhy dosiahnutého športového úspechu, váhy domáceho záujmu o šport a váhy zahraničného záujmu o šport do vzorca ustanoveného v prílohe č. 3 a&lt;/em&gt;&lt;/p&gt;&lt;p&gt;&lt;em&gt;c) metodiku výpočtu príspevku uznanému športu vrátane maximálneho možného medziročného poklesu a nárastu príspevku uznanému športu, maximálneho percentuálneho podielu príspevku uznanému športu a minimálnej hodnoty príspevku uznanému športu.“.&lt;/em&gt;&lt;/p&gt;&lt;p&gt;Tento „základný“ vzorec je uvedený v prílohe č. 3 k zákonu. Ide o vzorec pre výpočet podielu športu: P = (A × K&lt;sub&gt;VVD&lt;/sub&gt; + A × K&lt;sub&gt;VVM&lt;/sub&gt;) × (B × Z&lt;sub&gt;D&lt;/sub&gt; + C × Z&lt;sub&gt;Z&lt;/sub&gt;) + (1 - 2 × A) × M&lt;sub&gt;23&lt;/sub&gt;. Metodika v predkladanom materiáli sa vzťahuje na premenné Ú, t. j. dosiahnutý športový úspech, A, B, C. Niektoré podrobnosti tohto splnomocňovacieho ustanovenia sú bližšie rozpracované v&amp;nbsp;prílohe č. 3 k&amp;nbsp;zákonu.&lt;/p&gt;&lt;p&gt;Podľa prílohy č.&amp;nbsp;3 k&amp;nbsp;zákonu:&lt;/p&gt;&lt;p&gt;&lt;em&gt;„... K&lt;sub&gt;VVD&lt;/sub&gt; je koeficient významu výsledku podľa tabuľky č. 1 pre dosiahnutý športový úspech (Ú) v uznanom športe v kategórii dospelých k 30. septembru roka, ktorý predchádza roku, na ktorý sa príspevok uznanému športu poskytuje, &lt;/em&gt;&lt;/p&gt;&lt;p&gt;&lt;em&gt;K&lt;sub&gt;VVM&lt;/sub&gt; je koeficient významu výsledku podľa tabuľky č. 1 pre dosiahnutý športový úspech (Ú) v uznanom športe v kategórii mládeže k 30. septembru roka, ktorý predchádza roku, na ktorý sa príspevok uznanému športu poskytuje...“.&lt;/em&gt;&lt;/p&gt;&lt;p&gt;Podľa prílohy č. 3 k&amp;nbsp;zákonu:&lt;/p&gt;&lt;p&gt;&lt;em&gt;&amp;nbsp;„Športový úspech v &lt;strong&gt;individuálnom športovom odvetví&lt;/strong&gt; sa vypočíta z &lt;/em&gt;&lt;/p&gt;&lt;p&gt;&lt;em&gt;3.1. &lt;strong&gt;postavenia&lt;/strong&gt; Slovenskej republiky &lt;strong&gt;v rebríčku krajín&lt;/strong&gt; vydanom medzinárodnou športovou organizáciou príslušného uznaného športu s celosvetovou pôsobnosťou alebo&lt;/em&gt;&lt;/p&gt;&lt;p&gt;&lt;em&gt;3.2. &lt;strong&gt;rozhodujúceho počtu výsledkov&lt;/strong&gt; športovcov príslušného športového odvetvia dosiahnutých na &lt;strong&gt;rozhodujúcich typoch súťaží za štyri roky&lt;/strong&gt; predchádzajúce roku, na ktorý sa príspevok uznanému športu poskytuje, &lt;strong&gt;posunutých&lt;/strong&gt; voči výsledkom na majstrovstvách sveta, ak nie je možné postupovať podľa podbodu 3.1.&lt;/em&gt;&lt;/p&gt;&lt;p&gt;&lt;em&gt;Športový úspech &lt;strong&gt;v kolektívnom športovom odvetví&lt;/strong&gt; sa vypočíta z &lt;strong&gt;postavenia&lt;/strong&gt; Slovenskej republiky&lt;/em&gt;&lt;/p&gt;&lt;p&gt;&lt;em&gt;4.1. &lt;strong&gt;v rebríčku krajín&lt;/strong&gt; vydanom medzinárodnou športovou organizáciou príslušného uznaného športu s celosvetovou pôsobnosťou alebo&lt;/em&gt;&lt;/p&gt;&lt;p&gt;&lt;em&gt;4.2. na majstrovstvách sveta, majstrovstvách Európy alebo kvalifikácii na tieto typy súťaží alebo v rebríčku krajín oprávnených medzinárodnou športovou organizáciou uznaného športu, organizujúcou majstrovstvá Európy, zúčastniť sa na týchto majstrovstvách Európy, ak nie je možné postupovať podľa podbodu 4.1.“.&lt;/em&gt;&lt;/p&gt;&lt;p&gt;Materiálom sa upravuje spôsob alokácie verejných zdrojov medzi národné športové zväzy.&lt;/p&gt;&lt;p&gt;Návrh nie je predmetom vnútrokomunitárneho pripomienkového konania.&lt;/p&gt;&lt;p&gt;Navrhovaný dátum účinnosti vychádza zo skutočnosti, že pre podávanie žiadostí o&amp;nbsp;poskytnutie príspevku uznanému športu podľa § 69 ods. 1 zákona je rozhodujúci 30. september.&lt;/p&gt;</vt:lpwstr>
  </property>
  <property name="FSC#COOSYSTEM@1.1:Container" pid="149" fmtid="{D5CDD505-2E9C-101B-9397-08002B2CF9AE}">
    <vt:lpwstr>COO.2145.1000.3.5064963</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14. 7. 2022</vt:lpwstr>
  </property>
</Properties>
</file>