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2ECC6F75"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r w:rsidR="003137D0" w:rsidRPr="003137D0">
        <w:t xml:space="preserve"> </w:t>
      </w:r>
      <w:r w:rsidR="003137D0" w:rsidRPr="003137D0">
        <w:rPr>
          <w:rFonts w:ascii="Times New Roman" w:eastAsia="Calibri" w:hAnsi="Times New Roman" w:cs="Times New Roman"/>
          <w:b/>
          <w:sz w:val="24"/>
          <w:szCs w:val="24"/>
        </w:rPr>
        <w:t>Návrh zákona, ktorým sa mení a dopĺňa zákon č. 222/2004 Z. z. o dani z pridanej hodnoty v znení neskorších predpisov.</w:t>
      </w:r>
    </w:p>
    <w:p w14:paraId="77F96BF6" w14:textId="70AC7ADA"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r w:rsidR="003137D0">
        <w:rPr>
          <w:rFonts w:ascii="Times New Roman" w:eastAsia="Calibri" w:hAnsi="Times New Roman" w:cs="Times New Roman"/>
          <w:b/>
          <w:sz w:val="24"/>
          <w:szCs w:val="24"/>
        </w:rPr>
        <w:t xml:space="preserve"> Ministerstvo financií Slovenskej republiky</w:t>
      </w:r>
      <w:r w:rsidR="0024522D">
        <w:rPr>
          <w:rFonts w:ascii="Times New Roman" w:eastAsia="Calibri" w:hAnsi="Times New Roman" w:cs="Times New Roman"/>
          <w:b/>
          <w:sz w:val="24"/>
          <w:szCs w:val="24"/>
        </w:rPr>
        <w:t>.</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W w:w="8780" w:type="dxa"/>
        <w:jc w:val="center"/>
        <w:tblCellMar>
          <w:left w:w="70" w:type="dxa"/>
          <w:right w:w="70" w:type="dxa"/>
        </w:tblCellMar>
        <w:tblLook w:val="04A0" w:firstRow="1" w:lastRow="0" w:firstColumn="1" w:lastColumn="0" w:noHBand="0" w:noVBand="1"/>
      </w:tblPr>
      <w:tblGrid>
        <w:gridCol w:w="3780"/>
        <w:gridCol w:w="1580"/>
        <w:gridCol w:w="1060"/>
        <w:gridCol w:w="1360"/>
        <w:gridCol w:w="1000"/>
      </w:tblGrid>
      <w:tr w:rsidR="00710F20" w:rsidRPr="00710F20" w14:paraId="2D4211C2" w14:textId="77777777" w:rsidTr="00710F20">
        <w:trPr>
          <w:trHeight w:val="510"/>
          <w:jc w:val="center"/>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4FBEB5B" w14:textId="77777777" w:rsidR="00710F20" w:rsidRPr="00710F20" w:rsidRDefault="00710F20" w:rsidP="00710F20">
            <w:pPr>
              <w:spacing w:after="0" w:line="240" w:lineRule="auto"/>
              <w:jc w:val="center"/>
              <w:rPr>
                <w:rFonts w:ascii="Times New Roman" w:eastAsia="Times New Roman" w:hAnsi="Times New Roman" w:cs="Times New Roman"/>
                <w:b/>
                <w:bCs/>
                <w:i/>
                <w:iCs/>
                <w:color w:val="000000"/>
                <w:sz w:val="20"/>
                <w:szCs w:val="20"/>
                <w:lang w:eastAsia="sk-SK"/>
              </w:rPr>
            </w:pPr>
            <w:r w:rsidRPr="00710F20">
              <w:rPr>
                <w:rFonts w:ascii="Times New Roman" w:eastAsia="Times New Roman" w:hAnsi="Times New Roman" w:cs="Times New Roman"/>
                <w:b/>
                <w:bCs/>
                <w:i/>
                <w:iCs/>
                <w:color w:val="000000"/>
                <w:sz w:val="20"/>
                <w:szCs w:val="20"/>
                <w:lang w:eastAsia="sk-SK"/>
              </w:rPr>
              <w:t>TYP NÁKLADOV</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14:paraId="6F80BFA6" w14:textId="77777777" w:rsidR="00710F20" w:rsidRPr="00C45973" w:rsidRDefault="00710F20" w:rsidP="00710F20">
            <w:pPr>
              <w:spacing w:after="0" w:line="240" w:lineRule="auto"/>
              <w:jc w:val="center"/>
              <w:rPr>
                <w:rFonts w:ascii="Times New Roman" w:eastAsia="Times New Roman" w:hAnsi="Times New Roman" w:cs="Times New Roman"/>
                <w:b/>
                <w:bCs/>
                <w:color w:val="000000"/>
                <w:sz w:val="20"/>
                <w:szCs w:val="20"/>
                <w:lang w:eastAsia="sk-SK"/>
              </w:rPr>
            </w:pPr>
            <w:r w:rsidRPr="00C45973">
              <w:rPr>
                <w:rFonts w:ascii="Times New Roman" w:eastAsia="Times New Roman" w:hAnsi="Times New Roman" w:cs="Times New Roman"/>
                <w:b/>
                <w:bCs/>
                <w:color w:val="000000"/>
                <w:sz w:val="20"/>
                <w:szCs w:val="20"/>
                <w:lang w:eastAsia="sk-SK"/>
              </w:rPr>
              <w:t>Zvýšenie nákladov v € na PP</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14:paraId="394528FC" w14:textId="77777777" w:rsidR="00710F20" w:rsidRPr="00C45973" w:rsidRDefault="00710F20" w:rsidP="00710F20">
            <w:pPr>
              <w:spacing w:after="0" w:line="240" w:lineRule="auto"/>
              <w:jc w:val="center"/>
              <w:rPr>
                <w:rFonts w:ascii="Times New Roman" w:eastAsia="Times New Roman" w:hAnsi="Times New Roman" w:cs="Times New Roman"/>
                <w:b/>
                <w:bCs/>
                <w:color w:val="000000"/>
                <w:sz w:val="20"/>
                <w:szCs w:val="20"/>
                <w:lang w:eastAsia="sk-SK"/>
              </w:rPr>
            </w:pPr>
            <w:r w:rsidRPr="00C45973">
              <w:rPr>
                <w:rFonts w:ascii="Times New Roman" w:eastAsia="Times New Roman" w:hAnsi="Times New Roman" w:cs="Times New Roman"/>
                <w:b/>
                <w:bCs/>
                <w:color w:val="000000"/>
                <w:sz w:val="20"/>
                <w:szCs w:val="20"/>
                <w:lang w:eastAsia="sk-SK"/>
              </w:rPr>
              <w:t>Zníženie nákladov v € na PP</w:t>
            </w:r>
          </w:p>
        </w:tc>
      </w:tr>
      <w:tr w:rsidR="00C10A29" w:rsidRPr="00710F20" w14:paraId="0DA33ED9" w14:textId="77777777" w:rsidTr="00710F20">
        <w:trPr>
          <w:trHeight w:val="660"/>
          <w:jc w:val="center"/>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5AAFFA85" w14:textId="77777777" w:rsidR="00C10A29" w:rsidRPr="00710F20" w:rsidRDefault="00C10A29" w:rsidP="00C10A29">
            <w:pPr>
              <w:spacing w:after="0" w:line="240" w:lineRule="auto"/>
              <w:rPr>
                <w:rFonts w:ascii="Times New Roman" w:eastAsia="Times New Roman" w:hAnsi="Times New Roman" w:cs="Times New Roman"/>
                <w:b/>
                <w:bCs/>
                <w:i/>
                <w:iCs/>
                <w:color w:val="000000"/>
                <w:sz w:val="20"/>
                <w:szCs w:val="20"/>
                <w:lang w:eastAsia="sk-SK"/>
              </w:rPr>
            </w:pPr>
            <w:proofErr w:type="spellStart"/>
            <w:r w:rsidRPr="00710F20">
              <w:rPr>
                <w:rFonts w:ascii="Times New Roman" w:eastAsia="Times New Roman" w:hAnsi="Times New Roman" w:cs="Times New Roman"/>
                <w:b/>
                <w:bCs/>
                <w:i/>
                <w:iCs/>
                <w:color w:val="000000"/>
                <w:sz w:val="20"/>
                <w:szCs w:val="20"/>
                <w:lang w:eastAsia="sk-SK"/>
              </w:rPr>
              <w:t>A.Dane</w:t>
            </w:r>
            <w:proofErr w:type="spellEnd"/>
            <w:r w:rsidRPr="00710F20">
              <w:rPr>
                <w:rFonts w:ascii="Times New Roman" w:eastAsia="Times New Roman" w:hAnsi="Times New Roman" w:cs="Times New Roman"/>
                <w:b/>
                <w:bCs/>
                <w:i/>
                <w:iCs/>
                <w:color w:val="000000"/>
                <w:sz w:val="20"/>
                <w:szCs w:val="20"/>
                <w:lang w:eastAsia="sk-SK"/>
              </w:rPr>
              <w:t xml:space="preserve">, odvody, clá a poplatky, ktorých cieľom je znižovať negatívne </w:t>
            </w:r>
            <w:proofErr w:type="spellStart"/>
            <w:r w:rsidRPr="00710F20">
              <w:rPr>
                <w:rFonts w:ascii="Times New Roman" w:eastAsia="Times New Roman" w:hAnsi="Times New Roman" w:cs="Times New Roman"/>
                <w:b/>
                <w:bCs/>
                <w:i/>
                <w:iCs/>
                <w:color w:val="000000"/>
                <w:sz w:val="20"/>
                <w:szCs w:val="20"/>
                <w:lang w:eastAsia="sk-SK"/>
              </w:rPr>
              <w:t>externality</w:t>
            </w:r>
            <w:proofErr w:type="spellEnd"/>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2C2A9F41" w14:textId="23536F5E" w:rsidR="00C10A29" w:rsidRPr="00C10A29" w:rsidRDefault="00C10A29" w:rsidP="00386C9B">
            <w:pPr>
              <w:spacing w:after="0" w:line="240" w:lineRule="auto"/>
              <w:jc w:val="center"/>
              <w:rPr>
                <w:rFonts w:ascii="Times New Roman" w:eastAsia="Times New Roman" w:hAnsi="Times New Roman" w:cs="Times New Roman"/>
                <w:b/>
                <w:bCs/>
                <w:color w:val="000000"/>
                <w:sz w:val="20"/>
                <w:szCs w:val="20"/>
                <w:lang w:eastAsia="sk-SK"/>
              </w:rPr>
            </w:pPr>
            <w:r w:rsidRPr="00C10A29">
              <w:rPr>
                <w:rFonts w:ascii="Times New Roman" w:hAnsi="Times New Roman" w:cs="Times New Roman"/>
                <w:b/>
                <w:bCs/>
                <w:color w:val="000000"/>
                <w:sz w:val="20"/>
                <w:szCs w:val="20"/>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7A2C3968" w14:textId="52E42551" w:rsidR="00C10A29" w:rsidRPr="00C10A29" w:rsidRDefault="00C10A29" w:rsidP="00386C9B">
            <w:pPr>
              <w:spacing w:after="0" w:line="240" w:lineRule="auto"/>
              <w:jc w:val="center"/>
              <w:rPr>
                <w:rFonts w:ascii="Times New Roman" w:eastAsia="Times New Roman" w:hAnsi="Times New Roman" w:cs="Times New Roman"/>
                <w:b/>
                <w:bCs/>
                <w:color w:val="000000"/>
                <w:sz w:val="20"/>
                <w:szCs w:val="20"/>
                <w:lang w:eastAsia="sk-SK"/>
              </w:rPr>
            </w:pPr>
            <w:r w:rsidRPr="00C10A29">
              <w:rPr>
                <w:rFonts w:ascii="Times New Roman" w:hAnsi="Times New Roman" w:cs="Times New Roman"/>
                <w:b/>
                <w:bCs/>
                <w:color w:val="000000"/>
                <w:sz w:val="20"/>
                <w:szCs w:val="20"/>
              </w:rPr>
              <w:t>0</w:t>
            </w:r>
          </w:p>
        </w:tc>
      </w:tr>
      <w:tr w:rsidR="00C10A29" w:rsidRPr="00710F20" w14:paraId="44D3F0DC" w14:textId="77777777" w:rsidTr="00710F20">
        <w:trPr>
          <w:trHeight w:val="300"/>
          <w:jc w:val="center"/>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4AAECC3E" w14:textId="77777777" w:rsidR="00C10A29" w:rsidRPr="00710F20" w:rsidRDefault="00C10A29" w:rsidP="00C10A29">
            <w:pPr>
              <w:spacing w:after="0" w:line="240" w:lineRule="auto"/>
              <w:rPr>
                <w:rFonts w:ascii="Times New Roman" w:eastAsia="Times New Roman" w:hAnsi="Times New Roman" w:cs="Times New Roman"/>
                <w:b/>
                <w:bCs/>
                <w:i/>
                <w:iCs/>
                <w:color w:val="000000"/>
                <w:sz w:val="20"/>
                <w:szCs w:val="20"/>
                <w:lang w:eastAsia="sk-SK"/>
              </w:rPr>
            </w:pPr>
            <w:r w:rsidRPr="00710F20">
              <w:rPr>
                <w:rFonts w:ascii="Times New Roman" w:eastAsia="Times New Roman" w:hAnsi="Times New Roman" w:cs="Times New Roman"/>
                <w:b/>
                <w:bCs/>
                <w:i/>
                <w:iCs/>
                <w:color w:val="000000"/>
                <w:sz w:val="20"/>
                <w:szCs w:val="20"/>
                <w:lang w:eastAsia="sk-SK"/>
              </w:rPr>
              <w:t>B. Iné poplatky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2EDE5651" w14:textId="157868CC" w:rsidR="00C10A29" w:rsidRPr="00C10A29" w:rsidRDefault="00C10A29" w:rsidP="00386C9B">
            <w:pPr>
              <w:spacing w:after="0" w:line="240" w:lineRule="auto"/>
              <w:jc w:val="center"/>
              <w:rPr>
                <w:rFonts w:ascii="Times New Roman" w:eastAsia="Times New Roman" w:hAnsi="Times New Roman" w:cs="Times New Roman"/>
                <w:b/>
                <w:bCs/>
                <w:color w:val="000000"/>
                <w:sz w:val="20"/>
                <w:szCs w:val="20"/>
                <w:lang w:eastAsia="sk-SK"/>
              </w:rPr>
            </w:pPr>
            <w:r w:rsidRPr="00C10A29">
              <w:rPr>
                <w:rFonts w:ascii="Times New Roman" w:hAnsi="Times New Roman" w:cs="Times New Roman"/>
                <w:b/>
                <w:bCs/>
                <w:color w:val="000000"/>
                <w:sz w:val="20"/>
                <w:szCs w:val="20"/>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22A23B91" w14:textId="475921D1" w:rsidR="00C10A29" w:rsidRPr="00C10A29" w:rsidRDefault="00C10A29" w:rsidP="00386C9B">
            <w:pPr>
              <w:spacing w:after="0" w:line="240" w:lineRule="auto"/>
              <w:jc w:val="center"/>
              <w:rPr>
                <w:rFonts w:ascii="Times New Roman" w:eastAsia="Times New Roman" w:hAnsi="Times New Roman" w:cs="Times New Roman"/>
                <w:b/>
                <w:bCs/>
                <w:color w:val="000000"/>
                <w:sz w:val="20"/>
                <w:szCs w:val="20"/>
                <w:lang w:eastAsia="sk-SK"/>
              </w:rPr>
            </w:pPr>
            <w:r w:rsidRPr="00C10A29">
              <w:rPr>
                <w:rFonts w:ascii="Times New Roman" w:hAnsi="Times New Roman" w:cs="Times New Roman"/>
                <w:b/>
                <w:bCs/>
                <w:color w:val="000000"/>
                <w:sz w:val="20"/>
                <w:szCs w:val="20"/>
              </w:rPr>
              <w:t>0</w:t>
            </w:r>
          </w:p>
        </w:tc>
      </w:tr>
      <w:tr w:rsidR="00C10A29" w:rsidRPr="00710F20" w14:paraId="3EE3CE95" w14:textId="77777777" w:rsidTr="00710F20">
        <w:trPr>
          <w:trHeight w:val="300"/>
          <w:jc w:val="center"/>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11CBF0D5" w14:textId="77777777" w:rsidR="00C10A29" w:rsidRPr="00710F20" w:rsidRDefault="00C10A29" w:rsidP="00C10A29">
            <w:pPr>
              <w:spacing w:after="0" w:line="240" w:lineRule="auto"/>
              <w:rPr>
                <w:rFonts w:ascii="Times New Roman" w:eastAsia="Times New Roman" w:hAnsi="Times New Roman" w:cs="Times New Roman"/>
                <w:b/>
                <w:bCs/>
                <w:i/>
                <w:iCs/>
                <w:color w:val="000000"/>
                <w:sz w:val="20"/>
                <w:szCs w:val="20"/>
                <w:lang w:eastAsia="sk-SK"/>
              </w:rPr>
            </w:pPr>
            <w:r w:rsidRPr="00710F20">
              <w:rPr>
                <w:rFonts w:ascii="Times New Roman" w:eastAsia="Times New Roman" w:hAnsi="Times New Roman" w:cs="Times New Roman"/>
                <w:b/>
                <w:bCs/>
                <w:i/>
                <w:iCs/>
                <w:color w:val="000000"/>
                <w:sz w:val="20"/>
                <w:szCs w:val="20"/>
                <w:lang w:eastAsia="sk-SK"/>
              </w:rPr>
              <w:t>C. Nepriame finančné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57E2C4BD" w14:textId="4173223F" w:rsidR="00C10A29" w:rsidRPr="00C10A29" w:rsidRDefault="00745A52" w:rsidP="00745A52">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hAnsi="Times New Roman" w:cs="Times New Roman"/>
                <w:b/>
                <w:bCs/>
                <w:color w:val="000000"/>
                <w:sz w:val="20"/>
                <w:szCs w:val="20"/>
              </w:rPr>
              <w:t>6 753 846</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31A26AB1" w14:textId="78F5A420" w:rsidR="00C10A29" w:rsidRPr="00C10A29" w:rsidRDefault="00C10A29" w:rsidP="00386C9B">
            <w:pPr>
              <w:spacing w:after="0" w:line="240" w:lineRule="auto"/>
              <w:jc w:val="center"/>
              <w:rPr>
                <w:rFonts w:ascii="Times New Roman" w:eastAsia="Times New Roman" w:hAnsi="Times New Roman" w:cs="Times New Roman"/>
                <w:b/>
                <w:bCs/>
                <w:color w:val="000000"/>
                <w:sz w:val="20"/>
                <w:szCs w:val="20"/>
                <w:lang w:eastAsia="sk-SK"/>
              </w:rPr>
            </w:pPr>
            <w:r w:rsidRPr="00C10A29">
              <w:rPr>
                <w:rFonts w:ascii="Times New Roman" w:hAnsi="Times New Roman" w:cs="Times New Roman"/>
                <w:b/>
                <w:bCs/>
                <w:color w:val="000000"/>
                <w:sz w:val="20"/>
                <w:szCs w:val="20"/>
              </w:rPr>
              <w:t>0</w:t>
            </w:r>
          </w:p>
        </w:tc>
      </w:tr>
      <w:tr w:rsidR="00C10A29" w:rsidRPr="00710F20" w14:paraId="1CE0D6DC" w14:textId="77777777" w:rsidTr="00710F20">
        <w:trPr>
          <w:trHeight w:val="300"/>
          <w:jc w:val="center"/>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44791281" w14:textId="77777777" w:rsidR="00C10A29" w:rsidRPr="00710F20" w:rsidRDefault="00C10A29" w:rsidP="00C10A29">
            <w:pPr>
              <w:spacing w:after="0" w:line="240" w:lineRule="auto"/>
              <w:rPr>
                <w:rFonts w:ascii="Times New Roman" w:eastAsia="Times New Roman" w:hAnsi="Times New Roman" w:cs="Times New Roman"/>
                <w:b/>
                <w:bCs/>
                <w:i/>
                <w:iCs/>
                <w:color w:val="000000"/>
                <w:sz w:val="20"/>
                <w:szCs w:val="20"/>
                <w:lang w:eastAsia="sk-SK"/>
              </w:rPr>
            </w:pPr>
            <w:r w:rsidRPr="00710F20">
              <w:rPr>
                <w:rFonts w:ascii="Times New Roman" w:eastAsia="Times New Roman" w:hAnsi="Times New Roman" w:cs="Times New Roman"/>
                <w:b/>
                <w:bCs/>
                <w:i/>
                <w:iCs/>
                <w:color w:val="000000"/>
                <w:sz w:val="20"/>
                <w:szCs w:val="20"/>
                <w:lang w:eastAsia="sk-SK"/>
              </w:rPr>
              <w:t>D. Administratívne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73C7B9AC" w14:textId="02A64648" w:rsidR="00C10A29" w:rsidRPr="00C10A29" w:rsidRDefault="00745A52" w:rsidP="00386C9B">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hAnsi="Times New Roman" w:cs="Times New Roman"/>
                <w:b/>
                <w:bCs/>
                <w:color w:val="000000"/>
                <w:sz w:val="20"/>
                <w:szCs w:val="20"/>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502B0161" w14:textId="3FE2E5F0" w:rsidR="00C10A29" w:rsidRPr="00C10A29" w:rsidRDefault="00386C9B" w:rsidP="00C10A29">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hAnsi="Times New Roman" w:cs="Times New Roman"/>
                <w:b/>
                <w:bCs/>
                <w:color w:val="000000"/>
                <w:sz w:val="20"/>
                <w:szCs w:val="20"/>
              </w:rPr>
              <w:t>76 731</w:t>
            </w:r>
          </w:p>
        </w:tc>
      </w:tr>
      <w:tr w:rsidR="00C10A29" w:rsidRPr="00710F20" w14:paraId="6C9BCB12" w14:textId="77777777" w:rsidTr="00710F20">
        <w:trPr>
          <w:trHeight w:val="300"/>
          <w:jc w:val="center"/>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789F699F" w14:textId="77777777" w:rsidR="00C10A29" w:rsidRPr="00710F20" w:rsidRDefault="00C10A29" w:rsidP="00C10A29">
            <w:pPr>
              <w:spacing w:after="0" w:line="240" w:lineRule="auto"/>
              <w:rPr>
                <w:rFonts w:ascii="Times New Roman" w:eastAsia="Times New Roman" w:hAnsi="Times New Roman" w:cs="Times New Roman"/>
                <w:b/>
                <w:bCs/>
                <w:i/>
                <w:iCs/>
                <w:color w:val="000000"/>
                <w:sz w:val="20"/>
                <w:szCs w:val="20"/>
                <w:lang w:eastAsia="sk-SK"/>
              </w:rPr>
            </w:pPr>
            <w:r w:rsidRPr="00710F20">
              <w:rPr>
                <w:rFonts w:ascii="Times New Roman" w:eastAsia="Times New Roman" w:hAnsi="Times New Roman" w:cs="Times New Roman"/>
                <w:b/>
                <w:bCs/>
                <w:i/>
                <w:iCs/>
                <w:color w:val="000000"/>
                <w:sz w:val="20"/>
                <w:szCs w:val="20"/>
                <w:lang w:eastAsia="sk-SK"/>
              </w:rPr>
              <w:t>Spolu = A+B+C+D</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16A3DF57" w14:textId="7E9C015A" w:rsidR="00C10A29" w:rsidRPr="00C10A29" w:rsidRDefault="00745A52" w:rsidP="00386C9B">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hAnsi="Times New Roman" w:cs="Times New Roman"/>
                <w:b/>
                <w:bCs/>
                <w:color w:val="000000"/>
                <w:sz w:val="20"/>
                <w:szCs w:val="20"/>
              </w:rPr>
              <w:t>6 753 846</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27BBD9B5" w14:textId="41ECD062" w:rsidR="00C10A29" w:rsidRPr="00C10A29" w:rsidRDefault="00386C9B" w:rsidP="00C10A29">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hAnsi="Times New Roman" w:cs="Times New Roman"/>
                <w:b/>
                <w:bCs/>
                <w:color w:val="000000"/>
                <w:sz w:val="20"/>
                <w:szCs w:val="20"/>
              </w:rPr>
              <w:t>76 731</w:t>
            </w:r>
          </w:p>
        </w:tc>
      </w:tr>
      <w:tr w:rsidR="00C10A29" w:rsidRPr="00710F20" w14:paraId="11660058" w14:textId="77777777" w:rsidTr="00710F20">
        <w:trPr>
          <w:trHeight w:val="300"/>
          <w:jc w:val="center"/>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2FCA54F8" w14:textId="77777777" w:rsidR="00C10A29" w:rsidRPr="00710F20" w:rsidRDefault="00C10A29" w:rsidP="00C10A29">
            <w:pPr>
              <w:spacing w:after="0" w:line="240" w:lineRule="auto"/>
              <w:rPr>
                <w:rFonts w:ascii="Times New Roman" w:eastAsia="Times New Roman" w:hAnsi="Times New Roman" w:cs="Times New Roman"/>
                <w:b/>
                <w:bCs/>
                <w:i/>
                <w:iCs/>
                <w:color w:val="000000"/>
                <w:sz w:val="20"/>
                <w:szCs w:val="20"/>
                <w:lang w:eastAsia="sk-SK"/>
              </w:rPr>
            </w:pPr>
            <w:r w:rsidRPr="00710F20">
              <w:rPr>
                <w:rFonts w:ascii="Times New Roman" w:eastAsia="Times New Roman" w:hAnsi="Times New Roman" w:cs="Times New Roman"/>
                <w:b/>
                <w:bCs/>
                <w:i/>
                <w:iCs/>
                <w:color w:val="000000"/>
                <w:sz w:val="20"/>
                <w:szCs w:val="20"/>
                <w:lang w:eastAsia="sk-SK"/>
              </w:rPr>
              <w:t xml:space="preserve"> Z toho</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002A8970" w14:textId="4545E271" w:rsidR="00C10A29" w:rsidRPr="00C10A29" w:rsidRDefault="00C10A29" w:rsidP="00C10A29">
            <w:pPr>
              <w:spacing w:after="0" w:line="240" w:lineRule="auto"/>
              <w:jc w:val="center"/>
              <w:rPr>
                <w:rFonts w:ascii="Times New Roman" w:eastAsia="Times New Roman" w:hAnsi="Times New Roman" w:cs="Times New Roman"/>
                <w:b/>
                <w:bCs/>
                <w:color w:val="000000"/>
                <w:sz w:val="20"/>
                <w:szCs w:val="20"/>
                <w:lang w:eastAsia="sk-SK"/>
              </w:rPr>
            </w:pPr>
            <w:r w:rsidRPr="00C10A29">
              <w:rPr>
                <w:rFonts w:ascii="Times New Roman" w:hAnsi="Times New Roman" w:cs="Times New Roman"/>
                <w:b/>
                <w:bCs/>
                <w:color w:val="000000"/>
                <w:sz w:val="20"/>
                <w:szCs w:val="20"/>
              </w:rPr>
              <w:t> </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7AE72AE8" w14:textId="15587ACA" w:rsidR="00C10A29" w:rsidRPr="00C10A29" w:rsidRDefault="00C10A29" w:rsidP="00C10A29">
            <w:pPr>
              <w:spacing w:after="0" w:line="240" w:lineRule="auto"/>
              <w:jc w:val="center"/>
              <w:rPr>
                <w:rFonts w:ascii="Times New Roman" w:eastAsia="Times New Roman" w:hAnsi="Times New Roman" w:cs="Times New Roman"/>
                <w:b/>
                <w:bCs/>
                <w:color w:val="000000"/>
                <w:sz w:val="20"/>
                <w:szCs w:val="20"/>
                <w:lang w:eastAsia="sk-SK"/>
              </w:rPr>
            </w:pPr>
            <w:r w:rsidRPr="00C10A29">
              <w:rPr>
                <w:rFonts w:ascii="Times New Roman" w:hAnsi="Times New Roman" w:cs="Times New Roman"/>
                <w:b/>
                <w:bCs/>
                <w:color w:val="000000"/>
                <w:sz w:val="20"/>
                <w:szCs w:val="20"/>
              </w:rPr>
              <w:t> </w:t>
            </w:r>
          </w:p>
        </w:tc>
      </w:tr>
      <w:tr w:rsidR="00C10A29" w:rsidRPr="00710F20" w14:paraId="6BBEF8CE" w14:textId="77777777" w:rsidTr="00710F20">
        <w:trPr>
          <w:trHeight w:val="615"/>
          <w:jc w:val="center"/>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1127EDCA" w14:textId="77777777" w:rsidR="00C10A29" w:rsidRPr="00710F20" w:rsidRDefault="00C10A29" w:rsidP="00C10A29">
            <w:pPr>
              <w:spacing w:after="0" w:line="240" w:lineRule="auto"/>
              <w:rPr>
                <w:rFonts w:ascii="Times New Roman" w:eastAsia="Times New Roman" w:hAnsi="Times New Roman" w:cs="Times New Roman"/>
                <w:b/>
                <w:bCs/>
                <w:i/>
                <w:iCs/>
                <w:color w:val="000000"/>
                <w:sz w:val="20"/>
                <w:szCs w:val="20"/>
                <w:lang w:eastAsia="sk-SK"/>
              </w:rPr>
            </w:pPr>
            <w:r w:rsidRPr="00710F20">
              <w:rPr>
                <w:rFonts w:ascii="Times New Roman" w:eastAsia="Times New Roman" w:hAnsi="Times New Roman" w:cs="Times New Roman"/>
                <w:b/>
                <w:bCs/>
                <w:i/>
                <w:iCs/>
                <w:color w:val="000000"/>
                <w:sz w:val="20"/>
                <w:szCs w:val="20"/>
                <w:lang w:eastAsia="sk-SK"/>
              </w:rPr>
              <w:t xml:space="preserve">E. Vplyv na </w:t>
            </w:r>
            <w:proofErr w:type="spellStart"/>
            <w:r w:rsidRPr="00710F20">
              <w:rPr>
                <w:rFonts w:ascii="Times New Roman" w:eastAsia="Times New Roman" w:hAnsi="Times New Roman" w:cs="Times New Roman"/>
                <w:b/>
                <w:bCs/>
                <w:i/>
                <w:iCs/>
                <w:color w:val="000000"/>
                <w:sz w:val="20"/>
                <w:szCs w:val="20"/>
                <w:lang w:eastAsia="sk-SK"/>
              </w:rPr>
              <w:t>mikro</w:t>
            </w:r>
            <w:proofErr w:type="spellEnd"/>
            <w:r w:rsidRPr="00710F20">
              <w:rPr>
                <w:rFonts w:ascii="Times New Roman" w:eastAsia="Times New Roman" w:hAnsi="Times New Roman" w:cs="Times New Roman"/>
                <w:b/>
                <w:bCs/>
                <w:i/>
                <w:iCs/>
                <w:color w:val="000000"/>
                <w:sz w:val="20"/>
                <w:szCs w:val="20"/>
                <w:lang w:eastAsia="sk-SK"/>
              </w:rPr>
              <w:t xml:space="preserve">, malé a stredné </w:t>
            </w:r>
            <w:proofErr w:type="spellStart"/>
            <w:r w:rsidRPr="00710F20">
              <w:rPr>
                <w:rFonts w:ascii="Times New Roman" w:eastAsia="Times New Roman" w:hAnsi="Times New Roman" w:cs="Times New Roman"/>
                <w:b/>
                <w:bCs/>
                <w:i/>
                <w:iCs/>
                <w:color w:val="000000"/>
                <w:sz w:val="20"/>
                <w:szCs w:val="20"/>
                <w:lang w:eastAsia="sk-SK"/>
              </w:rPr>
              <w:t>podn</w:t>
            </w:r>
            <w:proofErr w:type="spellEnd"/>
            <w:r w:rsidRPr="00710F20">
              <w:rPr>
                <w:rFonts w:ascii="Times New Roman" w:eastAsia="Times New Roman" w:hAnsi="Times New Roman" w:cs="Times New Roman"/>
                <w:b/>
                <w:bCs/>
                <w:i/>
                <w:iCs/>
                <w:color w:val="000000"/>
                <w:sz w:val="20"/>
                <w:szCs w:val="20"/>
                <w:lang w:eastAsia="sk-SK"/>
              </w:rPr>
              <w:t>.</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43DA0C3D" w14:textId="35030EA7" w:rsidR="00C10A29" w:rsidRPr="00C10A29" w:rsidRDefault="00C10A29" w:rsidP="00386C9B">
            <w:pPr>
              <w:spacing w:after="0" w:line="240" w:lineRule="auto"/>
              <w:jc w:val="center"/>
              <w:rPr>
                <w:rFonts w:ascii="Times New Roman" w:eastAsia="Times New Roman" w:hAnsi="Times New Roman" w:cs="Times New Roman"/>
                <w:b/>
                <w:bCs/>
                <w:color w:val="000000"/>
                <w:sz w:val="20"/>
                <w:szCs w:val="20"/>
                <w:lang w:eastAsia="sk-SK"/>
              </w:rPr>
            </w:pPr>
            <w:r w:rsidRPr="00C10A29">
              <w:rPr>
                <w:rFonts w:ascii="Times New Roman" w:hAnsi="Times New Roman" w:cs="Times New Roman"/>
                <w:b/>
                <w:bCs/>
                <w:color w:val="000000"/>
                <w:sz w:val="20"/>
                <w:szCs w:val="20"/>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1F14604C" w14:textId="5155E858" w:rsidR="00C10A29" w:rsidRPr="00C10A29" w:rsidRDefault="00C10A29" w:rsidP="00386C9B">
            <w:pPr>
              <w:spacing w:after="0" w:line="240" w:lineRule="auto"/>
              <w:jc w:val="center"/>
              <w:rPr>
                <w:rFonts w:ascii="Times New Roman" w:eastAsia="Times New Roman" w:hAnsi="Times New Roman" w:cs="Times New Roman"/>
                <w:b/>
                <w:bCs/>
                <w:color w:val="000000"/>
                <w:sz w:val="20"/>
                <w:szCs w:val="20"/>
                <w:lang w:eastAsia="sk-SK"/>
              </w:rPr>
            </w:pPr>
            <w:r w:rsidRPr="00C10A29">
              <w:rPr>
                <w:rFonts w:ascii="Times New Roman" w:hAnsi="Times New Roman" w:cs="Times New Roman"/>
                <w:b/>
                <w:bCs/>
                <w:color w:val="000000"/>
                <w:sz w:val="20"/>
                <w:szCs w:val="20"/>
              </w:rPr>
              <w:t>0</w:t>
            </w:r>
          </w:p>
        </w:tc>
      </w:tr>
      <w:tr w:rsidR="00C10A29" w:rsidRPr="00710F20" w14:paraId="711FA509" w14:textId="77777777" w:rsidTr="00710F20">
        <w:trPr>
          <w:trHeight w:val="990"/>
          <w:jc w:val="center"/>
        </w:trPr>
        <w:tc>
          <w:tcPr>
            <w:tcW w:w="3780" w:type="dxa"/>
            <w:tcBorders>
              <w:top w:val="nil"/>
              <w:left w:val="single" w:sz="8" w:space="0" w:color="auto"/>
              <w:bottom w:val="single" w:sz="8" w:space="0" w:color="auto"/>
              <w:right w:val="single" w:sz="4" w:space="0" w:color="auto"/>
            </w:tcBorders>
            <w:shd w:val="clear" w:color="auto" w:fill="auto"/>
            <w:vAlign w:val="center"/>
            <w:hideMark/>
          </w:tcPr>
          <w:p w14:paraId="185BF5B1" w14:textId="77777777" w:rsidR="00C10A29" w:rsidRPr="00710F20" w:rsidRDefault="00C10A29" w:rsidP="00C10A29">
            <w:pPr>
              <w:spacing w:after="0" w:line="240" w:lineRule="auto"/>
              <w:rPr>
                <w:rFonts w:ascii="Times New Roman" w:eastAsia="Times New Roman" w:hAnsi="Times New Roman" w:cs="Times New Roman"/>
                <w:b/>
                <w:bCs/>
                <w:i/>
                <w:iCs/>
                <w:color w:val="000000"/>
                <w:sz w:val="20"/>
                <w:szCs w:val="20"/>
                <w:lang w:eastAsia="sk-SK"/>
              </w:rPr>
            </w:pPr>
            <w:r w:rsidRPr="00710F20">
              <w:rPr>
                <w:rFonts w:ascii="Times New Roman" w:eastAsia="Times New Roman" w:hAnsi="Times New Roman" w:cs="Times New Roman"/>
                <w:b/>
                <w:bCs/>
                <w:i/>
                <w:iCs/>
                <w:color w:val="000000"/>
                <w:sz w:val="20"/>
                <w:szCs w:val="20"/>
                <w:lang w:eastAsia="sk-SK"/>
              </w:rPr>
              <w:t>F. Úplná harmonizácia práva EÚ</w:t>
            </w:r>
            <w:r w:rsidRPr="00710F20">
              <w:rPr>
                <w:rFonts w:ascii="Times New Roman" w:eastAsia="Times New Roman" w:hAnsi="Times New Roman" w:cs="Times New Roman"/>
                <w:b/>
                <w:bCs/>
                <w:i/>
                <w:iCs/>
                <w:color w:val="000000"/>
                <w:sz w:val="20"/>
                <w:szCs w:val="20"/>
                <w:lang w:eastAsia="sk-SK"/>
              </w:rPr>
              <w:br/>
            </w:r>
            <w:r w:rsidRPr="00710F20">
              <w:rPr>
                <w:rFonts w:ascii="Times New Roman" w:eastAsia="Times New Roman" w:hAnsi="Times New Roman" w:cs="Times New Roman"/>
                <w:i/>
                <w:iCs/>
                <w:color w:val="000000"/>
                <w:sz w:val="16"/>
                <w:szCs w:val="16"/>
                <w:lang w:eastAsia="sk-SK"/>
              </w:rPr>
              <w:t xml:space="preserve">(okrem daní, odvodov, ciel a poplatkov, ktorých cieľom je znižovať negatívne </w:t>
            </w:r>
            <w:proofErr w:type="spellStart"/>
            <w:r w:rsidRPr="00710F20">
              <w:rPr>
                <w:rFonts w:ascii="Times New Roman" w:eastAsia="Times New Roman" w:hAnsi="Times New Roman" w:cs="Times New Roman"/>
                <w:i/>
                <w:iCs/>
                <w:color w:val="000000"/>
                <w:sz w:val="16"/>
                <w:szCs w:val="16"/>
                <w:lang w:eastAsia="sk-SK"/>
              </w:rPr>
              <w:t>externality</w:t>
            </w:r>
            <w:proofErr w:type="spellEnd"/>
            <w:r w:rsidRPr="00710F20">
              <w:rPr>
                <w:rFonts w:ascii="Times New Roman" w:eastAsia="Times New Roman" w:hAnsi="Times New Roman" w:cs="Times New Roman"/>
                <w:i/>
                <w:iCs/>
                <w:color w:val="000000"/>
                <w:sz w:val="16"/>
                <w:szCs w:val="16"/>
                <w:lang w:eastAsia="sk-SK"/>
              </w:rPr>
              <w:t>)</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14:paraId="1AED4EB6" w14:textId="67BF6357" w:rsidR="00C10A29" w:rsidRPr="00C10A29" w:rsidRDefault="00745A52" w:rsidP="00386C9B">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hAnsi="Times New Roman" w:cs="Times New Roman"/>
                <w:b/>
                <w:bCs/>
                <w:color w:val="000000"/>
                <w:sz w:val="20"/>
                <w:szCs w:val="20"/>
              </w:rPr>
              <w:t>6 753 846</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14:paraId="1CF15391" w14:textId="3452E59C" w:rsidR="00C10A29" w:rsidRPr="00C10A29" w:rsidRDefault="00C10A29" w:rsidP="00386C9B">
            <w:pPr>
              <w:spacing w:after="0" w:line="240" w:lineRule="auto"/>
              <w:jc w:val="center"/>
              <w:rPr>
                <w:rFonts w:ascii="Times New Roman" w:eastAsia="Times New Roman" w:hAnsi="Times New Roman" w:cs="Times New Roman"/>
                <w:b/>
                <w:bCs/>
                <w:color w:val="000000"/>
                <w:sz w:val="20"/>
                <w:szCs w:val="20"/>
                <w:lang w:eastAsia="sk-SK"/>
              </w:rPr>
            </w:pPr>
            <w:r w:rsidRPr="00C10A29">
              <w:rPr>
                <w:rFonts w:ascii="Times New Roman" w:hAnsi="Times New Roman" w:cs="Times New Roman"/>
                <w:b/>
                <w:bCs/>
                <w:color w:val="000000"/>
                <w:sz w:val="20"/>
                <w:szCs w:val="20"/>
              </w:rPr>
              <w:t>0</w:t>
            </w:r>
          </w:p>
        </w:tc>
      </w:tr>
      <w:tr w:rsidR="00710F20" w:rsidRPr="00710F20" w14:paraId="6CCC1889" w14:textId="77777777" w:rsidTr="00710F20">
        <w:trPr>
          <w:trHeight w:val="270"/>
          <w:jc w:val="center"/>
        </w:trPr>
        <w:tc>
          <w:tcPr>
            <w:tcW w:w="3780" w:type="dxa"/>
            <w:tcBorders>
              <w:top w:val="nil"/>
              <w:left w:val="nil"/>
              <w:bottom w:val="nil"/>
              <w:right w:val="nil"/>
            </w:tcBorders>
            <w:shd w:val="clear" w:color="auto" w:fill="auto"/>
            <w:noWrap/>
            <w:vAlign w:val="bottom"/>
            <w:hideMark/>
          </w:tcPr>
          <w:p w14:paraId="660B2F6C" w14:textId="77777777" w:rsidR="00710F20" w:rsidRPr="00710F20" w:rsidRDefault="00710F20" w:rsidP="00710F20">
            <w:pPr>
              <w:spacing w:after="0" w:line="240" w:lineRule="auto"/>
              <w:jc w:val="center"/>
              <w:rPr>
                <w:rFonts w:ascii="Times New Roman" w:eastAsia="Times New Roman" w:hAnsi="Times New Roman" w:cs="Times New Roman"/>
                <w:b/>
                <w:bCs/>
                <w:color w:val="000000"/>
                <w:sz w:val="20"/>
                <w:szCs w:val="20"/>
                <w:lang w:eastAsia="sk-SK"/>
              </w:rPr>
            </w:pPr>
          </w:p>
        </w:tc>
        <w:tc>
          <w:tcPr>
            <w:tcW w:w="1580" w:type="dxa"/>
            <w:tcBorders>
              <w:top w:val="nil"/>
              <w:left w:val="nil"/>
              <w:bottom w:val="nil"/>
              <w:right w:val="nil"/>
            </w:tcBorders>
            <w:shd w:val="clear" w:color="auto" w:fill="auto"/>
            <w:vAlign w:val="center"/>
            <w:hideMark/>
          </w:tcPr>
          <w:p w14:paraId="56272477" w14:textId="77777777" w:rsidR="00710F20" w:rsidRPr="00520EFA" w:rsidRDefault="00710F20" w:rsidP="00710F20">
            <w:pPr>
              <w:spacing w:after="0" w:line="240" w:lineRule="auto"/>
              <w:rPr>
                <w:rFonts w:ascii="Times New Roman" w:eastAsia="Times New Roman" w:hAnsi="Times New Roman" w:cs="Times New Roman"/>
                <w:sz w:val="20"/>
                <w:szCs w:val="20"/>
                <w:lang w:eastAsia="sk-SK"/>
              </w:rPr>
            </w:pPr>
          </w:p>
        </w:tc>
        <w:tc>
          <w:tcPr>
            <w:tcW w:w="1060" w:type="dxa"/>
            <w:tcBorders>
              <w:top w:val="nil"/>
              <w:left w:val="nil"/>
              <w:bottom w:val="nil"/>
              <w:right w:val="nil"/>
            </w:tcBorders>
            <w:shd w:val="clear" w:color="auto" w:fill="auto"/>
            <w:vAlign w:val="center"/>
            <w:hideMark/>
          </w:tcPr>
          <w:p w14:paraId="36AEC817" w14:textId="77777777" w:rsidR="00710F20" w:rsidRPr="00520EFA" w:rsidRDefault="00710F20" w:rsidP="00710F20">
            <w:pPr>
              <w:spacing w:after="0" w:line="240" w:lineRule="auto"/>
              <w:rPr>
                <w:rFonts w:ascii="Times New Roman" w:eastAsia="Times New Roman" w:hAnsi="Times New Roman" w:cs="Times New Roman"/>
                <w:sz w:val="20"/>
                <w:szCs w:val="20"/>
                <w:lang w:eastAsia="sk-SK"/>
              </w:rPr>
            </w:pPr>
          </w:p>
        </w:tc>
        <w:tc>
          <w:tcPr>
            <w:tcW w:w="1360" w:type="dxa"/>
            <w:tcBorders>
              <w:top w:val="nil"/>
              <w:left w:val="nil"/>
              <w:bottom w:val="nil"/>
              <w:right w:val="nil"/>
            </w:tcBorders>
            <w:shd w:val="clear" w:color="auto" w:fill="auto"/>
            <w:vAlign w:val="center"/>
            <w:hideMark/>
          </w:tcPr>
          <w:p w14:paraId="6A3EF28B" w14:textId="77777777" w:rsidR="00710F20" w:rsidRPr="00520EFA" w:rsidRDefault="00710F20" w:rsidP="00710F20">
            <w:pPr>
              <w:spacing w:after="0" w:line="240" w:lineRule="auto"/>
              <w:rPr>
                <w:rFonts w:ascii="Times New Roman" w:eastAsia="Times New Roman" w:hAnsi="Times New Roman" w:cs="Times New Roman"/>
                <w:sz w:val="20"/>
                <w:szCs w:val="20"/>
                <w:lang w:eastAsia="sk-SK"/>
              </w:rPr>
            </w:pPr>
          </w:p>
        </w:tc>
        <w:tc>
          <w:tcPr>
            <w:tcW w:w="1000" w:type="dxa"/>
            <w:tcBorders>
              <w:top w:val="nil"/>
              <w:left w:val="nil"/>
              <w:bottom w:val="nil"/>
              <w:right w:val="nil"/>
            </w:tcBorders>
            <w:shd w:val="clear" w:color="auto" w:fill="auto"/>
            <w:vAlign w:val="center"/>
            <w:hideMark/>
          </w:tcPr>
          <w:p w14:paraId="0BEBB6AF" w14:textId="77777777" w:rsidR="00710F20" w:rsidRPr="00520EFA" w:rsidRDefault="00710F20" w:rsidP="00710F20">
            <w:pPr>
              <w:spacing w:after="0" w:line="240" w:lineRule="auto"/>
              <w:rPr>
                <w:rFonts w:ascii="Times New Roman" w:eastAsia="Times New Roman" w:hAnsi="Times New Roman" w:cs="Times New Roman"/>
                <w:sz w:val="20"/>
                <w:szCs w:val="20"/>
                <w:lang w:eastAsia="sk-SK"/>
              </w:rPr>
            </w:pPr>
          </w:p>
        </w:tc>
      </w:tr>
      <w:tr w:rsidR="00520EFA" w:rsidRPr="00710F20" w14:paraId="3122B175" w14:textId="77777777" w:rsidTr="00710F20">
        <w:trPr>
          <w:trHeight w:val="330"/>
          <w:jc w:val="center"/>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CD62C1D" w14:textId="77777777" w:rsidR="00520EFA" w:rsidRPr="00710F20" w:rsidRDefault="00520EFA" w:rsidP="00520EFA">
            <w:pPr>
              <w:spacing w:after="0" w:line="240" w:lineRule="auto"/>
              <w:rPr>
                <w:rFonts w:ascii="Times New Roman" w:eastAsia="Times New Roman" w:hAnsi="Times New Roman" w:cs="Times New Roman"/>
                <w:i/>
                <w:iCs/>
                <w:color w:val="000000"/>
                <w:sz w:val="20"/>
                <w:szCs w:val="20"/>
                <w:lang w:eastAsia="sk-SK"/>
              </w:rPr>
            </w:pPr>
            <w:r w:rsidRPr="00710F20">
              <w:rPr>
                <w:rFonts w:ascii="Times New Roman" w:eastAsia="Times New Roman" w:hAnsi="Times New Roman" w:cs="Times New Roman"/>
                <w:i/>
                <w:iCs/>
                <w:color w:val="000000"/>
                <w:sz w:val="20"/>
                <w:szCs w:val="20"/>
                <w:lang w:eastAsia="sk-SK"/>
              </w:rPr>
              <w:t>VÝPOČET PRAVIDLA 1in2out:</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14:paraId="6F67478C" w14:textId="77777777" w:rsidR="00520EFA" w:rsidRPr="00520EFA" w:rsidRDefault="00520EFA" w:rsidP="00520EFA">
            <w:pPr>
              <w:spacing w:after="0" w:line="240" w:lineRule="auto"/>
              <w:jc w:val="center"/>
              <w:rPr>
                <w:rFonts w:ascii="Times New Roman" w:eastAsia="Times New Roman" w:hAnsi="Times New Roman" w:cs="Times New Roman"/>
                <w:color w:val="000000"/>
                <w:sz w:val="20"/>
                <w:szCs w:val="20"/>
                <w:lang w:eastAsia="sk-SK"/>
              </w:rPr>
            </w:pPr>
            <w:r w:rsidRPr="00520EFA">
              <w:rPr>
                <w:rFonts w:ascii="Times New Roman" w:eastAsia="Times New Roman" w:hAnsi="Times New Roman" w:cs="Times New Roman"/>
                <w:color w:val="000000"/>
                <w:sz w:val="20"/>
                <w:szCs w:val="20"/>
                <w:lang w:eastAsia="sk-SK"/>
              </w:rPr>
              <w:t>IN</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14:paraId="6830BF2B" w14:textId="72D5F6FA" w:rsidR="00520EFA" w:rsidRPr="00520EFA" w:rsidRDefault="00520EFA" w:rsidP="00520EFA">
            <w:pPr>
              <w:spacing w:after="0" w:line="240" w:lineRule="auto"/>
              <w:jc w:val="center"/>
              <w:rPr>
                <w:rFonts w:ascii="Times New Roman" w:eastAsia="Times New Roman" w:hAnsi="Times New Roman" w:cs="Times New Roman"/>
                <w:color w:val="000000"/>
                <w:sz w:val="20"/>
                <w:szCs w:val="20"/>
                <w:lang w:eastAsia="sk-SK"/>
              </w:rPr>
            </w:pPr>
            <w:r w:rsidRPr="00520EFA">
              <w:rPr>
                <w:rFonts w:ascii="Times New Roman" w:hAnsi="Times New Roman" w:cs="Times New Roman"/>
                <w:color w:val="000000"/>
                <w:sz w:val="20"/>
                <w:szCs w:val="20"/>
              </w:rPr>
              <w:t>OUT</w:t>
            </w:r>
          </w:p>
        </w:tc>
      </w:tr>
      <w:tr w:rsidR="00520EFA" w:rsidRPr="00710F20" w14:paraId="54B7DDCB" w14:textId="77777777" w:rsidTr="00710F20">
        <w:trPr>
          <w:trHeight w:val="345"/>
          <w:jc w:val="center"/>
        </w:trPr>
        <w:tc>
          <w:tcPr>
            <w:tcW w:w="3780" w:type="dxa"/>
            <w:tcBorders>
              <w:top w:val="nil"/>
              <w:left w:val="single" w:sz="8" w:space="0" w:color="auto"/>
              <w:bottom w:val="single" w:sz="8" w:space="0" w:color="auto"/>
              <w:right w:val="single" w:sz="4" w:space="0" w:color="auto"/>
            </w:tcBorders>
            <w:shd w:val="clear" w:color="auto" w:fill="auto"/>
            <w:vAlign w:val="center"/>
            <w:hideMark/>
          </w:tcPr>
          <w:p w14:paraId="1AFEB15E" w14:textId="77777777" w:rsidR="00520EFA" w:rsidRPr="00710F20" w:rsidRDefault="00520EFA" w:rsidP="00520EFA">
            <w:pPr>
              <w:spacing w:after="0" w:line="240" w:lineRule="auto"/>
              <w:rPr>
                <w:rFonts w:ascii="Times New Roman" w:eastAsia="Times New Roman" w:hAnsi="Times New Roman" w:cs="Times New Roman"/>
                <w:i/>
                <w:iCs/>
                <w:color w:val="000000"/>
                <w:sz w:val="20"/>
                <w:szCs w:val="20"/>
                <w:lang w:eastAsia="sk-SK"/>
              </w:rPr>
            </w:pPr>
            <w:r w:rsidRPr="00710F20">
              <w:rPr>
                <w:rFonts w:ascii="Times New Roman" w:eastAsia="Times New Roman" w:hAnsi="Times New Roman" w:cs="Times New Roman"/>
                <w:i/>
                <w:iCs/>
                <w:color w:val="000000"/>
                <w:sz w:val="20"/>
                <w:szCs w:val="20"/>
                <w:lang w:eastAsia="sk-SK"/>
              </w:rPr>
              <w:t>G. Náklady okrem výnimiek = B+C+D-F</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14:paraId="37E73126" w14:textId="6B3F65D0" w:rsidR="00520EFA" w:rsidRPr="00520EFA" w:rsidRDefault="00520EFA" w:rsidP="00386C9B">
            <w:pPr>
              <w:spacing w:after="0" w:line="240" w:lineRule="auto"/>
              <w:jc w:val="center"/>
              <w:rPr>
                <w:rFonts w:ascii="Times New Roman" w:eastAsia="Times New Roman" w:hAnsi="Times New Roman" w:cs="Times New Roman"/>
                <w:b/>
                <w:bCs/>
                <w:color w:val="000000"/>
                <w:sz w:val="20"/>
                <w:szCs w:val="20"/>
                <w:lang w:eastAsia="sk-SK"/>
              </w:rPr>
            </w:pPr>
            <w:r w:rsidRPr="00520EFA">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14:paraId="3B555C04" w14:textId="0693DEB1" w:rsidR="00520EFA" w:rsidRPr="00520EFA" w:rsidRDefault="00386C9B" w:rsidP="00C10A29">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hAnsi="Times New Roman" w:cs="Times New Roman"/>
                <w:b/>
                <w:bCs/>
                <w:color w:val="000000"/>
                <w:sz w:val="20"/>
                <w:szCs w:val="20"/>
              </w:rPr>
              <w:t>76 731</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default" r:id="rId10"/>
          <w:footerReference w:type="default" r:id="rId11"/>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
        <w:gridCol w:w="3431"/>
        <w:gridCol w:w="1036"/>
        <w:gridCol w:w="1129"/>
        <w:gridCol w:w="1298"/>
        <w:gridCol w:w="934"/>
        <w:gridCol w:w="1388"/>
        <w:gridCol w:w="974"/>
        <w:gridCol w:w="974"/>
        <w:gridCol w:w="791"/>
        <w:gridCol w:w="1294"/>
        <w:gridCol w:w="1115"/>
      </w:tblGrid>
      <w:tr w:rsidR="00E648FF" w:rsidRPr="00895898" w14:paraId="10CEFB11" w14:textId="77777777" w:rsidTr="007E024C">
        <w:trPr>
          <w:trHeight w:val="1885"/>
        </w:trPr>
        <w:tc>
          <w:tcPr>
            <w:tcW w:w="497"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
                <w:bCs/>
                <w:color w:val="000000"/>
                <w:sz w:val="20"/>
                <w:szCs w:val="20"/>
                <w:lang w:eastAsia="sk-SK"/>
              </w:rPr>
              <w:t>P.č</w:t>
            </w:r>
            <w:proofErr w:type="spellEnd"/>
            <w:r w:rsidRPr="00895898">
              <w:rPr>
                <w:rFonts w:ascii="Times New Roman" w:eastAsia="Times New Roman" w:hAnsi="Times New Roman" w:cs="Times New Roman"/>
                <w:b/>
                <w:bCs/>
                <w:color w:val="000000"/>
                <w:sz w:val="20"/>
                <w:szCs w:val="20"/>
                <w:lang w:eastAsia="sk-SK"/>
              </w:rPr>
              <w:t>.</w:t>
            </w:r>
          </w:p>
        </w:tc>
        <w:tc>
          <w:tcPr>
            <w:tcW w:w="3435"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36"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298"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 xml:space="preserve">SK/EÚ úplná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xml:space="preserve">./EÚ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s možnosťou voľby</w:t>
            </w:r>
          </w:p>
        </w:tc>
        <w:tc>
          <w:tcPr>
            <w:tcW w:w="934"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88"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Kategória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w:t>
            </w:r>
          </w:p>
        </w:tc>
        <w:tc>
          <w:tcPr>
            <w:tcW w:w="974" w:type="dxa"/>
            <w:shd w:val="clear" w:color="auto" w:fill="BFBFBF"/>
            <w:vAlign w:val="center"/>
          </w:tcPr>
          <w:p w14:paraId="731C2E01" w14:textId="73BD3BEC"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74" w:type="dxa"/>
            <w:shd w:val="clear" w:color="auto" w:fill="BFBFBF"/>
            <w:vAlign w:val="center"/>
            <w:hideMark/>
          </w:tcPr>
          <w:p w14:paraId="1B1DCB42" w14:textId="348A0A3A"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MSP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786"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1294"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Vplyv na kategóriu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 v €</w:t>
            </w:r>
          </w:p>
        </w:tc>
        <w:tc>
          <w:tcPr>
            <w:tcW w:w="1116"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Cs/>
                <w:color w:val="000000"/>
                <w:sz w:val="20"/>
                <w:szCs w:val="20"/>
                <w:lang w:eastAsia="sk-SK"/>
              </w:rPr>
              <w:t>Out</w:t>
            </w:r>
            <w:proofErr w:type="spellEnd"/>
            <w:r w:rsidRPr="00895898">
              <w:rPr>
                <w:rFonts w:ascii="Times New Roman" w:eastAsia="Times New Roman" w:hAnsi="Times New Roman" w:cs="Times New Roman"/>
                <w:bCs/>
                <w:color w:val="000000"/>
                <w:sz w:val="20"/>
                <w:szCs w:val="20"/>
                <w:lang w:eastAsia="sk-SK"/>
              </w:rPr>
              <w:t xml:space="preserve">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272D27" w:rsidRPr="00895898" w14:paraId="11758B9A" w14:textId="77777777" w:rsidTr="007E024C">
        <w:trPr>
          <w:trHeight w:val="612"/>
        </w:trPr>
        <w:tc>
          <w:tcPr>
            <w:tcW w:w="497" w:type="dxa"/>
            <w:vAlign w:val="center"/>
          </w:tcPr>
          <w:p w14:paraId="6F827851" w14:textId="00A43B73" w:rsidR="00272D27" w:rsidRPr="00255847" w:rsidRDefault="00272D27" w:rsidP="00272D27">
            <w:pPr>
              <w:spacing w:after="0" w:line="240" w:lineRule="auto"/>
              <w:rPr>
                <w:rFonts w:ascii="Times New Roman" w:eastAsia="Times New Roman" w:hAnsi="Times New Roman" w:cs="Times New Roman"/>
                <w:sz w:val="20"/>
                <w:szCs w:val="20"/>
                <w:lang w:eastAsia="sk-SK"/>
              </w:rPr>
            </w:pPr>
            <w:r w:rsidRPr="00255847">
              <w:rPr>
                <w:rFonts w:ascii="Times New Roman" w:hAnsi="Times New Roman" w:cs="Times New Roman"/>
                <w:color w:val="000000"/>
                <w:sz w:val="20"/>
                <w:szCs w:val="20"/>
              </w:rPr>
              <w:t>1</w:t>
            </w:r>
          </w:p>
        </w:tc>
        <w:tc>
          <w:tcPr>
            <w:tcW w:w="3435" w:type="dxa"/>
            <w:shd w:val="clear" w:color="auto" w:fill="auto"/>
            <w:vAlign w:val="center"/>
          </w:tcPr>
          <w:p w14:paraId="7B4E9DA7" w14:textId="71E04EEF" w:rsidR="00272D27" w:rsidRPr="00272D27" w:rsidRDefault="005E7ADA" w:rsidP="00272D27">
            <w:pPr>
              <w:spacing w:after="0" w:line="240" w:lineRule="auto"/>
              <w:rPr>
                <w:rFonts w:ascii="Times New Roman" w:eastAsia="Times New Roman" w:hAnsi="Times New Roman" w:cs="Times New Roman"/>
                <w:sz w:val="20"/>
                <w:szCs w:val="20"/>
                <w:lang w:eastAsia="sk-SK"/>
              </w:rPr>
            </w:pPr>
            <w:r w:rsidRPr="005E7ADA">
              <w:rPr>
                <w:rFonts w:ascii="Times New Roman" w:hAnsi="Times New Roman" w:cs="Times New Roman"/>
                <w:color w:val="000000"/>
                <w:sz w:val="20"/>
                <w:szCs w:val="20"/>
              </w:rPr>
              <w:t>Povinnosť vedenia záznamov týkajúcich sa cezhraničných platieb a ich následné sprístupňovanie svojmu domovskému ČŠ alebo hostiteľským ČŠ (iba banky a pobočky zahraničných bánk)</w:t>
            </w:r>
          </w:p>
        </w:tc>
        <w:tc>
          <w:tcPr>
            <w:tcW w:w="1036" w:type="dxa"/>
            <w:vAlign w:val="center"/>
          </w:tcPr>
          <w:p w14:paraId="120314F8" w14:textId="4383C435" w:rsidR="00272D27" w:rsidRPr="00255847" w:rsidRDefault="00272D27" w:rsidP="00272D27">
            <w:pPr>
              <w:spacing w:after="0" w:line="240" w:lineRule="auto"/>
              <w:rPr>
                <w:rFonts w:ascii="Times New Roman" w:eastAsia="Times New Roman" w:hAnsi="Times New Roman" w:cs="Times New Roman"/>
                <w:sz w:val="20"/>
                <w:szCs w:val="20"/>
                <w:lang w:eastAsia="sk-SK"/>
              </w:rPr>
            </w:pPr>
            <w:r w:rsidRPr="00255847">
              <w:rPr>
                <w:rFonts w:ascii="Times New Roman" w:hAnsi="Times New Roman" w:cs="Times New Roman"/>
                <w:color w:val="000000"/>
                <w:sz w:val="20"/>
                <w:szCs w:val="20"/>
              </w:rPr>
              <w:t>Zákon č. 222/2004 Z. z.</w:t>
            </w:r>
          </w:p>
        </w:tc>
        <w:tc>
          <w:tcPr>
            <w:tcW w:w="1129" w:type="dxa"/>
            <w:shd w:val="clear" w:color="auto" w:fill="auto"/>
            <w:vAlign w:val="center"/>
          </w:tcPr>
          <w:p w14:paraId="1B4826F8" w14:textId="0DD4EE4D" w:rsidR="00272D27" w:rsidRPr="00255847" w:rsidRDefault="00272D27" w:rsidP="00272D27">
            <w:pPr>
              <w:spacing w:after="0" w:line="240" w:lineRule="auto"/>
              <w:rPr>
                <w:rFonts w:ascii="Times New Roman" w:eastAsia="Times New Roman" w:hAnsi="Times New Roman" w:cs="Times New Roman"/>
                <w:sz w:val="20"/>
                <w:szCs w:val="20"/>
                <w:lang w:eastAsia="sk-SK"/>
              </w:rPr>
            </w:pPr>
            <w:r w:rsidRPr="00255847">
              <w:rPr>
                <w:rFonts w:ascii="Times New Roman" w:hAnsi="Times New Roman" w:cs="Times New Roman"/>
                <w:color w:val="000000"/>
                <w:sz w:val="20"/>
                <w:szCs w:val="20"/>
              </w:rPr>
              <w:t>§ 70a</w:t>
            </w:r>
          </w:p>
        </w:tc>
        <w:tc>
          <w:tcPr>
            <w:tcW w:w="1298" w:type="dxa"/>
            <w:vAlign w:val="center"/>
          </w:tcPr>
          <w:p w14:paraId="3A0BA666" w14:textId="2C60C5A7" w:rsidR="00272D27" w:rsidRPr="00255847" w:rsidRDefault="00272D27" w:rsidP="00272D27">
            <w:pPr>
              <w:spacing w:after="0" w:line="240" w:lineRule="auto"/>
              <w:rPr>
                <w:rFonts w:ascii="Times New Roman" w:eastAsia="Times New Roman" w:hAnsi="Times New Roman" w:cs="Times New Roman"/>
                <w:color w:val="000000"/>
                <w:sz w:val="20"/>
                <w:szCs w:val="20"/>
                <w:lang w:eastAsia="sk-SK"/>
              </w:rPr>
            </w:pPr>
            <w:r w:rsidRPr="00255847">
              <w:rPr>
                <w:rFonts w:ascii="Times New Roman" w:hAnsi="Times New Roman" w:cs="Times New Roman"/>
                <w:color w:val="000000"/>
                <w:sz w:val="20"/>
                <w:szCs w:val="20"/>
              </w:rPr>
              <w:t>EÚ úplná harmonizácia</w:t>
            </w:r>
          </w:p>
        </w:tc>
        <w:tc>
          <w:tcPr>
            <w:tcW w:w="934" w:type="dxa"/>
            <w:shd w:val="clear" w:color="auto" w:fill="auto"/>
            <w:noWrap/>
            <w:vAlign w:val="center"/>
          </w:tcPr>
          <w:p w14:paraId="6BFB7AA2" w14:textId="5763E9E1" w:rsidR="00272D27" w:rsidRPr="00255847" w:rsidRDefault="00272D27" w:rsidP="00272D27">
            <w:pPr>
              <w:spacing w:after="0" w:line="240" w:lineRule="auto"/>
              <w:rPr>
                <w:rFonts w:ascii="Times New Roman" w:eastAsia="Times New Roman" w:hAnsi="Times New Roman" w:cs="Times New Roman"/>
                <w:color w:val="000000"/>
                <w:sz w:val="20"/>
                <w:szCs w:val="20"/>
                <w:lang w:eastAsia="sk-SK"/>
              </w:rPr>
            </w:pPr>
            <w:r w:rsidRPr="00255847">
              <w:rPr>
                <w:rFonts w:ascii="Times New Roman" w:hAnsi="Times New Roman" w:cs="Times New Roman"/>
                <w:color w:val="000000"/>
                <w:sz w:val="20"/>
                <w:szCs w:val="20"/>
              </w:rPr>
              <w:t>01.01.24</w:t>
            </w:r>
          </w:p>
        </w:tc>
        <w:tc>
          <w:tcPr>
            <w:tcW w:w="1388" w:type="dxa"/>
            <w:vAlign w:val="center"/>
          </w:tcPr>
          <w:p w14:paraId="299C820D" w14:textId="6EC551D3" w:rsidR="00272D27" w:rsidRPr="00255847" w:rsidRDefault="005E7ADA" w:rsidP="00272D27">
            <w:pPr>
              <w:spacing w:after="0" w:line="240" w:lineRule="auto"/>
              <w:rPr>
                <w:rFonts w:ascii="Times New Roman" w:eastAsia="Times New Roman" w:hAnsi="Times New Roman" w:cs="Times New Roman"/>
                <w:sz w:val="20"/>
                <w:szCs w:val="20"/>
                <w:lang w:eastAsia="sk-SK"/>
              </w:rPr>
            </w:pPr>
            <w:r w:rsidRPr="00255847">
              <w:rPr>
                <w:rFonts w:ascii="Times New Roman" w:hAnsi="Times New Roman" w:cs="Times New Roman"/>
                <w:color w:val="000000"/>
                <w:sz w:val="20"/>
                <w:szCs w:val="20"/>
              </w:rPr>
              <w:t>banky a pobočky zahraničných bánk</w:t>
            </w:r>
          </w:p>
        </w:tc>
        <w:tc>
          <w:tcPr>
            <w:tcW w:w="974" w:type="dxa"/>
            <w:shd w:val="clear" w:color="auto" w:fill="auto"/>
            <w:noWrap/>
            <w:vAlign w:val="center"/>
          </w:tcPr>
          <w:p w14:paraId="74360775" w14:textId="2A4F333F" w:rsidR="00272D27" w:rsidRPr="00255847" w:rsidRDefault="00272D27" w:rsidP="005E7ADA">
            <w:pPr>
              <w:spacing w:after="0" w:line="240" w:lineRule="auto"/>
              <w:rPr>
                <w:rFonts w:ascii="Times New Roman" w:eastAsia="Times New Roman" w:hAnsi="Times New Roman" w:cs="Times New Roman"/>
                <w:sz w:val="20"/>
                <w:szCs w:val="20"/>
                <w:lang w:eastAsia="sk-SK"/>
              </w:rPr>
            </w:pPr>
            <w:r w:rsidRPr="00255847">
              <w:rPr>
                <w:rFonts w:ascii="Times New Roman" w:hAnsi="Times New Roman" w:cs="Times New Roman"/>
                <w:color w:val="000000"/>
                <w:sz w:val="20"/>
                <w:szCs w:val="20"/>
              </w:rPr>
              <w:t xml:space="preserve">               </w:t>
            </w:r>
            <w:r w:rsidR="005E7ADA">
              <w:rPr>
                <w:rFonts w:ascii="Times New Roman" w:hAnsi="Times New Roman" w:cs="Times New Roman"/>
                <w:color w:val="000000"/>
                <w:sz w:val="20"/>
                <w:szCs w:val="20"/>
              </w:rPr>
              <w:t>25</w:t>
            </w:r>
            <w:r w:rsidRPr="00255847">
              <w:rPr>
                <w:rFonts w:ascii="Times New Roman" w:hAnsi="Times New Roman" w:cs="Times New Roman"/>
                <w:color w:val="000000"/>
                <w:sz w:val="20"/>
                <w:szCs w:val="20"/>
              </w:rPr>
              <w:t xml:space="preserve"> </w:t>
            </w:r>
          </w:p>
        </w:tc>
        <w:tc>
          <w:tcPr>
            <w:tcW w:w="974" w:type="dxa"/>
            <w:shd w:val="clear" w:color="auto" w:fill="auto"/>
            <w:noWrap/>
            <w:vAlign w:val="center"/>
          </w:tcPr>
          <w:p w14:paraId="57C9126E" w14:textId="1BB2E079" w:rsidR="00272D27" w:rsidRPr="00255847" w:rsidRDefault="00272D27" w:rsidP="00272D27">
            <w:pPr>
              <w:spacing w:after="0" w:line="240" w:lineRule="auto"/>
              <w:rPr>
                <w:rFonts w:ascii="Times New Roman" w:eastAsia="Times New Roman" w:hAnsi="Times New Roman" w:cs="Times New Roman"/>
                <w:color w:val="000000"/>
                <w:sz w:val="20"/>
                <w:szCs w:val="20"/>
                <w:lang w:eastAsia="sk-SK"/>
              </w:rPr>
            </w:pPr>
            <w:r w:rsidRPr="00255847">
              <w:rPr>
                <w:rFonts w:ascii="Times New Roman" w:hAnsi="Times New Roman" w:cs="Times New Roman"/>
                <w:color w:val="000000"/>
                <w:sz w:val="20"/>
                <w:szCs w:val="20"/>
              </w:rPr>
              <w:t xml:space="preserve"> N </w:t>
            </w:r>
          </w:p>
        </w:tc>
        <w:tc>
          <w:tcPr>
            <w:tcW w:w="786" w:type="dxa"/>
            <w:shd w:val="clear" w:color="auto" w:fill="auto"/>
            <w:noWrap/>
            <w:vAlign w:val="center"/>
          </w:tcPr>
          <w:p w14:paraId="57D4FAC6" w14:textId="4397732E" w:rsidR="00272D27" w:rsidRPr="00255847" w:rsidRDefault="005E7ADA" w:rsidP="0065502E">
            <w:pPr>
              <w:spacing w:after="0" w:line="240" w:lineRule="auto"/>
              <w:rPr>
                <w:rFonts w:ascii="Times New Roman" w:eastAsia="Times New Roman" w:hAnsi="Times New Roman" w:cs="Times New Roman"/>
                <w:sz w:val="20"/>
                <w:szCs w:val="20"/>
                <w:lang w:eastAsia="sk-SK"/>
              </w:rPr>
            </w:pPr>
            <w:r>
              <w:rPr>
                <w:rFonts w:ascii="Times New Roman" w:hAnsi="Times New Roman" w:cs="Times New Roman"/>
                <w:color w:val="000000"/>
                <w:sz w:val="20"/>
                <w:szCs w:val="20"/>
              </w:rPr>
              <w:t>246 15</w:t>
            </w:r>
            <w:r w:rsidR="0065502E">
              <w:rPr>
                <w:rFonts w:ascii="Times New Roman" w:hAnsi="Times New Roman" w:cs="Times New Roman"/>
                <w:color w:val="000000"/>
                <w:sz w:val="20"/>
                <w:szCs w:val="20"/>
              </w:rPr>
              <w:t>4</w:t>
            </w:r>
          </w:p>
        </w:tc>
        <w:tc>
          <w:tcPr>
            <w:tcW w:w="1294" w:type="dxa"/>
            <w:shd w:val="clear" w:color="auto" w:fill="auto"/>
            <w:noWrap/>
            <w:vAlign w:val="center"/>
          </w:tcPr>
          <w:p w14:paraId="20A55E97" w14:textId="242A7478" w:rsidR="00272D27" w:rsidRPr="00255847" w:rsidRDefault="005E7ADA" w:rsidP="0065502E">
            <w:pPr>
              <w:spacing w:after="0" w:line="240" w:lineRule="auto"/>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rPr>
              <w:t>6 153 846</w:t>
            </w:r>
          </w:p>
        </w:tc>
        <w:tc>
          <w:tcPr>
            <w:tcW w:w="1116" w:type="dxa"/>
            <w:vAlign w:val="center"/>
          </w:tcPr>
          <w:p w14:paraId="032A8679" w14:textId="506614AB" w:rsidR="00272D27" w:rsidRPr="00255847" w:rsidRDefault="00272D27" w:rsidP="00272D27">
            <w:pPr>
              <w:spacing w:after="0" w:line="240" w:lineRule="auto"/>
              <w:rPr>
                <w:rFonts w:ascii="Times New Roman" w:eastAsia="Times New Roman" w:hAnsi="Times New Roman" w:cs="Times New Roman"/>
                <w:sz w:val="20"/>
                <w:szCs w:val="20"/>
                <w:lang w:eastAsia="sk-SK"/>
              </w:rPr>
            </w:pPr>
            <w:r w:rsidRPr="00255847">
              <w:rPr>
                <w:rFonts w:ascii="Times New Roman" w:hAnsi="Times New Roman" w:cs="Times New Roman"/>
                <w:color w:val="000000"/>
                <w:sz w:val="20"/>
                <w:szCs w:val="20"/>
              </w:rPr>
              <w:t>In (zvyšuje náklady)</w:t>
            </w:r>
          </w:p>
        </w:tc>
      </w:tr>
      <w:tr w:rsidR="00272D27" w:rsidRPr="00895898" w14:paraId="3E85FB6C" w14:textId="77777777" w:rsidTr="007E024C">
        <w:trPr>
          <w:trHeight w:val="600"/>
        </w:trPr>
        <w:tc>
          <w:tcPr>
            <w:tcW w:w="497" w:type="dxa"/>
            <w:vAlign w:val="center"/>
          </w:tcPr>
          <w:p w14:paraId="65795CE6" w14:textId="18DFE2F6" w:rsidR="00272D27" w:rsidRPr="00255847" w:rsidRDefault="00272D27" w:rsidP="00272D27">
            <w:pPr>
              <w:spacing w:after="0" w:line="240" w:lineRule="auto"/>
              <w:rPr>
                <w:rFonts w:ascii="Times New Roman" w:eastAsia="Times New Roman" w:hAnsi="Times New Roman" w:cs="Times New Roman"/>
                <w:sz w:val="20"/>
                <w:szCs w:val="20"/>
                <w:lang w:eastAsia="sk-SK"/>
              </w:rPr>
            </w:pPr>
            <w:r w:rsidRPr="00255847">
              <w:rPr>
                <w:rFonts w:ascii="Times New Roman" w:hAnsi="Times New Roman" w:cs="Times New Roman"/>
                <w:color w:val="000000"/>
                <w:sz w:val="20"/>
                <w:szCs w:val="20"/>
              </w:rPr>
              <w:t>2</w:t>
            </w:r>
          </w:p>
        </w:tc>
        <w:tc>
          <w:tcPr>
            <w:tcW w:w="3435" w:type="dxa"/>
            <w:shd w:val="clear" w:color="auto" w:fill="auto"/>
            <w:vAlign w:val="center"/>
          </w:tcPr>
          <w:p w14:paraId="7BEDDF1C" w14:textId="469540A4" w:rsidR="00272D27" w:rsidRPr="00272D27" w:rsidRDefault="005E7ADA" w:rsidP="00272D27">
            <w:pPr>
              <w:spacing w:after="0" w:line="240" w:lineRule="auto"/>
              <w:rPr>
                <w:rFonts w:ascii="Times New Roman" w:eastAsia="Times New Roman" w:hAnsi="Times New Roman" w:cs="Times New Roman"/>
                <w:sz w:val="20"/>
                <w:szCs w:val="20"/>
                <w:lang w:eastAsia="sk-SK"/>
              </w:rPr>
            </w:pPr>
            <w:r w:rsidRPr="005E7ADA">
              <w:rPr>
                <w:rFonts w:ascii="Times New Roman" w:hAnsi="Times New Roman" w:cs="Times New Roman"/>
                <w:color w:val="000000"/>
                <w:sz w:val="20"/>
                <w:szCs w:val="20"/>
              </w:rPr>
              <w:t>Povinnosť vedenia záznamov týkajúcich sa cezhraničných platieb a ich následné sprístupňovanie svojmu domovskému ČŠ alebo hostiteľským ČŠ (iba tuzemský PPS, bez bánk a pobočiek zahraničných bánk)</w:t>
            </w:r>
          </w:p>
        </w:tc>
        <w:tc>
          <w:tcPr>
            <w:tcW w:w="1036" w:type="dxa"/>
            <w:vAlign w:val="center"/>
          </w:tcPr>
          <w:p w14:paraId="6F95232A" w14:textId="676063B3" w:rsidR="00272D27" w:rsidRPr="00255847" w:rsidRDefault="00272D27" w:rsidP="00272D27">
            <w:pPr>
              <w:spacing w:after="0" w:line="240" w:lineRule="auto"/>
              <w:rPr>
                <w:rFonts w:ascii="Times New Roman" w:eastAsia="Times New Roman" w:hAnsi="Times New Roman" w:cs="Times New Roman"/>
                <w:sz w:val="20"/>
                <w:szCs w:val="20"/>
                <w:lang w:eastAsia="sk-SK"/>
              </w:rPr>
            </w:pPr>
            <w:r w:rsidRPr="00255847">
              <w:rPr>
                <w:rFonts w:ascii="Times New Roman" w:hAnsi="Times New Roman" w:cs="Times New Roman"/>
                <w:color w:val="000000"/>
                <w:sz w:val="20"/>
                <w:szCs w:val="20"/>
              </w:rPr>
              <w:t>Zákon č. 222/2004 Z. z.</w:t>
            </w:r>
          </w:p>
        </w:tc>
        <w:tc>
          <w:tcPr>
            <w:tcW w:w="1129" w:type="dxa"/>
            <w:shd w:val="clear" w:color="auto" w:fill="auto"/>
            <w:vAlign w:val="center"/>
          </w:tcPr>
          <w:p w14:paraId="4772F4F9" w14:textId="0D2F09F6" w:rsidR="00272D27" w:rsidRPr="00255847" w:rsidRDefault="00272D27" w:rsidP="00272D27">
            <w:pPr>
              <w:spacing w:after="0" w:line="240" w:lineRule="auto"/>
              <w:rPr>
                <w:rFonts w:ascii="Times New Roman" w:eastAsia="Times New Roman" w:hAnsi="Times New Roman" w:cs="Times New Roman"/>
                <w:sz w:val="20"/>
                <w:szCs w:val="20"/>
                <w:lang w:eastAsia="sk-SK"/>
              </w:rPr>
            </w:pPr>
            <w:r w:rsidRPr="00255847">
              <w:rPr>
                <w:rFonts w:ascii="Times New Roman" w:hAnsi="Times New Roman" w:cs="Times New Roman"/>
                <w:color w:val="000000"/>
                <w:sz w:val="20"/>
                <w:szCs w:val="20"/>
              </w:rPr>
              <w:t>§ 70a</w:t>
            </w:r>
          </w:p>
        </w:tc>
        <w:tc>
          <w:tcPr>
            <w:tcW w:w="1298" w:type="dxa"/>
            <w:vAlign w:val="center"/>
          </w:tcPr>
          <w:p w14:paraId="202CD1E5" w14:textId="23410436" w:rsidR="00272D27" w:rsidRPr="00255847" w:rsidRDefault="00272D27" w:rsidP="00272D27">
            <w:pPr>
              <w:spacing w:after="0" w:line="240" w:lineRule="auto"/>
              <w:rPr>
                <w:rFonts w:ascii="Times New Roman" w:eastAsia="Times New Roman" w:hAnsi="Times New Roman" w:cs="Times New Roman"/>
                <w:color w:val="000000"/>
                <w:sz w:val="20"/>
                <w:szCs w:val="20"/>
                <w:lang w:eastAsia="sk-SK"/>
              </w:rPr>
            </w:pPr>
            <w:r w:rsidRPr="00255847">
              <w:rPr>
                <w:rFonts w:ascii="Times New Roman" w:hAnsi="Times New Roman" w:cs="Times New Roman"/>
                <w:color w:val="000000"/>
                <w:sz w:val="20"/>
                <w:szCs w:val="20"/>
              </w:rPr>
              <w:t>EÚ úplná harmonizácia</w:t>
            </w:r>
          </w:p>
        </w:tc>
        <w:tc>
          <w:tcPr>
            <w:tcW w:w="934" w:type="dxa"/>
            <w:shd w:val="clear" w:color="auto" w:fill="auto"/>
            <w:noWrap/>
            <w:vAlign w:val="center"/>
          </w:tcPr>
          <w:p w14:paraId="727D0512" w14:textId="332A7D19" w:rsidR="00272D27" w:rsidRPr="00255847" w:rsidRDefault="00272D27" w:rsidP="00272D27">
            <w:pPr>
              <w:spacing w:after="0" w:line="240" w:lineRule="auto"/>
              <w:rPr>
                <w:rFonts w:ascii="Times New Roman" w:eastAsia="Times New Roman" w:hAnsi="Times New Roman" w:cs="Times New Roman"/>
                <w:color w:val="000000"/>
                <w:sz w:val="20"/>
                <w:szCs w:val="20"/>
                <w:lang w:eastAsia="sk-SK"/>
              </w:rPr>
            </w:pPr>
            <w:r w:rsidRPr="00255847">
              <w:rPr>
                <w:rFonts w:ascii="Times New Roman" w:hAnsi="Times New Roman" w:cs="Times New Roman"/>
                <w:color w:val="000000"/>
                <w:sz w:val="20"/>
                <w:szCs w:val="20"/>
              </w:rPr>
              <w:t>01.01.24</w:t>
            </w:r>
          </w:p>
        </w:tc>
        <w:tc>
          <w:tcPr>
            <w:tcW w:w="1388" w:type="dxa"/>
            <w:vAlign w:val="center"/>
          </w:tcPr>
          <w:p w14:paraId="41387D4C" w14:textId="51289CE8" w:rsidR="00272D27" w:rsidRPr="00255847" w:rsidRDefault="005E7ADA" w:rsidP="00272D27">
            <w:pPr>
              <w:spacing w:after="0" w:line="240" w:lineRule="auto"/>
              <w:rPr>
                <w:rFonts w:ascii="Times New Roman" w:eastAsia="Times New Roman" w:hAnsi="Times New Roman" w:cs="Times New Roman"/>
                <w:sz w:val="20"/>
                <w:szCs w:val="20"/>
                <w:lang w:eastAsia="sk-SK"/>
              </w:rPr>
            </w:pPr>
            <w:r>
              <w:rPr>
                <w:rFonts w:ascii="Times New Roman" w:hAnsi="Times New Roman" w:cs="Times New Roman"/>
                <w:color w:val="000000"/>
                <w:sz w:val="20"/>
                <w:szCs w:val="20"/>
              </w:rPr>
              <w:t>tuzemsk</w:t>
            </w:r>
            <w:r w:rsidR="0004733B">
              <w:rPr>
                <w:rFonts w:ascii="Times New Roman" w:hAnsi="Times New Roman" w:cs="Times New Roman"/>
                <w:color w:val="000000"/>
                <w:sz w:val="20"/>
                <w:szCs w:val="20"/>
              </w:rPr>
              <w:t>í</w:t>
            </w:r>
            <w:r>
              <w:rPr>
                <w:rFonts w:ascii="Times New Roman" w:hAnsi="Times New Roman" w:cs="Times New Roman"/>
                <w:color w:val="000000"/>
                <w:sz w:val="20"/>
                <w:szCs w:val="20"/>
              </w:rPr>
              <w:t xml:space="preserve"> poskytovatelia platobných služieb</w:t>
            </w:r>
          </w:p>
        </w:tc>
        <w:tc>
          <w:tcPr>
            <w:tcW w:w="974" w:type="dxa"/>
            <w:shd w:val="clear" w:color="auto" w:fill="auto"/>
            <w:noWrap/>
            <w:vAlign w:val="center"/>
          </w:tcPr>
          <w:p w14:paraId="2F2BACE5" w14:textId="627DA617" w:rsidR="00272D27" w:rsidRPr="00255847" w:rsidRDefault="00272D27" w:rsidP="005E7ADA">
            <w:pPr>
              <w:spacing w:after="0" w:line="240" w:lineRule="auto"/>
              <w:rPr>
                <w:rFonts w:ascii="Times New Roman" w:eastAsia="Times New Roman" w:hAnsi="Times New Roman" w:cs="Times New Roman"/>
                <w:sz w:val="20"/>
                <w:szCs w:val="20"/>
                <w:lang w:eastAsia="sk-SK"/>
              </w:rPr>
            </w:pPr>
            <w:r w:rsidRPr="00255847">
              <w:rPr>
                <w:rFonts w:ascii="Times New Roman" w:hAnsi="Times New Roman" w:cs="Times New Roman"/>
                <w:color w:val="000000"/>
                <w:sz w:val="20"/>
                <w:szCs w:val="20"/>
              </w:rPr>
              <w:t xml:space="preserve">                 </w:t>
            </w:r>
            <w:r w:rsidR="005E7ADA">
              <w:rPr>
                <w:rFonts w:ascii="Times New Roman" w:hAnsi="Times New Roman" w:cs="Times New Roman"/>
                <w:color w:val="000000"/>
                <w:sz w:val="20"/>
                <w:szCs w:val="20"/>
              </w:rPr>
              <w:t>15</w:t>
            </w:r>
          </w:p>
        </w:tc>
        <w:tc>
          <w:tcPr>
            <w:tcW w:w="974" w:type="dxa"/>
            <w:shd w:val="clear" w:color="auto" w:fill="auto"/>
            <w:noWrap/>
            <w:vAlign w:val="center"/>
          </w:tcPr>
          <w:p w14:paraId="39949054" w14:textId="245B26CA" w:rsidR="00272D27" w:rsidRPr="00255847" w:rsidRDefault="00272D27" w:rsidP="00272D27">
            <w:pPr>
              <w:spacing w:after="0" w:line="240" w:lineRule="auto"/>
              <w:rPr>
                <w:rFonts w:ascii="Times New Roman" w:eastAsia="Times New Roman" w:hAnsi="Times New Roman" w:cs="Times New Roman"/>
                <w:color w:val="000000"/>
                <w:sz w:val="20"/>
                <w:szCs w:val="20"/>
                <w:lang w:eastAsia="sk-SK"/>
              </w:rPr>
            </w:pPr>
            <w:r w:rsidRPr="00255847">
              <w:rPr>
                <w:rFonts w:ascii="Times New Roman" w:hAnsi="Times New Roman" w:cs="Times New Roman"/>
                <w:color w:val="000000"/>
                <w:sz w:val="20"/>
                <w:szCs w:val="20"/>
              </w:rPr>
              <w:t xml:space="preserve"> N </w:t>
            </w:r>
          </w:p>
        </w:tc>
        <w:tc>
          <w:tcPr>
            <w:tcW w:w="786" w:type="dxa"/>
            <w:shd w:val="clear" w:color="auto" w:fill="auto"/>
            <w:noWrap/>
            <w:vAlign w:val="center"/>
          </w:tcPr>
          <w:p w14:paraId="1371B6C4" w14:textId="57354355" w:rsidR="00272D27" w:rsidRPr="00255847" w:rsidRDefault="005E7ADA" w:rsidP="00C92AF7">
            <w:pPr>
              <w:spacing w:after="0" w:line="240" w:lineRule="auto"/>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rPr>
              <w:t>40000</w:t>
            </w:r>
          </w:p>
        </w:tc>
        <w:tc>
          <w:tcPr>
            <w:tcW w:w="1294" w:type="dxa"/>
            <w:shd w:val="clear" w:color="auto" w:fill="auto"/>
            <w:noWrap/>
            <w:vAlign w:val="center"/>
          </w:tcPr>
          <w:p w14:paraId="0C7D454A" w14:textId="5A90255C" w:rsidR="00272D27" w:rsidRPr="0024522D" w:rsidRDefault="00272D27" w:rsidP="005E7ADA">
            <w:pPr>
              <w:spacing w:after="0" w:line="240" w:lineRule="auto"/>
              <w:rPr>
                <w:rFonts w:ascii="Times New Roman" w:eastAsia="Times New Roman" w:hAnsi="Times New Roman" w:cs="Times New Roman"/>
                <w:color w:val="000000"/>
                <w:sz w:val="20"/>
                <w:szCs w:val="20"/>
                <w:highlight w:val="yellow"/>
                <w:lang w:eastAsia="sk-SK"/>
              </w:rPr>
            </w:pPr>
            <w:r>
              <w:rPr>
                <w:rFonts w:ascii="Times New Roman" w:hAnsi="Times New Roman" w:cs="Times New Roman"/>
                <w:color w:val="000000"/>
                <w:sz w:val="20"/>
                <w:szCs w:val="20"/>
              </w:rPr>
              <w:t>6</w:t>
            </w:r>
            <w:r w:rsidR="00C92AF7">
              <w:rPr>
                <w:rFonts w:ascii="Times New Roman" w:hAnsi="Times New Roman" w:cs="Times New Roman"/>
                <w:color w:val="000000"/>
                <w:sz w:val="20"/>
                <w:szCs w:val="20"/>
              </w:rPr>
              <w:t>00 000</w:t>
            </w:r>
          </w:p>
        </w:tc>
        <w:tc>
          <w:tcPr>
            <w:tcW w:w="1116" w:type="dxa"/>
            <w:vAlign w:val="center"/>
          </w:tcPr>
          <w:p w14:paraId="3CD7D152" w14:textId="49534CD4" w:rsidR="00272D27" w:rsidRPr="00255847" w:rsidRDefault="00272D27" w:rsidP="00272D27">
            <w:pPr>
              <w:spacing w:after="0" w:line="240" w:lineRule="auto"/>
              <w:rPr>
                <w:rFonts w:ascii="Times New Roman" w:eastAsia="Times New Roman" w:hAnsi="Times New Roman" w:cs="Times New Roman"/>
                <w:sz w:val="20"/>
                <w:szCs w:val="20"/>
                <w:lang w:eastAsia="sk-SK"/>
              </w:rPr>
            </w:pPr>
            <w:r w:rsidRPr="00255847">
              <w:rPr>
                <w:rFonts w:ascii="Times New Roman" w:hAnsi="Times New Roman" w:cs="Times New Roman"/>
                <w:color w:val="000000"/>
                <w:sz w:val="20"/>
                <w:szCs w:val="20"/>
              </w:rPr>
              <w:t>In (zvyšuje náklady)</w:t>
            </w:r>
          </w:p>
        </w:tc>
      </w:tr>
      <w:tr w:rsidR="00272D27" w:rsidRPr="00895898" w14:paraId="0922CA33" w14:textId="77777777" w:rsidTr="007E024C">
        <w:trPr>
          <w:trHeight w:val="600"/>
        </w:trPr>
        <w:tc>
          <w:tcPr>
            <w:tcW w:w="497" w:type="dxa"/>
            <w:vAlign w:val="center"/>
          </w:tcPr>
          <w:p w14:paraId="350B46C3" w14:textId="61B57113" w:rsidR="00272D27" w:rsidRPr="00255847" w:rsidRDefault="00272D27" w:rsidP="00272D27">
            <w:pPr>
              <w:spacing w:after="0" w:line="240" w:lineRule="auto"/>
              <w:rPr>
                <w:rFonts w:ascii="Times New Roman" w:eastAsia="Times New Roman" w:hAnsi="Times New Roman" w:cs="Times New Roman"/>
                <w:sz w:val="20"/>
                <w:szCs w:val="20"/>
                <w:lang w:eastAsia="sk-SK"/>
              </w:rPr>
            </w:pPr>
            <w:r w:rsidRPr="00255847">
              <w:rPr>
                <w:rFonts w:ascii="Times New Roman" w:hAnsi="Times New Roman" w:cs="Times New Roman"/>
                <w:color w:val="000000"/>
                <w:sz w:val="20"/>
                <w:szCs w:val="20"/>
              </w:rPr>
              <w:t>3</w:t>
            </w:r>
          </w:p>
        </w:tc>
        <w:tc>
          <w:tcPr>
            <w:tcW w:w="3435" w:type="dxa"/>
            <w:shd w:val="clear" w:color="auto" w:fill="auto"/>
            <w:vAlign w:val="center"/>
          </w:tcPr>
          <w:p w14:paraId="0CA6693B" w14:textId="5C01FCE3" w:rsidR="00272D27" w:rsidRPr="00272D27" w:rsidRDefault="00272D27" w:rsidP="00272D27">
            <w:pPr>
              <w:spacing w:after="0" w:line="240" w:lineRule="auto"/>
              <w:rPr>
                <w:rFonts w:ascii="Times New Roman" w:eastAsia="Times New Roman" w:hAnsi="Times New Roman" w:cs="Times New Roman"/>
                <w:sz w:val="20"/>
                <w:szCs w:val="20"/>
                <w:lang w:eastAsia="sk-SK"/>
              </w:rPr>
            </w:pPr>
            <w:r w:rsidRPr="00272D27">
              <w:rPr>
                <w:rFonts w:ascii="Times New Roman" w:hAnsi="Times New Roman" w:cs="Times New Roman"/>
                <w:color w:val="000000"/>
                <w:sz w:val="20"/>
                <w:szCs w:val="20"/>
              </w:rPr>
              <w:t xml:space="preserve">Zrušenie existujúcej registrácie pre zdaniteľné osoby, ktoré dodávajú tovary a služby, ktoré sú oslobodené od dane podľa § 37 až 39 </w:t>
            </w:r>
            <w:proofErr w:type="spellStart"/>
            <w:r w:rsidRPr="00272D27">
              <w:rPr>
                <w:rFonts w:ascii="Times New Roman" w:hAnsi="Times New Roman" w:cs="Times New Roman"/>
                <w:color w:val="000000"/>
                <w:sz w:val="20"/>
                <w:szCs w:val="20"/>
              </w:rPr>
              <w:t>ZoDPH</w:t>
            </w:r>
            <w:proofErr w:type="spellEnd"/>
          </w:p>
        </w:tc>
        <w:tc>
          <w:tcPr>
            <w:tcW w:w="1036" w:type="dxa"/>
            <w:vAlign w:val="center"/>
          </w:tcPr>
          <w:p w14:paraId="671FAD5C" w14:textId="1E757A5A" w:rsidR="00272D27" w:rsidRPr="00255847" w:rsidRDefault="00272D27" w:rsidP="00272D27">
            <w:pPr>
              <w:spacing w:after="0" w:line="240" w:lineRule="auto"/>
              <w:rPr>
                <w:rFonts w:ascii="Times New Roman" w:eastAsia="Times New Roman" w:hAnsi="Times New Roman" w:cs="Times New Roman"/>
                <w:sz w:val="20"/>
                <w:szCs w:val="20"/>
                <w:lang w:eastAsia="sk-SK"/>
              </w:rPr>
            </w:pPr>
            <w:r w:rsidRPr="00255847">
              <w:rPr>
                <w:rFonts w:ascii="Times New Roman" w:hAnsi="Times New Roman" w:cs="Times New Roman"/>
                <w:color w:val="000000"/>
                <w:sz w:val="20"/>
                <w:szCs w:val="20"/>
              </w:rPr>
              <w:t>Zákon č. 222/2004 Z. z.</w:t>
            </w:r>
          </w:p>
        </w:tc>
        <w:tc>
          <w:tcPr>
            <w:tcW w:w="1129" w:type="dxa"/>
            <w:shd w:val="clear" w:color="auto" w:fill="auto"/>
            <w:vAlign w:val="center"/>
          </w:tcPr>
          <w:p w14:paraId="454A93B7" w14:textId="0455C905" w:rsidR="00272D27" w:rsidRPr="00255847" w:rsidRDefault="00272D27" w:rsidP="00272D27">
            <w:pPr>
              <w:spacing w:after="0" w:line="240" w:lineRule="auto"/>
              <w:rPr>
                <w:rFonts w:ascii="Times New Roman" w:eastAsia="Times New Roman" w:hAnsi="Times New Roman" w:cs="Times New Roman"/>
                <w:sz w:val="20"/>
                <w:szCs w:val="20"/>
                <w:lang w:eastAsia="sk-SK"/>
              </w:rPr>
            </w:pPr>
            <w:r w:rsidRPr="00255847">
              <w:rPr>
                <w:rFonts w:ascii="Times New Roman" w:hAnsi="Times New Roman" w:cs="Times New Roman"/>
                <w:color w:val="000000"/>
                <w:sz w:val="20"/>
                <w:szCs w:val="20"/>
              </w:rPr>
              <w:t>§ 81 ods. 1</w:t>
            </w:r>
          </w:p>
        </w:tc>
        <w:tc>
          <w:tcPr>
            <w:tcW w:w="1298" w:type="dxa"/>
            <w:vAlign w:val="center"/>
          </w:tcPr>
          <w:p w14:paraId="59119F88" w14:textId="746B1B4F" w:rsidR="00272D27" w:rsidRPr="00255847" w:rsidRDefault="008F004F" w:rsidP="00272D27">
            <w:pPr>
              <w:spacing w:after="0" w:line="240" w:lineRule="auto"/>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rPr>
              <w:t>E</w:t>
            </w:r>
            <w:r w:rsidR="006C60C2">
              <w:rPr>
                <w:rFonts w:ascii="Times New Roman" w:hAnsi="Times New Roman" w:cs="Times New Roman"/>
                <w:color w:val="000000"/>
                <w:sz w:val="20"/>
                <w:szCs w:val="20"/>
              </w:rPr>
              <w:t>Ú harmonizácia</w:t>
            </w:r>
            <w:r>
              <w:rPr>
                <w:rFonts w:ascii="Times New Roman" w:hAnsi="Times New Roman" w:cs="Times New Roman"/>
                <w:color w:val="000000"/>
                <w:sz w:val="20"/>
                <w:szCs w:val="20"/>
              </w:rPr>
              <w:t xml:space="preserve"> S možnosťou voľby</w:t>
            </w:r>
          </w:p>
        </w:tc>
        <w:tc>
          <w:tcPr>
            <w:tcW w:w="934" w:type="dxa"/>
            <w:shd w:val="clear" w:color="auto" w:fill="auto"/>
            <w:noWrap/>
            <w:vAlign w:val="center"/>
          </w:tcPr>
          <w:p w14:paraId="14220C43" w14:textId="2AC59E78" w:rsidR="00272D27" w:rsidRPr="00255847" w:rsidRDefault="00272D27" w:rsidP="00272D27">
            <w:pPr>
              <w:spacing w:after="0" w:line="240" w:lineRule="auto"/>
              <w:rPr>
                <w:rFonts w:ascii="Times New Roman" w:eastAsia="Times New Roman" w:hAnsi="Times New Roman" w:cs="Times New Roman"/>
                <w:color w:val="000000"/>
                <w:sz w:val="20"/>
                <w:szCs w:val="20"/>
                <w:lang w:eastAsia="sk-SK"/>
              </w:rPr>
            </w:pPr>
            <w:r w:rsidRPr="00255847">
              <w:rPr>
                <w:rFonts w:ascii="Times New Roman" w:hAnsi="Times New Roman" w:cs="Times New Roman"/>
                <w:color w:val="000000"/>
                <w:sz w:val="20"/>
                <w:szCs w:val="20"/>
              </w:rPr>
              <w:t>01.01.23</w:t>
            </w:r>
          </w:p>
        </w:tc>
        <w:tc>
          <w:tcPr>
            <w:tcW w:w="1388" w:type="dxa"/>
            <w:vAlign w:val="center"/>
          </w:tcPr>
          <w:p w14:paraId="793D105F" w14:textId="6162952C" w:rsidR="00272D27" w:rsidRPr="00255847" w:rsidRDefault="00272D27" w:rsidP="00272D27">
            <w:pPr>
              <w:spacing w:after="0" w:line="240" w:lineRule="auto"/>
              <w:rPr>
                <w:rFonts w:ascii="Times New Roman" w:eastAsia="Times New Roman" w:hAnsi="Times New Roman" w:cs="Times New Roman"/>
                <w:sz w:val="20"/>
                <w:szCs w:val="20"/>
                <w:lang w:eastAsia="sk-SK"/>
              </w:rPr>
            </w:pPr>
            <w:r w:rsidRPr="00255847">
              <w:rPr>
                <w:rFonts w:ascii="Times New Roman" w:hAnsi="Times New Roman" w:cs="Times New Roman"/>
                <w:color w:val="000000"/>
                <w:sz w:val="20"/>
                <w:szCs w:val="20"/>
              </w:rPr>
              <w:t>zdaniteľné osoby</w:t>
            </w:r>
          </w:p>
        </w:tc>
        <w:tc>
          <w:tcPr>
            <w:tcW w:w="974" w:type="dxa"/>
            <w:shd w:val="clear" w:color="auto" w:fill="auto"/>
            <w:noWrap/>
            <w:vAlign w:val="center"/>
          </w:tcPr>
          <w:p w14:paraId="36AA08E5" w14:textId="41474DD6" w:rsidR="00272D27" w:rsidRPr="00255847" w:rsidRDefault="00272D27" w:rsidP="00272D27">
            <w:pPr>
              <w:spacing w:after="0" w:line="240" w:lineRule="auto"/>
              <w:rPr>
                <w:rFonts w:ascii="Times New Roman" w:eastAsia="Times New Roman" w:hAnsi="Times New Roman" w:cs="Times New Roman"/>
                <w:sz w:val="20"/>
                <w:szCs w:val="20"/>
                <w:lang w:eastAsia="sk-SK"/>
              </w:rPr>
            </w:pPr>
            <w:r w:rsidRPr="00255847">
              <w:rPr>
                <w:rFonts w:ascii="Times New Roman" w:hAnsi="Times New Roman" w:cs="Times New Roman"/>
                <w:color w:val="000000"/>
                <w:sz w:val="20"/>
                <w:szCs w:val="20"/>
              </w:rPr>
              <w:t xml:space="preserve">               881 </w:t>
            </w:r>
          </w:p>
        </w:tc>
        <w:tc>
          <w:tcPr>
            <w:tcW w:w="974" w:type="dxa"/>
            <w:shd w:val="clear" w:color="auto" w:fill="auto"/>
            <w:noWrap/>
            <w:vAlign w:val="center"/>
          </w:tcPr>
          <w:p w14:paraId="342400C0" w14:textId="7D5EB778" w:rsidR="00272D27" w:rsidRPr="00255847" w:rsidRDefault="00272D27" w:rsidP="00272D27">
            <w:pPr>
              <w:spacing w:after="0" w:line="240" w:lineRule="auto"/>
              <w:rPr>
                <w:rFonts w:ascii="Times New Roman" w:eastAsia="Times New Roman" w:hAnsi="Times New Roman" w:cs="Times New Roman"/>
                <w:color w:val="000000"/>
                <w:sz w:val="20"/>
                <w:szCs w:val="20"/>
                <w:lang w:eastAsia="sk-SK"/>
              </w:rPr>
            </w:pPr>
            <w:r w:rsidRPr="00255847">
              <w:rPr>
                <w:rFonts w:ascii="Times New Roman" w:hAnsi="Times New Roman" w:cs="Times New Roman"/>
                <w:color w:val="000000"/>
                <w:sz w:val="20"/>
                <w:szCs w:val="20"/>
              </w:rPr>
              <w:t xml:space="preserve"> N </w:t>
            </w:r>
          </w:p>
        </w:tc>
        <w:tc>
          <w:tcPr>
            <w:tcW w:w="786" w:type="dxa"/>
            <w:shd w:val="clear" w:color="auto" w:fill="auto"/>
            <w:noWrap/>
            <w:vAlign w:val="center"/>
          </w:tcPr>
          <w:p w14:paraId="643D8B22" w14:textId="0BC2E162" w:rsidR="00272D27" w:rsidRPr="00255847" w:rsidRDefault="0065502E" w:rsidP="00272D27">
            <w:pPr>
              <w:spacing w:after="0" w:line="240" w:lineRule="auto"/>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rPr>
              <w:t>82</w:t>
            </w:r>
          </w:p>
        </w:tc>
        <w:tc>
          <w:tcPr>
            <w:tcW w:w="1294" w:type="dxa"/>
            <w:shd w:val="clear" w:color="auto" w:fill="auto"/>
            <w:noWrap/>
            <w:vAlign w:val="center"/>
          </w:tcPr>
          <w:p w14:paraId="280F78D6" w14:textId="4E4D3282" w:rsidR="00272D27" w:rsidRPr="00255847" w:rsidRDefault="0065502E" w:rsidP="00272D27">
            <w:pPr>
              <w:spacing w:after="0" w:line="240" w:lineRule="auto"/>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rPr>
              <w:t>72 121</w:t>
            </w:r>
          </w:p>
        </w:tc>
        <w:tc>
          <w:tcPr>
            <w:tcW w:w="1116" w:type="dxa"/>
            <w:vAlign w:val="center"/>
          </w:tcPr>
          <w:p w14:paraId="749B6947" w14:textId="66FCE810" w:rsidR="00272D27" w:rsidRPr="00255847" w:rsidRDefault="00272D27" w:rsidP="00272D27">
            <w:pPr>
              <w:spacing w:after="0" w:line="240" w:lineRule="auto"/>
              <w:rPr>
                <w:rFonts w:ascii="Times New Roman" w:eastAsia="Times New Roman" w:hAnsi="Times New Roman" w:cs="Times New Roman"/>
                <w:sz w:val="20"/>
                <w:szCs w:val="20"/>
                <w:lang w:eastAsia="sk-SK"/>
              </w:rPr>
            </w:pPr>
            <w:proofErr w:type="spellStart"/>
            <w:r w:rsidRPr="00255847">
              <w:rPr>
                <w:rFonts w:ascii="Times New Roman" w:hAnsi="Times New Roman" w:cs="Times New Roman"/>
                <w:color w:val="000000"/>
                <w:sz w:val="20"/>
                <w:szCs w:val="20"/>
              </w:rPr>
              <w:t>Out</w:t>
            </w:r>
            <w:proofErr w:type="spellEnd"/>
            <w:r w:rsidRPr="00255847">
              <w:rPr>
                <w:rFonts w:ascii="Times New Roman" w:hAnsi="Times New Roman" w:cs="Times New Roman"/>
                <w:color w:val="000000"/>
                <w:sz w:val="20"/>
                <w:szCs w:val="20"/>
              </w:rPr>
              <w:t xml:space="preserve"> (znižuje náklady)</w:t>
            </w:r>
          </w:p>
        </w:tc>
      </w:tr>
      <w:tr w:rsidR="00272D27" w:rsidRPr="00895898" w14:paraId="14F4C8F0" w14:textId="77777777" w:rsidTr="007E024C">
        <w:trPr>
          <w:trHeight w:val="600"/>
        </w:trPr>
        <w:tc>
          <w:tcPr>
            <w:tcW w:w="497" w:type="dxa"/>
            <w:vAlign w:val="center"/>
          </w:tcPr>
          <w:p w14:paraId="16B3AE51" w14:textId="6CAFA4E2" w:rsidR="00272D27" w:rsidRPr="00255847" w:rsidRDefault="00272D27" w:rsidP="00272D27">
            <w:pPr>
              <w:spacing w:after="0" w:line="240" w:lineRule="auto"/>
              <w:rPr>
                <w:rFonts w:ascii="Times New Roman" w:eastAsia="Times New Roman" w:hAnsi="Times New Roman" w:cs="Times New Roman"/>
                <w:sz w:val="20"/>
                <w:szCs w:val="20"/>
                <w:lang w:eastAsia="sk-SK"/>
              </w:rPr>
            </w:pPr>
            <w:r w:rsidRPr="00255847">
              <w:rPr>
                <w:rFonts w:ascii="Times New Roman" w:eastAsia="Times New Roman" w:hAnsi="Times New Roman" w:cs="Times New Roman"/>
                <w:sz w:val="20"/>
                <w:szCs w:val="20"/>
                <w:lang w:eastAsia="sk-SK"/>
              </w:rPr>
              <w:t>4</w:t>
            </w:r>
          </w:p>
        </w:tc>
        <w:tc>
          <w:tcPr>
            <w:tcW w:w="3435" w:type="dxa"/>
            <w:shd w:val="clear" w:color="auto" w:fill="auto"/>
            <w:vAlign w:val="center"/>
          </w:tcPr>
          <w:p w14:paraId="06331E37" w14:textId="28606780" w:rsidR="00272D27" w:rsidRPr="00272D27" w:rsidRDefault="00272D27" w:rsidP="00272D27">
            <w:pPr>
              <w:spacing w:after="0" w:line="240" w:lineRule="auto"/>
              <w:rPr>
                <w:rFonts w:ascii="Times New Roman" w:eastAsia="Times New Roman" w:hAnsi="Times New Roman" w:cs="Times New Roman"/>
                <w:sz w:val="20"/>
                <w:szCs w:val="20"/>
                <w:lang w:eastAsia="sk-SK"/>
              </w:rPr>
            </w:pPr>
            <w:r w:rsidRPr="00272D27">
              <w:rPr>
                <w:rFonts w:ascii="Times New Roman" w:hAnsi="Times New Roman" w:cs="Times New Roman"/>
                <w:color w:val="000000"/>
                <w:sz w:val="20"/>
                <w:szCs w:val="20"/>
              </w:rPr>
              <w:t xml:space="preserve">Zrušenie registračnej povinnosti pre zdaniteľné osoby, ktoré dodávajú tovary a služby, ktoré sú oslobodené od dane podľa § 37 až 39 </w:t>
            </w:r>
            <w:proofErr w:type="spellStart"/>
            <w:r w:rsidRPr="00272D27">
              <w:rPr>
                <w:rFonts w:ascii="Times New Roman" w:hAnsi="Times New Roman" w:cs="Times New Roman"/>
                <w:color w:val="000000"/>
                <w:sz w:val="20"/>
                <w:szCs w:val="20"/>
              </w:rPr>
              <w:t>ZoDPH</w:t>
            </w:r>
            <w:proofErr w:type="spellEnd"/>
            <w:r w:rsidRPr="00272D27">
              <w:rPr>
                <w:rFonts w:ascii="Times New Roman" w:hAnsi="Times New Roman" w:cs="Times New Roman"/>
                <w:color w:val="000000"/>
                <w:sz w:val="20"/>
                <w:szCs w:val="20"/>
              </w:rPr>
              <w:t xml:space="preserve"> (výpočet trvania pre daňové priznanie a kontrolný výkaz)</w:t>
            </w:r>
          </w:p>
        </w:tc>
        <w:tc>
          <w:tcPr>
            <w:tcW w:w="1036" w:type="dxa"/>
            <w:vAlign w:val="center"/>
          </w:tcPr>
          <w:p w14:paraId="721ACDB6" w14:textId="61769A50" w:rsidR="00272D27" w:rsidRPr="00255847" w:rsidRDefault="00272D27" w:rsidP="00272D27">
            <w:pPr>
              <w:spacing w:after="0" w:line="240" w:lineRule="auto"/>
              <w:rPr>
                <w:rFonts w:ascii="Times New Roman" w:eastAsia="Times New Roman" w:hAnsi="Times New Roman" w:cs="Times New Roman"/>
                <w:sz w:val="20"/>
                <w:szCs w:val="20"/>
                <w:lang w:eastAsia="sk-SK"/>
              </w:rPr>
            </w:pPr>
            <w:r w:rsidRPr="00255847">
              <w:rPr>
                <w:rFonts w:ascii="Times New Roman" w:hAnsi="Times New Roman" w:cs="Times New Roman"/>
                <w:color w:val="000000"/>
                <w:sz w:val="20"/>
                <w:szCs w:val="20"/>
              </w:rPr>
              <w:t>Zákon č. 222/2004 Z. z.</w:t>
            </w:r>
          </w:p>
        </w:tc>
        <w:tc>
          <w:tcPr>
            <w:tcW w:w="1129" w:type="dxa"/>
            <w:shd w:val="clear" w:color="auto" w:fill="auto"/>
            <w:vAlign w:val="center"/>
          </w:tcPr>
          <w:p w14:paraId="0952C5FE" w14:textId="1E0AE05B" w:rsidR="00272D27" w:rsidRPr="00255847" w:rsidRDefault="00272D27" w:rsidP="00272D27">
            <w:pPr>
              <w:spacing w:after="0" w:line="240" w:lineRule="auto"/>
              <w:rPr>
                <w:rFonts w:ascii="Times New Roman" w:eastAsia="Times New Roman" w:hAnsi="Times New Roman" w:cs="Times New Roman"/>
                <w:sz w:val="20"/>
                <w:szCs w:val="20"/>
                <w:lang w:eastAsia="sk-SK"/>
              </w:rPr>
            </w:pPr>
            <w:r w:rsidRPr="00255847">
              <w:rPr>
                <w:rFonts w:ascii="Times New Roman" w:hAnsi="Times New Roman" w:cs="Times New Roman"/>
                <w:color w:val="000000"/>
                <w:sz w:val="20"/>
                <w:szCs w:val="20"/>
              </w:rPr>
              <w:t>§ 4 ods. 1</w:t>
            </w:r>
          </w:p>
        </w:tc>
        <w:tc>
          <w:tcPr>
            <w:tcW w:w="1298" w:type="dxa"/>
            <w:vAlign w:val="center"/>
          </w:tcPr>
          <w:p w14:paraId="478252F3" w14:textId="5CB619CE" w:rsidR="00272D27" w:rsidRPr="00255847" w:rsidRDefault="006C60C2" w:rsidP="00272D27">
            <w:pPr>
              <w:spacing w:after="0" w:line="240" w:lineRule="auto"/>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rPr>
              <w:t>EÚ harmonizácia S možnosťou voľby</w:t>
            </w:r>
          </w:p>
        </w:tc>
        <w:tc>
          <w:tcPr>
            <w:tcW w:w="934" w:type="dxa"/>
            <w:shd w:val="clear" w:color="auto" w:fill="auto"/>
            <w:noWrap/>
            <w:vAlign w:val="center"/>
          </w:tcPr>
          <w:p w14:paraId="6DB51E86" w14:textId="1E0F4D06" w:rsidR="00272D27" w:rsidRPr="00255847" w:rsidRDefault="00272D27" w:rsidP="00272D27">
            <w:pPr>
              <w:spacing w:after="0" w:line="240" w:lineRule="auto"/>
              <w:rPr>
                <w:rFonts w:ascii="Times New Roman" w:eastAsia="Times New Roman" w:hAnsi="Times New Roman" w:cs="Times New Roman"/>
                <w:color w:val="000000"/>
                <w:sz w:val="20"/>
                <w:szCs w:val="20"/>
                <w:lang w:eastAsia="sk-SK"/>
              </w:rPr>
            </w:pPr>
            <w:r w:rsidRPr="00255847">
              <w:rPr>
                <w:rFonts w:ascii="Times New Roman" w:hAnsi="Times New Roman" w:cs="Times New Roman"/>
                <w:color w:val="000000"/>
                <w:sz w:val="20"/>
                <w:szCs w:val="20"/>
              </w:rPr>
              <w:t>01.01.23</w:t>
            </w:r>
          </w:p>
        </w:tc>
        <w:tc>
          <w:tcPr>
            <w:tcW w:w="1388" w:type="dxa"/>
            <w:vAlign w:val="center"/>
          </w:tcPr>
          <w:p w14:paraId="5860EA3F" w14:textId="4C0AAF94" w:rsidR="00272D27" w:rsidRPr="00255847" w:rsidRDefault="00272D27" w:rsidP="00272D27">
            <w:pPr>
              <w:spacing w:after="0" w:line="240" w:lineRule="auto"/>
              <w:rPr>
                <w:rFonts w:ascii="Times New Roman" w:eastAsia="Times New Roman" w:hAnsi="Times New Roman" w:cs="Times New Roman"/>
                <w:sz w:val="20"/>
                <w:szCs w:val="20"/>
                <w:lang w:eastAsia="sk-SK"/>
              </w:rPr>
            </w:pPr>
            <w:r w:rsidRPr="00255847">
              <w:rPr>
                <w:rFonts w:ascii="Times New Roman" w:hAnsi="Times New Roman" w:cs="Times New Roman"/>
                <w:color w:val="000000"/>
                <w:sz w:val="20"/>
                <w:szCs w:val="20"/>
              </w:rPr>
              <w:t>zdaniteľné osoby</w:t>
            </w:r>
          </w:p>
        </w:tc>
        <w:tc>
          <w:tcPr>
            <w:tcW w:w="974" w:type="dxa"/>
            <w:shd w:val="clear" w:color="auto" w:fill="auto"/>
            <w:noWrap/>
            <w:vAlign w:val="center"/>
          </w:tcPr>
          <w:p w14:paraId="19075E90" w14:textId="50FE96C8" w:rsidR="00272D27" w:rsidRPr="00255847" w:rsidRDefault="00272D27" w:rsidP="00272D27">
            <w:pPr>
              <w:spacing w:after="0" w:line="240" w:lineRule="auto"/>
              <w:rPr>
                <w:rFonts w:ascii="Times New Roman" w:eastAsia="Times New Roman" w:hAnsi="Times New Roman" w:cs="Times New Roman"/>
                <w:sz w:val="20"/>
                <w:szCs w:val="20"/>
                <w:lang w:eastAsia="sk-SK"/>
              </w:rPr>
            </w:pPr>
            <w:r w:rsidRPr="00255847">
              <w:rPr>
                <w:rFonts w:ascii="Times New Roman" w:hAnsi="Times New Roman" w:cs="Times New Roman"/>
                <w:color w:val="000000"/>
                <w:sz w:val="20"/>
                <w:szCs w:val="20"/>
              </w:rPr>
              <w:t xml:space="preserve">                 53 </w:t>
            </w:r>
          </w:p>
        </w:tc>
        <w:tc>
          <w:tcPr>
            <w:tcW w:w="974" w:type="dxa"/>
            <w:shd w:val="clear" w:color="auto" w:fill="auto"/>
            <w:noWrap/>
            <w:vAlign w:val="center"/>
          </w:tcPr>
          <w:p w14:paraId="4AC36E76" w14:textId="51EB6493" w:rsidR="00272D27" w:rsidRPr="00255847" w:rsidRDefault="00272D27" w:rsidP="00272D27">
            <w:pPr>
              <w:spacing w:after="0" w:line="240" w:lineRule="auto"/>
              <w:rPr>
                <w:rFonts w:ascii="Times New Roman" w:eastAsia="Times New Roman" w:hAnsi="Times New Roman" w:cs="Times New Roman"/>
                <w:color w:val="000000"/>
                <w:sz w:val="20"/>
                <w:szCs w:val="20"/>
                <w:lang w:eastAsia="sk-SK"/>
              </w:rPr>
            </w:pPr>
            <w:r w:rsidRPr="00255847">
              <w:rPr>
                <w:rFonts w:ascii="Times New Roman" w:hAnsi="Times New Roman" w:cs="Times New Roman"/>
                <w:color w:val="000000"/>
                <w:sz w:val="20"/>
                <w:szCs w:val="20"/>
              </w:rPr>
              <w:t xml:space="preserve"> N </w:t>
            </w:r>
          </w:p>
        </w:tc>
        <w:tc>
          <w:tcPr>
            <w:tcW w:w="786" w:type="dxa"/>
            <w:shd w:val="clear" w:color="auto" w:fill="auto"/>
            <w:noWrap/>
            <w:vAlign w:val="center"/>
          </w:tcPr>
          <w:p w14:paraId="46718EE4" w14:textId="02979121" w:rsidR="00272D27" w:rsidRPr="00255847" w:rsidRDefault="0065502E" w:rsidP="00272D27">
            <w:pPr>
              <w:spacing w:after="0" w:line="240" w:lineRule="auto"/>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rPr>
              <w:t>82</w:t>
            </w:r>
          </w:p>
        </w:tc>
        <w:tc>
          <w:tcPr>
            <w:tcW w:w="1294" w:type="dxa"/>
            <w:shd w:val="clear" w:color="auto" w:fill="auto"/>
            <w:noWrap/>
            <w:vAlign w:val="center"/>
          </w:tcPr>
          <w:p w14:paraId="0D839B7F" w14:textId="0BA741AF" w:rsidR="00272D27" w:rsidRPr="00255847" w:rsidRDefault="0065502E" w:rsidP="00272D27">
            <w:pPr>
              <w:spacing w:after="0" w:line="240" w:lineRule="auto"/>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rPr>
              <w:t>4 339</w:t>
            </w:r>
          </w:p>
        </w:tc>
        <w:tc>
          <w:tcPr>
            <w:tcW w:w="1116" w:type="dxa"/>
            <w:vAlign w:val="center"/>
          </w:tcPr>
          <w:p w14:paraId="065FE694" w14:textId="77777777" w:rsidR="00272D27" w:rsidRPr="00255847" w:rsidRDefault="00272D27" w:rsidP="00272D27">
            <w:pPr>
              <w:rPr>
                <w:rFonts w:ascii="Times New Roman" w:hAnsi="Times New Roman" w:cs="Times New Roman"/>
                <w:color w:val="000000"/>
                <w:sz w:val="20"/>
                <w:szCs w:val="20"/>
              </w:rPr>
            </w:pPr>
            <w:proofErr w:type="spellStart"/>
            <w:r w:rsidRPr="00255847">
              <w:rPr>
                <w:rFonts w:ascii="Times New Roman" w:hAnsi="Times New Roman" w:cs="Times New Roman"/>
                <w:color w:val="000000"/>
                <w:sz w:val="20"/>
                <w:szCs w:val="20"/>
              </w:rPr>
              <w:t>Out</w:t>
            </w:r>
            <w:proofErr w:type="spellEnd"/>
            <w:r w:rsidRPr="00255847">
              <w:rPr>
                <w:rFonts w:ascii="Times New Roman" w:hAnsi="Times New Roman" w:cs="Times New Roman"/>
                <w:color w:val="000000"/>
                <w:sz w:val="20"/>
                <w:szCs w:val="20"/>
              </w:rPr>
              <w:t xml:space="preserve"> (znižuje náklady)</w:t>
            </w:r>
          </w:p>
          <w:p w14:paraId="0CF10260" w14:textId="5F5AF6A3" w:rsidR="00272D27" w:rsidRPr="00255847" w:rsidRDefault="00272D27" w:rsidP="00272D27">
            <w:pPr>
              <w:spacing w:after="0" w:line="240" w:lineRule="auto"/>
              <w:rPr>
                <w:rFonts w:ascii="Times New Roman" w:eastAsia="Times New Roman" w:hAnsi="Times New Roman" w:cs="Times New Roman"/>
                <w:sz w:val="20"/>
                <w:szCs w:val="20"/>
                <w:lang w:eastAsia="sk-SK"/>
              </w:rPr>
            </w:pPr>
          </w:p>
        </w:tc>
      </w:tr>
      <w:tr w:rsidR="00272D27" w:rsidRPr="00895898" w14:paraId="13E514A6" w14:textId="77777777" w:rsidTr="007E024C">
        <w:trPr>
          <w:trHeight w:val="600"/>
        </w:trPr>
        <w:tc>
          <w:tcPr>
            <w:tcW w:w="497" w:type="dxa"/>
            <w:vAlign w:val="center"/>
          </w:tcPr>
          <w:p w14:paraId="0F7D50C3" w14:textId="47153185" w:rsidR="00272D27" w:rsidRPr="00255847" w:rsidRDefault="00272D27" w:rsidP="00272D2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w:t>
            </w:r>
          </w:p>
        </w:tc>
        <w:tc>
          <w:tcPr>
            <w:tcW w:w="3435" w:type="dxa"/>
            <w:shd w:val="clear" w:color="auto" w:fill="auto"/>
            <w:vAlign w:val="center"/>
          </w:tcPr>
          <w:p w14:paraId="558FFCB0" w14:textId="156F6F12" w:rsidR="00272D27" w:rsidRPr="00272D27" w:rsidRDefault="00272D27" w:rsidP="00272D27">
            <w:pPr>
              <w:spacing w:after="0" w:line="240" w:lineRule="auto"/>
              <w:rPr>
                <w:rFonts w:ascii="Times New Roman" w:hAnsi="Times New Roman" w:cs="Times New Roman"/>
                <w:color w:val="000000"/>
                <w:sz w:val="20"/>
                <w:szCs w:val="20"/>
              </w:rPr>
            </w:pPr>
            <w:r w:rsidRPr="00272D27">
              <w:rPr>
                <w:rFonts w:ascii="Times New Roman" w:hAnsi="Times New Roman" w:cs="Times New Roman"/>
                <w:color w:val="000000"/>
                <w:sz w:val="20"/>
                <w:szCs w:val="20"/>
              </w:rPr>
              <w:t xml:space="preserve">Zrušenie registračnej povinnosti pre zdaniteľné osoby, ktoré dodávajú tovary a služby, ktoré sú oslobodené od dane podľa § 37 až 39 </w:t>
            </w:r>
            <w:proofErr w:type="spellStart"/>
            <w:r w:rsidRPr="00272D27">
              <w:rPr>
                <w:rFonts w:ascii="Times New Roman" w:hAnsi="Times New Roman" w:cs="Times New Roman"/>
                <w:color w:val="000000"/>
                <w:sz w:val="20"/>
                <w:szCs w:val="20"/>
              </w:rPr>
              <w:t>ZoDPH</w:t>
            </w:r>
            <w:proofErr w:type="spellEnd"/>
            <w:r w:rsidRPr="00272D27">
              <w:rPr>
                <w:rFonts w:ascii="Times New Roman" w:hAnsi="Times New Roman" w:cs="Times New Roman"/>
                <w:color w:val="000000"/>
                <w:sz w:val="20"/>
                <w:szCs w:val="20"/>
              </w:rPr>
              <w:t xml:space="preserve"> (výpočet trvania pre registráciu pre DPH)</w:t>
            </w:r>
          </w:p>
        </w:tc>
        <w:tc>
          <w:tcPr>
            <w:tcW w:w="1036" w:type="dxa"/>
            <w:vAlign w:val="center"/>
          </w:tcPr>
          <w:p w14:paraId="0FDDE074" w14:textId="448DDFF8" w:rsidR="00272D27" w:rsidRPr="00255847" w:rsidRDefault="00272D27" w:rsidP="00272D27">
            <w:pPr>
              <w:spacing w:after="0" w:line="240" w:lineRule="auto"/>
              <w:rPr>
                <w:rFonts w:ascii="Times New Roman" w:hAnsi="Times New Roman" w:cs="Times New Roman"/>
                <w:color w:val="000000"/>
                <w:sz w:val="20"/>
                <w:szCs w:val="20"/>
              </w:rPr>
            </w:pPr>
            <w:r w:rsidRPr="00255847">
              <w:rPr>
                <w:rFonts w:ascii="Times New Roman" w:hAnsi="Times New Roman" w:cs="Times New Roman"/>
                <w:color w:val="000000"/>
                <w:sz w:val="20"/>
                <w:szCs w:val="20"/>
              </w:rPr>
              <w:t>Zákon č. 222/2004 Z. z.</w:t>
            </w:r>
          </w:p>
        </w:tc>
        <w:tc>
          <w:tcPr>
            <w:tcW w:w="1129" w:type="dxa"/>
            <w:shd w:val="clear" w:color="auto" w:fill="auto"/>
            <w:vAlign w:val="center"/>
          </w:tcPr>
          <w:p w14:paraId="4DF886ED" w14:textId="62BF107E" w:rsidR="00272D27" w:rsidRPr="00255847" w:rsidRDefault="00272D27" w:rsidP="00272D27">
            <w:pPr>
              <w:spacing w:after="0" w:line="240" w:lineRule="auto"/>
              <w:rPr>
                <w:rFonts w:ascii="Times New Roman" w:hAnsi="Times New Roman" w:cs="Times New Roman"/>
                <w:color w:val="000000"/>
                <w:sz w:val="20"/>
                <w:szCs w:val="20"/>
              </w:rPr>
            </w:pPr>
            <w:r w:rsidRPr="00255847">
              <w:rPr>
                <w:rFonts w:ascii="Times New Roman" w:hAnsi="Times New Roman" w:cs="Times New Roman"/>
                <w:color w:val="000000"/>
                <w:sz w:val="20"/>
                <w:szCs w:val="20"/>
              </w:rPr>
              <w:t>§ 4 ods. 1</w:t>
            </w:r>
          </w:p>
        </w:tc>
        <w:tc>
          <w:tcPr>
            <w:tcW w:w="1298" w:type="dxa"/>
            <w:vAlign w:val="center"/>
          </w:tcPr>
          <w:p w14:paraId="525D0232" w14:textId="2863194F" w:rsidR="00272D27" w:rsidRPr="00255847" w:rsidRDefault="006C60C2" w:rsidP="00272D27">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EÚ harmonizácia S možnosťou voľby</w:t>
            </w:r>
          </w:p>
        </w:tc>
        <w:tc>
          <w:tcPr>
            <w:tcW w:w="934" w:type="dxa"/>
            <w:shd w:val="clear" w:color="auto" w:fill="auto"/>
            <w:noWrap/>
            <w:vAlign w:val="center"/>
          </w:tcPr>
          <w:p w14:paraId="552A18AC" w14:textId="4AAD1839" w:rsidR="00272D27" w:rsidRPr="00255847" w:rsidRDefault="00272D27" w:rsidP="00272D27">
            <w:pPr>
              <w:spacing w:after="0" w:line="240" w:lineRule="auto"/>
              <w:rPr>
                <w:rFonts w:ascii="Times New Roman" w:hAnsi="Times New Roman" w:cs="Times New Roman"/>
                <w:color w:val="000000"/>
                <w:sz w:val="20"/>
                <w:szCs w:val="20"/>
              </w:rPr>
            </w:pPr>
            <w:r w:rsidRPr="00255847">
              <w:rPr>
                <w:rFonts w:ascii="Times New Roman" w:hAnsi="Times New Roman" w:cs="Times New Roman"/>
                <w:color w:val="000000"/>
                <w:sz w:val="20"/>
                <w:szCs w:val="20"/>
              </w:rPr>
              <w:t>01.01.23</w:t>
            </w:r>
          </w:p>
        </w:tc>
        <w:tc>
          <w:tcPr>
            <w:tcW w:w="1388" w:type="dxa"/>
            <w:vAlign w:val="center"/>
          </w:tcPr>
          <w:p w14:paraId="4B015686" w14:textId="6D872144" w:rsidR="00272D27" w:rsidRPr="00255847" w:rsidRDefault="00272D27" w:rsidP="00272D27">
            <w:pPr>
              <w:spacing w:after="0" w:line="240" w:lineRule="auto"/>
              <w:rPr>
                <w:rFonts w:ascii="Times New Roman" w:hAnsi="Times New Roman" w:cs="Times New Roman"/>
                <w:color w:val="000000"/>
                <w:sz w:val="20"/>
                <w:szCs w:val="20"/>
              </w:rPr>
            </w:pPr>
            <w:r w:rsidRPr="00255847">
              <w:rPr>
                <w:rFonts w:ascii="Times New Roman" w:hAnsi="Times New Roman" w:cs="Times New Roman"/>
                <w:color w:val="000000"/>
                <w:sz w:val="20"/>
                <w:szCs w:val="20"/>
              </w:rPr>
              <w:t>zdaniteľné osoby</w:t>
            </w:r>
          </w:p>
        </w:tc>
        <w:tc>
          <w:tcPr>
            <w:tcW w:w="974" w:type="dxa"/>
            <w:shd w:val="clear" w:color="auto" w:fill="auto"/>
            <w:noWrap/>
            <w:vAlign w:val="center"/>
          </w:tcPr>
          <w:p w14:paraId="0D613CEE" w14:textId="74141061" w:rsidR="00272D27" w:rsidRPr="00255847" w:rsidRDefault="00272D27" w:rsidP="00272D27">
            <w:pPr>
              <w:spacing w:after="0" w:line="240" w:lineRule="auto"/>
              <w:rPr>
                <w:rFonts w:ascii="Times New Roman" w:hAnsi="Times New Roman" w:cs="Times New Roman"/>
                <w:color w:val="000000"/>
                <w:sz w:val="20"/>
                <w:szCs w:val="20"/>
              </w:rPr>
            </w:pPr>
            <w:r w:rsidRPr="00255847">
              <w:rPr>
                <w:rFonts w:ascii="Times New Roman" w:hAnsi="Times New Roman" w:cs="Times New Roman"/>
                <w:color w:val="000000"/>
                <w:sz w:val="20"/>
                <w:szCs w:val="20"/>
              </w:rPr>
              <w:t xml:space="preserve">                 53 </w:t>
            </w:r>
          </w:p>
        </w:tc>
        <w:tc>
          <w:tcPr>
            <w:tcW w:w="974" w:type="dxa"/>
            <w:shd w:val="clear" w:color="auto" w:fill="auto"/>
            <w:noWrap/>
            <w:vAlign w:val="center"/>
          </w:tcPr>
          <w:p w14:paraId="666B3FAA" w14:textId="40C561FC" w:rsidR="00272D27" w:rsidRPr="00255847" w:rsidRDefault="00272D27" w:rsidP="00272D27">
            <w:pPr>
              <w:spacing w:after="0" w:line="240" w:lineRule="auto"/>
              <w:rPr>
                <w:rFonts w:ascii="Times New Roman" w:hAnsi="Times New Roman" w:cs="Times New Roman"/>
                <w:color w:val="000000"/>
                <w:sz w:val="20"/>
                <w:szCs w:val="20"/>
              </w:rPr>
            </w:pPr>
            <w:r w:rsidRPr="00255847">
              <w:rPr>
                <w:rFonts w:ascii="Times New Roman" w:hAnsi="Times New Roman" w:cs="Times New Roman"/>
                <w:color w:val="000000"/>
                <w:sz w:val="20"/>
                <w:szCs w:val="20"/>
              </w:rPr>
              <w:t xml:space="preserve"> N </w:t>
            </w:r>
          </w:p>
        </w:tc>
        <w:tc>
          <w:tcPr>
            <w:tcW w:w="786" w:type="dxa"/>
            <w:shd w:val="clear" w:color="auto" w:fill="auto"/>
            <w:noWrap/>
            <w:vAlign w:val="center"/>
          </w:tcPr>
          <w:p w14:paraId="3B76485B" w14:textId="2A8F8DE0" w:rsidR="00272D27" w:rsidRPr="00255847" w:rsidRDefault="0065502E" w:rsidP="00272D27">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294" w:type="dxa"/>
            <w:shd w:val="clear" w:color="auto" w:fill="auto"/>
            <w:noWrap/>
            <w:vAlign w:val="center"/>
          </w:tcPr>
          <w:p w14:paraId="43C29E9B" w14:textId="604296CA" w:rsidR="00272D27" w:rsidRPr="00255847" w:rsidRDefault="0065502E" w:rsidP="00272D27">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271</w:t>
            </w:r>
          </w:p>
        </w:tc>
        <w:tc>
          <w:tcPr>
            <w:tcW w:w="1116" w:type="dxa"/>
            <w:vAlign w:val="center"/>
          </w:tcPr>
          <w:p w14:paraId="1C4B6818" w14:textId="201C08EA" w:rsidR="00272D27" w:rsidRPr="00255847" w:rsidRDefault="00272D27" w:rsidP="00272D27">
            <w:pPr>
              <w:rPr>
                <w:rFonts w:ascii="Times New Roman" w:hAnsi="Times New Roman" w:cs="Times New Roman"/>
                <w:color w:val="000000"/>
                <w:sz w:val="20"/>
                <w:szCs w:val="20"/>
              </w:rPr>
            </w:pPr>
            <w:proofErr w:type="spellStart"/>
            <w:r w:rsidRPr="00255847">
              <w:rPr>
                <w:rFonts w:ascii="Times New Roman" w:hAnsi="Times New Roman" w:cs="Times New Roman"/>
                <w:color w:val="000000"/>
                <w:sz w:val="20"/>
                <w:szCs w:val="20"/>
              </w:rPr>
              <w:t>Out</w:t>
            </w:r>
            <w:proofErr w:type="spellEnd"/>
            <w:r w:rsidRPr="00255847">
              <w:rPr>
                <w:rFonts w:ascii="Times New Roman" w:hAnsi="Times New Roman" w:cs="Times New Roman"/>
                <w:color w:val="000000"/>
                <w:sz w:val="20"/>
                <w:szCs w:val="20"/>
              </w:rPr>
              <w:t xml:space="preserve"> (znižuje náklady)</w:t>
            </w:r>
          </w:p>
        </w:tc>
      </w:tr>
    </w:tbl>
    <w:p w14:paraId="2370FDDE" w14:textId="77777777" w:rsidR="00B24B83" w:rsidRDefault="00B24B83" w:rsidP="00054C41">
      <w:pPr>
        <w:jc w:val="both"/>
        <w:rPr>
          <w:rFonts w:ascii="Times New Roman" w:eastAsia="Calibri" w:hAnsi="Times New Roman" w:cs="Times New Roman"/>
          <w:b/>
          <w:bCs/>
          <w:i/>
          <w:sz w:val="24"/>
          <w:szCs w:val="24"/>
          <w:u w:val="single"/>
        </w:rPr>
        <w:sectPr w:rsidR="00B24B83" w:rsidSect="00B24B83">
          <w:pgSz w:w="16838" w:h="11906" w:orient="landscape"/>
          <w:pgMar w:top="1418" w:right="1418" w:bottom="1418" w:left="1418" w:header="709" w:footer="709" w:gutter="0"/>
          <w:cols w:space="708"/>
          <w:docGrid w:linePitch="360"/>
        </w:sectPr>
      </w:pPr>
    </w:p>
    <w:p w14:paraId="62FCD6D0" w14:textId="660686DF" w:rsidR="00054C41" w:rsidRPr="001F1B43" w:rsidRDefault="00414092" w:rsidP="00054C41">
      <w:pPr>
        <w:jc w:val="both"/>
        <w:rPr>
          <w:rFonts w:ascii="Times New Roman" w:eastAsia="Calibri" w:hAnsi="Times New Roman" w:cs="Times New Roman"/>
          <w:b/>
          <w:bCs/>
          <w:i/>
          <w:sz w:val="24"/>
          <w:szCs w:val="24"/>
          <w:u w:val="single"/>
        </w:rPr>
      </w:pPr>
      <w:r>
        <w:rPr>
          <w:rFonts w:ascii="Times New Roman" w:eastAsia="Calibri" w:hAnsi="Times New Roman" w:cs="Times New Roman"/>
          <w:b/>
          <w:bCs/>
          <w:i/>
          <w:sz w:val="24"/>
          <w:szCs w:val="24"/>
          <w:u w:val="single"/>
        </w:rPr>
        <w:lastRenderedPageBreak/>
        <w:t>D</w:t>
      </w:r>
      <w:r w:rsidR="00054C41" w:rsidRPr="001F1B43">
        <w:rPr>
          <w:rFonts w:ascii="Times New Roman" w:eastAsia="Calibri" w:hAnsi="Times New Roman" w:cs="Times New Roman"/>
          <w:b/>
          <w:bCs/>
          <w:i/>
          <w:sz w:val="24"/>
          <w:szCs w:val="24"/>
          <w:u w:val="single"/>
        </w:rPr>
        <w:t xml:space="preserve">oplňujúce informácie k spôsobu výpočtu vplyvov jednotlivých regulácií na zmenu nákladov </w:t>
      </w:r>
    </w:p>
    <w:p w14:paraId="18C9E067" w14:textId="341BB71E" w:rsidR="00054C41"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D8247C">
        <w:rPr>
          <w:rFonts w:ascii="Times New Roman" w:eastAsia="Calibri" w:hAnsi="Times New Roman" w:cs="Times New Roman"/>
          <w:bCs/>
          <w:i/>
          <w:iCs/>
          <w:color w:val="000000"/>
          <w:sz w:val="24"/>
          <w:szCs w:val="24"/>
        </w:rPr>
        <w:t>link</w:t>
      </w:r>
      <w:proofErr w:type="spellEnd"/>
      <w:r w:rsidRPr="00D8247C">
        <w:rPr>
          <w:rFonts w:ascii="Times New Roman" w:eastAsia="Calibri" w:hAnsi="Times New Roman" w:cs="Times New Roman"/>
          <w:bCs/>
          <w:i/>
          <w:iCs/>
          <w:color w:val="000000"/>
          <w:sz w:val="24"/>
          <w:szCs w:val="24"/>
        </w:rPr>
        <w:t xml:space="preserve">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 xml:space="preserve">a poplatky, ktorých cieľom je znižovať negatívne </w:t>
      </w:r>
      <w:proofErr w:type="spellStart"/>
      <w:r w:rsidR="00A000DA" w:rsidRPr="00A000DA">
        <w:rPr>
          <w:rFonts w:ascii="Times New Roman" w:eastAsia="Calibri" w:hAnsi="Times New Roman" w:cs="Times New Roman"/>
          <w:bCs/>
          <w:i/>
          <w:iCs/>
          <w:color w:val="000000"/>
          <w:sz w:val="24"/>
          <w:szCs w:val="24"/>
        </w:rPr>
        <w:t>externality</w:t>
      </w:r>
      <w:proofErr w:type="spellEnd"/>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w:t>
      </w:r>
      <w:r w:rsidR="00270A8F">
        <w:rPr>
          <w:rFonts w:ascii="Times New Roman" w:eastAsia="Calibri" w:hAnsi="Times New Roman" w:cs="Times New Roman"/>
          <w:bCs/>
          <w:i/>
          <w:iCs/>
          <w:color w:val="000000"/>
          <w:sz w:val="24"/>
          <w:szCs w:val="24"/>
        </w:rPr>
        <w:t>v súlade s metodickým postupom.</w:t>
      </w:r>
    </w:p>
    <w:p w14:paraId="6E67FC8A" w14:textId="0A73825E" w:rsidR="003C7AE5" w:rsidRDefault="003C7AE5" w:rsidP="00270A8F">
      <w:pPr>
        <w:spacing w:after="0"/>
        <w:jc w:val="both"/>
        <w:rPr>
          <w:rFonts w:ascii="Times New Roman" w:hAnsi="Times New Roman" w:cs="Times New Roman"/>
          <w:b/>
          <w:color w:val="000000"/>
          <w:sz w:val="24"/>
          <w:szCs w:val="24"/>
        </w:rPr>
      </w:pPr>
      <w:r w:rsidRPr="003C7AE5">
        <w:rPr>
          <w:rFonts w:ascii="Times New Roman" w:hAnsi="Times New Roman" w:cs="Times New Roman"/>
          <w:b/>
          <w:color w:val="000000"/>
          <w:sz w:val="24"/>
          <w:szCs w:val="24"/>
        </w:rPr>
        <w:t>1. Povinnosť vedenia záznamov týkajúcich sa cezhraničných platieb a ich následné sprístupňovanie svojmu domovskému ČŠ alebo hostiteľským ČŠ (</w:t>
      </w:r>
      <w:r w:rsidR="00D33C9A">
        <w:rPr>
          <w:rFonts w:ascii="Times New Roman" w:hAnsi="Times New Roman" w:cs="Times New Roman"/>
          <w:b/>
          <w:color w:val="000000"/>
          <w:sz w:val="24"/>
          <w:szCs w:val="24"/>
        </w:rPr>
        <w:t>iba banky a pobočky zahraničných bánk</w:t>
      </w:r>
      <w:r w:rsidRPr="003C7AE5">
        <w:rPr>
          <w:rFonts w:ascii="Times New Roman" w:hAnsi="Times New Roman" w:cs="Times New Roman"/>
          <w:b/>
          <w:color w:val="000000"/>
          <w:sz w:val="24"/>
          <w:szCs w:val="24"/>
        </w:rPr>
        <w:t>)</w:t>
      </w:r>
    </w:p>
    <w:p w14:paraId="5ECB8940" w14:textId="77777777" w:rsidR="00DD3D0C" w:rsidRDefault="00DD3D0C" w:rsidP="00270A8F">
      <w:pPr>
        <w:spacing w:after="0"/>
        <w:jc w:val="both"/>
        <w:rPr>
          <w:rFonts w:ascii="Times New Roman" w:hAnsi="Times New Roman" w:cs="Times New Roman"/>
          <w:b/>
          <w:color w:val="000000"/>
          <w:sz w:val="24"/>
          <w:szCs w:val="24"/>
        </w:rPr>
      </w:pPr>
    </w:p>
    <w:p w14:paraId="28FA072E" w14:textId="56400FBF" w:rsidR="00270A8F" w:rsidRDefault="00270A8F" w:rsidP="00270A8F">
      <w:pPr>
        <w:spacing w:after="0"/>
        <w:jc w:val="both"/>
        <w:rPr>
          <w:rFonts w:ascii="Times New Roman" w:hAnsi="Times New Roman" w:cs="Times New Roman"/>
          <w:sz w:val="24"/>
          <w:szCs w:val="24"/>
        </w:rPr>
      </w:pPr>
      <w:r w:rsidRPr="00270A8F">
        <w:rPr>
          <w:rFonts w:ascii="Times New Roman" w:hAnsi="Times New Roman"/>
          <w:sz w:val="24"/>
          <w:szCs w:val="24"/>
        </w:rPr>
        <w:t xml:space="preserve">Primárnym dôvodom vypracovania a predloženia návrhu zákona, </w:t>
      </w:r>
      <w:r w:rsidRPr="00270A8F">
        <w:rPr>
          <w:rFonts w:ascii="Times New Roman" w:eastAsia="Calibri" w:hAnsi="Times New Roman" w:cs="Times New Roman"/>
          <w:sz w:val="24"/>
          <w:szCs w:val="24"/>
        </w:rPr>
        <w:t xml:space="preserve">ktorým sa mení a dopĺňa zákon č. 222/2004 Z. z. o dani z pridanej hodnoty v znení neskorších predpisov </w:t>
      </w:r>
      <w:r w:rsidR="00670664">
        <w:rPr>
          <w:rFonts w:ascii="Times New Roman" w:eastAsia="Calibri" w:hAnsi="Times New Roman" w:cs="Times New Roman"/>
          <w:sz w:val="24"/>
          <w:szCs w:val="24"/>
        </w:rPr>
        <w:t xml:space="preserve">(ďalej len „návrh zákona“) </w:t>
      </w:r>
      <w:r w:rsidRPr="00270A8F">
        <w:rPr>
          <w:rFonts w:ascii="Times New Roman" w:eastAsia="Calibri" w:hAnsi="Times New Roman" w:cs="Times New Roman"/>
          <w:sz w:val="24"/>
          <w:szCs w:val="24"/>
        </w:rPr>
        <w:t>je</w:t>
      </w:r>
      <w:r w:rsidRPr="00270A8F">
        <w:rPr>
          <w:rFonts w:ascii="Times New Roman" w:hAnsi="Times New Roman"/>
          <w:sz w:val="24"/>
          <w:szCs w:val="24"/>
        </w:rPr>
        <w:t xml:space="preserve"> transpozícia </w:t>
      </w:r>
      <w:r w:rsidR="003D3598">
        <w:rPr>
          <w:rFonts w:ascii="Times New Roman" w:hAnsi="Times New Roman" w:cs="Times New Roman"/>
          <w:sz w:val="24"/>
          <w:szCs w:val="24"/>
        </w:rPr>
        <w:t>s</w:t>
      </w:r>
      <w:r w:rsidRPr="00270A8F">
        <w:rPr>
          <w:rFonts w:ascii="Times New Roman" w:hAnsi="Times New Roman" w:cs="Times New Roman"/>
          <w:sz w:val="24"/>
          <w:szCs w:val="24"/>
        </w:rPr>
        <w:t>mernice Rady (EÚ) 2020/284 z 18. februára 2020, ktorou sa mení smernica 2006/112/ES, pokiaľ ide o zavedenie určitých požiadaviek na poskytovateľov platobných služieb</w:t>
      </w:r>
      <w:r w:rsidR="00B36F35">
        <w:rPr>
          <w:rFonts w:ascii="Times New Roman" w:hAnsi="Times New Roman" w:cs="Times New Roman"/>
          <w:sz w:val="24"/>
          <w:szCs w:val="24"/>
        </w:rPr>
        <w:t xml:space="preserve"> (ďalej aj ako „P</w:t>
      </w:r>
      <w:r w:rsidR="003C0636">
        <w:rPr>
          <w:rFonts w:ascii="Times New Roman" w:hAnsi="Times New Roman" w:cs="Times New Roman"/>
          <w:sz w:val="24"/>
          <w:szCs w:val="24"/>
        </w:rPr>
        <w:t>P</w:t>
      </w:r>
      <w:r w:rsidR="00B36F35">
        <w:rPr>
          <w:rFonts w:ascii="Times New Roman" w:hAnsi="Times New Roman" w:cs="Times New Roman"/>
          <w:sz w:val="24"/>
          <w:szCs w:val="24"/>
        </w:rPr>
        <w:t>S</w:t>
      </w:r>
      <w:r w:rsidR="003C0636">
        <w:rPr>
          <w:rFonts w:ascii="Times New Roman" w:hAnsi="Times New Roman" w:cs="Times New Roman"/>
          <w:sz w:val="24"/>
          <w:szCs w:val="24"/>
        </w:rPr>
        <w:t>“)</w:t>
      </w:r>
      <w:r w:rsidRPr="00270A8F">
        <w:rPr>
          <w:rFonts w:ascii="Times New Roman" w:hAnsi="Times New Roman" w:cs="Times New Roman"/>
          <w:sz w:val="24"/>
          <w:szCs w:val="24"/>
        </w:rPr>
        <w:t>.</w:t>
      </w:r>
    </w:p>
    <w:p w14:paraId="10EAA11E" w14:textId="02DC705C" w:rsidR="009D027D" w:rsidRDefault="009D027D" w:rsidP="00270A8F">
      <w:pPr>
        <w:spacing w:after="0"/>
        <w:jc w:val="both"/>
        <w:rPr>
          <w:rFonts w:ascii="Times New Roman" w:hAnsi="Times New Roman" w:cs="Times New Roman"/>
          <w:iCs/>
          <w:sz w:val="24"/>
          <w:szCs w:val="24"/>
        </w:rPr>
      </w:pPr>
      <w:r>
        <w:rPr>
          <w:rFonts w:ascii="Times New Roman" w:eastAsia="Calibri" w:hAnsi="Times New Roman" w:cs="Times New Roman"/>
          <w:sz w:val="24"/>
          <w:szCs w:val="24"/>
        </w:rPr>
        <w:t xml:space="preserve">Vzhľadom na špecifickú povahu navrhovaných zmien, a to najmä čo sa týka nových povinností vybraných skupín </w:t>
      </w:r>
      <w:r w:rsidRPr="0092158A">
        <w:rPr>
          <w:rFonts w:ascii="Times New Roman" w:eastAsia="Calibri" w:hAnsi="Times New Roman" w:cs="Times New Roman"/>
          <w:sz w:val="24"/>
          <w:szCs w:val="24"/>
        </w:rPr>
        <w:t>poskytovateľov platobných služieb, návrh zákona predpokladá negatívny vplyv na podnikateľské prostredie, ktorý spočíva vo vzniku nákladov na nákup tovarov alebo služieb súvisiac</w:t>
      </w:r>
      <w:r w:rsidR="005920F3">
        <w:rPr>
          <w:rFonts w:ascii="Times New Roman" w:eastAsia="Calibri" w:hAnsi="Times New Roman" w:cs="Times New Roman"/>
          <w:sz w:val="24"/>
          <w:szCs w:val="24"/>
        </w:rPr>
        <w:t>ich napríklad s úpravou informačných systémov</w:t>
      </w:r>
      <w:r w:rsidRPr="0092158A">
        <w:rPr>
          <w:rFonts w:ascii="Times New Roman" w:eastAsia="Calibri" w:hAnsi="Times New Roman" w:cs="Times New Roman"/>
          <w:sz w:val="24"/>
          <w:szCs w:val="24"/>
        </w:rPr>
        <w:t xml:space="preserve"> dotknutých poskytovateľov platobných služieb, čo sa zároveň môže odzrkadliť v dopade na zvýšenú zamestnanosť a s ňou spojenými nákladmi. Vychádzajúc z nových povinností je nevyhnutné, aby </w:t>
      </w:r>
      <w:r w:rsidRPr="0092158A">
        <w:rPr>
          <w:rFonts w:ascii="Times New Roman" w:hAnsi="Times New Roman" w:cs="Times New Roman"/>
          <w:iCs/>
          <w:sz w:val="24"/>
          <w:szCs w:val="24"/>
        </w:rPr>
        <w:t xml:space="preserve">vznikol taký systém reportovania cezhraničných platieb na strane tuzemských poskytovateľov </w:t>
      </w:r>
      <w:r w:rsidR="0092158A" w:rsidRPr="0092158A">
        <w:rPr>
          <w:rFonts w:ascii="Times New Roman" w:hAnsi="Times New Roman" w:cs="Times New Roman"/>
          <w:iCs/>
          <w:sz w:val="24"/>
          <w:szCs w:val="24"/>
        </w:rPr>
        <w:t>platobných služieb</w:t>
      </w:r>
      <w:r w:rsidRPr="0092158A">
        <w:rPr>
          <w:rFonts w:ascii="Times New Roman" w:hAnsi="Times New Roman" w:cs="Times New Roman"/>
          <w:iCs/>
          <w:sz w:val="24"/>
          <w:szCs w:val="24"/>
        </w:rPr>
        <w:t>, ktorý vygeneruje využiteľné dáta pre finančnú správu a tiež bude dbať na zachovanie efektívnosti a funkčnosti poskytovania platobných služieb a nebude spôsobovať záťaž ani u poskytovateľov platobných služieb</w:t>
      </w:r>
      <w:r w:rsidR="0092158A" w:rsidRPr="0092158A">
        <w:rPr>
          <w:rFonts w:ascii="Times New Roman" w:hAnsi="Times New Roman" w:cs="Times New Roman"/>
          <w:iCs/>
          <w:sz w:val="24"/>
          <w:szCs w:val="24"/>
        </w:rPr>
        <w:t>.</w:t>
      </w:r>
    </w:p>
    <w:p w14:paraId="7B59FB6A" w14:textId="749BA5F2" w:rsidR="0092158A" w:rsidRDefault="0092158A" w:rsidP="00270A8F">
      <w:pPr>
        <w:spacing w:after="0"/>
        <w:jc w:val="both"/>
        <w:rPr>
          <w:rFonts w:ascii="Times New Roman" w:hAnsi="Times New Roman" w:cs="Times New Roman"/>
          <w:iCs/>
          <w:sz w:val="24"/>
          <w:szCs w:val="24"/>
        </w:rPr>
      </w:pPr>
    </w:p>
    <w:p w14:paraId="123A3857" w14:textId="4A5F2703" w:rsidR="00E33323" w:rsidRDefault="00E33323" w:rsidP="00270A8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V tabuľke nižšie je uvádzaný predpokladaný počet návrhom zákona dotknutých poskytovateľov platobných služieb. Zistený počet vychádza z údajov Národnej banky Slovenska zverejnených na internetovej stránke </w:t>
      </w:r>
      <w:hyperlink r:id="rId12" w:history="1">
        <w:r w:rsidRPr="00E33323">
          <w:rPr>
            <w:rStyle w:val="Hypertextovprepojenie"/>
            <w:rFonts w:ascii="Times New Roman" w:hAnsi="Times New Roman" w:cs="Times New Roman"/>
            <w:iCs/>
            <w:color w:val="auto"/>
            <w:sz w:val="24"/>
            <w:szCs w:val="24"/>
            <w:u w:val="none"/>
          </w:rPr>
          <w:t>https://subjekty.nbs.sk/?s=930</w:t>
        </w:r>
      </w:hyperlink>
      <w:r>
        <w:rPr>
          <w:rFonts w:ascii="Times New Roman" w:hAnsi="Times New Roman" w:cs="Times New Roman"/>
          <w:iCs/>
          <w:sz w:val="24"/>
          <w:szCs w:val="24"/>
        </w:rPr>
        <w:t>.</w:t>
      </w:r>
      <w:r w:rsidR="003C0636">
        <w:rPr>
          <w:rFonts w:ascii="Times New Roman" w:hAnsi="Times New Roman" w:cs="Times New Roman"/>
          <w:iCs/>
          <w:sz w:val="24"/>
          <w:szCs w:val="24"/>
        </w:rPr>
        <w:t xml:space="preserve"> </w:t>
      </w:r>
    </w:p>
    <w:p w14:paraId="3F687E4C" w14:textId="77777777" w:rsidR="007D13D7" w:rsidRDefault="007D13D7" w:rsidP="00270A8F">
      <w:pPr>
        <w:spacing w:after="0"/>
        <w:jc w:val="both"/>
        <w:rPr>
          <w:rFonts w:ascii="Times New Roman" w:hAnsi="Times New Roman" w:cs="Times New Roman"/>
          <w:iCs/>
          <w:sz w:val="24"/>
          <w:szCs w:val="24"/>
        </w:rPr>
      </w:pPr>
    </w:p>
    <w:tbl>
      <w:tblPr>
        <w:tblW w:w="8779" w:type="dxa"/>
        <w:tblCellMar>
          <w:left w:w="70" w:type="dxa"/>
          <w:right w:w="70" w:type="dxa"/>
        </w:tblCellMar>
        <w:tblLook w:val="04A0" w:firstRow="1" w:lastRow="0" w:firstColumn="1" w:lastColumn="0" w:noHBand="0" w:noVBand="1"/>
      </w:tblPr>
      <w:tblGrid>
        <w:gridCol w:w="5377"/>
        <w:gridCol w:w="1701"/>
        <w:gridCol w:w="1701"/>
      </w:tblGrid>
      <w:tr w:rsidR="00E63810" w:rsidRPr="00E33323" w14:paraId="6F30D250" w14:textId="77777777" w:rsidTr="00E63810">
        <w:trPr>
          <w:trHeight w:val="300"/>
        </w:trPr>
        <w:tc>
          <w:tcPr>
            <w:tcW w:w="5377" w:type="dxa"/>
            <w:tcBorders>
              <w:top w:val="single" w:sz="8" w:space="0" w:color="auto"/>
              <w:left w:val="single" w:sz="8" w:space="0" w:color="auto"/>
              <w:bottom w:val="single" w:sz="4" w:space="0" w:color="auto"/>
              <w:right w:val="single" w:sz="4" w:space="0" w:color="auto"/>
            </w:tcBorders>
            <w:shd w:val="clear" w:color="auto" w:fill="auto"/>
            <w:noWrap/>
            <w:vAlign w:val="bottom"/>
          </w:tcPr>
          <w:p w14:paraId="14CF8074" w14:textId="77777777" w:rsidR="00E63810" w:rsidRPr="00E33323" w:rsidRDefault="00E63810" w:rsidP="00E33323">
            <w:pPr>
              <w:spacing w:after="0" w:line="240" w:lineRule="auto"/>
              <w:rPr>
                <w:rFonts w:ascii="Times New Roman" w:eastAsia="Times New Roman" w:hAnsi="Times New Roman" w:cs="Times New Roman"/>
                <w:color w:val="000000"/>
                <w:sz w:val="24"/>
                <w:szCs w:val="24"/>
                <w:lang w:eastAsia="sk-SK"/>
              </w:rPr>
            </w:pPr>
          </w:p>
        </w:tc>
        <w:tc>
          <w:tcPr>
            <w:tcW w:w="1701" w:type="dxa"/>
            <w:tcBorders>
              <w:top w:val="single" w:sz="8" w:space="0" w:color="auto"/>
              <w:left w:val="nil"/>
              <w:bottom w:val="single" w:sz="4" w:space="0" w:color="auto"/>
              <w:right w:val="single" w:sz="8" w:space="0" w:color="auto"/>
            </w:tcBorders>
            <w:shd w:val="clear" w:color="auto" w:fill="auto"/>
            <w:noWrap/>
            <w:vAlign w:val="bottom"/>
          </w:tcPr>
          <w:p w14:paraId="777FB0D0" w14:textId="140AF4FD" w:rsidR="00E63810" w:rsidRPr="00E33323" w:rsidRDefault="007D13D7" w:rsidP="00E63810">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w:t>
            </w:r>
            <w:r w:rsidR="00E63810">
              <w:rPr>
                <w:rFonts w:ascii="Times New Roman" w:eastAsia="Times New Roman" w:hAnsi="Times New Roman" w:cs="Times New Roman"/>
                <w:color w:val="000000"/>
                <w:sz w:val="24"/>
                <w:szCs w:val="24"/>
                <w:lang w:eastAsia="sk-SK"/>
              </w:rPr>
              <w:t>P</w:t>
            </w:r>
            <w:r>
              <w:rPr>
                <w:rFonts w:ascii="Times New Roman" w:eastAsia="Times New Roman" w:hAnsi="Times New Roman" w:cs="Times New Roman"/>
                <w:color w:val="000000"/>
                <w:sz w:val="24"/>
                <w:szCs w:val="24"/>
                <w:lang w:eastAsia="sk-SK"/>
              </w:rPr>
              <w:t>S</w:t>
            </w:r>
            <w:r w:rsidR="00E63810">
              <w:rPr>
                <w:rFonts w:ascii="Times New Roman" w:eastAsia="Times New Roman" w:hAnsi="Times New Roman" w:cs="Times New Roman"/>
                <w:color w:val="000000"/>
                <w:sz w:val="24"/>
                <w:szCs w:val="24"/>
                <w:lang w:eastAsia="sk-SK"/>
              </w:rPr>
              <w:t xml:space="preserve"> so sídlom v SR</w:t>
            </w:r>
          </w:p>
        </w:tc>
        <w:tc>
          <w:tcPr>
            <w:tcW w:w="1701" w:type="dxa"/>
            <w:tcBorders>
              <w:top w:val="single" w:sz="8" w:space="0" w:color="auto"/>
              <w:left w:val="nil"/>
              <w:bottom w:val="single" w:sz="4" w:space="0" w:color="auto"/>
              <w:right w:val="single" w:sz="8" w:space="0" w:color="auto"/>
            </w:tcBorders>
          </w:tcPr>
          <w:p w14:paraId="78AF111F" w14:textId="5B64066C" w:rsidR="00E63810" w:rsidRPr="00E33323" w:rsidRDefault="00E63810" w:rsidP="007D13D7">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Zahraničný PP</w:t>
            </w:r>
            <w:r w:rsidR="007D13D7">
              <w:rPr>
                <w:rFonts w:ascii="Times New Roman" w:eastAsia="Times New Roman" w:hAnsi="Times New Roman" w:cs="Times New Roman"/>
                <w:color w:val="000000"/>
                <w:sz w:val="24"/>
                <w:szCs w:val="24"/>
                <w:lang w:eastAsia="sk-SK"/>
              </w:rPr>
              <w:t>S</w:t>
            </w:r>
            <w:r>
              <w:rPr>
                <w:rFonts w:ascii="Times New Roman" w:eastAsia="Times New Roman" w:hAnsi="Times New Roman" w:cs="Times New Roman"/>
                <w:color w:val="000000"/>
                <w:sz w:val="24"/>
                <w:szCs w:val="24"/>
                <w:lang w:eastAsia="sk-SK"/>
              </w:rPr>
              <w:t xml:space="preserve"> pôsobiaci v SR</w:t>
            </w:r>
          </w:p>
        </w:tc>
      </w:tr>
      <w:tr w:rsidR="00E63810" w:rsidRPr="00E33323" w14:paraId="41763A36" w14:textId="39FA4B9B" w:rsidTr="00E63810">
        <w:trPr>
          <w:trHeight w:val="300"/>
        </w:trPr>
        <w:tc>
          <w:tcPr>
            <w:tcW w:w="537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2D61C12" w14:textId="77777777" w:rsidR="00E63810" w:rsidRPr="00E33323" w:rsidRDefault="00E63810" w:rsidP="00E33323">
            <w:pPr>
              <w:spacing w:after="0" w:line="240" w:lineRule="auto"/>
              <w:rPr>
                <w:rFonts w:ascii="Times New Roman" w:eastAsia="Times New Roman" w:hAnsi="Times New Roman" w:cs="Times New Roman"/>
                <w:color w:val="000000"/>
                <w:sz w:val="24"/>
                <w:szCs w:val="24"/>
                <w:lang w:eastAsia="sk-SK"/>
              </w:rPr>
            </w:pPr>
            <w:r w:rsidRPr="00E33323">
              <w:rPr>
                <w:rFonts w:ascii="Times New Roman" w:eastAsia="Times New Roman" w:hAnsi="Times New Roman" w:cs="Times New Roman"/>
                <w:color w:val="000000"/>
                <w:sz w:val="24"/>
                <w:szCs w:val="24"/>
                <w:lang w:eastAsia="sk-SK"/>
              </w:rPr>
              <w:t>Banky a pobočky zahraničných bánk</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14:paraId="7AFFC6B0" w14:textId="0D4B33C9" w:rsidR="00E63810" w:rsidRPr="00E33323" w:rsidRDefault="00E63810" w:rsidP="00BC0BE2">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25</w:t>
            </w:r>
          </w:p>
        </w:tc>
        <w:tc>
          <w:tcPr>
            <w:tcW w:w="1701" w:type="dxa"/>
            <w:tcBorders>
              <w:top w:val="single" w:sz="8" w:space="0" w:color="auto"/>
              <w:left w:val="nil"/>
              <w:bottom w:val="single" w:sz="4" w:space="0" w:color="auto"/>
              <w:right w:val="single" w:sz="8" w:space="0" w:color="auto"/>
            </w:tcBorders>
          </w:tcPr>
          <w:p w14:paraId="52334C41" w14:textId="77777777" w:rsidR="00E63810" w:rsidRPr="00E33323" w:rsidRDefault="00E63810" w:rsidP="00BC0BE2">
            <w:pPr>
              <w:spacing w:after="0" w:line="240" w:lineRule="auto"/>
              <w:jc w:val="center"/>
              <w:rPr>
                <w:rFonts w:ascii="Times New Roman" w:eastAsia="Times New Roman" w:hAnsi="Times New Roman" w:cs="Times New Roman"/>
                <w:color w:val="000000"/>
                <w:sz w:val="24"/>
                <w:szCs w:val="24"/>
                <w:lang w:eastAsia="sk-SK"/>
              </w:rPr>
            </w:pPr>
          </w:p>
        </w:tc>
      </w:tr>
      <w:tr w:rsidR="00E63810" w:rsidRPr="00E33323" w14:paraId="232FF643" w14:textId="15013661" w:rsidTr="00E63810">
        <w:trPr>
          <w:trHeight w:val="300"/>
        </w:trPr>
        <w:tc>
          <w:tcPr>
            <w:tcW w:w="5377" w:type="dxa"/>
            <w:tcBorders>
              <w:top w:val="nil"/>
              <w:left w:val="single" w:sz="8" w:space="0" w:color="auto"/>
              <w:bottom w:val="single" w:sz="4" w:space="0" w:color="auto"/>
              <w:right w:val="single" w:sz="4" w:space="0" w:color="auto"/>
            </w:tcBorders>
            <w:shd w:val="clear" w:color="auto" w:fill="auto"/>
            <w:noWrap/>
            <w:vAlign w:val="bottom"/>
            <w:hideMark/>
          </w:tcPr>
          <w:p w14:paraId="6FA3EF39" w14:textId="77777777" w:rsidR="00E63810" w:rsidRPr="00E33323" w:rsidRDefault="00E63810" w:rsidP="00E33323">
            <w:pPr>
              <w:spacing w:after="0" w:line="240" w:lineRule="auto"/>
              <w:rPr>
                <w:rFonts w:ascii="Times New Roman" w:eastAsia="Times New Roman" w:hAnsi="Times New Roman" w:cs="Times New Roman"/>
                <w:color w:val="212529"/>
                <w:sz w:val="24"/>
                <w:szCs w:val="24"/>
                <w:lang w:eastAsia="sk-SK"/>
              </w:rPr>
            </w:pPr>
            <w:r w:rsidRPr="00E33323">
              <w:rPr>
                <w:rFonts w:ascii="Times New Roman" w:eastAsia="Times New Roman" w:hAnsi="Times New Roman" w:cs="Times New Roman"/>
                <w:color w:val="212529"/>
                <w:sz w:val="24"/>
                <w:szCs w:val="24"/>
                <w:lang w:eastAsia="sk-SK"/>
              </w:rPr>
              <w:t>Inštitúcie elektronických peňazí</w:t>
            </w:r>
          </w:p>
        </w:tc>
        <w:tc>
          <w:tcPr>
            <w:tcW w:w="1701" w:type="dxa"/>
            <w:tcBorders>
              <w:top w:val="nil"/>
              <w:left w:val="nil"/>
              <w:bottom w:val="single" w:sz="4" w:space="0" w:color="auto"/>
              <w:right w:val="single" w:sz="8" w:space="0" w:color="auto"/>
            </w:tcBorders>
            <w:shd w:val="clear" w:color="auto" w:fill="auto"/>
            <w:noWrap/>
            <w:vAlign w:val="bottom"/>
            <w:hideMark/>
          </w:tcPr>
          <w:p w14:paraId="7F1D5417" w14:textId="190E6317" w:rsidR="00E63810" w:rsidRPr="00E33323" w:rsidRDefault="00E63810" w:rsidP="00BC0BE2">
            <w:pPr>
              <w:spacing w:after="0" w:line="240" w:lineRule="auto"/>
              <w:jc w:val="center"/>
              <w:rPr>
                <w:rFonts w:ascii="Times New Roman" w:eastAsia="Times New Roman" w:hAnsi="Times New Roman" w:cs="Times New Roman"/>
                <w:color w:val="000000"/>
                <w:sz w:val="24"/>
                <w:szCs w:val="24"/>
                <w:lang w:eastAsia="sk-SK"/>
              </w:rPr>
            </w:pPr>
            <w:r w:rsidRPr="00E33323">
              <w:rPr>
                <w:rFonts w:ascii="Times New Roman" w:eastAsia="Times New Roman" w:hAnsi="Times New Roman" w:cs="Times New Roman"/>
                <w:color w:val="000000"/>
                <w:sz w:val="24"/>
                <w:szCs w:val="24"/>
                <w:lang w:eastAsia="sk-SK"/>
              </w:rPr>
              <w:t>1</w:t>
            </w:r>
          </w:p>
        </w:tc>
        <w:tc>
          <w:tcPr>
            <w:tcW w:w="1701" w:type="dxa"/>
            <w:tcBorders>
              <w:top w:val="nil"/>
              <w:left w:val="nil"/>
              <w:bottom w:val="single" w:sz="4" w:space="0" w:color="auto"/>
              <w:right w:val="single" w:sz="8" w:space="0" w:color="auto"/>
            </w:tcBorders>
          </w:tcPr>
          <w:p w14:paraId="6A8FD5C4" w14:textId="3241FCD9" w:rsidR="00E63810" w:rsidRPr="00E33323" w:rsidDel="005418CD" w:rsidRDefault="00E45F16" w:rsidP="00BC0BE2">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190</w:t>
            </w:r>
          </w:p>
        </w:tc>
      </w:tr>
      <w:tr w:rsidR="00E63810" w:rsidRPr="00E33323" w14:paraId="3AA58AEF" w14:textId="4D03CBCB" w:rsidTr="00E63810">
        <w:trPr>
          <w:trHeight w:val="300"/>
        </w:trPr>
        <w:tc>
          <w:tcPr>
            <w:tcW w:w="5377" w:type="dxa"/>
            <w:tcBorders>
              <w:top w:val="nil"/>
              <w:left w:val="single" w:sz="8" w:space="0" w:color="auto"/>
              <w:bottom w:val="single" w:sz="4" w:space="0" w:color="auto"/>
              <w:right w:val="single" w:sz="4" w:space="0" w:color="auto"/>
            </w:tcBorders>
            <w:shd w:val="clear" w:color="auto" w:fill="auto"/>
            <w:noWrap/>
            <w:vAlign w:val="bottom"/>
            <w:hideMark/>
          </w:tcPr>
          <w:p w14:paraId="10D92C2D" w14:textId="77777777" w:rsidR="00E63810" w:rsidRPr="00E33323" w:rsidRDefault="00E63810" w:rsidP="00E33323">
            <w:pPr>
              <w:spacing w:after="0" w:line="240" w:lineRule="auto"/>
              <w:rPr>
                <w:rFonts w:ascii="Times New Roman" w:eastAsia="Times New Roman" w:hAnsi="Times New Roman" w:cs="Times New Roman"/>
                <w:color w:val="000000"/>
                <w:sz w:val="24"/>
                <w:szCs w:val="24"/>
                <w:lang w:eastAsia="sk-SK"/>
              </w:rPr>
            </w:pPr>
            <w:r w:rsidRPr="00E33323">
              <w:rPr>
                <w:rFonts w:ascii="Times New Roman" w:eastAsia="Times New Roman" w:hAnsi="Times New Roman" w:cs="Times New Roman"/>
                <w:color w:val="000000"/>
                <w:sz w:val="24"/>
                <w:szCs w:val="24"/>
                <w:lang w:eastAsia="sk-SK"/>
              </w:rPr>
              <w:t>Platobné inštitúcie</w:t>
            </w:r>
          </w:p>
        </w:tc>
        <w:tc>
          <w:tcPr>
            <w:tcW w:w="1701" w:type="dxa"/>
            <w:tcBorders>
              <w:top w:val="nil"/>
              <w:left w:val="nil"/>
              <w:bottom w:val="single" w:sz="4" w:space="0" w:color="auto"/>
              <w:right w:val="single" w:sz="8" w:space="0" w:color="auto"/>
            </w:tcBorders>
            <w:shd w:val="clear" w:color="auto" w:fill="auto"/>
            <w:noWrap/>
            <w:vAlign w:val="bottom"/>
            <w:hideMark/>
          </w:tcPr>
          <w:p w14:paraId="76807F6E" w14:textId="57FC1E41" w:rsidR="00E63810" w:rsidRPr="00E33323" w:rsidRDefault="00E45F16" w:rsidP="00BC0BE2">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12</w:t>
            </w:r>
          </w:p>
        </w:tc>
        <w:tc>
          <w:tcPr>
            <w:tcW w:w="1701" w:type="dxa"/>
            <w:tcBorders>
              <w:top w:val="nil"/>
              <w:left w:val="nil"/>
              <w:bottom w:val="single" w:sz="4" w:space="0" w:color="auto"/>
              <w:right w:val="single" w:sz="8" w:space="0" w:color="auto"/>
            </w:tcBorders>
          </w:tcPr>
          <w:p w14:paraId="25ADF8C0" w14:textId="0DB8DA3B" w:rsidR="00E63810" w:rsidRPr="00E33323" w:rsidRDefault="00E45F16" w:rsidP="00BC0BE2">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243</w:t>
            </w:r>
          </w:p>
        </w:tc>
      </w:tr>
      <w:tr w:rsidR="00E63810" w:rsidRPr="00E33323" w14:paraId="7B29FA90" w14:textId="1E2C949A" w:rsidTr="00E63810">
        <w:trPr>
          <w:trHeight w:val="315"/>
        </w:trPr>
        <w:tc>
          <w:tcPr>
            <w:tcW w:w="537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BCFC2EB" w14:textId="77777777" w:rsidR="00E63810" w:rsidRPr="00E33323" w:rsidRDefault="00E63810" w:rsidP="00E33323">
            <w:pPr>
              <w:spacing w:after="0" w:line="240" w:lineRule="auto"/>
              <w:rPr>
                <w:rFonts w:ascii="Times New Roman" w:eastAsia="Times New Roman" w:hAnsi="Times New Roman" w:cs="Times New Roman"/>
                <w:color w:val="000000"/>
                <w:sz w:val="24"/>
                <w:szCs w:val="24"/>
                <w:lang w:eastAsia="sk-SK"/>
              </w:rPr>
            </w:pPr>
            <w:r w:rsidRPr="00E33323">
              <w:rPr>
                <w:rFonts w:ascii="Times New Roman" w:eastAsia="Times New Roman" w:hAnsi="Times New Roman" w:cs="Times New Roman"/>
                <w:color w:val="000000"/>
                <w:sz w:val="24"/>
                <w:szCs w:val="24"/>
                <w:lang w:eastAsia="sk-SK"/>
              </w:rPr>
              <w:t>Poskytovatelia platobných služieb v obmedzenom rozsahu</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14:paraId="6C75B83D" w14:textId="7E218697" w:rsidR="00E63810" w:rsidRPr="00E33323" w:rsidRDefault="00E63810" w:rsidP="00BC0BE2">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2</w:t>
            </w:r>
          </w:p>
        </w:tc>
        <w:tc>
          <w:tcPr>
            <w:tcW w:w="1701" w:type="dxa"/>
            <w:tcBorders>
              <w:top w:val="single" w:sz="4" w:space="0" w:color="auto"/>
              <w:left w:val="nil"/>
              <w:bottom w:val="single" w:sz="4" w:space="0" w:color="auto"/>
              <w:right w:val="single" w:sz="8" w:space="0" w:color="auto"/>
            </w:tcBorders>
          </w:tcPr>
          <w:p w14:paraId="2F4D89ED" w14:textId="77777777" w:rsidR="00E63810" w:rsidRPr="00E33323" w:rsidDel="005418CD" w:rsidRDefault="00E63810" w:rsidP="00BC0BE2">
            <w:pPr>
              <w:spacing w:after="0" w:line="240" w:lineRule="auto"/>
              <w:jc w:val="center"/>
              <w:rPr>
                <w:rFonts w:ascii="Times New Roman" w:eastAsia="Times New Roman" w:hAnsi="Times New Roman" w:cs="Times New Roman"/>
                <w:color w:val="000000"/>
                <w:sz w:val="24"/>
                <w:szCs w:val="24"/>
                <w:lang w:eastAsia="sk-SK"/>
              </w:rPr>
            </w:pPr>
          </w:p>
        </w:tc>
      </w:tr>
      <w:tr w:rsidR="00E63810" w:rsidRPr="00E33323" w14:paraId="6A623467" w14:textId="4CB1027E" w:rsidTr="006C0B39">
        <w:trPr>
          <w:trHeight w:val="315"/>
        </w:trPr>
        <w:tc>
          <w:tcPr>
            <w:tcW w:w="5377" w:type="dxa"/>
            <w:tcBorders>
              <w:top w:val="single" w:sz="4" w:space="0" w:color="auto"/>
              <w:left w:val="single" w:sz="8" w:space="0" w:color="auto"/>
              <w:bottom w:val="single" w:sz="8" w:space="0" w:color="auto"/>
              <w:right w:val="single" w:sz="4" w:space="0" w:color="auto"/>
            </w:tcBorders>
            <w:shd w:val="clear" w:color="auto" w:fill="auto"/>
            <w:noWrap/>
            <w:vAlign w:val="bottom"/>
          </w:tcPr>
          <w:p w14:paraId="56EF0410" w14:textId="5B3E7D56" w:rsidR="00E63810" w:rsidRPr="00E33323" w:rsidRDefault="00E63810" w:rsidP="00E33323">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Celkový počet dotknutých poskytovateľov platobných služieb</w:t>
            </w:r>
          </w:p>
        </w:tc>
        <w:tc>
          <w:tcPr>
            <w:tcW w:w="1701" w:type="dxa"/>
            <w:tcBorders>
              <w:top w:val="single" w:sz="4" w:space="0" w:color="auto"/>
              <w:left w:val="nil"/>
              <w:bottom w:val="single" w:sz="8" w:space="0" w:color="auto"/>
              <w:right w:val="single" w:sz="8" w:space="0" w:color="auto"/>
            </w:tcBorders>
            <w:shd w:val="clear" w:color="auto" w:fill="auto"/>
            <w:noWrap/>
            <w:vAlign w:val="center"/>
          </w:tcPr>
          <w:p w14:paraId="2A7BCC88" w14:textId="69856C22" w:rsidR="00E63810" w:rsidRPr="00E33323" w:rsidRDefault="00E63810" w:rsidP="006C0B39">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4</w:t>
            </w:r>
            <w:r w:rsidR="003F5191">
              <w:rPr>
                <w:rFonts w:ascii="Times New Roman" w:eastAsia="Times New Roman" w:hAnsi="Times New Roman" w:cs="Times New Roman"/>
                <w:color w:val="000000"/>
                <w:sz w:val="24"/>
                <w:szCs w:val="24"/>
                <w:lang w:eastAsia="sk-SK"/>
              </w:rPr>
              <w:t>0</w:t>
            </w:r>
          </w:p>
        </w:tc>
        <w:tc>
          <w:tcPr>
            <w:tcW w:w="1701" w:type="dxa"/>
            <w:tcBorders>
              <w:top w:val="single" w:sz="4" w:space="0" w:color="auto"/>
              <w:left w:val="nil"/>
              <w:bottom w:val="single" w:sz="8" w:space="0" w:color="auto"/>
              <w:right w:val="single" w:sz="8" w:space="0" w:color="auto"/>
            </w:tcBorders>
            <w:vAlign w:val="center"/>
          </w:tcPr>
          <w:p w14:paraId="3DB97ADC" w14:textId="56B84E6E" w:rsidR="00E63810" w:rsidDel="00740B11" w:rsidRDefault="00BC0BE2" w:rsidP="006C0B39">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433</w:t>
            </w:r>
          </w:p>
        </w:tc>
      </w:tr>
    </w:tbl>
    <w:p w14:paraId="35EDF9A4" w14:textId="6ACAA2C4" w:rsidR="009D027D" w:rsidRDefault="009D027D" w:rsidP="00270A8F">
      <w:pPr>
        <w:spacing w:after="0"/>
        <w:jc w:val="both"/>
        <w:rPr>
          <w:rFonts w:ascii="Times New Roman" w:hAnsi="Times New Roman" w:cs="Times New Roman"/>
          <w:sz w:val="24"/>
          <w:szCs w:val="24"/>
        </w:rPr>
      </w:pPr>
    </w:p>
    <w:p w14:paraId="1087CC4D" w14:textId="7055D85D" w:rsidR="0011461C" w:rsidRPr="0011461C" w:rsidRDefault="001363FF" w:rsidP="00270A8F">
      <w:pPr>
        <w:spacing w:after="0"/>
        <w:jc w:val="both"/>
        <w:rPr>
          <w:rFonts w:ascii="Times New Roman" w:hAnsi="Times New Roman" w:cs="Times New Roman"/>
          <w:sz w:val="24"/>
          <w:szCs w:val="24"/>
        </w:rPr>
      </w:pPr>
      <w:r>
        <w:rPr>
          <w:rFonts w:ascii="Times New Roman" w:hAnsi="Times New Roman" w:cs="Times New Roman"/>
          <w:sz w:val="24"/>
          <w:szCs w:val="24"/>
        </w:rPr>
        <w:t xml:space="preserve">Značný počet poskytovateľov platobných služieb nedovoľuje jednoznačne a v reálnom čase kvantifikovať celkové finančné vplyvy v dôsledku </w:t>
      </w:r>
      <w:r w:rsidR="00190E2F" w:rsidRPr="0011461C">
        <w:rPr>
          <w:rFonts w:ascii="Times New Roman" w:hAnsi="Times New Roman" w:cs="Times New Roman"/>
          <w:sz w:val="24"/>
          <w:szCs w:val="24"/>
        </w:rPr>
        <w:t>transponovania</w:t>
      </w:r>
      <w:r w:rsidRPr="0011461C">
        <w:rPr>
          <w:rFonts w:ascii="Times New Roman" w:hAnsi="Times New Roman" w:cs="Times New Roman"/>
          <w:sz w:val="24"/>
          <w:szCs w:val="24"/>
        </w:rPr>
        <w:t xml:space="preserve"> smernice</w:t>
      </w:r>
      <w:r w:rsidR="00190E2F" w:rsidRPr="0011461C">
        <w:rPr>
          <w:rFonts w:ascii="Times New Roman" w:hAnsi="Times New Roman" w:cs="Times New Roman"/>
          <w:sz w:val="24"/>
          <w:szCs w:val="24"/>
        </w:rPr>
        <w:t xml:space="preserve"> Rady (EÚ) 2020/284</w:t>
      </w:r>
      <w:r w:rsidRPr="0011461C">
        <w:rPr>
          <w:rFonts w:ascii="Times New Roman" w:hAnsi="Times New Roman" w:cs="Times New Roman"/>
          <w:sz w:val="24"/>
          <w:szCs w:val="24"/>
        </w:rPr>
        <w:t>.</w:t>
      </w:r>
      <w:r w:rsidR="00D92974">
        <w:rPr>
          <w:rFonts w:ascii="Times New Roman" w:hAnsi="Times New Roman" w:cs="Times New Roman"/>
          <w:sz w:val="24"/>
          <w:szCs w:val="24"/>
        </w:rPr>
        <w:t xml:space="preserve"> Uvedený počet poskytovateľov platobných služieb nie je stabilný. V období od 22. </w:t>
      </w:r>
      <w:r w:rsidR="00D92974">
        <w:rPr>
          <w:rFonts w:ascii="Times New Roman" w:hAnsi="Times New Roman" w:cs="Times New Roman"/>
          <w:sz w:val="24"/>
          <w:szCs w:val="24"/>
        </w:rPr>
        <w:lastRenderedPageBreak/>
        <w:t xml:space="preserve">3.2022 do ukončenia PPK (4.5.2022) ich počet stúpol o 5 (pribudlo 6 subjektov a odbudol 1 subjekt). </w:t>
      </w:r>
      <w:r w:rsidR="003F23D8">
        <w:rPr>
          <w:rFonts w:ascii="Times New Roman" w:hAnsi="Times New Roman" w:cs="Times New Roman"/>
          <w:sz w:val="24"/>
          <w:szCs w:val="24"/>
        </w:rPr>
        <w:t>Aktuálny počet poskytovateľov platobných služieb je uvedený v tabuľke vyššie (stav k</w:t>
      </w:r>
      <w:r w:rsidR="005F151A">
        <w:rPr>
          <w:rFonts w:ascii="Times New Roman" w:hAnsi="Times New Roman" w:cs="Times New Roman"/>
          <w:sz w:val="24"/>
          <w:szCs w:val="24"/>
        </w:rPr>
        <w:t> 7</w:t>
      </w:r>
      <w:r w:rsidR="003F23D8">
        <w:rPr>
          <w:rFonts w:ascii="Times New Roman" w:hAnsi="Times New Roman" w:cs="Times New Roman"/>
          <w:sz w:val="24"/>
          <w:szCs w:val="24"/>
        </w:rPr>
        <w:t>.</w:t>
      </w:r>
      <w:r w:rsidR="005F151A">
        <w:rPr>
          <w:rFonts w:ascii="Times New Roman" w:hAnsi="Times New Roman" w:cs="Times New Roman"/>
          <w:sz w:val="24"/>
          <w:szCs w:val="24"/>
        </w:rPr>
        <w:t xml:space="preserve"> júlu </w:t>
      </w:r>
      <w:r w:rsidR="003F23D8">
        <w:rPr>
          <w:rFonts w:ascii="Times New Roman" w:hAnsi="Times New Roman" w:cs="Times New Roman"/>
          <w:sz w:val="24"/>
          <w:szCs w:val="24"/>
        </w:rPr>
        <w:t xml:space="preserve">2022). </w:t>
      </w:r>
      <w:r w:rsidR="00D92974">
        <w:rPr>
          <w:rFonts w:ascii="Times New Roman" w:hAnsi="Times New Roman" w:cs="Times New Roman"/>
          <w:sz w:val="24"/>
          <w:szCs w:val="24"/>
        </w:rPr>
        <w:t xml:space="preserve">Konečný dopad závisí aj od rozsahu platobných služieb poskytovaných konkrétnym subjektom, s priamym následkom </w:t>
      </w:r>
      <w:r w:rsidR="009B7209">
        <w:rPr>
          <w:rFonts w:ascii="Times New Roman" w:hAnsi="Times New Roman" w:cs="Times New Roman"/>
          <w:sz w:val="24"/>
          <w:szCs w:val="24"/>
        </w:rPr>
        <w:t>na</w:t>
      </w:r>
      <w:r w:rsidR="00D92974">
        <w:rPr>
          <w:rFonts w:ascii="Times New Roman" w:hAnsi="Times New Roman" w:cs="Times New Roman"/>
          <w:sz w:val="24"/>
          <w:szCs w:val="24"/>
        </w:rPr>
        <w:t xml:space="preserve"> finančné náklady.</w:t>
      </w:r>
      <w:r w:rsidRPr="0011461C">
        <w:rPr>
          <w:rFonts w:ascii="Times New Roman" w:hAnsi="Times New Roman" w:cs="Times New Roman"/>
          <w:sz w:val="24"/>
          <w:szCs w:val="24"/>
        </w:rPr>
        <w:t xml:space="preserve"> Konkrétnejšie podrobnosti</w:t>
      </w:r>
      <w:r w:rsidR="009B7209">
        <w:rPr>
          <w:rFonts w:ascii="Times New Roman" w:hAnsi="Times New Roman" w:cs="Times New Roman"/>
          <w:sz w:val="24"/>
          <w:szCs w:val="24"/>
        </w:rPr>
        <w:t xml:space="preserve"> pre informačné povinnosti</w:t>
      </w:r>
      <w:r w:rsidRPr="0011461C">
        <w:rPr>
          <w:rFonts w:ascii="Times New Roman" w:hAnsi="Times New Roman" w:cs="Times New Roman"/>
          <w:sz w:val="24"/>
          <w:szCs w:val="24"/>
        </w:rPr>
        <w:t xml:space="preserve"> budú ešte navyše upresnené vykonávacím nariadením Eur</w:t>
      </w:r>
      <w:r w:rsidR="00932F96" w:rsidRPr="0011461C">
        <w:rPr>
          <w:rFonts w:ascii="Times New Roman" w:hAnsi="Times New Roman" w:cs="Times New Roman"/>
          <w:sz w:val="24"/>
          <w:szCs w:val="24"/>
        </w:rPr>
        <w:t>ópskej komisie v tejto veci.</w:t>
      </w:r>
    </w:p>
    <w:p w14:paraId="66D8B59E" w14:textId="759FBED3" w:rsidR="0011461C" w:rsidRPr="00CE4666" w:rsidRDefault="00F03CB6" w:rsidP="000D2AE0">
      <w:pPr>
        <w:spacing w:after="0"/>
        <w:jc w:val="both"/>
        <w:rPr>
          <w:rFonts w:ascii="Times New Roman" w:hAnsi="Times New Roman" w:cs="Times New Roman"/>
          <w:sz w:val="24"/>
          <w:szCs w:val="24"/>
        </w:rPr>
      </w:pPr>
      <w:r>
        <w:rPr>
          <w:rFonts w:ascii="Times New Roman" w:hAnsi="Times New Roman" w:cs="Times New Roman"/>
          <w:sz w:val="24"/>
          <w:szCs w:val="24"/>
        </w:rPr>
        <w:t>Ministerstvo financií SR (ďalej len „</w:t>
      </w:r>
      <w:r w:rsidR="003F46FE">
        <w:rPr>
          <w:rFonts w:ascii="Times New Roman" w:hAnsi="Times New Roman" w:cs="Times New Roman"/>
          <w:sz w:val="24"/>
          <w:szCs w:val="24"/>
        </w:rPr>
        <w:t>MF SR</w:t>
      </w:r>
      <w:r>
        <w:rPr>
          <w:rFonts w:ascii="Times New Roman" w:hAnsi="Times New Roman" w:cs="Times New Roman"/>
          <w:sz w:val="24"/>
          <w:szCs w:val="24"/>
        </w:rPr>
        <w:t>“)</w:t>
      </w:r>
      <w:r w:rsidR="003F46FE">
        <w:rPr>
          <w:rFonts w:ascii="Times New Roman" w:hAnsi="Times New Roman" w:cs="Times New Roman"/>
          <w:sz w:val="24"/>
          <w:szCs w:val="24"/>
        </w:rPr>
        <w:t xml:space="preserve"> sa vo veci odhadu nákladov</w:t>
      </w:r>
      <w:r w:rsidR="00EB6939">
        <w:rPr>
          <w:rFonts w:ascii="Times New Roman" w:hAnsi="Times New Roman" w:cs="Times New Roman"/>
          <w:sz w:val="24"/>
          <w:szCs w:val="24"/>
        </w:rPr>
        <w:t xml:space="preserve"> na</w:t>
      </w:r>
      <w:r w:rsidR="003F46FE">
        <w:rPr>
          <w:rFonts w:ascii="Times New Roman" w:hAnsi="Times New Roman" w:cs="Times New Roman"/>
          <w:sz w:val="24"/>
          <w:szCs w:val="24"/>
        </w:rPr>
        <w:t xml:space="preserve"> podnikateľské prostredie obrátilo na </w:t>
      </w:r>
      <w:r w:rsidR="0011461C" w:rsidRPr="0011461C">
        <w:rPr>
          <w:rFonts w:ascii="Times New Roman" w:hAnsi="Times New Roman" w:cs="Times New Roman"/>
          <w:sz w:val="24"/>
          <w:szCs w:val="24"/>
        </w:rPr>
        <w:t>Slovensk</w:t>
      </w:r>
      <w:r w:rsidR="003F46FE">
        <w:rPr>
          <w:rFonts w:ascii="Times New Roman" w:hAnsi="Times New Roman" w:cs="Times New Roman"/>
          <w:sz w:val="24"/>
          <w:szCs w:val="24"/>
        </w:rPr>
        <w:t>ú</w:t>
      </w:r>
      <w:r w:rsidR="0011461C" w:rsidRPr="0011461C">
        <w:rPr>
          <w:rFonts w:ascii="Times New Roman" w:hAnsi="Times New Roman" w:cs="Times New Roman"/>
          <w:sz w:val="24"/>
          <w:szCs w:val="24"/>
        </w:rPr>
        <w:t xml:space="preserve"> bankov</w:t>
      </w:r>
      <w:r w:rsidR="003F46FE">
        <w:rPr>
          <w:rFonts w:ascii="Times New Roman" w:hAnsi="Times New Roman" w:cs="Times New Roman"/>
          <w:sz w:val="24"/>
          <w:szCs w:val="24"/>
        </w:rPr>
        <w:t>ú</w:t>
      </w:r>
      <w:r w:rsidR="0011461C" w:rsidRPr="0011461C">
        <w:rPr>
          <w:rFonts w:ascii="Times New Roman" w:hAnsi="Times New Roman" w:cs="Times New Roman"/>
          <w:sz w:val="24"/>
          <w:szCs w:val="24"/>
        </w:rPr>
        <w:t xml:space="preserve"> asociáci</w:t>
      </w:r>
      <w:r w:rsidR="003F46FE">
        <w:rPr>
          <w:rFonts w:ascii="Times New Roman" w:hAnsi="Times New Roman" w:cs="Times New Roman"/>
          <w:sz w:val="24"/>
          <w:szCs w:val="24"/>
        </w:rPr>
        <w:t>u</w:t>
      </w:r>
      <w:r w:rsidR="00B6293C">
        <w:rPr>
          <w:rFonts w:ascii="Times New Roman" w:hAnsi="Times New Roman" w:cs="Times New Roman"/>
          <w:sz w:val="24"/>
          <w:szCs w:val="24"/>
        </w:rPr>
        <w:t xml:space="preserve"> (ďalej len „SBA“)</w:t>
      </w:r>
      <w:r w:rsidR="003F46FE">
        <w:rPr>
          <w:rFonts w:ascii="Times New Roman" w:hAnsi="Times New Roman" w:cs="Times New Roman"/>
          <w:sz w:val="24"/>
          <w:szCs w:val="24"/>
        </w:rPr>
        <w:t>, ktorej členmi sú najmä banky a pobočky zahraničných bánk.</w:t>
      </w:r>
      <w:r w:rsidR="0011461C" w:rsidRPr="0011461C">
        <w:rPr>
          <w:rFonts w:ascii="Times New Roman" w:hAnsi="Times New Roman" w:cs="Times New Roman"/>
          <w:sz w:val="24"/>
          <w:szCs w:val="24"/>
        </w:rPr>
        <w:t xml:space="preserve"> </w:t>
      </w:r>
      <w:r w:rsidR="00EB6939">
        <w:rPr>
          <w:rFonts w:ascii="Times New Roman" w:hAnsi="Times New Roman" w:cs="Times New Roman"/>
          <w:sz w:val="24"/>
          <w:szCs w:val="24"/>
        </w:rPr>
        <w:t>SBA v</w:t>
      </w:r>
      <w:r w:rsidR="0011461C" w:rsidRPr="0011461C">
        <w:rPr>
          <w:rFonts w:ascii="Times New Roman" w:hAnsi="Times New Roman" w:cs="Times New Roman"/>
          <w:sz w:val="24"/>
          <w:szCs w:val="24"/>
        </w:rPr>
        <w:t xml:space="preserve"> zmysle požiadavky MF SR </w:t>
      </w:r>
      <w:r w:rsidR="0011461C">
        <w:rPr>
          <w:rFonts w:ascii="Times New Roman" w:hAnsi="Times New Roman" w:cs="Times New Roman"/>
          <w:sz w:val="24"/>
          <w:szCs w:val="24"/>
        </w:rPr>
        <w:t>zisťovala</w:t>
      </w:r>
      <w:r w:rsidR="0011461C" w:rsidRPr="0011461C">
        <w:rPr>
          <w:rFonts w:ascii="Times New Roman" w:hAnsi="Times New Roman" w:cs="Times New Roman"/>
          <w:sz w:val="24"/>
          <w:szCs w:val="24"/>
        </w:rPr>
        <w:t xml:space="preserve"> odhad nákladov, ktoré dotknutým poskytovateľom platobných služieb</w:t>
      </w:r>
      <w:r w:rsidR="0011461C">
        <w:rPr>
          <w:rFonts w:ascii="Times New Roman" w:hAnsi="Times New Roman" w:cs="Times New Roman"/>
          <w:sz w:val="24"/>
          <w:szCs w:val="24"/>
        </w:rPr>
        <w:t xml:space="preserve">, </w:t>
      </w:r>
      <w:r w:rsidR="005920F3">
        <w:rPr>
          <w:rFonts w:ascii="Times New Roman" w:hAnsi="Times New Roman" w:cs="Times New Roman"/>
          <w:sz w:val="24"/>
          <w:szCs w:val="24"/>
        </w:rPr>
        <w:t>konkrétne</w:t>
      </w:r>
      <w:r w:rsidR="0011461C">
        <w:rPr>
          <w:rFonts w:ascii="Times New Roman" w:hAnsi="Times New Roman" w:cs="Times New Roman"/>
          <w:sz w:val="24"/>
          <w:szCs w:val="24"/>
        </w:rPr>
        <w:t xml:space="preserve"> bankám a pobočkám zahraničných bánk,</w:t>
      </w:r>
      <w:r w:rsidR="0011461C" w:rsidRPr="0011461C">
        <w:rPr>
          <w:rFonts w:ascii="Times New Roman" w:hAnsi="Times New Roman" w:cs="Times New Roman"/>
          <w:sz w:val="24"/>
          <w:szCs w:val="24"/>
        </w:rPr>
        <w:t xml:space="preserve"> vzniknú v súvislosti s úpravami informačných systémov, ktoré sú potrebné na plnenie povinností vyplývajúcich z predmetnej smernice a zisťovala aj odhad iných súvisiacich nákladov.</w:t>
      </w:r>
      <w:r w:rsidR="00B6293C">
        <w:rPr>
          <w:rFonts w:ascii="Times New Roman" w:hAnsi="Times New Roman" w:cs="Times New Roman"/>
          <w:sz w:val="24"/>
          <w:szCs w:val="24"/>
        </w:rPr>
        <w:t xml:space="preserve"> SBA zisťovala odhad nákladov anonymne. </w:t>
      </w:r>
      <w:r w:rsidR="00D6766D">
        <w:rPr>
          <w:rFonts w:ascii="Times New Roman" w:hAnsi="Times New Roman" w:cs="Times New Roman"/>
          <w:sz w:val="24"/>
          <w:szCs w:val="24"/>
        </w:rPr>
        <w:t>Suma odhadovaných nákladov v prípade bánk a pobočiek zahraničných bánk, ktorých v Slovenskej republike pôsob</w:t>
      </w:r>
      <w:r w:rsidR="006F2E63">
        <w:rPr>
          <w:rFonts w:ascii="Times New Roman" w:hAnsi="Times New Roman" w:cs="Times New Roman"/>
          <w:sz w:val="24"/>
          <w:szCs w:val="24"/>
        </w:rPr>
        <w:t>ilo</w:t>
      </w:r>
      <w:r w:rsidR="00D6766D">
        <w:rPr>
          <w:rFonts w:ascii="Times New Roman" w:hAnsi="Times New Roman" w:cs="Times New Roman"/>
          <w:sz w:val="24"/>
          <w:szCs w:val="24"/>
        </w:rPr>
        <w:t xml:space="preserve"> 26, </w:t>
      </w:r>
      <w:r w:rsidR="004223AA">
        <w:rPr>
          <w:rFonts w:ascii="Times New Roman" w:hAnsi="Times New Roman" w:cs="Times New Roman"/>
          <w:sz w:val="24"/>
          <w:szCs w:val="24"/>
        </w:rPr>
        <w:t xml:space="preserve">teda celého bankového sektora, </w:t>
      </w:r>
      <w:r w:rsidR="006F2E63">
        <w:rPr>
          <w:rFonts w:ascii="Times New Roman" w:hAnsi="Times New Roman" w:cs="Times New Roman"/>
          <w:sz w:val="24"/>
          <w:szCs w:val="24"/>
        </w:rPr>
        <w:t xml:space="preserve">bola </w:t>
      </w:r>
      <w:r w:rsidR="00D6766D">
        <w:rPr>
          <w:rFonts w:ascii="Times New Roman" w:hAnsi="Times New Roman" w:cs="Times New Roman"/>
          <w:sz w:val="24"/>
          <w:szCs w:val="24"/>
        </w:rPr>
        <w:t>spolu vo výške cca 6 400 000 eur</w:t>
      </w:r>
      <w:r w:rsidR="00D72A95">
        <w:rPr>
          <w:rFonts w:ascii="Times New Roman" w:hAnsi="Times New Roman" w:cs="Times New Roman"/>
          <w:sz w:val="24"/>
          <w:szCs w:val="24"/>
        </w:rPr>
        <w:t xml:space="preserve"> (prvotný odhad na základe zverejnenej predbežnej informácie a následných konzultácií bol vo výške 5 720 000 eur)</w:t>
      </w:r>
      <w:r w:rsidR="00D6766D">
        <w:rPr>
          <w:rFonts w:ascii="Times New Roman" w:hAnsi="Times New Roman" w:cs="Times New Roman"/>
          <w:sz w:val="24"/>
          <w:szCs w:val="24"/>
        </w:rPr>
        <w:t>.</w:t>
      </w:r>
      <w:r w:rsidR="006F2E63">
        <w:rPr>
          <w:rFonts w:ascii="Times New Roman" w:hAnsi="Times New Roman" w:cs="Times New Roman"/>
          <w:sz w:val="24"/>
          <w:szCs w:val="24"/>
        </w:rPr>
        <w:t xml:space="preserve"> K 7. júlu 2022 sa </w:t>
      </w:r>
      <w:r w:rsidR="001C563E">
        <w:rPr>
          <w:rFonts w:ascii="Times New Roman" w:hAnsi="Times New Roman" w:cs="Times New Roman"/>
          <w:sz w:val="24"/>
          <w:szCs w:val="24"/>
        </w:rPr>
        <w:t xml:space="preserve">však </w:t>
      </w:r>
      <w:r w:rsidR="006F2E63">
        <w:rPr>
          <w:rFonts w:ascii="Times New Roman" w:hAnsi="Times New Roman" w:cs="Times New Roman"/>
          <w:sz w:val="24"/>
          <w:szCs w:val="24"/>
        </w:rPr>
        <w:t>počet bánk a pobočiek zahraničných bánk znížil o jeden subjekt, čo predstavuje odhadované náklady vo výške cca 6 153 846 eur (vplyv na jeden subjekt je cca 246 </w:t>
      </w:r>
      <w:r w:rsidR="00EF7A88">
        <w:rPr>
          <w:rFonts w:ascii="Times New Roman" w:hAnsi="Times New Roman" w:cs="Times New Roman"/>
          <w:sz w:val="24"/>
          <w:szCs w:val="24"/>
        </w:rPr>
        <w:t xml:space="preserve">154 </w:t>
      </w:r>
      <w:r w:rsidR="006F2E63">
        <w:rPr>
          <w:rFonts w:ascii="Times New Roman" w:hAnsi="Times New Roman" w:cs="Times New Roman"/>
          <w:sz w:val="24"/>
          <w:szCs w:val="24"/>
        </w:rPr>
        <w:t xml:space="preserve">eur). </w:t>
      </w:r>
      <w:r w:rsidR="00D6766D">
        <w:rPr>
          <w:rFonts w:ascii="Times New Roman" w:hAnsi="Times New Roman" w:cs="Times New Roman"/>
          <w:sz w:val="24"/>
          <w:szCs w:val="24"/>
        </w:rPr>
        <w:t>Uvedené náklady však závisia od konkrétneho znenia prijatého návrhu zákona, konkrétnej</w:t>
      </w:r>
      <w:r w:rsidR="00D6766D" w:rsidRPr="0011461C">
        <w:rPr>
          <w:rFonts w:ascii="Times New Roman" w:hAnsi="Times New Roman" w:cs="Times New Roman"/>
          <w:sz w:val="24"/>
          <w:szCs w:val="24"/>
        </w:rPr>
        <w:t xml:space="preserve"> štruktúry a formy </w:t>
      </w:r>
      <w:r w:rsidR="00D6766D" w:rsidRPr="00CE4666">
        <w:rPr>
          <w:rFonts w:ascii="Times New Roman" w:hAnsi="Times New Roman" w:cs="Times New Roman"/>
          <w:sz w:val="24"/>
          <w:szCs w:val="24"/>
        </w:rPr>
        <w:t>reportovania, aj od znenia nadväzujúceho vykonávacieho nariadenia Európskej komisie, a preto</w:t>
      </w:r>
      <w:r w:rsidR="00D6766D" w:rsidRPr="000D2AE0">
        <w:rPr>
          <w:rFonts w:ascii="Times New Roman" w:hAnsi="Times New Roman" w:cs="Times New Roman"/>
          <w:sz w:val="24"/>
          <w:szCs w:val="24"/>
        </w:rPr>
        <w:t xml:space="preserve"> je náročné urobiť odhad nákladov. </w:t>
      </w:r>
      <w:r w:rsidR="005905E7" w:rsidRPr="000D2AE0">
        <w:rPr>
          <w:rFonts w:ascii="Times New Roman" w:hAnsi="Times New Roman" w:cs="Times New Roman"/>
          <w:sz w:val="24"/>
          <w:szCs w:val="24"/>
        </w:rPr>
        <w:t>Náklady na jednu banku</w:t>
      </w:r>
      <w:r w:rsidR="006F2E63" w:rsidRPr="00CE4666">
        <w:rPr>
          <w:rFonts w:ascii="Times New Roman" w:hAnsi="Times New Roman" w:cs="Times New Roman"/>
          <w:sz w:val="24"/>
          <w:szCs w:val="24"/>
        </w:rPr>
        <w:t>,</w:t>
      </w:r>
      <w:r w:rsidR="005905E7" w:rsidRPr="00CE4666">
        <w:rPr>
          <w:rFonts w:ascii="Times New Roman" w:hAnsi="Times New Roman" w:cs="Times New Roman"/>
          <w:sz w:val="24"/>
          <w:szCs w:val="24"/>
        </w:rPr>
        <w:t xml:space="preserve"> resp. pobočku  zahraničnej banky sú rôzne v závislosti od konkrétneho subjektu</w:t>
      </w:r>
      <w:r w:rsidR="0075756E" w:rsidRPr="00CE4666">
        <w:rPr>
          <w:rFonts w:ascii="Times New Roman" w:hAnsi="Times New Roman" w:cs="Times New Roman"/>
          <w:sz w:val="24"/>
          <w:szCs w:val="24"/>
        </w:rPr>
        <w:t>.</w:t>
      </w:r>
      <w:r w:rsidR="005905E7" w:rsidRPr="00CE4666">
        <w:rPr>
          <w:rFonts w:ascii="Times New Roman" w:hAnsi="Times New Roman" w:cs="Times New Roman"/>
          <w:sz w:val="24"/>
          <w:szCs w:val="24"/>
        </w:rPr>
        <w:t xml:space="preserve"> </w:t>
      </w:r>
      <w:r w:rsidR="00EF0849" w:rsidRPr="00CE4666">
        <w:rPr>
          <w:rFonts w:ascii="Times New Roman" w:hAnsi="Times New Roman" w:cs="Times New Roman"/>
          <w:sz w:val="24"/>
          <w:szCs w:val="24"/>
        </w:rPr>
        <w:t>MF SR zistenú sumu</w:t>
      </w:r>
      <w:r w:rsidR="005905E7" w:rsidRPr="00CE4666">
        <w:rPr>
          <w:rFonts w:ascii="Times New Roman" w:hAnsi="Times New Roman" w:cs="Times New Roman"/>
          <w:sz w:val="24"/>
          <w:szCs w:val="24"/>
        </w:rPr>
        <w:t xml:space="preserve"> za účelom vyplnenia </w:t>
      </w:r>
      <w:r w:rsidR="006F2E63" w:rsidRPr="00CE4666">
        <w:rPr>
          <w:rFonts w:ascii="Times New Roman" w:hAnsi="Times New Roman" w:cs="Times New Roman"/>
          <w:sz w:val="24"/>
          <w:szCs w:val="24"/>
        </w:rPr>
        <w:t xml:space="preserve">kalkulačky </w:t>
      </w:r>
      <w:r w:rsidR="005905E7" w:rsidRPr="00CE4666">
        <w:rPr>
          <w:rFonts w:ascii="Times New Roman" w:hAnsi="Times New Roman" w:cs="Times New Roman"/>
          <w:sz w:val="24"/>
          <w:szCs w:val="24"/>
        </w:rPr>
        <w:t>nákladov podnikateľského prostredia</w:t>
      </w:r>
      <w:r w:rsidR="00EF0849" w:rsidRPr="00CE4666">
        <w:rPr>
          <w:rFonts w:ascii="Times New Roman" w:hAnsi="Times New Roman" w:cs="Times New Roman"/>
          <w:sz w:val="24"/>
          <w:szCs w:val="24"/>
        </w:rPr>
        <w:t xml:space="preserve"> spriemerovalo za jeden subjekt, teda jednu banku.</w:t>
      </w:r>
    </w:p>
    <w:p w14:paraId="202B690A" w14:textId="77777777" w:rsidR="00D33C9A" w:rsidRDefault="004816D3" w:rsidP="00136A03">
      <w:pPr>
        <w:jc w:val="both"/>
        <w:rPr>
          <w:rFonts w:ascii="Times New Roman" w:hAnsi="Times New Roman" w:cs="Times New Roman"/>
          <w:sz w:val="24"/>
          <w:szCs w:val="24"/>
        </w:rPr>
      </w:pPr>
      <w:r w:rsidRPr="000D2AE0">
        <w:rPr>
          <w:rFonts w:ascii="Times New Roman" w:hAnsi="Times New Roman" w:cs="Times New Roman"/>
          <w:sz w:val="24"/>
          <w:szCs w:val="24"/>
        </w:rPr>
        <w:t>Uvedený odhad avšak nezahŕňa všetkých poskytovateľov platobných služieb, ktorí sú uvedení v tabuľke vyššie, ale len banky a pobočky zahraničných bánk.</w:t>
      </w:r>
      <w:r w:rsidR="00FF4541" w:rsidRPr="000D2AE0">
        <w:rPr>
          <w:rFonts w:ascii="Times New Roman" w:hAnsi="Times New Roman" w:cs="Times New Roman"/>
          <w:sz w:val="24"/>
          <w:szCs w:val="24"/>
        </w:rPr>
        <w:t xml:space="preserve"> </w:t>
      </w:r>
    </w:p>
    <w:p w14:paraId="388F777D" w14:textId="2EAACFDB" w:rsidR="00D33C9A" w:rsidRDefault="00D33C9A" w:rsidP="00136A03">
      <w:pPr>
        <w:jc w:val="both"/>
        <w:rPr>
          <w:rFonts w:ascii="Times New Roman" w:hAnsi="Times New Roman" w:cs="Times New Roman"/>
          <w:sz w:val="24"/>
          <w:szCs w:val="24"/>
        </w:rPr>
      </w:pPr>
      <w:r w:rsidRPr="003C7AE5">
        <w:rPr>
          <w:rFonts w:ascii="Times New Roman" w:hAnsi="Times New Roman" w:cs="Times New Roman"/>
          <w:b/>
          <w:color w:val="000000"/>
          <w:sz w:val="24"/>
          <w:szCs w:val="24"/>
        </w:rPr>
        <w:t xml:space="preserve">2. Povinnosť vedenia záznamov týkajúcich sa cezhraničných platieb a ich následné sprístupňovanie svojmu domovskému ČŠ alebo hostiteľským ČŠ (iba </w:t>
      </w:r>
      <w:r>
        <w:rPr>
          <w:rFonts w:ascii="Times New Roman" w:hAnsi="Times New Roman" w:cs="Times New Roman"/>
          <w:b/>
          <w:color w:val="000000"/>
          <w:sz w:val="24"/>
          <w:szCs w:val="24"/>
        </w:rPr>
        <w:t>tuzemský PPS bez bánk a pobočiek</w:t>
      </w:r>
      <w:r w:rsidRPr="003C7AE5">
        <w:rPr>
          <w:rFonts w:ascii="Times New Roman" w:hAnsi="Times New Roman" w:cs="Times New Roman"/>
          <w:b/>
          <w:color w:val="000000"/>
          <w:sz w:val="24"/>
          <w:szCs w:val="24"/>
        </w:rPr>
        <w:t xml:space="preserve"> zahraničných bánk)</w:t>
      </w:r>
    </w:p>
    <w:p w14:paraId="43844325" w14:textId="672A23B5" w:rsidR="00945B62" w:rsidRPr="00CE4666" w:rsidRDefault="00FF4541" w:rsidP="00136A03">
      <w:pPr>
        <w:jc w:val="both"/>
        <w:rPr>
          <w:rFonts w:ascii="Times New Roman" w:hAnsi="Times New Roman" w:cs="Times New Roman"/>
          <w:sz w:val="24"/>
          <w:szCs w:val="24"/>
        </w:rPr>
      </w:pPr>
      <w:r w:rsidRPr="000D2AE0">
        <w:rPr>
          <w:rFonts w:ascii="Times New Roman" w:hAnsi="Times New Roman" w:cs="Times New Roman"/>
          <w:sz w:val="24"/>
          <w:szCs w:val="24"/>
        </w:rPr>
        <w:t xml:space="preserve">MF SR oslovilo za účelom odhadu nákladov </w:t>
      </w:r>
      <w:r w:rsidR="00183D84" w:rsidRPr="000D2AE0">
        <w:rPr>
          <w:rFonts w:ascii="Times New Roman" w:hAnsi="Times New Roman" w:cs="Times New Roman"/>
          <w:sz w:val="24"/>
          <w:szCs w:val="24"/>
        </w:rPr>
        <w:t xml:space="preserve">aj </w:t>
      </w:r>
      <w:r w:rsidR="00CE4666" w:rsidRPr="000D2AE0">
        <w:rPr>
          <w:rFonts w:ascii="Times New Roman" w:hAnsi="Times New Roman" w:cs="Times New Roman"/>
          <w:sz w:val="24"/>
          <w:szCs w:val="24"/>
        </w:rPr>
        <w:t>všetkých o</w:t>
      </w:r>
      <w:r w:rsidR="00CE4666" w:rsidRPr="00136A03">
        <w:rPr>
          <w:rFonts w:ascii="Times New Roman" w:hAnsi="Times New Roman" w:cs="Times New Roman"/>
          <w:sz w:val="24"/>
          <w:szCs w:val="24"/>
        </w:rPr>
        <w:t>statných</w:t>
      </w:r>
      <w:r w:rsidRPr="00136A03">
        <w:rPr>
          <w:rFonts w:ascii="Times New Roman" w:hAnsi="Times New Roman" w:cs="Times New Roman"/>
          <w:sz w:val="24"/>
          <w:szCs w:val="24"/>
        </w:rPr>
        <w:t xml:space="preserve"> </w:t>
      </w:r>
      <w:r w:rsidR="00183D84" w:rsidRPr="00136A03">
        <w:rPr>
          <w:rFonts w:ascii="Times New Roman" w:hAnsi="Times New Roman" w:cs="Times New Roman"/>
          <w:sz w:val="24"/>
          <w:szCs w:val="24"/>
        </w:rPr>
        <w:t>poskytovateľov platobných služieb</w:t>
      </w:r>
      <w:r w:rsidRPr="00136A03">
        <w:rPr>
          <w:rFonts w:ascii="Times New Roman" w:hAnsi="Times New Roman" w:cs="Times New Roman"/>
          <w:sz w:val="24"/>
          <w:szCs w:val="24"/>
        </w:rPr>
        <w:t xml:space="preserve"> so sídlom v Slovenskej republike</w:t>
      </w:r>
      <w:r w:rsidR="004E0383" w:rsidRPr="00136A03">
        <w:rPr>
          <w:rFonts w:ascii="Times New Roman" w:hAnsi="Times New Roman" w:cs="Times New Roman"/>
          <w:sz w:val="24"/>
          <w:szCs w:val="24"/>
        </w:rPr>
        <w:t>.</w:t>
      </w:r>
      <w:r w:rsidR="00CE4666" w:rsidRPr="00136A03">
        <w:rPr>
          <w:rFonts w:ascii="Times New Roman" w:hAnsi="Times New Roman" w:cs="Times New Roman"/>
          <w:sz w:val="24"/>
          <w:szCs w:val="24"/>
        </w:rPr>
        <w:t xml:space="preserve"> Spätnú väzbu</w:t>
      </w:r>
      <w:r w:rsidR="000F4B5B">
        <w:rPr>
          <w:rFonts w:ascii="Times New Roman" w:hAnsi="Times New Roman" w:cs="Times New Roman"/>
          <w:sz w:val="24"/>
          <w:szCs w:val="24"/>
        </w:rPr>
        <w:t xml:space="preserve"> ohľadom výšky nákladov</w:t>
      </w:r>
      <w:r w:rsidR="00CE4666" w:rsidRPr="00136A03">
        <w:rPr>
          <w:rFonts w:ascii="Times New Roman" w:hAnsi="Times New Roman" w:cs="Times New Roman"/>
          <w:sz w:val="24"/>
          <w:szCs w:val="24"/>
        </w:rPr>
        <w:t xml:space="preserve"> </w:t>
      </w:r>
      <w:r w:rsidR="007B53BA" w:rsidRPr="00136A03">
        <w:rPr>
          <w:rFonts w:ascii="Times New Roman" w:hAnsi="Times New Roman" w:cs="Times New Roman"/>
          <w:sz w:val="24"/>
          <w:szCs w:val="24"/>
        </w:rPr>
        <w:t>získal</w:t>
      </w:r>
      <w:r w:rsidR="007B53BA">
        <w:rPr>
          <w:rFonts w:ascii="Times New Roman" w:hAnsi="Times New Roman" w:cs="Times New Roman"/>
          <w:sz w:val="24"/>
          <w:szCs w:val="24"/>
        </w:rPr>
        <w:t>o MF SR</w:t>
      </w:r>
      <w:r w:rsidR="007B53BA" w:rsidRPr="00136A03">
        <w:rPr>
          <w:rFonts w:ascii="Times New Roman" w:hAnsi="Times New Roman" w:cs="Times New Roman"/>
          <w:sz w:val="24"/>
          <w:szCs w:val="24"/>
        </w:rPr>
        <w:t xml:space="preserve"> </w:t>
      </w:r>
      <w:r w:rsidR="00CE4666" w:rsidRPr="00136A03">
        <w:rPr>
          <w:rFonts w:ascii="Times New Roman" w:hAnsi="Times New Roman" w:cs="Times New Roman"/>
          <w:sz w:val="24"/>
          <w:szCs w:val="24"/>
        </w:rPr>
        <w:t>len od jedného subjektu</w:t>
      </w:r>
      <w:r w:rsidR="00CE4666" w:rsidRPr="00CE4666">
        <w:rPr>
          <w:rFonts w:ascii="Times New Roman" w:hAnsi="Times New Roman" w:cs="Times New Roman"/>
          <w:sz w:val="24"/>
          <w:szCs w:val="24"/>
        </w:rPr>
        <w:t xml:space="preserve">. Na žiadosť MF SR reagoval ešte jeden subjekt, ale ten požiadal </w:t>
      </w:r>
      <w:r w:rsidR="00CE4666" w:rsidRPr="00CE4666">
        <w:rPr>
          <w:rFonts w:ascii="Times New Roman" w:eastAsia="Times New Roman" w:hAnsi="Times New Roman" w:cs="Times New Roman"/>
          <w:sz w:val="24"/>
          <w:szCs w:val="24"/>
        </w:rPr>
        <w:t>o doplnenie informácií k technickej špecifikácií požiadaviek na systém, aby mohol poskytnúť relevantné informácie k nákladom spojeným so zmenou systému. Od náročnosti implementácie a jej časového odhadu bude vedieť presnejšie odhadnúť sumu nákladov spojených so zavedením systémových zmien. </w:t>
      </w:r>
      <w:r w:rsidR="00136A03">
        <w:rPr>
          <w:rFonts w:ascii="Times New Roman" w:eastAsia="Times New Roman" w:hAnsi="Times New Roman" w:cs="Times New Roman"/>
          <w:sz w:val="24"/>
          <w:szCs w:val="24"/>
        </w:rPr>
        <w:t>Pretože tieto údaje nie sú nateraz jednoznačne špecifikované, MF SR vychádzalo len z informácií zaslaných jedným poskytovateľom platobných služieb.</w:t>
      </w:r>
      <w:r w:rsidR="00D2553F" w:rsidRPr="00CE4666">
        <w:rPr>
          <w:rFonts w:ascii="Times New Roman" w:hAnsi="Times New Roman" w:cs="Times New Roman"/>
          <w:sz w:val="24"/>
          <w:szCs w:val="24"/>
        </w:rPr>
        <w:t xml:space="preserve"> Zo </w:t>
      </w:r>
      <w:r w:rsidR="00D2553F" w:rsidRPr="000D2AE0">
        <w:rPr>
          <w:rFonts w:ascii="Times New Roman" w:hAnsi="Times New Roman" w:cs="Times New Roman"/>
          <w:sz w:val="24"/>
          <w:szCs w:val="24"/>
        </w:rPr>
        <w:t>zistených informácií vyplývajú priemerné odhadované náklady vo výške 40 000 eur v prvom roku implementácie na jeden subjekt.</w:t>
      </w:r>
      <w:r w:rsidR="00D2553F" w:rsidRPr="00136A03">
        <w:rPr>
          <w:rFonts w:ascii="Times New Roman" w:hAnsi="Times New Roman" w:cs="Times New Roman"/>
          <w:sz w:val="24"/>
          <w:szCs w:val="24"/>
        </w:rPr>
        <w:t xml:space="preserve"> </w:t>
      </w:r>
      <w:r w:rsidR="00183D84" w:rsidRPr="00136A03">
        <w:rPr>
          <w:rFonts w:ascii="Times New Roman" w:hAnsi="Times New Roman" w:cs="Times New Roman"/>
          <w:sz w:val="24"/>
          <w:szCs w:val="24"/>
        </w:rPr>
        <w:t xml:space="preserve">V prípade tuzemských poskytovateľov platobných služieb sú </w:t>
      </w:r>
      <w:r w:rsidR="000F4B5B">
        <w:rPr>
          <w:rFonts w:ascii="Times New Roman" w:hAnsi="Times New Roman" w:cs="Times New Roman"/>
          <w:sz w:val="24"/>
          <w:szCs w:val="24"/>
        </w:rPr>
        <w:t xml:space="preserve">teda </w:t>
      </w:r>
      <w:r w:rsidR="00183D84" w:rsidRPr="00136A03">
        <w:rPr>
          <w:rFonts w:ascii="Times New Roman" w:hAnsi="Times New Roman" w:cs="Times New Roman"/>
          <w:sz w:val="24"/>
          <w:szCs w:val="24"/>
        </w:rPr>
        <w:t xml:space="preserve">súhrnné odhadované náklady vo výške </w:t>
      </w:r>
      <w:r w:rsidR="008F3F74" w:rsidRPr="00136A03">
        <w:rPr>
          <w:rFonts w:ascii="Times New Roman" w:hAnsi="Times New Roman" w:cs="Times New Roman"/>
          <w:sz w:val="24"/>
          <w:szCs w:val="24"/>
        </w:rPr>
        <w:t>60</w:t>
      </w:r>
      <w:r w:rsidR="00183D84" w:rsidRPr="007C41E0">
        <w:rPr>
          <w:rFonts w:ascii="Times New Roman" w:hAnsi="Times New Roman" w:cs="Times New Roman"/>
          <w:sz w:val="24"/>
          <w:szCs w:val="24"/>
        </w:rPr>
        <w:t>0 000 eur.</w:t>
      </w:r>
      <w:r w:rsidR="00183D84" w:rsidRPr="00CE4666">
        <w:rPr>
          <w:rFonts w:ascii="Times New Roman" w:hAnsi="Times New Roman" w:cs="Times New Roman"/>
          <w:sz w:val="24"/>
          <w:szCs w:val="24"/>
        </w:rPr>
        <w:t xml:space="preserve"> Finálna výška nákladov závisí od bližšej špecifikácie technických požiadaviek.</w:t>
      </w:r>
    </w:p>
    <w:p w14:paraId="2B9393EC" w14:textId="6E445617" w:rsidR="004816D3" w:rsidRDefault="00945B62" w:rsidP="008E4547">
      <w:pPr>
        <w:spacing w:after="0"/>
        <w:jc w:val="both"/>
        <w:rPr>
          <w:rFonts w:ascii="Times New Roman" w:hAnsi="Times New Roman" w:cs="Times New Roman"/>
          <w:sz w:val="24"/>
          <w:szCs w:val="24"/>
        </w:rPr>
      </w:pPr>
      <w:r>
        <w:rPr>
          <w:rFonts w:ascii="Times New Roman" w:hAnsi="Times New Roman" w:cs="Times New Roman"/>
          <w:sz w:val="24"/>
          <w:szCs w:val="24"/>
        </w:rPr>
        <w:t xml:space="preserve">MF SR zároveň požiadalo o odhad výšky nákladov vyvolaných novými povinnosťami aj vybraných zahraničných poskytovateľov platobných služieb. </w:t>
      </w:r>
      <w:r w:rsidR="00B36F35">
        <w:rPr>
          <w:rFonts w:ascii="Times New Roman" w:hAnsi="Times New Roman" w:cs="Times New Roman"/>
          <w:sz w:val="24"/>
          <w:szCs w:val="24"/>
        </w:rPr>
        <w:t>Od týchto PSP ale neboli získané žiadne po</w:t>
      </w:r>
      <w:r w:rsidR="007B09A3">
        <w:rPr>
          <w:rFonts w:ascii="Times New Roman" w:hAnsi="Times New Roman" w:cs="Times New Roman"/>
          <w:sz w:val="24"/>
          <w:szCs w:val="24"/>
        </w:rPr>
        <w:t>d</w:t>
      </w:r>
      <w:r w:rsidR="00B36F35">
        <w:rPr>
          <w:rFonts w:ascii="Times New Roman" w:hAnsi="Times New Roman" w:cs="Times New Roman"/>
          <w:sz w:val="24"/>
          <w:szCs w:val="24"/>
        </w:rPr>
        <w:t xml:space="preserve">klady, ktoré by umožňovali vykonať akýkoľvek odhad vyvolaných nákladov. </w:t>
      </w:r>
      <w:r w:rsidR="004816D3">
        <w:rPr>
          <w:rFonts w:ascii="Times New Roman" w:hAnsi="Times New Roman" w:cs="Times New Roman"/>
          <w:sz w:val="24"/>
          <w:szCs w:val="24"/>
        </w:rPr>
        <w:t>Jednotlivé náklady u </w:t>
      </w:r>
      <w:r w:rsidR="00B36F35">
        <w:rPr>
          <w:rFonts w:ascii="Times New Roman" w:hAnsi="Times New Roman" w:cs="Times New Roman"/>
          <w:sz w:val="24"/>
          <w:szCs w:val="24"/>
        </w:rPr>
        <w:t xml:space="preserve">zahraničných </w:t>
      </w:r>
      <w:r w:rsidR="004816D3">
        <w:rPr>
          <w:rFonts w:ascii="Times New Roman" w:hAnsi="Times New Roman" w:cs="Times New Roman"/>
          <w:sz w:val="24"/>
          <w:szCs w:val="24"/>
        </w:rPr>
        <w:t xml:space="preserve">poskytovateľov platobných služieb môžu byť výrazne </w:t>
      </w:r>
      <w:r w:rsidR="004816D3">
        <w:rPr>
          <w:rFonts w:ascii="Times New Roman" w:hAnsi="Times New Roman" w:cs="Times New Roman"/>
          <w:sz w:val="24"/>
          <w:szCs w:val="24"/>
        </w:rPr>
        <w:lastRenderedPageBreak/>
        <w:t>odlišné a prípadný predpokladaný finančný dopad komplikuje aj prítomný cezhraničný charakter nimi poskytovaných služieb.</w:t>
      </w:r>
      <w:r w:rsidR="005742BE">
        <w:rPr>
          <w:rFonts w:ascii="Times New Roman" w:hAnsi="Times New Roman" w:cs="Times New Roman"/>
          <w:sz w:val="24"/>
          <w:szCs w:val="24"/>
        </w:rPr>
        <w:t xml:space="preserve"> Obvykle títo poskytovatelia platobných služieb pôsobia na oveľa väčších trhoch v iných členských štátoch, takže </w:t>
      </w:r>
      <w:proofErr w:type="spellStart"/>
      <w:r w:rsidR="005742BE">
        <w:rPr>
          <w:rFonts w:ascii="Times New Roman" w:hAnsi="Times New Roman" w:cs="Times New Roman"/>
          <w:sz w:val="24"/>
          <w:szCs w:val="24"/>
        </w:rPr>
        <w:t>reportovacie</w:t>
      </w:r>
      <w:proofErr w:type="spellEnd"/>
      <w:r w:rsidR="005742BE">
        <w:rPr>
          <w:rFonts w:ascii="Times New Roman" w:hAnsi="Times New Roman" w:cs="Times New Roman"/>
          <w:sz w:val="24"/>
          <w:szCs w:val="24"/>
        </w:rPr>
        <w:t xml:space="preserve"> povinnosti v Slovenskej republike budú predstavovať len časť ich nákladov a vzniknuté náklady bude znášať ich </w:t>
      </w:r>
      <w:r w:rsidR="00F6098A">
        <w:rPr>
          <w:rFonts w:ascii="Times New Roman" w:hAnsi="Times New Roman" w:cs="Times New Roman"/>
          <w:sz w:val="24"/>
          <w:szCs w:val="24"/>
        </w:rPr>
        <w:t>ústredie</w:t>
      </w:r>
      <w:r w:rsidR="005742BE">
        <w:rPr>
          <w:rFonts w:ascii="Times New Roman" w:hAnsi="Times New Roman" w:cs="Times New Roman"/>
          <w:sz w:val="24"/>
          <w:szCs w:val="24"/>
        </w:rPr>
        <w:t xml:space="preserve">. Taktiež sme nezískali ani odhad, koľko zahraničných poskytovateľov platobných služieb v Slovenskej republike aj </w:t>
      </w:r>
      <w:r w:rsidR="003D7D45">
        <w:rPr>
          <w:rFonts w:ascii="Times New Roman" w:hAnsi="Times New Roman" w:cs="Times New Roman"/>
          <w:sz w:val="24"/>
          <w:szCs w:val="24"/>
        </w:rPr>
        <w:t>reálne</w:t>
      </w:r>
      <w:r w:rsidR="005742BE">
        <w:rPr>
          <w:rFonts w:ascii="Times New Roman" w:hAnsi="Times New Roman" w:cs="Times New Roman"/>
          <w:sz w:val="24"/>
          <w:szCs w:val="24"/>
        </w:rPr>
        <w:t xml:space="preserve"> vykonáva svoju činnosť, teda poskytuje platobné služby. Mnohí z týchto poskytovateľov pôsobia vo viacerých členských štátoch len na základe jednej licencie, získanej od centrálnej banky členského štátu, v ktorom </w:t>
      </w:r>
      <w:r w:rsidR="003D7D45">
        <w:rPr>
          <w:rFonts w:ascii="Times New Roman" w:hAnsi="Times New Roman" w:cs="Times New Roman"/>
          <w:sz w:val="24"/>
          <w:szCs w:val="24"/>
        </w:rPr>
        <w:t>majú sídlo a nepodliehajú ani dohľadu Národnej banky Slovenska v takom rozsahu, ako tuzemsk</w:t>
      </w:r>
      <w:r w:rsidR="00135B6F">
        <w:rPr>
          <w:rFonts w:ascii="Times New Roman" w:hAnsi="Times New Roman" w:cs="Times New Roman"/>
          <w:sz w:val="24"/>
          <w:szCs w:val="24"/>
        </w:rPr>
        <w:t>í</w:t>
      </w:r>
      <w:r w:rsidR="003D7D45">
        <w:rPr>
          <w:rFonts w:ascii="Times New Roman" w:hAnsi="Times New Roman" w:cs="Times New Roman"/>
          <w:sz w:val="24"/>
          <w:szCs w:val="24"/>
        </w:rPr>
        <w:t xml:space="preserve"> poskytovatelia platobných služieb.</w:t>
      </w:r>
      <w:r w:rsidR="005920F3">
        <w:rPr>
          <w:rFonts w:ascii="Times New Roman" w:hAnsi="Times New Roman" w:cs="Times New Roman"/>
          <w:sz w:val="24"/>
          <w:szCs w:val="24"/>
        </w:rPr>
        <w:t xml:space="preserve"> Vzhľadom k</w:t>
      </w:r>
      <w:r w:rsidR="00C35429">
        <w:rPr>
          <w:rFonts w:ascii="Times New Roman" w:hAnsi="Times New Roman" w:cs="Times New Roman"/>
          <w:sz w:val="24"/>
          <w:szCs w:val="24"/>
        </w:rPr>
        <w:t>u</w:t>
      </w:r>
      <w:r w:rsidR="005920F3">
        <w:rPr>
          <w:rFonts w:ascii="Times New Roman" w:hAnsi="Times New Roman" w:cs="Times New Roman"/>
          <w:sz w:val="24"/>
          <w:szCs w:val="24"/>
        </w:rPr>
        <w:t xml:space="preserve"> skutočnosti, že sa </w:t>
      </w:r>
      <w:r w:rsidR="003D7D45">
        <w:rPr>
          <w:rFonts w:ascii="Times New Roman" w:hAnsi="Times New Roman" w:cs="Times New Roman"/>
          <w:sz w:val="24"/>
          <w:szCs w:val="24"/>
        </w:rPr>
        <w:t xml:space="preserve">zahraniční </w:t>
      </w:r>
      <w:r w:rsidR="005920F3">
        <w:rPr>
          <w:rFonts w:ascii="Times New Roman" w:hAnsi="Times New Roman" w:cs="Times New Roman"/>
          <w:sz w:val="24"/>
          <w:szCs w:val="24"/>
        </w:rPr>
        <w:t>poskytovatelia platobných služieb neprihlásili do konzultačného procesu</w:t>
      </w:r>
      <w:r w:rsidR="003D7D45">
        <w:rPr>
          <w:rFonts w:ascii="Times New Roman" w:hAnsi="Times New Roman" w:cs="Times New Roman"/>
          <w:sz w:val="24"/>
          <w:szCs w:val="24"/>
        </w:rPr>
        <w:t>, nevzniesli pripomienky k návrhu zákona v rámci medzirezortného pripomienkového konania a</w:t>
      </w:r>
      <w:r w:rsidR="007B53BA">
        <w:rPr>
          <w:rFonts w:ascii="Times New Roman" w:hAnsi="Times New Roman" w:cs="Times New Roman"/>
          <w:sz w:val="24"/>
          <w:szCs w:val="24"/>
        </w:rPr>
        <w:t> </w:t>
      </w:r>
      <w:r w:rsidR="00C35429">
        <w:rPr>
          <w:rFonts w:ascii="Times New Roman" w:hAnsi="Times New Roman" w:cs="Times New Roman"/>
          <w:sz w:val="24"/>
          <w:szCs w:val="24"/>
        </w:rPr>
        <w:t>výšku odhadovaných nákladov v súvislosti s transpozíciou smernice</w:t>
      </w:r>
      <w:r w:rsidR="00C35429">
        <w:rPr>
          <w:rFonts w:ascii="Times New Roman" w:hAnsi="Times New Roman" w:cs="Times New Roman"/>
          <w:sz w:val="24"/>
          <w:szCs w:val="24"/>
        </w:rPr>
        <w:t xml:space="preserve"> nezaslali ani na adresovanú </w:t>
      </w:r>
      <w:r w:rsidR="007B53BA">
        <w:rPr>
          <w:rFonts w:ascii="Times New Roman" w:hAnsi="Times New Roman" w:cs="Times New Roman"/>
          <w:sz w:val="24"/>
          <w:szCs w:val="24"/>
        </w:rPr>
        <w:t>na žiadosť MF SR</w:t>
      </w:r>
      <w:bookmarkStart w:id="0" w:name="_GoBack"/>
      <w:bookmarkEnd w:id="0"/>
      <w:r w:rsidR="007B53BA">
        <w:rPr>
          <w:rFonts w:ascii="Times New Roman" w:hAnsi="Times New Roman" w:cs="Times New Roman"/>
          <w:sz w:val="24"/>
          <w:szCs w:val="24"/>
        </w:rPr>
        <w:t xml:space="preserve"> </w:t>
      </w:r>
      <w:r w:rsidR="005920F3">
        <w:rPr>
          <w:rFonts w:ascii="Times New Roman" w:hAnsi="Times New Roman" w:cs="Times New Roman"/>
          <w:sz w:val="24"/>
          <w:szCs w:val="24"/>
        </w:rPr>
        <w:t>, nie je možné tento vplyv jednoznačnejšie kvantifikovať</w:t>
      </w:r>
      <w:r w:rsidR="003D7D45">
        <w:rPr>
          <w:rFonts w:ascii="Times New Roman" w:hAnsi="Times New Roman" w:cs="Times New Roman"/>
          <w:sz w:val="24"/>
          <w:szCs w:val="24"/>
        </w:rPr>
        <w:t>, a to ani na úrovni expertného odhadu.</w:t>
      </w:r>
    </w:p>
    <w:p w14:paraId="0CE531AC" w14:textId="2A83FF69" w:rsidR="008E4547" w:rsidRDefault="008E4547" w:rsidP="00270A8F">
      <w:pPr>
        <w:spacing w:after="200"/>
        <w:contextualSpacing/>
        <w:jc w:val="both"/>
        <w:rPr>
          <w:rFonts w:ascii="Times New Roman" w:hAnsi="Times New Roman" w:cs="Times New Roman"/>
          <w:sz w:val="24"/>
          <w:szCs w:val="24"/>
          <w:shd w:val="clear" w:color="auto" w:fill="FFFFFF"/>
        </w:rPr>
      </w:pPr>
    </w:p>
    <w:p w14:paraId="24EA15EB" w14:textId="22BFC520" w:rsidR="003C7AE5" w:rsidRPr="003C7AE5" w:rsidRDefault="003C7AE5" w:rsidP="00270A8F">
      <w:pPr>
        <w:spacing w:after="200"/>
        <w:contextualSpacing/>
        <w:jc w:val="both"/>
        <w:rPr>
          <w:rFonts w:ascii="Times New Roman" w:hAnsi="Times New Roman" w:cs="Times New Roman"/>
          <w:b/>
          <w:sz w:val="24"/>
          <w:szCs w:val="24"/>
          <w:shd w:val="clear" w:color="auto" w:fill="FFFFFF"/>
        </w:rPr>
      </w:pPr>
      <w:r w:rsidRPr="003C7AE5">
        <w:rPr>
          <w:rFonts w:ascii="Times New Roman" w:hAnsi="Times New Roman" w:cs="Times New Roman"/>
          <w:b/>
          <w:color w:val="000000"/>
          <w:sz w:val="24"/>
          <w:szCs w:val="24"/>
        </w:rPr>
        <w:t xml:space="preserve">3. Zrušenie existujúcej registrácie pre zdaniteľné osoby, ktoré dodávajú tovary a služby, ktoré sú oslobodené od dane podľa § 37 až 39 </w:t>
      </w:r>
      <w:proofErr w:type="spellStart"/>
      <w:r w:rsidRPr="003C7AE5">
        <w:rPr>
          <w:rFonts w:ascii="Times New Roman" w:hAnsi="Times New Roman" w:cs="Times New Roman"/>
          <w:b/>
          <w:color w:val="000000"/>
          <w:sz w:val="24"/>
          <w:szCs w:val="24"/>
        </w:rPr>
        <w:t>ZoDPH</w:t>
      </w:r>
      <w:proofErr w:type="spellEnd"/>
    </w:p>
    <w:p w14:paraId="55F26271" w14:textId="77777777" w:rsidR="003C7AE5" w:rsidRDefault="003C7AE5" w:rsidP="00D32C81">
      <w:pPr>
        <w:spacing w:after="200"/>
        <w:contextualSpacing/>
        <w:jc w:val="both"/>
        <w:rPr>
          <w:rFonts w:ascii="Times New Roman" w:eastAsia="Calibri" w:hAnsi="Times New Roman" w:cs="Times New Roman"/>
          <w:color w:val="000000" w:themeColor="text1"/>
          <w:sz w:val="24"/>
        </w:rPr>
      </w:pPr>
    </w:p>
    <w:p w14:paraId="4D48DD37" w14:textId="77312FFA" w:rsidR="007E09FF" w:rsidRDefault="001E35BB" w:rsidP="00D32C81">
      <w:pPr>
        <w:spacing w:after="200"/>
        <w:contextualSpacing/>
        <w:jc w:val="both"/>
        <w:rPr>
          <w:rFonts w:ascii="Times New Roman" w:eastAsia="Calibri" w:hAnsi="Times New Roman" w:cs="Times New Roman"/>
          <w:bCs/>
          <w:iCs/>
          <w:color w:val="000000"/>
          <w:sz w:val="24"/>
          <w:szCs w:val="24"/>
        </w:rPr>
      </w:pPr>
      <w:r w:rsidRPr="00A85BA0">
        <w:rPr>
          <w:rFonts w:ascii="Times New Roman" w:eastAsia="Calibri" w:hAnsi="Times New Roman" w:cs="Times New Roman"/>
          <w:color w:val="000000" w:themeColor="text1"/>
          <w:sz w:val="24"/>
        </w:rPr>
        <w:t xml:space="preserve">Návrh zákona </w:t>
      </w:r>
      <w:r>
        <w:rPr>
          <w:rFonts w:ascii="Times New Roman" w:eastAsia="Calibri" w:hAnsi="Times New Roman" w:cs="Times New Roman"/>
          <w:sz w:val="24"/>
          <w:szCs w:val="24"/>
        </w:rPr>
        <w:t xml:space="preserve">predpokladá pozitívny vplyv na podnikateľské prostredie, spočívajúci najmä v zjednodušení administratívnych povinností zdaniteľných osôb a platiteľov dane, a to napríklad úpravou možnosti podať žiadosť o zrušenie registrácie pre daň platiteľmi </w:t>
      </w:r>
      <w:r w:rsidR="00486FC1">
        <w:rPr>
          <w:rFonts w:ascii="Times New Roman" w:eastAsia="Calibri" w:hAnsi="Times New Roman" w:cs="Times New Roman"/>
          <w:sz w:val="24"/>
          <w:szCs w:val="24"/>
        </w:rPr>
        <w:t xml:space="preserve">dane </w:t>
      </w:r>
      <w:r>
        <w:rPr>
          <w:rFonts w:ascii="Times New Roman" w:eastAsia="Calibri" w:hAnsi="Times New Roman" w:cs="Times New Roman"/>
          <w:sz w:val="24"/>
          <w:szCs w:val="24"/>
        </w:rPr>
        <w:t>registrovanými</w:t>
      </w:r>
      <w:r w:rsidRPr="00355D63">
        <w:rPr>
          <w:rFonts w:ascii="Times New Roman" w:eastAsia="Calibri" w:hAnsi="Times New Roman" w:cs="Times New Roman"/>
          <w:sz w:val="24"/>
          <w:szCs w:val="24"/>
        </w:rPr>
        <w:t xml:space="preserve"> podľa § 4 alebo § 5 zákona o DPH, ktorí uskutočňujú len plnenia oslobodené od dane podľa § 28 až § 42 zákona o DPH, pričom pri platiteľoch</w:t>
      </w:r>
      <w:r w:rsidR="00486FC1">
        <w:rPr>
          <w:rFonts w:ascii="Times New Roman" w:eastAsia="Calibri" w:hAnsi="Times New Roman" w:cs="Times New Roman"/>
          <w:sz w:val="24"/>
          <w:szCs w:val="24"/>
        </w:rPr>
        <w:t xml:space="preserve"> dane</w:t>
      </w:r>
      <w:r w:rsidRPr="00355D63">
        <w:rPr>
          <w:rFonts w:ascii="Times New Roman" w:eastAsia="Calibri" w:hAnsi="Times New Roman" w:cs="Times New Roman"/>
          <w:sz w:val="24"/>
          <w:szCs w:val="24"/>
        </w:rPr>
        <w:t xml:space="preserve"> registrovaných podľa § 4 zákona o DPH </w:t>
      </w:r>
      <w:r w:rsidRPr="0083348F">
        <w:rPr>
          <w:rFonts w:ascii="Times New Roman" w:eastAsia="Calibri" w:hAnsi="Times New Roman" w:cs="Times New Roman"/>
          <w:sz w:val="24"/>
          <w:szCs w:val="24"/>
        </w:rPr>
        <w:t>spočíval dôvod ich registrácie v tom, že za 12 po sebe</w:t>
      </w:r>
      <w:r w:rsidRPr="0083348F">
        <w:rPr>
          <w:rFonts w:ascii="Times New Roman" w:hAnsi="Times New Roman" w:cs="Times New Roman"/>
          <w:sz w:val="24"/>
          <w:szCs w:val="24"/>
        </w:rPr>
        <w:t xml:space="preserve"> </w:t>
      </w:r>
      <w:r w:rsidRPr="0083348F">
        <w:rPr>
          <w:rFonts w:ascii="Times New Roman" w:eastAsia="Calibri" w:hAnsi="Times New Roman" w:cs="Times New Roman"/>
          <w:sz w:val="24"/>
          <w:szCs w:val="24"/>
        </w:rPr>
        <w:t xml:space="preserve">nasledujúcich kalendárnych mesiacov dosiahli obrat výlučne len z plnení oslobodených od dane podľa § 37 až § 39 zákona o DPH; rovnako sa zrušuje povinnosť registrácie podľa § 4 ods. 1 zákona o DPH pre </w:t>
      </w:r>
      <w:r w:rsidRPr="000C5A40">
        <w:rPr>
          <w:rFonts w:ascii="Times New Roman" w:eastAsia="Calibri" w:hAnsi="Times New Roman" w:cs="Times New Roman"/>
          <w:sz w:val="24"/>
          <w:szCs w:val="24"/>
        </w:rPr>
        <w:t xml:space="preserve">zdaniteľné osoby, ktoré dosiahli obrat na povinnú registráciu podľa § 4 ods. 1 zákona o DPH výlučne z oslobodených plnení </w:t>
      </w:r>
      <w:r w:rsidRPr="00EE335F">
        <w:rPr>
          <w:rFonts w:ascii="Times New Roman" w:eastAsia="Calibri" w:hAnsi="Times New Roman" w:cs="Times New Roman"/>
          <w:sz w:val="24"/>
          <w:szCs w:val="24"/>
        </w:rPr>
        <w:t>podľa § 37 až § 39 zákona o DPH.</w:t>
      </w:r>
      <w:r w:rsidR="0083521B" w:rsidRPr="00EE335F">
        <w:rPr>
          <w:rFonts w:ascii="Times New Roman" w:eastAsia="Calibri" w:hAnsi="Times New Roman" w:cs="Times New Roman"/>
          <w:bCs/>
          <w:iCs/>
          <w:color w:val="000000"/>
          <w:sz w:val="24"/>
          <w:szCs w:val="24"/>
        </w:rPr>
        <w:t xml:space="preserve"> Týmto subjektom </w:t>
      </w:r>
      <w:r w:rsidR="007E09FF">
        <w:rPr>
          <w:rFonts w:ascii="Times New Roman" w:eastAsia="Calibri" w:hAnsi="Times New Roman" w:cs="Times New Roman"/>
          <w:bCs/>
          <w:iCs/>
          <w:color w:val="000000"/>
          <w:sz w:val="24"/>
          <w:szCs w:val="24"/>
        </w:rPr>
        <w:t>následne</w:t>
      </w:r>
      <w:r w:rsidR="0083521B" w:rsidRPr="00EE335F">
        <w:rPr>
          <w:rFonts w:ascii="Times New Roman" w:eastAsia="Calibri" w:hAnsi="Times New Roman" w:cs="Times New Roman"/>
          <w:bCs/>
          <w:iCs/>
          <w:color w:val="000000"/>
          <w:sz w:val="24"/>
          <w:szCs w:val="24"/>
        </w:rPr>
        <w:t xml:space="preserve"> odpadá povi</w:t>
      </w:r>
      <w:r w:rsidR="00C23C74">
        <w:rPr>
          <w:rFonts w:ascii="Times New Roman" w:eastAsia="Calibri" w:hAnsi="Times New Roman" w:cs="Times New Roman"/>
          <w:bCs/>
          <w:iCs/>
          <w:color w:val="000000"/>
          <w:sz w:val="24"/>
          <w:szCs w:val="24"/>
        </w:rPr>
        <w:t xml:space="preserve">nnosť podávať daňové priznanie </w:t>
      </w:r>
      <w:r w:rsidR="0083521B" w:rsidRPr="00EE335F">
        <w:rPr>
          <w:rFonts w:ascii="Times New Roman" w:eastAsia="Calibri" w:hAnsi="Times New Roman" w:cs="Times New Roman"/>
          <w:bCs/>
          <w:iCs/>
          <w:color w:val="000000"/>
          <w:sz w:val="24"/>
          <w:szCs w:val="24"/>
        </w:rPr>
        <w:t>a po</w:t>
      </w:r>
      <w:r w:rsidR="007E09FF">
        <w:rPr>
          <w:rFonts w:ascii="Times New Roman" w:eastAsia="Calibri" w:hAnsi="Times New Roman" w:cs="Times New Roman"/>
          <w:bCs/>
          <w:iCs/>
          <w:color w:val="000000"/>
          <w:sz w:val="24"/>
          <w:szCs w:val="24"/>
        </w:rPr>
        <w:t>vinnosť podávať kontrolný výkaz, pričom expertný odhad na každú povinnosť samostatne je cca 20 min.</w:t>
      </w:r>
    </w:p>
    <w:p w14:paraId="3F59093D" w14:textId="77777777" w:rsidR="003C7AE5" w:rsidRDefault="003C7AE5" w:rsidP="00D32C81">
      <w:pPr>
        <w:spacing w:after="200"/>
        <w:contextualSpacing/>
        <w:jc w:val="both"/>
        <w:rPr>
          <w:rFonts w:ascii="Times New Roman" w:eastAsia="Calibri" w:hAnsi="Times New Roman" w:cs="Times New Roman"/>
          <w:bCs/>
          <w:iCs/>
          <w:color w:val="000000"/>
          <w:sz w:val="24"/>
          <w:szCs w:val="24"/>
        </w:rPr>
      </w:pPr>
    </w:p>
    <w:p w14:paraId="150E8526" w14:textId="77777777" w:rsidR="003C7AE5" w:rsidRPr="000C5A40" w:rsidRDefault="003C7AE5" w:rsidP="003C7AE5">
      <w:pPr>
        <w:spacing w:after="200"/>
        <w:contextualSpacing/>
        <w:jc w:val="both"/>
        <w:rPr>
          <w:rFonts w:ascii="Times New Roman" w:eastAsia="Calibri" w:hAnsi="Times New Roman" w:cs="Times New Roman"/>
          <w:sz w:val="24"/>
          <w:szCs w:val="24"/>
        </w:rPr>
      </w:pPr>
      <w:r w:rsidRPr="000C5A40">
        <w:rPr>
          <w:rFonts w:ascii="Times New Roman" w:hAnsi="Times New Roman" w:cs="Times New Roman"/>
          <w:sz w:val="24"/>
          <w:szCs w:val="24"/>
        </w:rPr>
        <w:t>Z analýzy FR SR v zmysle požiadavky MF SR vo veci poskytnutia údajov o  povinne registrovaných subjektoch, ktoré dosiahli obrat z oslobodených činn</w:t>
      </w:r>
      <w:r>
        <w:rPr>
          <w:rFonts w:ascii="Times New Roman" w:hAnsi="Times New Roman" w:cs="Times New Roman"/>
          <w:sz w:val="24"/>
          <w:szCs w:val="24"/>
        </w:rPr>
        <w:t>ostí bez nároku na odpočítanie (</w:t>
      </w:r>
      <w:r w:rsidRPr="000C5A40">
        <w:rPr>
          <w:rFonts w:ascii="Times New Roman" w:hAnsi="Times New Roman" w:cs="Times New Roman"/>
          <w:sz w:val="24"/>
          <w:szCs w:val="24"/>
        </w:rPr>
        <w:t xml:space="preserve">hrubý odhad počtu týchto dotknutých subjektov </w:t>
      </w:r>
      <w:r>
        <w:rPr>
          <w:rFonts w:ascii="Times New Roman" w:hAnsi="Times New Roman" w:cs="Times New Roman"/>
          <w:sz w:val="24"/>
          <w:szCs w:val="24"/>
        </w:rPr>
        <w:t xml:space="preserve">sa </w:t>
      </w:r>
      <w:r w:rsidRPr="000C5A40">
        <w:rPr>
          <w:rFonts w:ascii="Times New Roman" w:hAnsi="Times New Roman" w:cs="Times New Roman"/>
          <w:sz w:val="24"/>
          <w:szCs w:val="24"/>
        </w:rPr>
        <w:t>posudzoval na základe údajov z DP DPH po registrácii týchto subjektov</w:t>
      </w:r>
      <w:r>
        <w:rPr>
          <w:rFonts w:ascii="Times New Roman" w:hAnsi="Times New Roman" w:cs="Times New Roman"/>
          <w:sz w:val="24"/>
          <w:szCs w:val="24"/>
        </w:rPr>
        <w:t xml:space="preserve">) vyplynulo, že </w:t>
      </w:r>
      <w:r w:rsidRPr="000C5A40">
        <w:rPr>
          <w:rFonts w:ascii="Times New Roman" w:hAnsi="Times New Roman" w:cs="Times New Roman"/>
          <w:sz w:val="24"/>
          <w:szCs w:val="24"/>
        </w:rPr>
        <w:t>doteraz platná povinnosť</w:t>
      </w:r>
      <w:r>
        <w:rPr>
          <w:rFonts w:ascii="Times New Roman" w:hAnsi="Times New Roman" w:cs="Times New Roman"/>
          <w:sz w:val="24"/>
          <w:szCs w:val="24"/>
        </w:rPr>
        <w:t xml:space="preserve"> sa</w:t>
      </w:r>
      <w:r w:rsidRPr="000C5A40">
        <w:rPr>
          <w:rFonts w:ascii="Times New Roman" w:hAnsi="Times New Roman" w:cs="Times New Roman"/>
          <w:sz w:val="24"/>
          <w:szCs w:val="24"/>
        </w:rPr>
        <w:t xml:space="preserve"> týkala 881 daňových subjektov. Teda dohromady 881 daňových subjektov sa muselo registrovať len preto, že </w:t>
      </w:r>
      <w:r w:rsidRPr="000C5A40">
        <w:rPr>
          <w:rFonts w:ascii="Times New Roman" w:eastAsia="Calibri" w:hAnsi="Times New Roman" w:cs="Times New Roman"/>
          <w:sz w:val="24"/>
          <w:szCs w:val="24"/>
        </w:rPr>
        <w:t>za 12 po sebe</w:t>
      </w:r>
      <w:r w:rsidRPr="000C5A40">
        <w:rPr>
          <w:rFonts w:ascii="Times New Roman" w:hAnsi="Times New Roman" w:cs="Times New Roman"/>
          <w:sz w:val="24"/>
          <w:szCs w:val="24"/>
        </w:rPr>
        <w:t xml:space="preserve"> </w:t>
      </w:r>
      <w:r w:rsidRPr="000C5A40">
        <w:rPr>
          <w:rFonts w:ascii="Times New Roman" w:eastAsia="Calibri" w:hAnsi="Times New Roman" w:cs="Times New Roman"/>
          <w:sz w:val="24"/>
          <w:szCs w:val="24"/>
        </w:rPr>
        <w:t>nasledujúcich kalendárnych mesiacov dosiahli obrat vo výške</w:t>
      </w:r>
      <w:r>
        <w:rPr>
          <w:rFonts w:ascii="Times New Roman" w:eastAsia="Calibri" w:hAnsi="Times New Roman" w:cs="Times New Roman"/>
          <w:sz w:val="24"/>
          <w:szCs w:val="24"/>
        </w:rPr>
        <w:t xml:space="preserve"> najmenej</w:t>
      </w:r>
      <w:r w:rsidRPr="000C5A40">
        <w:rPr>
          <w:rFonts w:ascii="Times New Roman" w:eastAsia="Calibri" w:hAnsi="Times New Roman" w:cs="Times New Roman"/>
          <w:sz w:val="24"/>
          <w:szCs w:val="24"/>
        </w:rPr>
        <w:t xml:space="preserve"> 49 790 eur výlučne len z plnení oslobodených od dane podľa § 37 až § 39 zákona o DPH.</w:t>
      </w:r>
    </w:p>
    <w:p w14:paraId="6916B5D4" w14:textId="45FFC62E" w:rsidR="003C7AE5" w:rsidRPr="00710F20" w:rsidRDefault="003C7AE5" w:rsidP="003C7AE5">
      <w:pPr>
        <w:spacing w:after="200"/>
        <w:contextualSpacing/>
        <w:jc w:val="both"/>
        <w:rPr>
          <w:rFonts w:ascii="Times New Roman" w:eastAsia="Calibri" w:hAnsi="Times New Roman" w:cs="Times New Roman"/>
          <w:bCs/>
          <w:iCs/>
          <w:color w:val="000000"/>
          <w:sz w:val="24"/>
          <w:szCs w:val="24"/>
        </w:rPr>
      </w:pPr>
      <w:r w:rsidRPr="000C5A40">
        <w:rPr>
          <w:rFonts w:ascii="Times New Roman" w:eastAsia="Calibri" w:hAnsi="Times New Roman" w:cs="Times New Roman"/>
          <w:bCs/>
          <w:iCs/>
          <w:color w:val="000000"/>
          <w:sz w:val="24"/>
          <w:szCs w:val="24"/>
        </w:rPr>
        <w:t>Počet dotknutých subjektov</w:t>
      </w:r>
      <w:r>
        <w:rPr>
          <w:rFonts w:ascii="Times New Roman" w:eastAsia="Calibri" w:hAnsi="Times New Roman" w:cs="Times New Roman"/>
          <w:bCs/>
          <w:iCs/>
          <w:color w:val="000000"/>
          <w:sz w:val="24"/>
          <w:szCs w:val="24"/>
        </w:rPr>
        <w:t>, ktoré budú môcť podať žiadosť o zrušenie registrácie pre DPH</w:t>
      </w:r>
      <w:r w:rsidRPr="000C5A40">
        <w:rPr>
          <w:rFonts w:ascii="Times New Roman" w:eastAsia="Calibri" w:hAnsi="Times New Roman" w:cs="Times New Roman"/>
          <w:bCs/>
          <w:iCs/>
          <w:color w:val="000000"/>
          <w:sz w:val="24"/>
          <w:szCs w:val="24"/>
        </w:rPr>
        <w:t xml:space="preserve"> </w:t>
      </w:r>
      <w:r>
        <w:rPr>
          <w:rFonts w:ascii="Times New Roman" w:eastAsia="Calibri" w:hAnsi="Times New Roman" w:cs="Times New Roman"/>
          <w:bCs/>
          <w:iCs/>
          <w:color w:val="000000"/>
          <w:sz w:val="24"/>
          <w:szCs w:val="24"/>
        </w:rPr>
        <w:t xml:space="preserve">teda </w:t>
      </w:r>
      <w:r w:rsidRPr="000C5A40">
        <w:rPr>
          <w:rFonts w:ascii="Times New Roman" w:eastAsia="Calibri" w:hAnsi="Times New Roman" w:cs="Times New Roman"/>
          <w:bCs/>
          <w:iCs/>
          <w:color w:val="000000"/>
          <w:sz w:val="24"/>
          <w:szCs w:val="24"/>
        </w:rPr>
        <w:t>odhaduje FR SR na cca 881</w:t>
      </w:r>
      <w:r>
        <w:rPr>
          <w:rFonts w:ascii="Times New Roman" w:eastAsia="Calibri" w:hAnsi="Times New Roman" w:cs="Times New Roman"/>
          <w:bCs/>
          <w:iCs/>
          <w:color w:val="000000"/>
          <w:sz w:val="24"/>
          <w:szCs w:val="24"/>
        </w:rPr>
        <w:t xml:space="preserve">. Uvedené subjekty musia pravidelne v lehote do 25 dní po skončení každého zdaňovacieho obdobia podávať daňové priznanie a kontrolný výkaz. Na základe reálnej skúsenosti je v týchto prípadoch </w:t>
      </w:r>
      <w:r w:rsidRPr="00710F20">
        <w:rPr>
          <w:rFonts w:ascii="Times New Roman" w:eastAsia="Calibri" w:hAnsi="Times New Roman" w:cs="Times New Roman"/>
          <w:bCs/>
          <w:iCs/>
          <w:color w:val="000000"/>
          <w:sz w:val="24"/>
          <w:szCs w:val="24"/>
        </w:rPr>
        <w:t>expertný odhad časovej náročnosti 20 min. v prípade nulového daňového priznania</w:t>
      </w:r>
      <w:r w:rsidR="00902B93">
        <w:rPr>
          <w:rFonts w:ascii="Times New Roman" w:eastAsia="Calibri" w:hAnsi="Times New Roman" w:cs="Times New Roman"/>
          <w:bCs/>
          <w:iCs/>
          <w:color w:val="000000"/>
          <w:sz w:val="24"/>
          <w:szCs w:val="24"/>
        </w:rPr>
        <w:t xml:space="preserve"> za jeden mesiac (240 min. na jeden subjekt za rok)</w:t>
      </w:r>
      <w:r w:rsidRPr="00710F20">
        <w:rPr>
          <w:rFonts w:ascii="Times New Roman" w:eastAsia="Calibri" w:hAnsi="Times New Roman" w:cs="Times New Roman"/>
          <w:bCs/>
          <w:iCs/>
          <w:color w:val="000000"/>
          <w:sz w:val="24"/>
          <w:szCs w:val="24"/>
        </w:rPr>
        <w:t xml:space="preserve"> a 20 min. v prípade nulového kontrolného výkazu</w:t>
      </w:r>
      <w:r w:rsidR="00902B93">
        <w:rPr>
          <w:rFonts w:ascii="Times New Roman" w:eastAsia="Calibri" w:hAnsi="Times New Roman" w:cs="Times New Roman"/>
          <w:bCs/>
          <w:iCs/>
          <w:color w:val="000000"/>
          <w:sz w:val="24"/>
          <w:szCs w:val="24"/>
        </w:rPr>
        <w:t xml:space="preserve"> za jeden mesiac (240 min. na jeden subjekt za rok)</w:t>
      </w:r>
      <w:r w:rsidRPr="00710F20">
        <w:rPr>
          <w:rFonts w:ascii="Times New Roman" w:eastAsia="Calibri" w:hAnsi="Times New Roman" w:cs="Times New Roman"/>
          <w:bCs/>
          <w:iCs/>
          <w:color w:val="000000"/>
          <w:sz w:val="24"/>
          <w:szCs w:val="24"/>
        </w:rPr>
        <w:t>.</w:t>
      </w:r>
      <w:r>
        <w:rPr>
          <w:rFonts w:ascii="Times New Roman" w:eastAsia="Calibri" w:hAnsi="Times New Roman" w:cs="Times New Roman"/>
          <w:bCs/>
          <w:iCs/>
          <w:color w:val="000000"/>
          <w:sz w:val="24"/>
          <w:szCs w:val="24"/>
        </w:rPr>
        <w:t xml:space="preserve"> </w:t>
      </w:r>
    </w:p>
    <w:p w14:paraId="274A7A9B" w14:textId="77777777" w:rsidR="003C7AE5" w:rsidRDefault="003C7AE5" w:rsidP="003C7AE5">
      <w:pPr>
        <w:spacing w:after="200"/>
        <w:contextualSpacing/>
        <w:jc w:val="both"/>
        <w:rPr>
          <w:rFonts w:ascii="Times New Roman" w:hAnsi="Times New Roman" w:cs="Times New Roman"/>
          <w:sz w:val="24"/>
          <w:szCs w:val="24"/>
          <w:shd w:val="clear" w:color="auto" w:fill="FFFFFF"/>
        </w:rPr>
      </w:pPr>
    </w:p>
    <w:p w14:paraId="6F4E580F" w14:textId="3C22DE6A" w:rsidR="003C7AE5" w:rsidRDefault="00DD3D0C" w:rsidP="003C7AE5">
      <w:pPr>
        <w:spacing w:after="200"/>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o</w:t>
      </w:r>
      <w:r w:rsidR="003C7AE5">
        <w:rPr>
          <w:rFonts w:ascii="Times New Roman" w:hAnsi="Times New Roman" w:cs="Times New Roman"/>
          <w:sz w:val="24"/>
          <w:szCs w:val="24"/>
          <w:shd w:val="clear" w:color="auto" w:fill="FFFFFF"/>
        </w:rPr>
        <w:t>dhad výpočtu vplyvov (zrušenie existujúcej registrácie):</w:t>
      </w:r>
    </w:p>
    <w:p w14:paraId="2B9529CB" w14:textId="48778E0F" w:rsidR="003C7AE5" w:rsidRPr="00262D30" w:rsidRDefault="00DD3D0C" w:rsidP="003C7AE5">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w:t>
      </w:r>
      <w:r w:rsidR="003C7AE5" w:rsidRPr="00262D30">
        <w:rPr>
          <w:rFonts w:ascii="Times New Roman" w:eastAsia="Times New Roman" w:hAnsi="Times New Roman" w:cs="Times New Roman"/>
          <w:color w:val="000000"/>
          <w:sz w:val="24"/>
          <w:szCs w:val="24"/>
          <w:lang w:eastAsia="sk-SK"/>
        </w:rPr>
        <w:t>očet d</w:t>
      </w:r>
      <w:r w:rsidR="003C7AE5" w:rsidRPr="00710F20">
        <w:rPr>
          <w:rFonts w:ascii="Times New Roman" w:eastAsia="Times New Roman" w:hAnsi="Times New Roman" w:cs="Times New Roman"/>
          <w:color w:val="000000"/>
          <w:sz w:val="24"/>
          <w:szCs w:val="24"/>
          <w:lang w:eastAsia="sk-SK"/>
        </w:rPr>
        <w:t>aňových subjektov, ktoré budú môcť podať žiadosť o</w:t>
      </w:r>
      <w:r w:rsidR="003C7AE5">
        <w:rPr>
          <w:rFonts w:ascii="Times New Roman" w:eastAsia="Times New Roman" w:hAnsi="Times New Roman" w:cs="Times New Roman"/>
          <w:color w:val="000000"/>
          <w:sz w:val="24"/>
          <w:szCs w:val="24"/>
          <w:lang w:eastAsia="sk-SK"/>
        </w:rPr>
        <w:t> </w:t>
      </w:r>
      <w:r w:rsidR="003C7AE5" w:rsidRPr="00710F20">
        <w:rPr>
          <w:rFonts w:ascii="Times New Roman" w:eastAsia="Times New Roman" w:hAnsi="Times New Roman" w:cs="Times New Roman"/>
          <w:color w:val="000000"/>
          <w:sz w:val="24"/>
          <w:szCs w:val="24"/>
          <w:lang w:eastAsia="sk-SK"/>
        </w:rPr>
        <w:t xml:space="preserve">zrušenie </w:t>
      </w:r>
      <w:r w:rsidR="003C7AE5">
        <w:rPr>
          <w:rFonts w:ascii="Times New Roman" w:eastAsia="Times New Roman" w:hAnsi="Times New Roman" w:cs="Times New Roman"/>
          <w:color w:val="000000"/>
          <w:sz w:val="24"/>
          <w:szCs w:val="24"/>
          <w:lang w:eastAsia="sk-SK"/>
        </w:rPr>
        <w:t>registrácie pre DPH</w:t>
      </w:r>
      <w:r w:rsidR="003C7AE5" w:rsidRPr="00262D30">
        <w:rPr>
          <w:rFonts w:ascii="Times New Roman" w:eastAsia="Times New Roman" w:hAnsi="Times New Roman" w:cs="Times New Roman"/>
          <w:color w:val="000000"/>
          <w:sz w:val="24"/>
          <w:szCs w:val="24"/>
          <w:lang w:eastAsia="sk-SK"/>
        </w:rPr>
        <w:t xml:space="preserve">: </w:t>
      </w:r>
      <w:r w:rsidR="003C7AE5">
        <w:rPr>
          <w:rFonts w:ascii="Times New Roman" w:eastAsia="Times New Roman" w:hAnsi="Times New Roman" w:cs="Times New Roman"/>
          <w:color w:val="000000"/>
          <w:sz w:val="24"/>
          <w:szCs w:val="24"/>
          <w:lang w:eastAsia="sk-SK"/>
        </w:rPr>
        <w:t>881</w:t>
      </w:r>
    </w:p>
    <w:p w14:paraId="14710B6B" w14:textId="76609444" w:rsidR="003C7AE5" w:rsidRPr="00262D30" w:rsidRDefault="00DD3D0C" w:rsidP="003C7AE5">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w:t>
      </w:r>
      <w:r w:rsidR="003C7AE5" w:rsidRPr="00262D30">
        <w:rPr>
          <w:rFonts w:ascii="Times New Roman" w:eastAsia="Times New Roman" w:hAnsi="Times New Roman" w:cs="Times New Roman"/>
          <w:color w:val="000000"/>
          <w:sz w:val="24"/>
          <w:szCs w:val="24"/>
          <w:lang w:eastAsia="sk-SK"/>
        </w:rPr>
        <w:t xml:space="preserve">dhad trvania </w:t>
      </w:r>
      <w:r w:rsidR="003C7AE5">
        <w:rPr>
          <w:rFonts w:ascii="Times New Roman" w:eastAsia="Times New Roman" w:hAnsi="Times New Roman" w:cs="Times New Roman"/>
          <w:color w:val="000000"/>
          <w:sz w:val="24"/>
          <w:szCs w:val="24"/>
          <w:lang w:eastAsia="sk-SK"/>
        </w:rPr>
        <w:t xml:space="preserve">oznamovacích </w:t>
      </w:r>
      <w:r w:rsidR="003C7AE5" w:rsidRPr="00262D30">
        <w:rPr>
          <w:rFonts w:ascii="Times New Roman" w:eastAsia="Times New Roman" w:hAnsi="Times New Roman" w:cs="Times New Roman"/>
          <w:color w:val="000000"/>
          <w:sz w:val="24"/>
          <w:szCs w:val="24"/>
          <w:lang w:eastAsia="sk-SK"/>
        </w:rPr>
        <w:t xml:space="preserve">povinnosti: </w:t>
      </w:r>
      <w:r w:rsidR="003C7AE5">
        <w:rPr>
          <w:rFonts w:ascii="Times New Roman" w:eastAsia="Times New Roman" w:hAnsi="Times New Roman" w:cs="Times New Roman"/>
          <w:color w:val="000000"/>
          <w:sz w:val="24"/>
          <w:szCs w:val="24"/>
          <w:lang w:eastAsia="sk-SK"/>
        </w:rPr>
        <w:t>2</w:t>
      </w:r>
      <w:r w:rsidR="00822595">
        <w:rPr>
          <w:rFonts w:ascii="Times New Roman" w:eastAsia="Times New Roman" w:hAnsi="Times New Roman" w:cs="Times New Roman"/>
          <w:color w:val="000000"/>
          <w:sz w:val="24"/>
          <w:szCs w:val="24"/>
          <w:lang w:eastAsia="sk-SK"/>
        </w:rPr>
        <w:t>4</w:t>
      </w:r>
      <w:r w:rsidR="003C7AE5">
        <w:rPr>
          <w:rFonts w:ascii="Times New Roman" w:eastAsia="Times New Roman" w:hAnsi="Times New Roman" w:cs="Times New Roman"/>
          <w:color w:val="000000"/>
          <w:sz w:val="24"/>
          <w:szCs w:val="24"/>
          <w:lang w:eastAsia="sk-SK"/>
        </w:rPr>
        <w:t>0 min. + 2</w:t>
      </w:r>
      <w:r w:rsidR="00822595">
        <w:rPr>
          <w:rFonts w:ascii="Times New Roman" w:eastAsia="Times New Roman" w:hAnsi="Times New Roman" w:cs="Times New Roman"/>
          <w:color w:val="000000"/>
          <w:sz w:val="24"/>
          <w:szCs w:val="24"/>
          <w:lang w:eastAsia="sk-SK"/>
        </w:rPr>
        <w:t>4</w:t>
      </w:r>
      <w:r w:rsidR="003C7AE5" w:rsidRPr="00262D30">
        <w:rPr>
          <w:rFonts w:ascii="Times New Roman" w:eastAsia="Times New Roman" w:hAnsi="Times New Roman" w:cs="Times New Roman"/>
          <w:color w:val="000000"/>
          <w:sz w:val="24"/>
          <w:szCs w:val="24"/>
          <w:lang w:eastAsia="sk-SK"/>
        </w:rPr>
        <w:t>0 min.</w:t>
      </w:r>
    </w:p>
    <w:p w14:paraId="4FCFC3F7" w14:textId="4EA79A74" w:rsidR="003C7AE5" w:rsidRPr="00262D30" w:rsidRDefault="00DD3D0C" w:rsidP="003C7AE5">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f</w:t>
      </w:r>
      <w:r w:rsidR="003C7AE5" w:rsidRPr="00262D30">
        <w:rPr>
          <w:rFonts w:ascii="Times New Roman" w:eastAsia="Times New Roman" w:hAnsi="Times New Roman" w:cs="Times New Roman"/>
          <w:color w:val="000000"/>
          <w:sz w:val="24"/>
          <w:szCs w:val="24"/>
          <w:lang w:eastAsia="sk-SK"/>
        </w:rPr>
        <w:t xml:space="preserve">rekvencia plnenia povinnosti: </w:t>
      </w:r>
      <w:r w:rsidR="00B15963">
        <w:rPr>
          <w:rFonts w:ascii="Times New Roman" w:eastAsia="Times New Roman" w:hAnsi="Times New Roman" w:cs="Times New Roman"/>
          <w:color w:val="000000"/>
          <w:sz w:val="24"/>
          <w:szCs w:val="24"/>
          <w:lang w:eastAsia="sk-SK"/>
        </w:rPr>
        <w:t>ročne</w:t>
      </w:r>
    </w:p>
    <w:p w14:paraId="709DA821" w14:textId="6D4CCE96" w:rsidR="003C7AE5" w:rsidRPr="00262D30" w:rsidRDefault="00DD3D0C" w:rsidP="003C7AE5">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n</w:t>
      </w:r>
      <w:r w:rsidR="003C7AE5" w:rsidRPr="00262D30">
        <w:rPr>
          <w:rFonts w:ascii="Times New Roman" w:eastAsia="Times New Roman" w:hAnsi="Times New Roman" w:cs="Times New Roman"/>
          <w:color w:val="000000"/>
          <w:sz w:val="24"/>
          <w:szCs w:val="24"/>
          <w:lang w:eastAsia="sk-SK"/>
        </w:rPr>
        <w:t xml:space="preserve">áklady na celé podnikateľské prostredie cca. </w:t>
      </w:r>
      <w:r w:rsidR="00EF7A88">
        <w:rPr>
          <w:rFonts w:ascii="Times New Roman" w:eastAsia="Times New Roman" w:hAnsi="Times New Roman" w:cs="Times New Roman"/>
          <w:color w:val="000000"/>
          <w:sz w:val="24"/>
          <w:szCs w:val="24"/>
          <w:lang w:eastAsia="sk-SK"/>
        </w:rPr>
        <w:t>72 121</w:t>
      </w:r>
      <w:r w:rsidR="003C7AE5" w:rsidRPr="00262D30">
        <w:rPr>
          <w:rFonts w:ascii="Times New Roman" w:eastAsia="Times New Roman" w:hAnsi="Times New Roman" w:cs="Times New Roman"/>
          <w:color w:val="000000"/>
          <w:sz w:val="24"/>
          <w:szCs w:val="24"/>
          <w:lang w:eastAsia="sk-SK"/>
        </w:rPr>
        <w:t xml:space="preserve"> eur / jeden podnikateľský subjekt </w:t>
      </w:r>
      <w:r w:rsidR="00EF7A88">
        <w:rPr>
          <w:rFonts w:ascii="Times New Roman" w:eastAsia="Times New Roman" w:hAnsi="Times New Roman" w:cs="Times New Roman"/>
          <w:color w:val="000000"/>
          <w:sz w:val="24"/>
          <w:szCs w:val="24"/>
          <w:lang w:eastAsia="sk-SK"/>
        </w:rPr>
        <w:t>82</w:t>
      </w:r>
      <w:r w:rsidR="003C7AE5" w:rsidRPr="00262D30">
        <w:rPr>
          <w:rFonts w:ascii="Times New Roman" w:eastAsia="Times New Roman" w:hAnsi="Times New Roman" w:cs="Times New Roman"/>
          <w:color w:val="000000"/>
          <w:sz w:val="24"/>
          <w:szCs w:val="24"/>
          <w:lang w:eastAsia="sk-SK"/>
        </w:rPr>
        <w:t xml:space="preserve"> eur</w:t>
      </w:r>
    </w:p>
    <w:p w14:paraId="1FDD2353" w14:textId="77777777" w:rsidR="003C7AE5" w:rsidRDefault="003C7AE5" w:rsidP="00D32C81">
      <w:pPr>
        <w:spacing w:after="200"/>
        <w:contextualSpacing/>
        <w:jc w:val="both"/>
        <w:rPr>
          <w:rFonts w:ascii="Times New Roman" w:eastAsia="Calibri" w:hAnsi="Times New Roman" w:cs="Times New Roman"/>
          <w:bCs/>
          <w:iCs/>
          <w:color w:val="000000"/>
          <w:sz w:val="24"/>
          <w:szCs w:val="24"/>
        </w:rPr>
      </w:pPr>
    </w:p>
    <w:p w14:paraId="109A954A" w14:textId="7A30E721" w:rsidR="003C7AE5" w:rsidRPr="00847279" w:rsidRDefault="003C7AE5" w:rsidP="00D32C81">
      <w:pPr>
        <w:spacing w:after="200"/>
        <w:contextualSpacing/>
        <w:jc w:val="both"/>
        <w:rPr>
          <w:rFonts w:ascii="Times New Roman" w:hAnsi="Times New Roman" w:cs="Times New Roman"/>
          <w:b/>
          <w:color w:val="000000"/>
          <w:sz w:val="24"/>
          <w:szCs w:val="24"/>
        </w:rPr>
      </w:pPr>
      <w:r w:rsidRPr="00847279">
        <w:rPr>
          <w:rFonts w:ascii="Times New Roman" w:hAnsi="Times New Roman" w:cs="Times New Roman"/>
          <w:b/>
          <w:color w:val="000000"/>
          <w:sz w:val="24"/>
          <w:szCs w:val="24"/>
        </w:rPr>
        <w:t xml:space="preserve">4. Zrušenie registračnej povinnosti pre zdaniteľné osoby, ktoré dodávajú tovary a služby, ktoré sú oslobodené od dane podľa § 37 až 39 </w:t>
      </w:r>
      <w:proofErr w:type="spellStart"/>
      <w:r w:rsidRPr="00847279">
        <w:rPr>
          <w:rFonts w:ascii="Times New Roman" w:hAnsi="Times New Roman" w:cs="Times New Roman"/>
          <w:b/>
          <w:color w:val="000000"/>
          <w:sz w:val="24"/>
          <w:szCs w:val="24"/>
        </w:rPr>
        <w:t>ZoDPH</w:t>
      </w:r>
      <w:proofErr w:type="spellEnd"/>
      <w:r w:rsidRPr="00847279">
        <w:rPr>
          <w:rFonts w:ascii="Times New Roman" w:hAnsi="Times New Roman" w:cs="Times New Roman"/>
          <w:b/>
          <w:color w:val="000000"/>
          <w:sz w:val="24"/>
          <w:szCs w:val="24"/>
        </w:rPr>
        <w:t xml:space="preserve"> (výpočet trvania pre daňové priznanie a kontrolný výkaz)</w:t>
      </w:r>
    </w:p>
    <w:p w14:paraId="3AA968E8" w14:textId="77777777" w:rsidR="00DD3D0C" w:rsidRDefault="00DD3D0C" w:rsidP="00D32C81">
      <w:pPr>
        <w:spacing w:after="200"/>
        <w:contextualSpacing/>
        <w:jc w:val="both"/>
        <w:rPr>
          <w:rFonts w:ascii="Times New Roman" w:hAnsi="Times New Roman" w:cs="Times New Roman"/>
          <w:b/>
          <w:color w:val="000000"/>
          <w:sz w:val="24"/>
          <w:szCs w:val="24"/>
        </w:rPr>
      </w:pPr>
    </w:p>
    <w:p w14:paraId="411FCFEE" w14:textId="1592C557" w:rsidR="003C7AE5" w:rsidRPr="00847279" w:rsidRDefault="003C7AE5" w:rsidP="00D32C81">
      <w:pPr>
        <w:spacing w:after="200"/>
        <w:contextualSpacing/>
        <w:jc w:val="both"/>
        <w:rPr>
          <w:rFonts w:ascii="Times New Roman" w:hAnsi="Times New Roman" w:cs="Times New Roman"/>
          <w:b/>
          <w:color w:val="000000"/>
          <w:sz w:val="24"/>
          <w:szCs w:val="24"/>
        </w:rPr>
      </w:pPr>
      <w:r w:rsidRPr="00847279">
        <w:rPr>
          <w:rFonts w:ascii="Times New Roman" w:hAnsi="Times New Roman" w:cs="Times New Roman"/>
          <w:b/>
          <w:color w:val="000000"/>
          <w:sz w:val="24"/>
          <w:szCs w:val="24"/>
        </w:rPr>
        <w:t>a</w:t>
      </w:r>
    </w:p>
    <w:p w14:paraId="0E3EABF4" w14:textId="77777777" w:rsidR="00DD3D0C" w:rsidRDefault="00DD3D0C" w:rsidP="00D32C81">
      <w:pPr>
        <w:spacing w:after="200"/>
        <w:contextualSpacing/>
        <w:jc w:val="both"/>
        <w:rPr>
          <w:rFonts w:ascii="Times New Roman" w:hAnsi="Times New Roman" w:cs="Times New Roman"/>
          <w:b/>
          <w:color w:val="000000"/>
          <w:sz w:val="24"/>
          <w:szCs w:val="24"/>
        </w:rPr>
      </w:pPr>
    </w:p>
    <w:p w14:paraId="48142582" w14:textId="662E033A" w:rsidR="003C7AE5" w:rsidRPr="00847279" w:rsidRDefault="003C7AE5" w:rsidP="00D32C81">
      <w:pPr>
        <w:spacing w:after="200"/>
        <w:contextualSpacing/>
        <w:jc w:val="both"/>
        <w:rPr>
          <w:rFonts w:ascii="Times New Roman" w:eastAsia="Calibri" w:hAnsi="Times New Roman" w:cs="Times New Roman"/>
          <w:b/>
          <w:bCs/>
          <w:iCs/>
          <w:color w:val="000000"/>
          <w:sz w:val="24"/>
          <w:szCs w:val="24"/>
        </w:rPr>
      </w:pPr>
      <w:r w:rsidRPr="00847279">
        <w:rPr>
          <w:rFonts w:ascii="Times New Roman" w:hAnsi="Times New Roman" w:cs="Times New Roman"/>
          <w:b/>
          <w:color w:val="000000"/>
          <w:sz w:val="24"/>
          <w:szCs w:val="24"/>
        </w:rPr>
        <w:t xml:space="preserve">5. Zrušenie registračnej povinnosti pre zdaniteľné osoby, ktoré dodávajú tovary a služby, ktoré sú oslobodené od dane podľa § 37 až 39 </w:t>
      </w:r>
      <w:proofErr w:type="spellStart"/>
      <w:r w:rsidRPr="00847279">
        <w:rPr>
          <w:rFonts w:ascii="Times New Roman" w:hAnsi="Times New Roman" w:cs="Times New Roman"/>
          <w:b/>
          <w:color w:val="000000"/>
          <w:sz w:val="24"/>
          <w:szCs w:val="24"/>
        </w:rPr>
        <w:t>ZoDPH</w:t>
      </w:r>
      <w:proofErr w:type="spellEnd"/>
      <w:r w:rsidRPr="00847279">
        <w:rPr>
          <w:rFonts w:ascii="Times New Roman" w:hAnsi="Times New Roman" w:cs="Times New Roman"/>
          <w:b/>
          <w:color w:val="000000"/>
          <w:sz w:val="24"/>
          <w:szCs w:val="24"/>
        </w:rPr>
        <w:t xml:space="preserve"> (výpočet trvania pre registráciu pre DPH)</w:t>
      </w:r>
    </w:p>
    <w:p w14:paraId="27E48CDB" w14:textId="77777777" w:rsidR="003C7AE5" w:rsidRDefault="003C7AE5" w:rsidP="00D32C81">
      <w:pPr>
        <w:spacing w:after="200"/>
        <w:contextualSpacing/>
        <w:jc w:val="both"/>
        <w:rPr>
          <w:rFonts w:ascii="Times New Roman" w:eastAsia="Calibri" w:hAnsi="Times New Roman" w:cs="Times New Roman"/>
          <w:bCs/>
          <w:iCs/>
          <w:color w:val="000000"/>
          <w:sz w:val="24"/>
          <w:szCs w:val="24"/>
        </w:rPr>
      </w:pPr>
    </w:p>
    <w:p w14:paraId="3F141DF7" w14:textId="756DAC21" w:rsidR="00D32C81" w:rsidRPr="00EE335F" w:rsidRDefault="00E0241D" w:rsidP="00D32C81">
      <w:pPr>
        <w:spacing w:after="200"/>
        <w:contextualSpacing/>
        <w:jc w:val="both"/>
        <w:rPr>
          <w:rFonts w:ascii="Times New Roman" w:eastAsia="Calibri" w:hAnsi="Times New Roman" w:cs="Times New Roman"/>
          <w:sz w:val="24"/>
          <w:szCs w:val="24"/>
        </w:rPr>
      </w:pPr>
      <w:r w:rsidRPr="00EE335F">
        <w:rPr>
          <w:rFonts w:ascii="Times New Roman" w:eastAsia="Calibri" w:hAnsi="Times New Roman" w:cs="Times New Roman"/>
          <w:bCs/>
          <w:iCs/>
          <w:color w:val="000000"/>
          <w:sz w:val="24"/>
          <w:szCs w:val="24"/>
        </w:rPr>
        <w:t>P</w:t>
      </w:r>
      <w:r w:rsidRPr="00EE335F">
        <w:rPr>
          <w:rFonts w:ascii="Times New Roman" w:eastAsia="Calibri" w:hAnsi="Times New Roman" w:cs="Times New Roman"/>
          <w:sz w:val="24"/>
          <w:szCs w:val="24"/>
        </w:rPr>
        <w:t xml:space="preserve">ovinná registrácia zdaniteľných osôb podľa § 4 ods. 1 zákona o DPH, ktoré dosiahli obrat výlučne z oslobodených plnení podľa § 37 až § 39 zákona o DPH sa ročne týka cca </w:t>
      </w:r>
      <w:r w:rsidR="00A9365B" w:rsidRPr="00EE335F">
        <w:rPr>
          <w:rFonts w:ascii="Times New Roman" w:eastAsia="Calibri" w:hAnsi="Times New Roman" w:cs="Times New Roman"/>
          <w:sz w:val="24"/>
          <w:szCs w:val="24"/>
        </w:rPr>
        <w:t>53</w:t>
      </w:r>
      <w:r w:rsidRPr="00EE335F">
        <w:rPr>
          <w:rFonts w:ascii="Times New Roman" w:eastAsia="Calibri" w:hAnsi="Times New Roman" w:cs="Times New Roman"/>
          <w:sz w:val="24"/>
          <w:szCs w:val="24"/>
        </w:rPr>
        <w:t xml:space="preserve"> subjektov</w:t>
      </w:r>
      <w:r w:rsidR="004B2E9D" w:rsidRPr="00EE335F">
        <w:rPr>
          <w:rFonts w:ascii="Times New Roman" w:eastAsia="Calibri" w:hAnsi="Times New Roman" w:cs="Times New Roman"/>
          <w:sz w:val="24"/>
          <w:szCs w:val="24"/>
        </w:rPr>
        <w:t xml:space="preserve"> (vypočítané ako </w:t>
      </w:r>
      <w:r w:rsidR="007E09FF">
        <w:rPr>
          <w:rFonts w:ascii="Times New Roman" w:eastAsia="Calibri" w:hAnsi="Times New Roman" w:cs="Times New Roman"/>
          <w:sz w:val="24"/>
          <w:szCs w:val="24"/>
        </w:rPr>
        <w:t>priemer</w:t>
      </w:r>
      <w:r w:rsidR="004B2E9D" w:rsidRPr="00EE335F">
        <w:rPr>
          <w:rFonts w:ascii="Times New Roman" w:eastAsia="Calibri" w:hAnsi="Times New Roman" w:cs="Times New Roman"/>
          <w:sz w:val="24"/>
          <w:szCs w:val="24"/>
        </w:rPr>
        <w:t xml:space="preserve"> z celkového počtu </w:t>
      </w:r>
      <w:r w:rsidR="004B2E9D" w:rsidRPr="00EE335F">
        <w:rPr>
          <w:rFonts w:ascii="Times New Roman" w:hAnsi="Times New Roman" w:cs="Times New Roman"/>
          <w:color w:val="000000"/>
          <w:sz w:val="24"/>
          <w:szCs w:val="24"/>
        </w:rPr>
        <w:t xml:space="preserve">daňových subjektov registrovaných pre DPH, zdroj FS SR: </w:t>
      </w:r>
      <w:r w:rsidR="00A9365B" w:rsidRPr="00EE335F">
        <w:rPr>
          <w:rFonts w:ascii="Times New Roman" w:hAnsi="Times New Roman" w:cs="Times New Roman"/>
          <w:color w:val="000000"/>
          <w:sz w:val="24"/>
          <w:szCs w:val="24"/>
        </w:rPr>
        <w:t>247 615</w:t>
      </w:r>
      <w:r w:rsidR="004B2E9D" w:rsidRPr="00EE335F">
        <w:rPr>
          <w:rFonts w:ascii="Times New Roman" w:hAnsi="Times New Roman" w:cs="Times New Roman"/>
          <w:color w:val="000000"/>
          <w:sz w:val="24"/>
          <w:szCs w:val="24"/>
        </w:rPr>
        <w:t xml:space="preserve"> a počtu daňových subjektov, ktoré </w:t>
      </w:r>
      <w:r w:rsidR="004B2E9D" w:rsidRPr="00EE335F">
        <w:rPr>
          <w:rFonts w:ascii="Times New Roman" w:eastAsia="Calibri" w:hAnsi="Times New Roman" w:cs="Times New Roman"/>
          <w:sz w:val="24"/>
          <w:szCs w:val="24"/>
        </w:rPr>
        <w:t>uskutočňujú výlučne plnenia oslobodené od dane podľa § 37 až 39 zákona o DPH –</w:t>
      </w:r>
      <w:r w:rsidR="008C0775" w:rsidRPr="00EE335F">
        <w:rPr>
          <w:rFonts w:ascii="Times New Roman" w:eastAsia="Calibri" w:hAnsi="Times New Roman" w:cs="Times New Roman"/>
          <w:sz w:val="24"/>
          <w:szCs w:val="24"/>
        </w:rPr>
        <w:t xml:space="preserve"> 881, p</w:t>
      </w:r>
      <w:r w:rsidR="00A9365B" w:rsidRPr="00EE335F">
        <w:rPr>
          <w:rFonts w:ascii="Times New Roman" w:eastAsia="Calibri" w:hAnsi="Times New Roman" w:cs="Times New Roman"/>
          <w:sz w:val="24"/>
          <w:szCs w:val="24"/>
        </w:rPr>
        <w:t>ričom v roku 2020 sa pre DPH registrovalo 15138 daňových subjektov</w:t>
      </w:r>
      <w:r w:rsidR="008C0775" w:rsidRPr="00EE335F">
        <w:rPr>
          <w:rFonts w:ascii="Times New Roman" w:eastAsia="Calibri" w:hAnsi="Times New Roman" w:cs="Times New Roman"/>
          <w:sz w:val="24"/>
          <w:szCs w:val="24"/>
        </w:rPr>
        <w:t>)</w:t>
      </w:r>
      <w:r w:rsidR="00A9365B" w:rsidRPr="00EE335F">
        <w:rPr>
          <w:rFonts w:ascii="Times New Roman" w:eastAsia="Calibri" w:hAnsi="Times New Roman" w:cs="Times New Roman"/>
          <w:sz w:val="24"/>
          <w:szCs w:val="24"/>
        </w:rPr>
        <w:t>.</w:t>
      </w:r>
      <w:r w:rsidRPr="00EE335F">
        <w:rPr>
          <w:rFonts w:ascii="Times New Roman" w:eastAsia="Calibri" w:hAnsi="Times New Roman" w:cs="Times New Roman"/>
          <w:sz w:val="24"/>
          <w:szCs w:val="24"/>
        </w:rPr>
        <w:t xml:space="preserve"> </w:t>
      </w:r>
      <w:r w:rsidR="007E09FF" w:rsidRPr="000C5A40">
        <w:rPr>
          <w:rFonts w:ascii="Times New Roman" w:hAnsi="Times New Roman" w:cs="Times New Roman"/>
          <w:sz w:val="24"/>
          <w:szCs w:val="24"/>
        </w:rPr>
        <w:t xml:space="preserve">Registrácia na účely DPH </w:t>
      </w:r>
      <w:r w:rsidR="007E09FF">
        <w:rPr>
          <w:rFonts w:ascii="Times New Roman" w:hAnsi="Times New Roman" w:cs="Times New Roman"/>
          <w:sz w:val="24"/>
          <w:szCs w:val="24"/>
        </w:rPr>
        <w:t xml:space="preserve">v prípade takýchto subjektov </w:t>
      </w:r>
      <w:r w:rsidR="00251C78">
        <w:rPr>
          <w:rFonts w:ascii="Times New Roman" w:hAnsi="Times New Roman" w:cs="Times New Roman"/>
          <w:sz w:val="24"/>
          <w:szCs w:val="24"/>
        </w:rPr>
        <w:t xml:space="preserve">tiež nie </w:t>
      </w:r>
      <w:r w:rsidR="001801F9">
        <w:rPr>
          <w:rFonts w:ascii="Times New Roman" w:hAnsi="Times New Roman" w:cs="Times New Roman"/>
          <w:sz w:val="24"/>
          <w:szCs w:val="24"/>
        </w:rPr>
        <w:t xml:space="preserve">je </w:t>
      </w:r>
      <w:r w:rsidR="007E09FF">
        <w:rPr>
          <w:rFonts w:ascii="Times New Roman" w:hAnsi="Times New Roman" w:cs="Times New Roman"/>
          <w:sz w:val="24"/>
          <w:szCs w:val="24"/>
        </w:rPr>
        <w:t>zanedbateľná z pohľadu administratívnej náročnosti.</w:t>
      </w:r>
      <w:r w:rsidR="00CD4F83" w:rsidRPr="00CD4F83">
        <w:rPr>
          <w:rFonts w:ascii="Times New Roman" w:eastAsia="Calibri" w:hAnsi="Times New Roman" w:cs="Times New Roman"/>
          <w:bCs/>
          <w:iCs/>
          <w:color w:val="000000"/>
          <w:sz w:val="24"/>
          <w:szCs w:val="24"/>
        </w:rPr>
        <w:t xml:space="preserve"> </w:t>
      </w:r>
      <w:r w:rsidR="00CD4F83">
        <w:rPr>
          <w:rFonts w:ascii="Times New Roman" w:eastAsia="Calibri" w:hAnsi="Times New Roman" w:cs="Times New Roman"/>
          <w:bCs/>
          <w:iCs/>
          <w:color w:val="000000"/>
          <w:sz w:val="24"/>
          <w:szCs w:val="24"/>
        </w:rPr>
        <w:t>Expertný odhad časovej náročnosti tohto úkonu je 30 min.</w:t>
      </w:r>
    </w:p>
    <w:p w14:paraId="714EE1DA" w14:textId="35C6915B" w:rsidR="00D32C81" w:rsidRDefault="00D32C81" w:rsidP="00D32C81">
      <w:pPr>
        <w:spacing w:after="200"/>
        <w:contextualSpacing/>
        <w:jc w:val="both"/>
        <w:rPr>
          <w:rFonts w:ascii="Times New Roman" w:eastAsia="Calibri" w:hAnsi="Times New Roman" w:cs="Times New Roman"/>
          <w:sz w:val="24"/>
          <w:szCs w:val="24"/>
        </w:rPr>
      </w:pPr>
    </w:p>
    <w:p w14:paraId="41A95B62" w14:textId="5561B59C" w:rsidR="00D32C81" w:rsidRDefault="00DD3D0C" w:rsidP="00D32C81">
      <w:pPr>
        <w:spacing w:after="200"/>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odhad </w:t>
      </w:r>
      <w:r w:rsidR="00D32C81">
        <w:rPr>
          <w:rFonts w:ascii="Times New Roman" w:hAnsi="Times New Roman" w:cs="Times New Roman"/>
          <w:sz w:val="24"/>
          <w:szCs w:val="24"/>
          <w:shd w:val="clear" w:color="auto" w:fill="FFFFFF"/>
        </w:rPr>
        <w:t>výpočtu vplyvov (zrušenie registračnej povinnosti):</w:t>
      </w:r>
    </w:p>
    <w:p w14:paraId="04C4626D" w14:textId="208117B0" w:rsidR="00D32C81" w:rsidRPr="00262D30" w:rsidRDefault="00DD3D0C" w:rsidP="00D32C81">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w:t>
      </w:r>
      <w:r w:rsidRPr="00262D30">
        <w:rPr>
          <w:rFonts w:ascii="Times New Roman" w:eastAsia="Times New Roman" w:hAnsi="Times New Roman" w:cs="Times New Roman"/>
          <w:color w:val="000000"/>
          <w:sz w:val="24"/>
          <w:szCs w:val="24"/>
          <w:lang w:eastAsia="sk-SK"/>
        </w:rPr>
        <w:t xml:space="preserve">očet </w:t>
      </w:r>
      <w:r w:rsidR="00D32C81" w:rsidRPr="00262D30">
        <w:rPr>
          <w:rFonts w:ascii="Times New Roman" w:eastAsia="Times New Roman" w:hAnsi="Times New Roman" w:cs="Times New Roman"/>
          <w:color w:val="000000"/>
          <w:sz w:val="24"/>
          <w:szCs w:val="24"/>
          <w:lang w:eastAsia="sk-SK"/>
        </w:rPr>
        <w:t>d</w:t>
      </w:r>
      <w:r w:rsidR="00D32C81">
        <w:rPr>
          <w:rFonts w:ascii="Times New Roman" w:eastAsia="Times New Roman" w:hAnsi="Times New Roman" w:cs="Times New Roman"/>
          <w:color w:val="000000"/>
          <w:sz w:val="24"/>
          <w:szCs w:val="24"/>
          <w:lang w:eastAsia="sk-SK"/>
        </w:rPr>
        <w:t>aňových subjektov, ktorým</w:t>
      </w:r>
      <w:r w:rsidR="00D32C81" w:rsidRPr="00710F20">
        <w:rPr>
          <w:rFonts w:ascii="Times New Roman" w:eastAsia="Times New Roman" w:hAnsi="Times New Roman" w:cs="Times New Roman"/>
          <w:color w:val="000000"/>
          <w:sz w:val="24"/>
          <w:szCs w:val="24"/>
          <w:lang w:eastAsia="sk-SK"/>
        </w:rPr>
        <w:t xml:space="preserve"> </w:t>
      </w:r>
      <w:r w:rsidR="00D32C81">
        <w:rPr>
          <w:rFonts w:ascii="Times New Roman" w:eastAsia="Times New Roman" w:hAnsi="Times New Roman" w:cs="Times New Roman"/>
          <w:color w:val="000000"/>
          <w:sz w:val="24"/>
          <w:szCs w:val="24"/>
          <w:lang w:eastAsia="sk-SK"/>
        </w:rPr>
        <w:t>každoročne</w:t>
      </w:r>
      <w:r w:rsidR="00D32C81" w:rsidRPr="00710F20">
        <w:rPr>
          <w:rFonts w:ascii="Times New Roman" w:eastAsia="Times New Roman" w:hAnsi="Times New Roman" w:cs="Times New Roman"/>
          <w:color w:val="000000"/>
          <w:sz w:val="24"/>
          <w:szCs w:val="24"/>
          <w:lang w:eastAsia="sk-SK"/>
        </w:rPr>
        <w:t xml:space="preserve"> </w:t>
      </w:r>
      <w:r w:rsidR="00D32C81">
        <w:rPr>
          <w:rFonts w:ascii="Times New Roman" w:eastAsia="Times New Roman" w:hAnsi="Times New Roman" w:cs="Times New Roman"/>
          <w:color w:val="000000"/>
          <w:sz w:val="24"/>
          <w:szCs w:val="24"/>
          <w:lang w:eastAsia="sk-SK"/>
        </w:rPr>
        <w:t xml:space="preserve">vznikne povinnosť </w:t>
      </w:r>
      <w:r w:rsidR="00D32C81" w:rsidRPr="00710F20">
        <w:rPr>
          <w:rFonts w:ascii="Times New Roman" w:eastAsia="Times New Roman" w:hAnsi="Times New Roman" w:cs="Times New Roman"/>
          <w:color w:val="000000"/>
          <w:sz w:val="24"/>
          <w:szCs w:val="24"/>
          <w:lang w:eastAsia="sk-SK"/>
        </w:rPr>
        <w:t>podať žiadosť o</w:t>
      </w:r>
      <w:r w:rsidR="00D32C81">
        <w:rPr>
          <w:rFonts w:ascii="Times New Roman" w:eastAsia="Times New Roman" w:hAnsi="Times New Roman" w:cs="Times New Roman"/>
          <w:color w:val="000000"/>
          <w:sz w:val="24"/>
          <w:szCs w:val="24"/>
          <w:lang w:eastAsia="sk-SK"/>
        </w:rPr>
        <w:t> registráciu pre DPH</w:t>
      </w:r>
      <w:r w:rsidR="00D32C81" w:rsidRPr="00262D30">
        <w:rPr>
          <w:rFonts w:ascii="Times New Roman" w:eastAsia="Times New Roman" w:hAnsi="Times New Roman" w:cs="Times New Roman"/>
          <w:color w:val="000000"/>
          <w:sz w:val="24"/>
          <w:szCs w:val="24"/>
          <w:lang w:eastAsia="sk-SK"/>
        </w:rPr>
        <w:t xml:space="preserve">: </w:t>
      </w:r>
      <w:r w:rsidR="00D32C81">
        <w:rPr>
          <w:rFonts w:ascii="Times New Roman" w:eastAsia="Times New Roman" w:hAnsi="Times New Roman" w:cs="Times New Roman"/>
          <w:color w:val="000000"/>
          <w:sz w:val="24"/>
          <w:szCs w:val="24"/>
          <w:lang w:eastAsia="sk-SK"/>
        </w:rPr>
        <w:t>53</w:t>
      </w:r>
    </w:p>
    <w:p w14:paraId="7D00A4CB" w14:textId="369E53FE" w:rsidR="00D32C81" w:rsidRPr="00262D30" w:rsidRDefault="00DD3D0C" w:rsidP="00D32C81">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w:t>
      </w:r>
      <w:r w:rsidRPr="00262D30">
        <w:rPr>
          <w:rFonts w:ascii="Times New Roman" w:eastAsia="Times New Roman" w:hAnsi="Times New Roman" w:cs="Times New Roman"/>
          <w:color w:val="000000"/>
          <w:sz w:val="24"/>
          <w:szCs w:val="24"/>
          <w:lang w:eastAsia="sk-SK"/>
        </w:rPr>
        <w:t xml:space="preserve">dhad </w:t>
      </w:r>
      <w:r w:rsidR="00D32C81" w:rsidRPr="00262D30">
        <w:rPr>
          <w:rFonts w:ascii="Times New Roman" w:eastAsia="Times New Roman" w:hAnsi="Times New Roman" w:cs="Times New Roman"/>
          <w:color w:val="000000"/>
          <w:sz w:val="24"/>
          <w:szCs w:val="24"/>
          <w:lang w:eastAsia="sk-SK"/>
        </w:rPr>
        <w:t xml:space="preserve">trvania </w:t>
      </w:r>
      <w:r w:rsidR="00D32C81">
        <w:rPr>
          <w:rFonts w:ascii="Times New Roman" w:eastAsia="Times New Roman" w:hAnsi="Times New Roman" w:cs="Times New Roman"/>
          <w:color w:val="000000"/>
          <w:sz w:val="24"/>
          <w:szCs w:val="24"/>
          <w:lang w:eastAsia="sk-SK"/>
        </w:rPr>
        <w:t xml:space="preserve">oznamovacích </w:t>
      </w:r>
      <w:r w:rsidR="00D32C81" w:rsidRPr="00262D30">
        <w:rPr>
          <w:rFonts w:ascii="Times New Roman" w:eastAsia="Times New Roman" w:hAnsi="Times New Roman" w:cs="Times New Roman"/>
          <w:color w:val="000000"/>
          <w:sz w:val="24"/>
          <w:szCs w:val="24"/>
          <w:lang w:eastAsia="sk-SK"/>
        </w:rPr>
        <w:t xml:space="preserve">povinnosti: </w:t>
      </w:r>
      <w:r w:rsidR="00D32C81">
        <w:rPr>
          <w:rFonts w:ascii="Times New Roman" w:eastAsia="Times New Roman" w:hAnsi="Times New Roman" w:cs="Times New Roman"/>
          <w:color w:val="000000"/>
          <w:sz w:val="24"/>
          <w:szCs w:val="24"/>
          <w:lang w:eastAsia="sk-SK"/>
        </w:rPr>
        <w:t>2</w:t>
      </w:r>
      <w:r w:rsidR="00CF7339">
        <w:rPr>
          <w:rFonts w:ascii="Times New Roman" w:eastAsia="Times New Roman" w:hAnsi="Times New Roman" w:cs="Times New Roman"/>
          <w:color w:val="000000"/>
          <w:sz w:val="24"/>
          <w:szCs w:val="24"/>
          <w:lang w:eastAsia="sk-SK"/>
        </w:rPr>
        <w:t>4</w:t>
      </w:r>
      <w:r w:rsidR="00D32C81">
        <w:rPr>
          <w:rFonts w:ascii="Times New Roman" w:eastAsia="Times New Roman" w:hAnsi="Times New Roman" w:cs="Times New Roman"/>
          <w:color w:val="000000"/>
          <w:sz w:val="24"/>
          <w:szCs w:val="24"/>
          <w:lang w:eastAsia="sk-SK"/>
        </w:rPr>
        <w:t>0 min. + 2</w:t>
      </w:r>
      <w:r w:rsidR="00CF7339">
        <w:rPr>
          <w:rFonts w:ascii="Times New Roman" w:eastAsia="Times New Roman" w:hAnsi="Times New Roman" w:cs="Times New Roman"/>
          <w:color w:val="000000"/>
          <w:sz w:val="24"/>
          <w:szCs w:val="24"/>
          <w:lang w:eastAsia="sk-SK"/>
        </w:rPr>
        <w:t>4</w:t>
      </w:r>
      <w:r w:rsidR="00D32C81" w:rsidRPr="00262D30">
        <w:rPr>
          <w:rFonts w:ascii="Times New Roman" w:eastAsia="Times New Roman" w:hAnsi="Times New Roman" w:cs="Times New Roman"/>
          <w:color w:val="000000"/>
          <w:sz w:val="24"/>
          <w:szCs w:val="24"/>
          <w:lang w:eastAsia="sk-SK"/>
        </w:rPr>
        <w:t>0 min.</w:t>
      </w:r>
      <w:r w:rsidR="00073C8C">
        <w:rPr>
          <w:rFonts w:ascii="Times New Roman" w:eastAsia="Times New Roman" w:hAnsi="Times New Roman" w:cs="Times New Roman"/>
          <w:color w:val="000000"/>
          <w:sz w:val="24"/>
          <w:szCs w:val="24"/>
          <w:lang w:eastAsia="sk-SK"/>
        </w:rPr>
        <w:t xml:space="preserve"> + 30 min.</w:t>
      </w:r>
    </w:p>
    <w:p w14:paraId="1CBEFE9A" w14:textId="730908B8" w:rsidR="00D32C81" w:rsidRPr="00262D30" w:rsidRDefault="00DD3D0C" w:rsidP="00D32C81">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f</w:t>
      </w:r>
      <w:r w:rsidRPr="00262D30">
        <w:rPr>
          <w:rFonts w:ascii="Times New Roman" w:eastAsia="Times New Roman" w:hAnsi="Times New Roman" w:cs="Times New Roman"/>
          <w:color w:val="000000"/>
          <w:sz w:val="24"/>
          <w:szCs w:val="24"/>
          <w:lang w:eastAsia="sk-SK"/>
        </w:rPr>
        <w:t xml:space="preserve">rekvencia </w:t>
      </w:r>
      <w:r w:rsidR="00D32C81" w:rsidRPr="00262D30">
        <w:rPr>
          <w:rFonts w:ascii="Times New Roman" w:eastAsia="Times New Roman" w:hAnsi="Times New Roman" w:cs="Times New Roman"/>
          <w:color w:val="000000"/>
          <w:sz w:val="24"/>
          <w:szCs w:val="24"/>
          <w:lang w:eastAsia="sk-SK"/>
        </w:rPr>
        <w:t xml:space="preserve">plnenia povinnosti: </w:t>
      </w:r>
      <w:r w:rsidR="00EE6E64">
        <w:rPr>
          <w:rFonts w:ascii="Times New Roman" w:eastAsia="Times New Roman" w:hAnsi="Times New Roman" w:cs="Times New Roman"/>
          <w:color w:val="000000"/>
          <w:sz w:val="24"/>
          <w:szCs w:val="24"/>
          <w:lang w:eastAsia="sk-SK"/>
        </w:rPr>
        <w:t>ročne</w:t>
      </w:r>
    </w:p>
    <w:p w14:paraId="663A215A" w14:textId="39765240" w:rsidR="00D32C81" w:rsidRDefault="00DD3D0C" w:rsidP="00D32C81">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n</w:t>
      </w:r>
      <w:r w:rsidRPr="00262D30">
        <w:rPr>
          <w:rFonts w:ascii="Times New Roman" w:eastAsia="Times New Roman" w:hAnsi="Times New Roman" w:cs="Times New Roman"/>
          <w:color w:val="000000"/>
          <w:sz w:val="24"/>
          <w:szCs w:val="24"/>
          <w:lang w:eastAsia="sk-SK"/>
        </w:rPr>
        <w:t xml:space="preserve">áklady </w:t>
      </w:r>
      <w:r w:rsidR="00D32C81" w:rsidRPr="00262D30">
        <w:rPr>
          <w:rFonts w:ascii="Times New Roman" w:eastAsia="Times New Roman" w:hAnsi="Times New Roman" w:cs="Times New Roman"/>
          <w:color w:val="000000"/>
          <w:sz w:val="24"/>
          <w:szCs w:val="24"/>
          <w:lang w:eastAsia="sk-SK"/>
        </w:rPr>
        <w:t xml:space="preserve">na celé podnikateľské prostredie cca. </w:t>
      </w:r>
      <w:r w:rsidR="00D32C81">
        <w:rPr>
          <w:rFonts w:ascii="Times New Roman" w:eastAsia="Times New Roman" w:hAnsi="Times New Roman" w:cs="Times New Roman"/>
          <w:color w:val="000000"/>
          <w:sz w:val="24"/>
          <w:szCs w:val="24"/>
          <w:lang w:eastAsia="sk-SK"/>
        </w:rPr>
        <w:t>4 </w:t>
      </w:r>
      <w:r w:rsidR="00EF7A88">
        <w:rPr>
          <w:rFonts w:ascii="Times New Roman" w:eastAsia="Times New Roman" w:hAnsi="Times New Roman" w:cs="Times New Roman"/>
          <w:color w:val="000000"/>
          <w:sz w:val="24"/>
          <w:szCs w:val="24"/>
          <w:lang w:eastAsia="sk-SK"/>
        </w:rPr>
        <w:t>610</w:t>
      </w:r>
      <w:r w:rsidR="00D32C81" w:rsidRPr="00262D30">
        <w:rPr>
          <w:rFonts w:ascii="Times New Roman" w:eastAsia="Times New Roman" w:hAnsi="Times New Roman" w:cs="Times New Roman"/>
          <w:color w:val="000000"/>
          <w:sz w:val="24"/>
          <w:szCs w:val="24"/>
          <w:lang w:eastAsia="sk-SK"/>
        </w:rPr>
        <w:t xml:space="preserve"> eur</w:t>
      </w:r>
      <w:r w:rsidR="00EF7A88">
        <w:rPr>
          <w:rFonts w:ascii="Times New Roman" w:eastAsia="Times New Roman" w:hAnsi="Times New Roman" w:cs="Times New Roman"/>
          <w:color w:val="000000"/>
          <w:sz w:val="24"/>
          <w:szCs w:val="24"/>
          <w:lang w:eastAsia="sk-SK"/>
        </w:rPr>
        <w:t xml:space="preserve"> (4</w:t>
      </w:r>
      <w:r w:rsidR="00073C8C">
        <w:rPr>
          <w:rFonts w:ascii="Times New Roman" w:eastAsia="Times New Roman" w:hAnsi="Times New Roman" w:cs="Times New Roman"/>
          <w:color w:val="000000"/>
          <w:sz w:val="24"/>
          <w:szCs w:val="24"/>
          <w:lang w:eastAsia="sk-SK"/>
        </w:rPr>
        <w:t> </w:t>
      </w:r>
      <w:r w:rsidR="00EF7A88">
        <w:rPr>
          <w:rFonts w:ascii="Times New Roman" w:eastAsia="Times New Roman" w:hAnsi="Times New Roman" w:cs="Times New Roman"/>
          <w:color w:val="000000"/>
          <w:sz w:val="24"/>
          <w:szCs w:val="24"/>
          <w:lang w:eastAsia="sk-SK"/>
        </w:rPr>
        <w:t>339</w:t>
      </w:r>
      <w:r w:rsidR="00073C8C">
        <w:rPr>
          <w:rFonts w:ascii="Times New Roman" w:eastAsia="Times New Roman" w:hAnsi="Times New Roman" w:cs="Times New Roman"/>
          <w:color w:val="000000"/>
          <w:sz w:val="24"/>
          <w:szCs w:val="24"/>
          <w:lang w:eastAsia="sk-SK"/>
        </w:rPr>
        <w:t xml:space="preserve"> + 271</w:t>
      </w:r>
      <w:r w:rsidR="00EF7A88">
        <w:rPr>
          <w:rFonts w:ascii="Times New Roman" w:eastAsia="Times New Roman" w:hAnsi="Times New Roman" w:cs="Times New Roman"/>
          <w:color w:val="000000"/>
          <w:sz w:val="24"/>
          <w:szCs w:val="24"/>
          <w:lang w:eastAsia="sk-SK"/>
        </w:rPr>
        <w:t>)</w:t>
      </w:r>
      <w:r w:rsidR="00D32C81" w:rsidRPr="00262D30">
        <w:rPr>
          <w:rFonts w:ascii="Times New Roman" w:eastAsia="Times New Roman" w:hAnsi="Times New Roman" w:cs="Times New Roman"/>
          <w:color w:val="000000"/>
          <w:sz w:val="24"/>
          <w:szCs w:val="24"/>
          <w:lang w:eastAsia="sk-SK"/>
        </w:rPr>
        <w:t xml:space="preserve"> / jeden podnikateľský subjekt</w:t>
      </w:r>
      <w:r w:rsidR="00EF7A88">
        <w:rPr>
          <w:rFonts w:ascii="Times New Roman" w:eastAsia="Times New Roman" w:hAnsi="Times New Roman" w:cs="Times New Roman"/>
          <w:color w:val="000000"/>
          <w:sz w:val="24"/>
          <w:szCs w:val="24"/>
          <w:lang w:eastAsia="sk-SK"/>
        </w:rPr>
        <w:t xml:space="preserve"> </w:t>
      </w:r>
      <w:r w:rsidR="00073C8C">
        <w:rPr>
          <w:rFonts w:ascii="Times New Roman" w:eastAsia="Times New Roman" w:hAnsi="Times New Roman" w:cs="Times New Roman"/>
          <w:color w:val="000000"/>
          <w:sz w:val="24"/>
          <w:szCs w:val="24"/>
          <w:lang w:eastAsia="sk-SK"/>
        </w:rPr>
        <w:t>82 / 5</w:t>
      </w:r>
      <w:r w:rsidR="00D32C81" w:rsidRPr="00262D30">
        <w:rPr>
          <w:rFonts w:ascii="Times New Roman" w:eastAsia="Times New Roman" w:hAnsi="Times New Roman" w:cs="Times New Roman"/>
          <w:color w:val="000000"/>
          <w:sz w:val="24"/>
          <w:szCs w:val="24"/>
          <w:lang w:eastAsia="sk-SK"/>
        </w:rPr>
        <w:t xml:space="preserve"> eur</w:t>
      </w:r>
    </w:p>
    <w:p w14:paraId="0F4FFF63" w14:textId="44EFAC64" w:rsidR="00E778DA" w:rsidRPr="00262D30" w:rsidRDefault="00DD3D0C" w:rsidP="00D32C81">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poznámka</w:t>
      </w:r>
      <w:r w:rsidR="00E778DA">
        <w:rPr>
          <w:rFonts w:ascii="Times New Roman" w:eastAsia="Times New Roman" w:hAnsi="Times New Roman" w:cs="Times New Roman"/>
          <w:color w:val="000000"/>
          <w:sz w:val="24"/>
          <w:szCs w:val="24"/>
          <w:lang w:eastAsia="sk-SK"/>
        </w:rPr>
        <w:t xml:space="preserve">: výpočet uskutočnený spolu za 4. aj 5. odstraňovanú reguláciu </w:t>
      </w:r>
    </w:p>
    <w:p w14:paraId="1DC32B06" w14:textId="77777777" w:rsidR="00D32C81" w:rsidRDefault="00D32C81" w:rsidP="00D32C81">
      <w:pPr>
        <w:spacing w:after="200"/>
        <w:contextualSpacing/>
        <w:jc w:val="both"/>
        <w:rPr>
          <w:rFonts w:ascii="Times New Roman" w:eastAsia="Calibri" w:hAnsi="Times New Roman" w:cs="Times New Roman"/>
          <w:sz w:val="24"/>
          <w:szCs w:val="24"/>
        </w:rPr>
      </w:pPr>
    </w:p>
    <w:p w14:paraId="44EB5441" w14:textId="62885C5E" w:rsidR="001E35BB" w:rsidRPr="008D5299" w:rsidRDefault="004B2E9D" w:rsidP="00D32C81">
      <w:pPr>
        <w:spacing w:after="200"/>
        <w:contextualSpacing/>
        <w:jc w:val="both"/>
        <w:rPr>
          <w:rFonts w:ascii="Times New Roman" w:eastAsia="Calibri" w:hAnsi="Times New Roman" w:cs="Times New Roman"/>
          <w:sz w:val="24"/>
          <w:szCs w:val="24"/>
        </w:rPr>
      </w:pPr>
      <w:r w:rsidRPr="008D5299">
        <w:rPr>
          <w:rFonts w:ascii="Times New Roman" w:eastAsia="Calibri" w:hAnsi="Times New Roman" w:cs="Times New Roman"/>
          <w:sz w:val="24"/>
          <w:szCs w:val="24"/>
        </w:rPr>
        <w:t>Pozitívny d</w:t>
      </w:r>
      <w:r w:rsidR="00E0241D" w:rsidRPr="008D5299">
        <w:rPr>
          <w:rFonts w:ascii="Times New Roman" w:eastAsia="Calibri" w:hAnsi="Times New Roman" w:cs="Times New Roman"/>
          <w:sz w:val="24"/>
          <w:szCs w:val="24"/>
        </w:rPr>
        <w:t xml:space="preserve">osah na podnikateľské prostredie je v tomto prípade </w:t>
      </w:r>
      <w:r w:rsidR="005D5FD9">
        <w:rPr>
          <w:rFonts w:ascii="Times New Roman" w:eastAsia="Calibri" w:hAnsi="Times New Roman" w:cs="Times New Roman"/>
          <w:sz w:val="24"/>
          <w:szCs w:val="24"/>
        </w:rPr>
        <w:t>vzhľadom na počet do</w:t>
      </w:r>
      <w:r w:rsidR="00F15F1D">
        <w:rPr>
          <w:rFonts w:ascii="Times New Roman" w:eastAsia="Calibri" w:hAnsi="Times New Roman" w:cs="Times New Roman"/>
          <w:sz w:val="24"/>
          <w:szCs w:val="24"/>
        </w:rPr>
        <w:t>t</w:t>
      </w:r>
      <w:r w:rsidR="005D5FD9">
        <w:rPr>
          <w:rFonts w:ascii="Times New Roman" w:eastAsia="Calibri" w:hAnsi="Times New Roman" w:cs="Times New Roman"/>
          <w:sz w:val="24"/>
          <w:szCs w:val="24"/>
        </w:rPr>
        <w:t>k</w:t>
      </w:r>
      <w:r w:rsidR="00F15F1D">
        <w:rPr>
          <w:rFonts w:ascii="Times New Roman" w:eastAsia="Calibri" w:hAnsi="Times New Roman" w:cs="Times New Roman"/>
          <w:sz w:val="24"/>
          <w:szCs w:val="24"/>
        </w:rPr>
        <w:t xml:space="preserve">nutých subjektov </w:t>
      </w:r>
      <w:r w:rsidR="00E0241D" w:rsidRPr="008D5299">
        <w:rPr>
          <w:rFonts w:ascii="Times New Roman" w:eastAsia="Calibri" w:hAnsi="Times New Roman" w:cs="Times New Roman"/>
          <w:sz w:val="24"/>
          <w:szCs w:val="24"/>
        </w:rPr>
        <w:t>zanedbateľný. Iný vplyv na podnikateľské prostredie</w:t>
      </w:r>
      <w:r w:rsidR="00F15F1D">
        <w:rPr>
          <w:rFonts w:ascii="Times New Roman" w:eastAsia="Calibri" w:hAnsi="Times New Roman" w:cs="Times New Roman"/>
          <w:sz w:val="24"/>
          <w:szCs w:val="24"/>
        </w:rPr>
        <w:t>,</w:t>
      </w:r>
      <w:r w:rsidR="00E0241D" w:rsidRPr="008D5299">
        <w:rPr>
          <w:rFonts w:ascii="Times New Roman" w:eastAsia="Calibri" w:hAnsi="Times New Roman" w:cs="Times New Roman"/>
          <w:sz w:val="24"/>
          <w:szCs w:val="24"/>
        </w:rPr>
        <w:t xml:space="preserve"> ale zakladá možnosť </w:t>
      </w:r>
      <w:r w:rsidRPr="008D5299">
        <w:rPr>
          <w:rFonts w:ascii="Times New Roman" w:eastAsia="Calibri" w:hAnsi="Times New Roman" w:cs="Times New Roman"/>
          <w:sz w:val="24"/>
          <w:szCs w:val="24"/>
        </w:rPr>
        <w:t>požiadať</w:t>
      </w:r>
      <w:r w:rsidR="00E0241D" w:rsidRPr="008D5299">
        <w:rPr>
          <w:rFonts w:ascii="Times New Roman" w:eastAsia="Calibri" w:hAnsi="Times New Roman" w:cs="Times New Roman"/>
          <w:sz w:val="24"/>
          <w:szCs w:val="24"/>
        </w:rPr>
        <w:t xml:space="preserve"> o zrušenie registrácie</w:t>
      </w:r>
      <w:r w:rsidRPr="008D5299">
        <w:rPr>
          <w:rFonts w:ascii="Times New Roman" w:eastAsia="Calibri" w:hAnsi="Times New Roman" w:cs="Times New Roman"/>
          <w:sz w:val="24"/>
          <w:szCs w:val="24"/>
        </w:rPr>
        <w:t xml:space="preserve"> pre DPH</w:t>
      </w:r>
      <w:r w:rsidR="00E0241D" w:rsidRPr="008D5299">
        <w:rPr>
          <w:rFonts w:ascii="Times New Roman" w:eastAsia="Calibri" w:hAnsi="Times New Roman" w:cs="Times New Roman"/>
          <w:sz w:val="24"/>
          <w:szCs w:val="24"/>
        </w:rPr>
        <w:t>.</w:t>
      </w:r>
    </w:p>
    <w:p w14:paraId="6D64D229" w14:textId="77777777" w:rsidR="007E09FF" w:rsidRDefault="007E09FF" w:rsidP="00D32C81">
      <w:pPr>
        <w:spacing w:after="200"/>
        <w:contextualSpacing/>
        <w:jc w:val="both"/>
        <w:rPr>
          <w:rFonts w:ascii="Times New Roman" w:hAnsi="Times New Roman" w:cs="Times New Roman"/>
          <w:sz w:val="24"/>
          <w:szCs w:val="24"/>
        </w:rPr>
      </w:pPr>
    </w:p>
    <w:p w14:paraId="47F44954" w14:textId="7DC86C07" w:rsidR="00270A8F" w:rsidRPr="00270A8F" w:rsidRDefault="00270A8F" w:rsidP="00270A8F">
      <w:pPr>
        <w:spacing w:after="200"/>
        <w:contextualSpacing/>
        <w:jc w:val="both"/>
        <w:rPr>
          <w:rFonts w:ascii="Times New Roman" w:hAnsi="Times New Roman" w:cs="Times New Roman"/>
          <w:sz w:val="24"/>
          <w:szCs w:val="24"/>
          <w:shd w:val="clear" w:color="auto" w:fill="FFFFFF"/>
        </w:rPr>
      </w:pPr>
      <w:r w:rsidRPr="00710F20">
        <w:rPr>
          <w:rFonts w:ascii="Times New Roman" w:hAnsi="Times New Roman" w:cs="Times New Roman"/>
          <w:sz w:val="24"/>
          <w:szCs w:val="24"/>
          <w:shd w:val="clear" w:color="auto" w:fill="FFFFFF"/>
        </w:rPr>
        <w:t>Ďalšími navrhovanými úpravami sa zjednodušujú povinnosti pre zdaniteľné osoby, resp. sa ich povinnosti za účelom jednoznačnosti precizujú.</w:t>
      </w:r>
      <w:r w:rsidR="00754D19" w:rsidRPr="00710F20">
        <w:rPr>
          <w:rFonts w:ascii="Times New Roman" w:hAnsi="Times New Roman" w:cs="Times New Roman"/>
          <w:sz w:val="24"/>
          <w:szCs w:val="24"/>
          <w:shd w:val="clear" w:color="auto" w:fill="FFFFFF"/>
        </w:rPr>
        <w:t xml:space="preserve"> Navrhované úpravy pri jednotlivých reguláciách nie je možné vzhľadom na dostupné údaje jednoznačne kvantifikovať</w:t>
      </w:r>
      <w:r w:rsidR="00754D19">
        <w:rPr>
          <w:rFonts w:ascii="Times New Roman" w:hAnsi="Times New Roman" w:cs="Times New Roman"/>
          <w:sz w:val="24"/>
          <w:szCs w:val="24"/>
          <w:shd w:val="clear" w:color="auto" w:fill="FFFFFF"/>
        </w:rPr>
        <w:t>.</w:t>
      </w:r>
    </w:p>
    <w:p w14:paraId="35087164" w14:textId="77777777" w:rsidR="00270A8F" w:rsidRDefault="00270A8F" w:rsidP="008E4547">
      <w:pPr>
        <w:spacing w:after="0"/>
        <w:jc w:val="both"/>
        <w:rPr>
          <w:rFonts w:ascii="Times New Roman" w:eastAsia="Calibri" w:hAnsi="Times New Roman" w:cs="Times New Roman"/>
          <w:b/>
          <w:sz w:val="24"/>
          <w:szCs w:val="24"/>
        </w:rPr>
      </w:pPr>
    </w:p>
    <w:p w14:paraId="42CD176F" w14:textId="5363C1A3"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5108C3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lastRenderedPageBreak/>
        <w:t xml:space="preserve">Uveďte formu konzultácií vrátane zdôvodnenia jej výberu a trvanie konzultácií, termíny stretnutí. Uveďte spôsob oslovenia dotknutých subjektov, zoznam konzultujúcich subjektov, tiež </w:t>
      </w:r>
      <w:proofErr w:type="spellStart"/>
      <w:r w:rsidRPr="00D8247C">
        <w:rPr>
          <w:rFonts w:ascii="Times New Roman" w:eastAsia="Calibri" w:hAnsi="Times New Roman" w:cs="Times New Roman"/>
          <w:i/>
          <w:sz w:val="24"/>
          <w:szCs w:val="24"/>
        </w:rPr>
        <w:t>link</w:t>
      </w:r>
      <w:proofErr w:type="spellEnd"/>
      <w:r w:rsidRPr="00D8247C">
        <w:rPr>
          <w:rFonts w:ascii="Times New Roman" w:eastAsia="Calibri" w:hAnsi="Times New Roman" w:cs="Times New Roman"/>
          <w:i/>
          <w:sz w:val="24"/>
          <w:szCs w:val="24"/>
        </w:rPr>
        <w:t xml:space="preserve"> na webovú stránku, na ktorej boli konzultácie zverejnené. </w:t>
      </w:r>
    </w:p>
    <w:p w14:paraId="5830DA9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653EA42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2F2C49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50FC6718" w14:textId="3FABEC2D" w:rsidR="00054C41" w:rsidRDefault="00054C41" w:rsidP="00054C41">
      <w:pPr>
        <w:spacing w:after="0"/>
        <w:jc w:val="both"/>
        <w:rPr>
          <w:rFonts w:ascii="Times New Roman" w:eastAsia="Calibri" w:hAnsi="Times New Roman" w:cs="Times New Roman"/>
          <w:i/>
          <w:sz w:val="24"/>
          <w:szCs w:val="24"/>
        </w:rPr>
      </w:pPr>
    </w:p>
    <w:p w14:paraId="213E53F3" w14:textId="77777777" w:rsidR="003137D0" w:rsidRPr="003137D0" w:rsidRDefault="003137D0" w:rsidP="003137D0">
      <w:pPr>
        <w:spacing w:after="0"/>
        <w:jc w:val="both"/>
        <w:rPr>
          <w:rFonts w:ascii="Times New Roman" w:eastAsia="Calibri" w:hAnsi="Times New Roman" w:cs="Times New Roman"/>
          <w:b/>
          <w:sz w:val="24"/>
          <w:szCs w:val="24"/>
        </w:rPr>
      </w:pPr>
      <w:r w:rsidRPr="003137D0">
        <w:rPr>
          <w:rFonts w:ascii="Times New Roman" w:eastAsia="Calibri" w:hAnsi="Times New Roman" w:cs="Times New Roman"/>
          <w:b/>
          <w:sz w:val="24"/>
          <w:szCs w:val="24"/>
        </w:rPr>
        <w:t xml:space="preserve">Na konzultácie boli prizvaní: </w:t>
      </w:r>
    </w:p>
    <w:p w14:paraId="6F2746D9" w14:textId="77777777" w:rsidR="003137D0" w:rsidRPr="003137D0" w:rsidRDefault="003137D0" w:rsidP="003137D0">
      <w:pPr>
        <w:spacing w:after="0"/>
        <w:jc w:val="both"/>
        <w:rPr>
          <w:rFonts w:ascii="Times New Roman" w:eastAsia="Calibri" w:hAnsi="Times New Roman" w:cs="Times New Roman"/>
          <w:sz w:val="24"/>
          <w:szCs w:val="24"/>
        </w:rPr>
      </w:pPr>
      <w:r w:rsidRPr="003137D0">
        <w:rPr>
          <w:rFonts w:ascii="Times New Roman" w:eastAsia="Calibri" w:hAnsi="Times New Roman" w:cs="Times New Roman"/>
          <w:sz w:val="24"/>
          <w:szCs w:val="24"/>
        </w:rPr>
        <w:t>Ministerstvo hospodárstva SR</w:t>
      </w:r>
    </w:p>
    <w:p w14:paraId="50D5EE2A" w14:textId="39DA0B1D" w:rsidR="003137D0" w:rsidRPr="003137D0" w:rsidRDefault="003137D0" w:rsidP="003137D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Republiková únia zamestnávateľov SR</w:t>
      </w:r>
    </w:p>
    <w:p w14:paraId="3A1E9A80" w14:textId="2791C36A" w:rsidR="003137D0" w:rsidRDefault="003137D0" w:rsidP="003137D0">
      <w:pPr>
        <w:spacing w:after="0"/>
        <w:jc w:val="both"/>
        <w:rPr>
          <w:rFonts w:ascii="Times New Roman" w:eastAsia="Calibri" w:hAnsi="Times New Roman" w:cs="Times New Roman"/>
          <w:sz w:val="24"/>
          <w:szCs w:val="24"/>
        </w:rPr>
      </w:pPr>
      <w:r w:rsidRPr="003137D0">
        <w:rPr>
          <w:rFonts w:ascii="Times New Roman" w:eastAsia="Calibri" w:hAnsi="Times New Roman" w:cs="Times New Roman"/>
          <w:sz w:val="24"/>
          <w:szCs w:val="24"/>
        </w:rPr>
        <w:t>Slovenská asociácia finančníkov</w:t>
      </w:r>
    </w:p>
    <w:p w14:paraId="1E028736" w14:textId="5FF8D14F" w:rsidR="0080150E" w:rsidRPr="003137D0" w:rsidRDefault="0080150E" w:rsidP="003137D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Slovenská banková asociácia</w:t>
      </w:r>
    </w:p>
    <w:p w14:paraId="4319E0CA" w14:textId="77777777" w:rsidR="003137D0" w:rsidRPr="003137D0" w:rsidRDefault="003137D0" w:rsidP="003137D0">
      <w:pPr>
        <w:spacing w:after="0"/>
        <w:jc w:val="both"/>
        <w:rPr>
          <w:rFonts w:ascii="Times New Roman" w:eastAsia="Calibri" w:hAnsi="Times New Roman" w:cs="Times New Roman"/>
          <w:sz w:val="24"/>
          <w:szCs w:val="24"/>
        </w:rPr>
      </w:pPr>
      <w:r w:rsidRPr="003137D0">
        <w:rPr>
          <w:rFonts w:ascii="Times New Roman" w:eastAsia="Calibri" w:hAnsi="Times New Roman" w:cs="Times New Roman"/>
          <w:sz w:val="24"/>
          <w:szCs w:val="24"/>
        </w:rPr>
        <w:t>Slovenská komora daňových poradcov</w:t>
      </w:r>
    </w:p>
    <w:p w14:paraId="492A4977" w14:textId="03CA7594" w:rsidR="003137D0" w:rsidRDefault="003137D0" w:rsidP="003137D0">
      <w:pPr>
        <w:spacing w:after="0"/>
        <w:jc w:val="both"/>
        <w:rPr>
          <w:rFonts w:ascii="Times New Roman" w:eastAsia="Calibri" w:hAnsi="Times New Roman" w:cs="Times New Roman"/>
          <w:sz w:val="24"/>
          <w:szCs w:val="24"/>
        </w:rPr>
      </w:pPr>
      <w:r w:rsidRPr="003137D0">
        <w:rPr>
          <w:rFonts w:ascii="Times New Roman" w:eastAsia="Calibri" w:hAnsi="Times New Roman" w:cs="Times New Roman"/>
          <w:sz w:val="24"/>
          <w:szCs w:val="24"/>
        </w:rPr>
        <w:t>Zväz automobilového priemyslu SR</w:t>
      </w:r>
    </w:p>
    <w:p w14:paraId="090D605F" w14:textId="77777777" w:rsidR="003137D0" w:rsidRPr="003137D0" w:rsidRDefault="003137D0" w:rsidP="003137D0">
      <w:pPr>
        <w:spacing w:after="0"/>
        <w:jc w:val="both"/>
        <w:rPr>
          <w:rFonts w:ascii="Times New Roman" w:eastAsia="Calibri" w:hAnsi="Times New Roman" w:cs="Times New Roman"/>
          <w:sz w:val="24"/>
          <w:szCs w:val="24"/>
        </w:rPr>
      </w:pPr>
    </w:p>
    <w:p w14:paraId="76514227" w14:textId="030009A4" w:rsidR="003137D0" w:rsidRPr="003137D0" w:rsidRDefault="003137D0" w:rsidP="003137D0">
      <w:pPr>
        <w:spacing w:after="0"/>
        <w:jc w:val="both"/>
        <w:rPr>
          <w:rFonts w:ascii="Times New Roman" w:eastAsia="Calibri" w:hAnsi="Times New Roman" w:cs="Times New Roman"/>
          <w:sz w:val="24"/>
          <w:szCs w:val="24"/>
        </w:rPr>
      </w:pPr>
      <w:r w:rsidRPr="003137D0">
        <w:rPr>
          <w:rFonts w:ascii="Times New Roman" w:eastAsia="Calibri" w:hAnsi="Times New Roman" w:cs="Times New Roman"/>
          <w:sz w:val="24"/>
          <w:szCs w:val="24"/>
        </w:rPr>
        <w:t>V priebehu mesiaca február 2022</w:t>
      </w:r>
      <w:r w:rsidR="0080150E">
        <w:rPr>
          <w:rFonts w:ascii="Times New Roman" w:eastAsia="Calibri" w:hAnsi="Times New Roman" w:cs="Times New Roman"/>
          <w:sz w:val="24"/>
          <w:szCs w:val="24"/>
        </w:rPr>
        <w:t xml:space="preserve"> a 17. marca 2022</w:t>
      </w:r>
      <w:r w:rsidRPr="003137D0">
        <w:rPr>
          <w:rFonts w:ascii="Times New Roman" w:eastAsia="Calibri" w:hAnsi="Times New Roman" w:cs="Times New Roman"/>
          <w:sz w:val="24"/>
          <w:szCs w:val="24"/>
        </w:rPr>
        <w:t xml:space="preserve"> sa v nadväznosti na Jednotnú metodiku posudzovania vybraných vplyvov uskutočnili konzultácie k predbežnej informácii PI/2022/9</w:t>
      </w:r>
      <w:r w:rsidR="00EA53D2">
        <w:rPr>
          <w:rFonts w:ascii="Times New Roman" w:eastAsia="Calibri" w:hAnsi="Times New Roman" w:cs="Times New Roman"/>
          <w:sz w:val="24"/>
          <w:szCs w:val="24"/>
        </w:rPr>
        <w:t xml:space="preserve"> -</w:t>
      </w:r>
      <w:r w:rsidRPr="003137D0">
        <w:rPr>
          <w:rFonts w:ascii="Times New Roman" w:eastAsia="Calibri" w:hAnsi="Times New Roman" w:cs="Times New Roman"/>
          <w:sz w:val="24"/>
          <w:szCs w:val="24"/>
        </w:rPr>
        <w:t xml:space="preserve"> Návrh zákona, ktorým sa mení a dopĺňa zákon č. 222/2004 Z. z. o dani z pridanej hodnoty v znení neskorších predpisov</w:t>
      </w:r>
      <w:r w:rsidR="00867B15">
        <w:rPr>
          <w:rFonts w:ascii="Times New Roman" w:eastAsia="Calibri" w:hAnsi="Times New Roman" w:cs="Times New Roman"/>
          <w:sz w:val="24"/>
          <w:szCs w:val="24"/>
        </w:rPr>
        <w:t>,</w:t>
      </w:r>
      <w:r w:rsidRPr="003137D0">
        <w:rPr>
          <w:rFonts w:ascii="Times New Roman" w:eastAsia="Calibri" w:hAnsi="Times New Roman" w:cs="Times New Roman"/>
          <w:sz w:val="24"/>
          <w:szCs w:val="24"/>
        </w:rPr>
        <w:t xml:space="preserve"> stretnutia so zástupcami </w:t>
      </w:r>
      <w:r>
        <w:rPr>
          <w:rFonts w:ascii="Times New Roman" w:eastAsia="Calibri" w:hAnsi="Times New Roman" w:cs="Times New Roman"/>
          <w:sz w:val="24"/>
          <w:szCs w:val="24"/>
        </w:rPr>
        <w:t xml:space="preserve">Republikovej únie zamestnávateľov SR, </w:t>
      </w:r>
      <w:r w:rsidR="0080150E">
        <w:rPr>
          <w:rFonts w:ascii="Times New Roman" w:eastAsia="Calibri" w:hAnsi="Times New Roman" w:cs="Times New Roman"/>
          <w:sz w:val="24"/>
          <w:szCs w:val="24"/>
        </w:rPr>
        <w:t xml:space="preserve">Slovenskej bankovej asociácie, </w:t>
      </w:r>
      <w:r w:rsidRPr="003137D0">
        <w:rPr>
          <w:rFonts w:ascii="Times New Roman" w:eastAsia="Calibri" w:hAnsi="Times New Roman" w:cs="Times New Roman"/>
          <w:sz w:val="24"/>
          <w:szCs w:val="24"/>
        </w:rPr>
        <w:t>Slovenskej komory daňovýc</w:t>
      </w:r>
      <w:r w:rsidR="00A51716">
        <w:rPr>
          <w:rFonts w:ascii="Times New Roman" w:eastAsia="Calibri" w:hAnsi="Times New Roman" w:cs="Times New Roman"/>
          <w:sz w:val="24"/>
          <w:szCs w:val="24"/>
        </w:rPr>
        <w:t>h poradcov a</w:t>
      </w:r>
      <w:r w:rsidRPr="003137D0">
        <w:rPr>
          <w:rFonts w:ascii="Times New Roman" w:eastAsia="Calibri" w:hAnsi="Times New Roman" w:cs="Times New Roman"/>
          <w:sz w:val="24"/>
          <w:szCs w:val="24"/>
        </w:rPr>
        <w:t xml:space="preserve"> Zväzu automobilového priemyslu Slovenskej republiky</w:t>
      </w:r>
      <w:r w:rsidR="00A51716">
        <w:rPr>
          <w:rFonts w:ascii="Times New Roman" w:eastAsia="Calibri" w:hAnsi="Times New Roman" w:cs="Times New Roman"/>
          <w:sz w:val="24"/>
          <w:szCs w:val="24"/>
        </w:rPr>
        <w:t>.</w:t>
      </w:r>
    </w:p>
    <w:p w14:paraId="2663CFE6" w14:textId="0C7ACEA0" w:rsidR="003137D0" w:rsidRPr="003137D0" w:rsidRDefault="003137D0" w:rsidP="003137D0">
      <w:pPr>
        <w:spacing w:after="0"/>
        <w:jc w:val="both"/>
        <w:rPr>
          <w:rFonts w:ascii="Times New Roman" w:eastAsia="Calibri" w:hAnsi="Times New Roman" w:cs="Times New Roman"/>
          <w:sz w:val="24"/>
          <w:szCs w:val="24"/>
        </w:rPr>
      </w:pPr>
      <w:r w:rsidRPr="003137D0">
        <w:rPr>
          <w:rFonts w:ascii="Times New Roman" w:eastAsia="Calibri" w:hAnsi="Times New Roman" w:cs="Times New Roman"/>
          <w:sz w:val="24"/>
          <w:szCs w:val="24"/>
        </w:rPr>
        <w:t xml:space="preserve">V úvode konzultácií </w:t>
      </w:r>
      <w:r w:rsidR="00112E9F">
        <w:rPr>
          <w:rFonts w:ascii="Times New Roman" w:eastAsia="Calibri" w:hAnsi="Times New Roman" w:cs="Times New Roman"/>
          <w:sz w:val="24"/>
          <w:szCs w:val="24"/>
        </w:rPr>
        <w:t>MF SR</w:t>
      </w:r>
      <w:r w:rsidRPr="003137D0">
        <w:rPr>
          <w:rFonts w:ascii="Times New Roman" w:eastAsia="Calibri" w:hAnsi="Times New Roman" w:cs="Times New Roman"/>
          <w:sz w:val="24"/>
          <w:szCs w:val="24"/>
        </w:rPr>
        <w:t xml:space="preserve"> predstavilo základné ciele</w:t>
      </w:r>
      <w:r w:rsidR="00A642F0">
        <w:rPr>
          <w:rFonts w:ascii="Times New Roman" w:eastAsia="Calibri" w:hAnsi="Times New Roman" w:cs="Times New Roman"/>
          <w:sz w:val="24"/>
          <w:szCs w:val="24"/>
        </w:rPr>
        <w:t xml:space="preserve"> pripravovaného návrhu zákona </w:t>
      </w:r>
      <w:r w:rsidRPr="003137D0">
        <w:rPr>
          <w:rFonts w:ascii="Times New Roman" w:eastAsia="Calibri" w:hAnsi="Times New Roman" w:cs="Times New Roman"/>
          <w:sz w:val="24"/>
          <w:szCs w:val="24"/>
        </w:rPr>
        <w:t xml:space="preserve">spočívajúce v splnení si povinnosti vyplývajúcej z práva Európskej únie, teda </w:t>
      </w:r>
      <w:r w:rsidR="00A642F0">
        <w:rPr>
          <w:rFonts w:ascii="Times New Roman" w:eastAsia="Calibri" w:hAnsi="Times New Roman" w:cs="Times New Roman"/>
          <w:sz w:val="24"/>
          <w:szCs w:val="24"/>
        </w:rPr>
        <w:t xml:space="preserve">povinnosti </w:t>
      </w:r>
      <w:r w:rsidRPr="003137D0">
        <w:rPr>
          <w:rFonts w:ascii="Times New Roman" w:eastAsia="Calibri" w:hAnsi="Times New Roman" w:cs="Times New Roman"/>
          <w:sz w:val="24"/>
          <w:szCs w:val="24"/>
        </w:rPr>
        <w:t xml:space="preserve">transponovať pravidlá uvedené v smernici Rady (EÚ) 2020/284, ktorou sa mení smernica 2006/112/ES, pokiaľ ide o zavedenie určitých požiadaviek na poskytovateľov platobných služieb a zároveň prispôsobiť niektoré ustanovenia zákona o DPH potrebám aplikačnej praxe. MF SR následne v stručnosti ozrejmilo navrhované zmeny zákona o DPH. MF SR po svojom výstupe dalo priestor na vyjadrenie zástupcom prizvaných subjektov. </w:t>
      </w:r>
    </w:p>
    <w:p w14:paraId="5E2B7C9A" w14:textId="77777777" w:rsidR="003137D0" w:rsidRPr="003137D0" w:rsidRDefault="003137D0" w:rsidP="003137D0">
      <w:pPr>
        <w:spacing w:after="0"/>
        <w:jc w:val="both"/>
        <w:rPr>
          <w:rFonts w:ascii="Times New Roman" w:eastAsia="Calibri" w:hAnsi="Times New Roman" w:cs="Times New Roman"/>
          <w:sz w:val="24"/>
          <w:szCs w:val="24"/>
        </w:rPr>
      </w:pPr>
    </w:p>
    <w:p w14:paraId="4557F5D0" w14:textId="77777777" w:rsidR="003137D0" w:rsidRPr="009D1DF0" w:rsidRDefault="003137D0" w:rsidP="003137D0">
      <w:pPr>
        <w:spacing w:after="0"/>
        <w:jc w:val="both"/>
        <w:rPr>
          <w:rFonts w:ascii="Times New Roman" w:eastAsia="Calibri" w:hAnsi="Times New Roman" w:cs="Times New Roman"/>
          <w:b/>
          <w:sz w:val="24"/>
          <w:szCs w:val="24"/>
        </w:rPr>
      </w:pPr>
      <w:r w:rsidRPr="009D1DF0">
        <w:rPr>
          <w:rFonts w:ascii="Times New Roman" w:eastAsia="Calibri" w:hAnsi="Times New Roman" w:cs="Times New Roman"/>
          <w:b/>
          <w:sz w:val="24"/>
          <w:szCs w:val="24"/>
        </w:rPr>
        <w:t>Úprava registračnej povinnosti zdaniteľných osôb</w:t>
      </w:r>
    </w:p>
    <w:p w14:paraId="5A7E0C8B" w14:textId="77777777" w:rsidR="003137D0" w:rsidRPr="003137D0" w:rsidRDefault="003137D0" w:rsidP="003137D0">
      <w:pPr>
        <w:spacing w:after="0"/>
        <w:jc w:val="both"/>
        <w:rPr>
          <w:rFonts w:ascii="Times New Roman" w:eastAsia="Calibri" w:hAnsi="Times New Roman" w:cs="Times New Roman"/>
          <w:sz w:val="24"/>
          <w:szCs w:val="24"/>
        </w:rPr>
      </w:pPr>
      <w:r w:rsidRPr="003137D0">
        <w:rPr>
          <w:rFonts w:ascii="Times New Roman" w:eastAsia="Calibri" w:hAnsi="Times New Roman" w:cs="Times New Roman"/>
          <w:sz w:val="24"/>
          <w:szCs w:val="24"/>
        </w:rPr>
        <w:t>SKDP</w:t>
      </w:r>
    </w:p>
    <w:p w14:paraId="30B4247D" w14:textId="77777777" w:rsidR="003137D0" w:rsidRPr="003137D0" w:rsidRDefault="003137D0" w:rsidP="003137D0">
      <w:pPr>
        <w:spacing w:after="0"/>
        <w:jc w:val="both"/>
        <w:rPr>
          <w:rFonts w:ascii="Times New Roman" w:eastAsia="Calibri" w:hAnsi="Times New Roman" w:cs="Times New Roman"/>
          <w:sz w:val="24"/>
          <w:szCs w:val="24"/>
        </w:rPr>
      </w:pPr>
      <w:r w:rsidRPr="003137D0">
        <w:rPr>
          <w:rFonts w:ascii="Times New Roman" w:eastAsia="Calibri" w:hAnsi="Times New Roman" w:cs="Times New Roman"/>
          <w:sz w:val="24"/>
          <w:szCs w:val="24"/>
        </w:rPr>
        <w:t xml:space="preserve">Zástupcovia SKDP si chceli ozrejmiť cieľ navrhovanej úpravy registračnej povinnosti zdaniteľných osôb, pričom MF SR adresovali otázku, či zdaniteľné osoby, ktoré dosiahli obrat výlučne z oslobodených plnení, ktoré sa zahŕňajú do obratu na účely povinnej registrácie v § 4 zákona o DPH, nebudú v tejto súvislosti povinné podať žiadosť o registráciu pre daň podľa § 4 zákona o DPH. </w:t>
      </w:r>
    </w:p>
    <w:p w14:paraId="09E889C8" w14:textId="77777777" w:rsidR="003137D0" w:rsidRPr="003137D0" w:rsidRDefault="003137D0" w:rsidP="003137D0">
      <w:pPr>
        <w:spacing w:after="0"/>
        <w:jc w:val="both"/>
        <w:rPr>
          <w:rFonts w:ascii="Times New Roman" w:eastAsia="Calibri" w:hAnsi="Times New Roman" w:cs="Times New Roman"/>
          <w:sz w:val="24"/>
          <w:szCs w:val="24"/>
        </w:rPr>
      </w:pPr>
    </w:p>
    <w:p w14:paraId="38FA843D" w14:textId="77777777" w:rsidR="003137D0" w:rsidRPr="003137D0" w:rsidRDefault="003137D0" w:rsidP="003137D0">
      <w:pPr>
        <w:spacing w:after="0"/>
        <w:jc w:val="both"/>
        <w:rPr>
          <w:rFonts w:ascii="Times New Roman" w:eastAsia="Calibri" w:hAnsi="Times New Roman" w:cs="Times New Roman"/>
          <w:sz w:val="24"/>
          <w:szCs w:val="24"/>
        </w:rPr>
      </w:pPr>
      <w:r w:rsidRPr="003137D0">
        <w:rPr>
          <w:rFonts w:ascii="Times New Roman" w:eastAsia="Calibri" w:hAnsi="Times New Roman" w:cs="Times New Roman"/>
          <w:sz w:val="24"/>
          <w:szCs w:val="24"/>
        </w:rPr>
        <w:t xml:space="preserve">MF SR </w:t>
      </w:r>
    </w:p>
    <w:p w14:paraId="7DAFF60B" w14:textId="77777777" w:rsidR="003137D0" w:rsidRPr="003137D0" w:rsidRDefault="003137D0" w:rsidP="003137D0">
      <w:pPr>
        <w:spacing w:after="0"/>
        <w:jc w:val="both"/>
        <w:rPr>
          <w:rFonts w:ascii="Times New Roman" w:eastAsia="Calibri" w:hAnsi="Times New Roman" w:cs="Times New Roman"/>
          <w:sz w:val="24"/>
          <w:szCs w:val="24"/>
        </w:rPr>
      </w:pPr>
      <w:r w:rsidRPr="003137D0">
        <w:rPr>
          <w:rFonts w:ascii="Times New Roman" w:eastAsia="Calibri" w:hAnsi="Times New Roman" w:cs="Times New Roman"/>
          <w:sz w:val="24"/>
          <w:szCs w:val="24"/>
        </w:rPr>
        <w:t xml:space="preserve">MF SR odpovedalo, že tieto zdaniteľné osoby nebudú povinné podať žiadosť o registráciu za platiteľa dane. Týka sa to ale výlučne len zdaniteľných osôb, ktoré dosiahli obrat výlučne z oslobodených plnení, ktoré sa zahŕňajú do obratu na účely registrácie, pričom zároveň nesmú dosiahnuť obrat z inej ekonomickej činnosti. Cieľom tohto opatrenia je eliminovať </w:t>
      </w:r>
      <w:r w:rsidRPr="003137D0">
        <w:rPr>
          <w:rFonts w:ascii="Times New Roman" w:eastAsia="Calibri" w:hAnsi="Times New Roman" w:cs="Times New Roman"/>
          <w:sz w:val="24"/>
          <w:szCs w:val="24"/>
        </w:rPr>
        <w:lastRenderedPageBreak/>
        <w:t>administratívnu záťaž v podávaní „nulových“ daňových priznaní, resp. len vypĺňaním riadku 13 daňového priznania k DPH a v podávaní „nulových“ kontrolných výkazov.</w:t>
      </w:r>
    </w:p>
    <w:p w14:paraId="627EF4B0" w14:textId="77777777" w:rsidR="003137D0" w:rsidRPr="003137D0" w:rsidRDefault="003137D0" w:rsidP="003137D0">
      <w:pPr>
        <w:spacing w:after="0"/>
        <w:jc w:val="both"/>
        <w:rPr>
          <w:rFonts w:ascii="Times New Roman" w:eastAsia="Calibri" w:hAnsi="Times New Roman" w:cs="Times New Roman"/>
          <w:sz w:val="24"/>
          <w:szCs w:val="24"/>
        </w:rPr>
      </w:pPr>
    </w:p>
    <w:p w14:paraId="3B7DE4F8" w14:textId="77777777" w:rsidR="003137D0" w:rsidRPr="003137D0" w:rsidRDefault="003137D0" w:rsidP="003137D0">
      <w:pPr>
        <w:spacing w:after="0"/>
        <w:jc w:val="both"/>
        <w:rPr>
          <w:rFonts w:ascii="Times New Roman" w:eastAsia="Calibri" w:hAnsi="Times New Roman" w:cs="Times New Roman"/>
          <w:sz w:val="24"/>
          <w:szCs w:val="24"/>
        </w:rPr>
      </w:pPr>
      <w:r w:rsidRPr="003137D0">
        <w:rPr>
          <w:rFonts w:ascii="Times New Roman" w:eastAsia="Calibri" w:hAnsi="Times New Roman" w:cs="Times New Roman"/>
          <w:sz w:val="24"/>
          <w:szCs w:val="24"/>
        </w:rPr>
        <w:t xml:space="preserve">SKDP </w:t>
      </w:r>
    </w:p>
    <w:p w14:paraId="67C5E08C" w14:textId="77777777" w:rsidR="003137D0" w:rsidRPr="003137D0" w:rsidRDefault="003137D0" w:rsidP="003137D0">
      <w:pPr>
        <w:spacing w:after="0"/>
        <w:jc w:val="both"/>
        <w:rPr>
          <w:rFonts w:ascii="Times New Roman" w:eastAsia="Calibri" w:hAnsi="Times New Roman" w:cs="Times New Roman"/>
          <w:sz w:val="24"/>
          <w:szCs w:val="24"/>
        </w:rPr>
      </w:pPr>
      <w:r w:rsidRPr="003137D0">
        <w:rPr>
          <w:rFonts w:ascii="Times New Roman" w:eastAsia="Calibri" w:hAnsi="Times New Roman" w:cs="Times New Roman"/>
          <w:sz w:val="24"/>
          <w:szCs w:val="24"/>
        </w:rPr>
        <w:t xml:space="preserve">Zástupcovia SKDP reagovali otázkou, čo v prípade zdaniteľných osôb, ktoré prijímajú určité služby a sú osobami povinnými platiť daň z titulu prenosu daňovej povinnosti. </w:t>
      </w:r>
    </w:p>
    <w:p w14:paraId="2D444EA0" w14:textId="77777777" w:rsidR="003137D0" w:rsidRPr="003137D0" w:rsidRDefault="003137D0" w:rsidP="003137D0">
      <w:pPr>
        <w:spacing w:after="0"/>
        <w:jc w:val="both"/>
        <w:rPr>
          <w:rFonts w:ascii="Times New Roman" w:eastAsia="Calibri" w:hAnsi="Times New Roman" w:cs="Times New Roman"/>
          <w:sz w:val="24"/>
          <w:szCs w:val="24"/>
        </w:rPr>
      </w:pPr>
    </w:p>
    <w:p w14:paraId="30891BF4" w14:textId="77777777" w:rsidR="003137D0" w:rsidRPr="003137D0" w:rsidRDefault="003137D0" w:rsidP="003137D0">
      <w:pPr>
        <w:spacing w:after="0"/>
        <w:jc w:val="both"/>
        <w:rPr>
          <w:rFonts w:ascii="Times New Roman" w:eastAsia="Calibri" w:hAnsi="Times New Roman" w:cs="Times New Roman"/>
          <w:sz w:val="24"/>
          <w:szCs w:val="24"/>
        </w:rPr>
      </w:pPr>
      <w:r w:rsidRPr="003137D0">
        <w:rPr>
          <w:rFonts w:ascii="Times New Roman" w:eastAsia="Calibri" w:hAnsi="Times New Roman" w:cs="Times New Roman"/>
          <w:sz w:val="24"/>
          <w:szCs w:val="24"/>
        </w:rPr>
        <w:t>MF SR</w:t>
      </w:r>
    </w:p>
    <w:p w14:paraId="17023297" w14:textId="2CA16114" w:rsidR="003137D0" w:rsidRPr="003137D0" w:rsidRDefault="003137D0" w:rsidP="003137D0">
      <w:pPr>
        <w:spacing w:after="0"/>
        <w:jc w:val="both"/>
        <w:rPr>
          <w:rFonts w:ascii="Times New Roman" w:eastAsia="Calibri" w:hAnsi="Times New Roman" w:cs="Times New Roman"/>
          <w:sz w:val="24"/>
          <w:szCs w:val="24"/>
        </w:rPr>
      </w:pPr>
      <w:r w:rsidRPr="003137D0">
        <w:rPr>
          <w:rFonts w:ascii="Times New Roman" w:eastAsia="Calibri" w:hAnsi="Times New Roman" w:cs="Times New Roman"/>
          <w:sz w:val="24"/>
          <w:szCs w:val="24"/>
        </w:rPr>
        <w:t>MF</w:t>
      </w:r>
      <w:r w:rsidR="00486FC1">
        <w:rPr>
          <w:rFonts w:ascii="Times New Roman" w:eastAsia="Calibri" w:hAnsi="Times New Roman" w:cs="Times New Roman"/>
          <w:sz w:val="24"/>
          <w:szCs w:val="24"/>
        </w:rPr>
        <w:t xml:space="preserve"> </w:t>
      </w:r>
      <w:r w:rsidRPr="003137D0">
        <w:rPr>
          <w:rFonts w:ascii="Times New Roman" w:eastAsia="Calibri" w:hAnsi="Times New Roman" w:cs="Times New Roman"/>
          <w:sz w:val="24"/>
          <w:szCs w:val="24"/>
        </w:rPr>
        <w:t>SR sa vyjadrilo, že úhrada za služby poskytnuté zahraničnými osobami sa nezahŕňa do obratu na účely registrácie podľa § 4 zákona o DPH, no pokiaľ tieto zdaniteľné osoby prijímajú službu od zahraničnej osoby z iného členského štátu, pri ktorej sú osobami povinnými platiť daň podľa § 69 ods. 3 zákona o DPH, sú povinné podať žiadosť o registráciu podľa § 7a zákona o DPH.</w:t>
      </w:r>
    </w:p>
    <w:p w14:paraId="4A5B8141" w14:textId="77777777" w:rsidR="003137D0" w:rsidRPr="003137D0" w:rsidRDefault="003137D0" w:rsidP="003137D0">
      <w:pPr>
        <w:spacing w:after="0"/>
        <w:jc w:val="both"/>
        <w:rPr>
          <w:rFonts w:ascii="Times New Roman" w:eastAsia="Calibri" w:hAnsi="Times New Roman" w:cs="Times New Roman"/>
          <w:sz w:val="24"/>
          <w:szCs w:val="24"/>
        </w:rPr>
      </w:pPr>
    </w:p>
    <w:p w14:paraId="337A6F82" w14:textId="77777777" w:rsidR="003137D0" w:rsidRPr="003137D0" w:rsidRDefault="003137D0" w:rsidP="003137D0">
      <w:pPr>
        <w:spacing w:after="0"/>
        <w:jc w:val="both"/>
        <w:rPr>
          <w:rFonts w:ascii="Times New Roman" w:eastAsia="Calibri" w:hAnsi="Times New Roman" w:cs="Times New Roman"/>
          <w:sz w:val="24"/>
          <w:szCs w:val="24"/>
        </w:rPr>
      </w:pPr>
      <w:r w:rsidRPr="009D1DF0">
        <w:rPr>
          <w:rFonts w:ascii="Times New Roman" w:eastAsia="Calibri" w:hAnsi="Times New Roman" w:cs="Times New Roman"/>
          <w:b/>
          <w:sz w:val="24"/>
          <w:szCs w:val="24"/>
        </w:rPr>
        <w:t>Oprava odpočítanej dane pri ukradnutom tovare</w:t>
      </w:r>
    </w:p>
    <w:p w14:paraId="7B14A058" w14:textId="77777777" w:rsidR="003137D0" w:rsidRPr="003137D0" w:rsidRDefault="003137D0" w:rsidP="003137D0">
      <w:pPr>
        <w:spacing w:after="0"/>
        <w:jc w:val="both"/>
        <w:rPr>
          <w:rFonts w:ascii="Times New Roman" w:eastAsia="Calibri" w:hAnsi="Times New Roman" w:cs="Times New Roman"/>
          <w:sz w:val="24"/>
          <w:szCs w:val="24"/>
        </w:rPr>
      </w:pPr>
      <w:r w:rsidRPr="003137D0">
        <w:rPr>
          <w:rFonts w:ascii="Times New Roman" w:eastAsia="Calibri" w:hAnsi="Times New Roman" w:cs="Times New Roman"/>
          <w:sz w:val="24"/>
          <w:szCs w:val="24"/>
        </w:rPr>
        <w:t>SKDP</w:t>
      </w:r>
    </w:p>
    <w:p w14:paraId="6158532B" w14:textId="58F054C1" w:rsidR="003137D0" w:rsidRPr="003137D0" w:rsidRDefault="003137D0" w:rsidP="003137D0">
      <w:pPr>
        <w:spacing w:after="0"/>
        <w:jc w:val="both"/>
        <w:rPr>
          <w:rFonts w:ascii="Times New Roman" w:eastAsia="Calibri" w:hAnsi="Times New Roman" w:cs="Times New Roman"/>
          <w:sz w:val="24"/>
          <w:szCs w:val="24"/>
        </w:rPr>
      </w:pPr>
      <w:r w:rsidRPr="003137D0">
        <w:rPr>
          <w:rFonts w:ascii="Times New Roman" w:eastAsia="Calibri" w:hAnsi="Times New Roman" w:cs="Times New Roman"/>
          <w:sz w:val="24"/>
          <w:szCs w:val="24"/>
        </w:rPr>
        <w:t>Zástu</w:t>
      </w:r>
      <w:r w:rsidR="00486FC1">
        <w:rPr>
          <w:rFonts w:ascii="Times New Roman" w:eastAsia="Calibri" w:hAnsi="Times New Roman" w:cs="Times New Roman"/>
          <w:sz w:val="24"/>
          <w:szCs w:val="24"/>
        </w:rPr>
        <w:t>pcovia SKDP sa spýtali, či bude</w:t>
      </w:r>
      <w:r w:rsidRPr="003137D0">
        <w:rPr>
          <w:rFonts w:ascii="Times New Roman" w:eastAsia="Calibri" w:hAnsi="Times New Roman" w:cs="Times New Roman"/>
          <w:sz w:val="24"/>
          <w:szCs w:val="24"/>
        </w:rPr>
        <w:t xml:space="preserve"> predmetom opravy odpočítanej dane pri ukradnutom tovare iba odpisovaný majetok podobne ako v § 54 zákona o DPH. </w:t>
      </w:r>
    </w:p>
    <w:p w14:paraId="147B7490" w14:textId="77777777" w:rsidR="003137D0" w:rsidRPr="003137D0" w:rsidRDefault="003137D0" w:rsidP="003137D0">
      <w:pPr>
        <w:spacing w:after="0"/>
        <w:jc w:val="both"/>
        <w:rPr>
          <w:rFonts w:ascii="Times New Roman" w:eastAsia="Calibri" w:hAnsi="Times New Roman" w:cs="Times New Roman"/>
          <w:sz w:val="24"/>
          <w:szCs w:val="24"/>
        </w:rPr>
      </w:pPr>
    </w:p>
    <w:p w14:paraId="5F3366EB" w14:textId="77777777" w:rsidR="003137D0" w:rsidRPr="003137D0" w:rsidRDefault="003137D0" w:rsidP="003137D0">
      <w:pPr>
        <w:spacing w:after="0"/>
        <w:jc w:val="both"/>
        <w:rPr>
          <w:rFonts w:ascii="Times New Roman" w:eastAsia="Calibri" w:hAnsi="Times New Roman" w:cs="Times New Roman"/>
          <w:sz w:val="24"/>
          <w:szCs w:val="24"/>
        </w:rPr>
      </w:pPr>
      <w:r w:rsidRPr="003137D0">
        <w:rPr>
          <w:rFonts w:ascii="Times New Roman" w:eastAsia="Calibri" w:hAnsi="Times New Roman" w:cs="Times New Roman"/>
          <w:sz w:val="24"/>
          <w:szCs w:val="24"/>
        </w:rPr>
        <w:t>MF SR</w:t>
      </w:r>
    </w:p>
    <w:p w14:paraId="52001E76" w14:textId="77777777" w:rsidR="003137D0" w:rsidRPr="003137D0" w:rsidRDefault="003137D0" w:rsidP="003137D0">
      <w:pPr>
        <w:spacing w:after="0"/>
        <w:jc w:val="both"/>
        <w:rPr>
          <w:rFonts w:ascii="Times New Roman" w:eastAsia="Calibri" w:hAnsi="Times New Roman" w:cs="Times New Roman"/>
          <w:sz w:val="24"/>
          <w:szCs w:val="24"/>
        </w:rPr>
      </w:pPr>
      <w:r w:rsidRPr="003137D0">
        <w:rPr>
          <w:rFonts w:ascii="Times New Roman" w:eastAsia="Calibri" w:hAnsi="Times New Roman" w:cs="Times New Roman"/>
          <w:sz w:val="24"/>
          <w:szCs w:val="24"/>
        </w:rPr>
        <w:t>MF SR bližšie objasnilo zámer navrhovanej úpravy a dodalo, že oprava odpočítanej dane sa bude vzťahovať na ukradnutý tovar, ktorý nebol odpisovaným majetkom, bol nadobudnutý na iný účel ako na ďalší predaj s obstarávacou cenou nižšou ako 1 700 eur a s dobou použiteľnosti dlhšou ako jeden rok, pričom sa bude postupovať rovnakou logikou ako v § 22 ods. 5 zákona o DPH, teda nastane fikcia, že sa naň hľadí ako na odpisovaný majetok s dobou odpisovania 4 rokov. Pokiaľ bude mať tento tovar viac ako 4 roky, platiteľ nebude mať povinnosť opraviť odpočítanú daň z titulu krádeže tohto tovaru.</w:t>
      </w:r>
    </w:p>
    <w:p w14:paraId="699D6D94" w14:textId="77777777" w:rsidR="003137D0" w:rsidRPr="003137D0" w:rsidRDefault="003137D0" w:rsidP="003137D0">
      <w:pPr>
        <w:spacing w:after="0"/>
        <w:jc w:val="both"/>
        <w:rPr>
          <w:rFonts w:ascii="Times New Roman" w:eastAsia="Calibri" w:hAnsi="Times New Roman" w:cs="Times New Roman"/>
          <w:sz w:val="24"/>
          <w:szCs w:val="24"/>
        </w:rPr>
      </w:pPr>
    </w:p>
    <w:p w14:paraId="5D8E5527" w14:textId="77777777" w:rsidR="002C0502" w:rsidRPr="002C0502" w:rsidRDefault="003137D0" w:rsidP="002C0502">
      <w:pPr>
        <w:spacing w:after="0"/>
        <w:jc w:val="both"/>
        <w:rPr>
          <w:rFonts w:ascii="Times New Roman" w:eastAsia="Calibri" w:hAnsi="Times New Roman" w:cs="Times New Roman"/>
          <w:i/>
          <w:sz w:val="24"/>
          <w:szCs w:val="24"/>
        </w:rPr>
      </w:pPr>
      <w:r w:rsidRPr="009D1DF0">
        <w:rPr>
          <w:rFonts w:ascii="Times New Roman" w:eastAsia="Calibri" w:hAnsi="Times New Roman" w:cs="Times New Roman"/>
          <w:b/>
          <w:sz w:val="24"/>
          <w:szCs w:val="24"/>
        </w:rPr>
        <w:t>Podávanie súhrnného výkazu pri oneskorenej registrácii</w:t>
      </w:r>
      <w:r w:rsidR="002C0502">
        <w:rPr>
          <w:rFonts w:ascii="Times New Roman" w:eastAsia="Calibri" w:hAnsi="Times New Roman" w:cs="Times New Roman"/>
          <w:b/>
          <w:sz w:val="24"/>
          <w:szCs w:val="24"/>
        </w:rPr>
        <w:t xml:space="preserve"> </w:t>
      </w:r>
      <w:r w:rsidR="002C0502" w:rsidRPr="002C0502">
        <w:rPr>
          <w:rFonts w:ascii="Times New Roman" w:eastAsia="Calibri" w:hAnsi="Times New Roman" w:cs="Times New Roman"/>
          <w:i/>
          <w:sz w:val="24"/>
          <w:szCs w:val="24"/>
        </w:rPr>
        <w:t xml:space="preserve">(pozn. na základe vykonaných analýz </w:t>
      </w:r>
      <w:r w:rsidR="002C0502">
        <w:rPr>
          <w:rFonts w:ascii="Times New Roman" w:eastAsia="Calibri" w:hAnsi="Times New Roman" w:cs="Times New Roman"/>
          <w:i/>
          <w:sz w:val="24"/>
          <w:szCs w:val="24"/>
        </w:rPr>
        <w:t>sa od tohto zámeru upustilo</w:t>
      </w:r>
      <w:r w:rsidR="002C0502" w:rsidRPr="002C0502">
        <w:rPr>
          <w:rFonts w:ascii="Times New Roman" w:eastAsia="Calibri" w:hAnsi="Times New Roman" w:cs="Times New Roman"/>
          <w:i/>
          <w:sz w:val="24"/>
          <w:szCs w:val="24"/>
        </w:rPr>
        <w:t>)</w:t>
      </w:r>
    </w:p>
    <w:p w14:paraId="2916E5A1" w14:textId="77777777" w:rsidR="003137D0" w:rsidRPr="003137D0" w:rsidRDefault="003137D0" w:rsidP="003137D0">
      <w:pPr>
        <w:spacing w:after="0"/>
        <w:jc w:val="both"/>
        <w:rPr>
          <w:rFonts w:ascii="Times New Roman" w:eastAsia="Calibri" w:hAnsi="Times New Roman" w:cs="Times New Roman"/>
          <w:sz w:val="24"/>
          <w:szCs w:val="24"/>
        </w:rPr>
      </w:pPr>
      <w:r w:rsidRPr="003137D0">
        <w:rPr>
          <w:rFonts w:ascii="Times New Roman" w:eastAsia="Calibri" w:hAnsi="Times New Roman" w:cs="Times New Roman"/>
          <w:sz w:val="24"/>
          <w:szCs w:val="24"/>
        </w:rPr>
        <w:t>SKDP</w:t>
      </w:r>
    </w:p>
    <w:p w14:paraId="6E741A17" w14:textId="77777777" w:rsidR="003137D0" w:rsidRPr="003137D0" w:rsidRDefault="003137D0" w:rsidP="003137D0">
      <w:pPr>
        <w:spacing w:after="0"/>
        <w:jc w:val="both"/>
        <w:rPr>
          <w:rFonts w:ascii="Times New Roman" w:eastAsia="Calibri" w:hAnsi="Times New Roman" w:cs="Times New Roman"/>
          <w:sz w:val="24"/>
          <w:szCs w:val="24"/>
        </w:rPr>
      </w:pPr>
      <w:r w:rsidRPr="003137D0">
        <w:rPr>
          <w:rFonts w:ascii="Times New Roman" w:eastAsia="Calibri" w:hAnsi="Times New Roman" w:cs="Times New Roman"/>
          <w:sz w:val="24"/>
          <w:szCs w:val="24"/>
        </w:rPr>
        <w:t xml:space="preserve">Zástupcov SKDP zaujímalo, či sa oslobodenie od dane uplatní na dodávky tovaru do iného členského štátu uskutočnené zdaniteľnou osobou, ktorá podá žiadosť o registráciu za platiteľa dane oneskorene a následne podá súhrnný výkaz, v ktorom vykáže všetky predmetné transakcie, ktoré mali byť oslobodené od dane podľa § 43 zákona o DPH. </w:t>
      </w:r>
    </w:p>
    <w:p w14:paraId="7719E4EE" w14:textId="77777777" w:rsidR="003137D0" w:rsidRPr="003137D0" w:rsidRDefault="003137D0" w:rsidP="003137D0">
      <w:pPr>
        <w:spacing w:after="0"/>
        <w:jc w:val="both"/>
        <w:rPr>
          <w:rFonts w:ascii="Times New Roman" w:eastAsia="Calibri" w:hAnsi="Times New Roman" w:cs="Times New Roman"/>
          <w:sz w:val="24"/>
          <w:szCs w:val="24"/>
        </w:rPr>
      </w:pPr>
    </w:p>
    <w:p w14:paraId="377072FA" w14:textId="77777777" w:rsidR="003137D0" w:rsidRPr="003137D0" w:rsidRDefault="003137D0" w:rsidP="003137D0">
      <w:pPr>
        <w:spacing w:after="0"/>
        <w:jc w:val="both"/>
        <w:rPr>
          <w:rFonts w:ascii="Times New Roman" w:eastAsia="Calibri" w:hAnsi="Times New Roman" w:cs="Times New Roman"/>
          <w:sz w:val="24"/>
          <w:szCs w:val="24"/>
        </w:rPr>
      </w:pPr>
      <w:r w:rsidRPr="003137D0">
        <w:rPr>
          <w:rFonts w:ascii="Times New Roman" w:eastAsia="Calibri" w:hAnsi="Times New Roman" w:cs="Times New Roman"/>
          <w:sz w:val="24"/>
          <w:szCs w:val="24"/>
        </w:rPr>
        <w:t>MF SR</w:t>
      </w:r>
    </w:p>
    <w:p w14:paraId="6FF7A5AD" w14:textId="77777777" w:rsidR="003137D0" w:rsidRDefault="003137D0" w:rsidP="003137D0">
      <w:pPr>
        <w:spacing w:after="0"/>
        <w:jc w:val="both"/>
        <w:rPr>
          <w:rFonts w:ascii="Times New Roman" w:eastAsia="Calibri" w:hAnsi="Times New Roman" w:cs="Times New Roman"/>
          <w:sz w:val="24"/>
          <w:szCs w:val="24"/>
        </w:rPr>
      </w:pPr>
      <w:r w:rsidRPr="003137D0">
        <w:rPr>
          <w:rFonts w:ascii="Times New Roman" w:eastAsia="Calibri" w:hAnsi="Times New Roman" w:cs="Times New Roman"/>
          <w:sz w:val="24"/>
          <w:szCs w:val="24"/>
        </w:rPr>
        <w:t xml:space="preserve">MF SR zdôraznilo, že tieto transakcie uvedené v súhrnnom výkaze budú oslobodené od dane, nakoľko cieľom uvedeného opatrenia je eliminácia dvojitého zdanenia. </w:t>
      </w:r>
    </w:p>
    <w:p w14:paraId="0A9BDB48" w14:textId="77777777" w:rsidR="003137D0" w:rsidRPr="003137D0" w:rsidRDefault="003137D0" w:rsidP="003137D0">
      <w:pPr>
        <w:spacing w:after="0"/>
        <w:jc w:val="both"/>
        <w:rPr>
          <w:rFonts w:ascii="Times New Roman" w:eastAsia="Calibri" w:hAnsi="Times New Roman" w:cs="Times New Roman"/>
          <w:sz w:val="24"/>
          <w:szCs w:val="24"/>
        </w:rPr>
      </w:pPr>
    </w:p>
    <w:p w14:paraId="18380F55" w14:textId="59C6FE35" w:rsidR="003137D0" w:rsidRPr="009D1DF0" w:rsidRDefault="003137D0" w:rsidP="003137D0">
      <w:pPr>
        <w:spacing w:after="0"/>
        <w:jc w:val="both"/>
        <w:rPr>
          <w:rFonts w:ascii="Times New Roman" w:eastAsia="Calibri" w:hAnsi="Times New Roman" w:cs="Times New Roman"/>
          <w:b/>
          <w:sz w:val="24"/>
          <w:szCs w:val="24"/>
        </w:rPr>
      </w:pPr>
      <w:r w:rsidRPr="009D1DF0">
        <w:rPr>
          <w:rFonts w:ascii="Times New Roman" w:eastAsia="Calibri" w:hAnsi="Times New Roman" w:cs="Times New Roman"/>
          <w:b/>
          <w:sz w:val="24"/>
          <w:szCs w:val="24"/>
        </w:rPr>
        <w:t>Možnosť zahrnúť uskutočnené nadobudnutia tovaru v tuzemsku z iného členského štátu</w:t>
      </w:r>
      <w:r w:rsidR="009D1DF0">
        <w:rPr>
          <w:rFonts w:ascii="Times New Roman" w:eastAsia="Calibri" w:hAnsi="Times New Roman" w:cs="Times New Roman"/>
          <w:b/>
          <w:sz w:val="24"/>
          <w:szCs w:val="24"/>
        </w:rPr>
        <w:t xml:space="preserve"> za obdobie, kedy mal byť daňový subjekt platiteľom</w:t>
      </w:r>
      <w:r w:rsidRPr="009D1DF0">
        <w:rPr>
          <w:rFonts w:ascii="Times New Roman" w:eastAsia="Calibri" w:hAnsi="Times New Roman" w:cs="Times New Roman"/>
          <w:b/>
          <w:sz w:val="24"/>
          <w:szCs w:val="24"/>
        </w:rPr>
        <w:t xml:space="preserve"> do daňového priznania podľa § 78 ods. 9 zákona o DPH.</w:t>
      </w:r>
    </w:p>
    <w:p w14:paraId="39B0EFDE" w14:textId="77777777" w:rsidR="003137D0" w:rsidRPr="003137D0" w:rsidRDefault="003137D0" w:rsidP="003137D0">
      <w:pPr>
        <w:spacing w:after="0"/>
        <w:jc w:val="both"/>
        <w:rPr>
          <w:rFonts w:ascii="Times New Roman" w:eastAsia="Calibri" w:hAnsi="Times New Roman" w:cs="Times New Roman"/>
          <w:sz w:val="24"/>
          <w:szCs w:val="24"/>
        </w:rPr>
      </w:pPr>
      <w:r w:rsidRPr="003137D0">
        <w:rPr>
          <w:rFonts w:ascii="Times New Roman" w:eastAsia="Calibri" w:hAnsi="Times New Roman" w:cs="Times New Roman"/>
          <w:sz w:val="24"/>
          <w:szCs w:val="24"/>
        </w:rPr>
        <w:t>SKDP</w:t>
      </w:r>
    </w:p>
    <w:p w14:paraId="53EEF622" w14:textId="77777777" w:rsidR="003137D0" w:rsidRPr="003137D0" w:rsidRDefault="003137D0" w:rsidP="003137D0">
      <w:pPr>
        <w:spacing w:after="0"/>
        <w:jc w:val="both"/>
        <w:rPr>
          <w:rFonts w:ascii="Times New Roman" w:eastAsia="Calibri" w:hAnsi="Times New Roman" w:cs="Times New Roman"/>
          <w:sz w:val="24"/>
          <w:szCs w:val="24"/>
        </w:rPr>
      </w:pPr>
      <w:r w:rsidRPr="003137D0">
        <w:rPr>
          <w:rFonts w:ascii="Times New Roman" w:eastAsia="Calibri" w:hAnsi="Times New Roman" w:cs="Times New Roman"/>
          <w:sz w:val="24"/>
          <w:szCs w:val="24"/>
        </w:rPr>
        <w:lastRenderedPageBreak/>
        <w:t>Zástupcovia SKDP predložili pripomienku a požiadali MF SR o prehodnotenie možnosti zahrnúť uskutočnené nadobudnutia tovaru v tuzemsku z iného členského štátu do daňového priznania podľa § 78 ods. 9 zákona o DPH.</w:t>
      </w:r>
    </w:p>
    <w:p w14:paraId="11655211" w14:textId="77777777" w:rsidR="003137D0" w:rsidRPr="003137D0" w:rsidRDefault="003137D0" w:rsidP="003137D0">
      <w:pPr>
        <w:spacing w:after="0"/>
        <w:jc w:val="both"/>
        <w:rPr>
          <w:rFonts w:ascii="Times New Roman" w:eastAsia="Calibri" w:hAnsi="Times New Roman" w:cs="Times New Roman"/>
          <w:sz w:val="24"/>
          <w:szCs w:val="24"/>
        </w:rPr>
      </w:pPr>
    </w:p>
    <w:p w14:paraId="770A163D" w14:textId="77777777" w:rsidR="003137D0" w:rsidRPr="003137D0" w:rsidRDefault="003137D0" w:rsidP="003137D0">
      <w:pPr>
        <w:spacing w:after="0"/>
        <w:jc w:val="both"/>
        <w:rPr>
          <w:rFonts w:ascii="Times New Roman" w:eastAsia="Calibri" w:hAnsi="Times New Roman" w:cs="Times New Roman"/>
          <w:sz w:val="24"/>
          <w:szCs w:val="24"/>
        </w:rPr>
      </w:pPr>
      <w:r w:rsidRPr="003137D0">
        <w:rPr>
          <w:rFonts w:ascii="Times New Roman" w:eastAsia="Calibri" w:hAnsi="Times New Roman" w:cs="Times New Roman"/>
          <w:sz w:val="24"/>
          <w:szCs w:val="24"/>
        </w:rPr>
        <w:t>MF SR</w:t>
      </w:r>
    </w:p>
    <w:p w14:paraId="5904079D" w14:textId="77777777" w:rsidR="003137D0" w:rsidRPr="003137D0" w:rsidRDefault="003137D0" w:rsidP="003137D0">
      <w:pPr>
        <w:spacing w:after="0"/>
        <w:jc w:val="both"/>
        <w:rPr>
          <w:rFonts w:ascii="Times New Roman" w:eastAsia="Calibri" w:hAnsi="Times New Roman" w:cs="Times New Roman"/>
          <w:sz w:val="24"/>
          <w:szCs w:val="24"/>
        </w:rPr>
      </w:pPr>
      <w:r w:rsidRPr="003137D0">
        <w:rPr>
          <w:rFonts w:ascii="Times New Roman" w:eastAsia="Calibri" w:hAnsi="Times New Roman" w:cs="Times New Roman"/>
          <w:sz w:val="24"/>
          <w:szCs w:val="24"/>
        </w:rPr>
        <w:t>MF SR zanalyzuje uvedenú problematiku v kontexte judikatúry Súdneho dvora EÚ [napríklad A. (</w:t>
      </w:r>
      <w:proofErr w:type="spellStart"/>
      <w:r w:rsidRPr="003137D0">
        <w:rPr>
          <w:rFonts w:ascii="Times New Roman" w:eastAsia="Calibri" w:hAnsi="Times New Roman" w:cs="Times New Roman"/>
          <w:sz w:val="24"/>
          <w:szCs w:val="24"/>
        </w:rPr>
        <w:t>Exercice</w:t>
      </w:r>
      <w:proofErr w:type="spellEnd"/>
      <w:r w:rsidRPr="003137D0">
        <w:rPr>
          <w:rFonts w:ascii="Times New Roman" w:eastAsia="Calibri" w:hAnsi="Times New Roman" w:cs="Times New Roman"/>
          <w:sz w:val="24"/>
          <w:szCs w:val="24"/>
        </w:rPr>
        <w:t xml:space="preserve"> </w:t>
      </w:r>
      <w:proofErr w:type="spellStart"/>
      <w:r w:rsidRPr="003137D0">
        <w:rPr>
          <w:rFonts w:ascii="Times New Roman" w:eastAsia="Calibri" w:hAnsi="Times New Roman" w:cs="Times New Roman"/>
          <w:sz w:val="24"/>
          <w:szCs w:val="24"/>
        </w:rPr>
        <w:t>du</w:t>
      </w:r>
      <w:proofErr w:type="spellEnd"/>
      <w:r w:rsidRPr="003137D0">
        <w:rPr>
          <w:rFonts w:ascii="Times New Roman" w:eastAsia="Calibri" w:hAnsi="Times New Roman" w:cs="Times New Roman"/>
          <w:sz w:val="24"/>
          <w:szCs w:val="24"/>
        </w:rPr>
        <w:t xml:space="preserve"> </w:t>
      </w:r>
      <w:proofErr w:type="spellStart"/>
      <w:r w:rsidRPr="003137D0">
        <w:rPr>
          <w:rFonts w:ascii="Times New Roman" w:eastAsia="Calibri" w:hAnsi="Times New Roman" w:cs="Times New Roman"/>
          <w:sz w:val="24"/>
          <w:szCs w:val="24"/>
        </w:rPr>
        <w:t>droit</w:t>
      </w:r>
      <w:proofErr w:type="spellEnd"/>
      <w:r w:rsidRPr="003137D0">
        <w:rPr>
          <w:rFonts w:ascii="Times New Roman" w:eastAsia="Calibri" w:hAnsi="Times New Roman" w:cs="Times New Roman"/>
          <w:sz w:val="24"/>
          <w:szCs w:val="24"/>
        </w:rPr>
        <w:t xml:space="preserve"> à </w:t>
      </w:r>
      <w:proofErr w:type="spellStart"/>
      <w:r w:rsidRPr="003137D0">
        <w:rPr>
          <w:rFonts w:ascii="Times New Roman" w:eastAsia="Calibri" w:hAnsi="Times New Roman" w:cs="Times New Roman"/>
          <w:sz w:val="24"/>
          <w:szCs w:val="24"/>
        </w:rPr>
        <w:t>déduction</w:t>
      </w:r>
      <w:proofErr w:type="spellEnd"/>
      <w:r w:rsidRPr="003137D0">
        <w:rPr>
          <w:rFonts w:ascii="Times New Roman" w:eastAsia="Calibri" w:hAnsi="Times New Roman" w:cs="Times New Roman"/>
          <w:sz w:val="24"/>
          <w:szCs w:val="24"/>
        </w:rPr>
        <w:t>), C-895/19] a zároveň osloví finančnú správu so žiadosťou o vyjadrenie k predmetnej problematike.</w:t>
      </w:r>
    </w:p>
    <w:p w14:paraId="0AA4E9C8" w14:textId="77777777" w:rsidR="003137D0" w:rsidRPr="003137D0" w:rsidRDefault="003137D0" w:rsidP="003137D0">
      <w:pPr>
        <w:spacing w:after="0"/>
        <w:jc w:val="both"/>
        <w:rPr>
          <w:rFonts w:ascii="Times New Roman" w:eastAsia="Calibri" w:hAnsi="Times New Roman" w:cs="Times New Roman"/>
          <w:sz w:val="24"/>
          <w:szCs w:val="24"/>
        </w:rPr>
      </w:pPr>
    </w:p>
    <w:p w14:paraId="73A945AA" w14:textId="77777777" w:rsidR="003137D0" w:rsidRPr="009D1DF0" w:rsidRDefault="003137D0" w:rsidP="003137D0">
      <w:pPr>
        <w:spacing w:after="0"/>
        <w:jc w:val="both"/>
        <w:rPr>
          <w:rFonts w:ascii="Times New Roman" w:eastAsia="Calibri" w:hAnsi="Times New Roman" w:cs="Times New Roman"/>
          <w:b/>
          <w:sz w:val="24"/>
          <w:szCs w:val="24"/>
        </w:rPr>
      </w:pPr>
      <w:r w:rsidRPr="009D1DF0">
        <w:rPr>
          <w:rFonts w:ascii="Times New Roman" w:eastAsia="Calibri" w:hAnsi="Times New Roman" w:cs="Times New Roman"/>
          <w:b/>
          <w:sz w:val="24"/>
          <w:szCs w:val="24"/>
        </w:rPr>
        <w:t>Nová skutočnosť, na základe ktorej by sa pohľadávka z dodania tovaru alebo služby stala nevymožiteľnou pohľadávkou</w:t>
      </w:r>
    </w:p>
    <w:p w14:paraId="3FE28AD0" w14:textId="77777777" w:rsidR="003137D0" w:rsidRPr="003137D0" w:rsidRDefault="003137D0" w:rsidP="003137D0">
      <w:pPr>
        <w:spacing w:after="0"/>
        <w:jc w:val="both"/>
        <w:rPr>
          <w:rFonts w:ascii="Times New Roman" w:eastAsia="Calibri" w:hAnsi="Times New Roman" w:cs="Times New Roman"/>
          <w:sz w:val="24"/>
          <w:szCs w:val="24"/>
        </w:rPr>
      </w:pPr>
      <w:r w:rsidRPr="003137D0">
        <w:rPr>
          <w:rFonts w:ascii="Times New Roman" w:eastAsia="Calibri" w:hAnsi="Times New Roman" w:cs="Times New Roman"/>
          <w:sz w:val="24"/>
          <w:szCs w:val="24"/>
        </w:rPr>
        <w:t>ZAP SR</w:t>
      </w:r>
    </w:p>
    <w:p w14:paraId="70F4115F" w14:textId="77777777" w:rsidR="003137D0" w:rsidRPr="003137D0" w:rsidRDefault="003137D0" w:rsidP="003137D0">
      <w:pPr>
        <w:spacing w:after="0"/>
        <w:jc w:val="both"/>
        <w:rPr>
          <w:rFonts w:ascii="Times New Roman" w:eastAsia="Calibri" w:hAnsi="Times New Roman" w:cs="Times New Roman"/>
          <w:sz w:val="24"/>
          <w:szCs w:val="24"/>
        </w:rPr>
      </w:pPr>
      <w:r w:rsidRPr="003137D0">
        <w:rPr>
          <w:rFonts w:ascii="Times New Roman" w:eastAsia="Calibri" w:hAnsi="Times New Roman" w:cs="Times New Roman"/>
          <w:sz w:val="24"/>
          <w:szCs w:val="24"/>
        </w:rPr>
        <w:t>Zástupca ZAP SR predložil pripomienku a požiadal MF SR o prehodnotenie možnosti upraviť, resp. zosúladiť zákona o DPH so zákonom o dani z príjmov doplnením novej skutočnosti do ustanovenia § 25a zákona o DPH, na základe ktorej by sa pohľadávka z dodania tovaru alebo služby stala nevymožiteľnou pohľadávkou, a to za podmienky, že by od splatnosti tejto pohľadávky uplynulo 1080 dní, bez ohľadu na výšku tejto pohľadávky.</w:t>
      </w:r>
    </w:p>
    <w:p w14:paraId="5E4B521C" w14:textId="77777777" w:rsidR="003137D0" w:rsidRPr="003137D0" w:rsidRDefault="003137D0" w:rsidP="003137D0">
      <w:pPr>
        <w:spacing w:after="0"/>
        <w:jc w:val="both"/>
        <w:rPr>
          <w:rFonts w:ascii="Times New Roman" w:eastAsia="Calibri" w:hAnsi="Times New Roman" w:cs="Times New Roman"/>
          <w:sz w:val="24"/>
          <w:szCs w:val="24"/>
        </w:rPr>
      </w:pPr>
    </w:p>
    <w:p w14:paraId="14E6D506" w14:textId="74A0C077" w:rsidR="00094114" w:rsidRDefault="00094114" w:rsidP="003137D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MF SR</w:t>
      </w:r>
    </w:p>
    <w:p w14:paraId="0A99EBE5" w14:textId="0954CA70" w:rsidR="003137D0" w:rsidRPr="003137D0" w:rsidRDefault="003137D0" w:rsidP="003137D0">
      <w:pPr>
        <w:spacing w:after="0"/>
        <w:jc w:val="both"/>
        <w:rPr>
          <w:rFonts w:ascii="Times New Roman" w:eastAsia="Calibri" w:hAnsi="Times New Roman" w:cs="Times New Roman"/>
          <w:sz w:val="24"/>
          <w:szCs w:val="24"/>
        </w:rPr>
      </w:pPr>
      <w:r w:rsidRPr="003137D0">
        <w:rPr>
          <w:rFonts w:ascii="Times New Roman" w:eastAsia="Calibri" w:hAnsi="Times New Roman" w:cs="Times New Roman"/>
          <w:sz w:val="24"/>
          <w:szCs w:val="24"/>
        </w:rPr>
        <w:t>MF SR požiadalo zástupcu ZAP SR, aby predloženú pripomienku uplatnil prostredníctvom systému SLOV-LEX a predložil MF SR dodatočné dáta k uvedenej pripomienke. MF SR po analýze a na základe jej výsledkov zváži možnosť úpravy ustanovenia § 25a zákona o DPH.</w:t>
      </w:r>
    </w:p>
    <w:p w14:paraId="503761C6" w14:textId="77777777" w:rsidR="00094114" w:rsidRDefault="00094114" w:rsidP="00094114">
      <w:pPr>
        <w:spacing w:after="0"/>
        <w:jc w:val="both"/>
        <w:rPr>
          <w:rFonts w:ascii="Times New Roman" w:eastAsia="Calibri" w:hAnsi="Times New Roman" w:cs="Times New Roman"/>
          <w:b/>
          <w:sz w:val="24"/>
          <w:szCs w:val="24"/>
        </w:rPr>
      </w:pPr>
    </w:p>
    <w:p w14:paraId="74E219B0" w14:textId="768B234D" w:rsidR="00094114" w:rsidRDefault="00094114" w:rsidP="00094114">
      <w:pPr>
        <w:spacing w:after="0"/>
        <w:jc w:val="both"/>
        <w:rPr>
          <w:rFonts w:ascii="Times New Roman" w:eastAsia="Calibri" w:hAnsi="Times New Roman" w:cs="Times New Roman"/>
          <w:b/>
          <w:sz w:val="24"/>
          <w:szCs w:val="24"/>
        </w:rPr>
      </w:pPr>
      <w:r w:rsidRPr="00094114">
        <w:rPr>
          <w:rFonts w:ascii="Times New Roman" w:eastAsia="Calibri" w:hAnsi="Times New Roman" w:cs="Times New Roman"/>
          <w:b/>
          <w:sz w:val="24"/>
          <w:szCs w:val="24"/>
        </w:rPr>
        <w:t xml:space="preserve">Zástupcovia RÚZ nemali k predmetu konzultácií žiadne výhrady, iba zdôraznili potrebu transpozície vedenia záznamovej povinnosti dotknutých poskytovateľov platobných služieb v takom zmysle, aby obsahové náležitosti týchto záznamov korešpondovali s vecným rozsahom určeným v smernici Rady (EÚ) 2020/284 z 18. februára 2020, ktorou sa mení smernica 2006/112/ES, pokiaľ ide o zavedenie určitých požiadaviek na poskytovateľov platobných služieb. Zástupcovia RÚZ okrem toho </w:t>
      </w:r>
      <w:r w:rsidR="00112E9F">
        <w:rPr>
          <w:rFonts w:ascii="Times New Roman" w:eastAsia="Calibri" w:hAnsi="Times New Roman" w:cs="Times New Roman"/>
          <w:b/>
          <w:sz w:val="24"/>
          <w:szCs w:val="24"/>
        </w:rPr>
        <w:t xml:space="preserve">MF </w:t>
      </w:r>
      <w:r w:rsidRPr="00094114">
        <w:rPr>
          <w:rFonts w:ascii="Times New Roman" w:eastAsia="Calibri" w:hAnsi="Times New Roman" w:cs="Times New Roman"/>
          <w:b/>
          <w:sz w:val="24"/>
          <w:szCs w:val="24"/>
        </w:rPr>
        <w:t>SR adresovali otázku, či sa na základe podnetov iných subjektov zvažuje zaviesť aj iné zmeny znižujúce administratívnu záťaž pre podnikateľské subjekty.</w:t>
      </w:r>
    </w:p>
    <w:p w14:paraId="09D5C866" w14:textId="77777777" w:rsidR="00094114" w:rsidRDefault="00094114" w:rsidP="00094114">
      <w:pPr>
        <w:spacing w:after="0"/>
        <w:jc w:val="both"/>
        <w:rPr>
          <w:rFonts w:ascii="Times New Roman" w:eastAsia="Calibri" w:hAnsi="Times New Roman" w:cs="Times New Roman"/>
          <w:sz w:val="24"/>
          <w:szCs w:val="24"/>
        </w:rPr>
      </w:pPr>
    </w:p>
    <w:p w14:paraId="21007B10" w14:textId="58171D8E" w:rsidR="00094114" w:rsidRPr="00094114" w:rsidRDefault="00094114" w:rsidP="0009411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MF SR</w:t>
      </w:r>
    </w:p>
    <w:p w14:paraId="4DFB5CFF" w14:textId="2A7DCDAF" w:rsidR="003137D0" w:rsidRPr="003137D0" w:rsidRDefault="00094114" w:rsidP="0009411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MF SR </w:t>
      </w:r>
      <w:r w:rsidRPr="00094114">
        <w:rPr>
          <w:rFonts w:ascii="Times New Roman" w:eastAsia="Calibri" w:hAnsi="Times New Roman" w:cs="Times New Roman"/>
          <w:sz w:val="24"/>
          <w:szCs w:val="24"/>
        </w:rPr>
        <w:t xml:space="preserve">zdôraznilo, že navrhované znenie </w:t>
      </w:r>
      <w:r>
        <w:rPr>
          <w:rFonts w:ascii="Times New Roman" w:eastAsia="Calibri" w:hAnsi="Times New Roman" w:cs="Times New Roman"/>
          <w:sz w:val="24"/>
          <w:szCs w:val="24"/>
        </w:rPr>
        <w:t>novely zákona o DPH</w:t>
      </w:r>
      <w:r w:rsidRPr="00094114">
        <w:rPr>
          <w:rFonts w:ascii="Times New Roman" w:eastAsia="Calibri" w:hAnsi="Times New Roman" w:cs="Times New Roman"/>
          <w:sz w:val="24"/>
          <w:szCs w:val="24"/>
        </w:rPr>
        <w:t xml:space="preserve"> ohľadom obsahových náležitostí záznamov bude zodpovedať vecnému rozsahu uvedenému v smernici Rady (EÚ) 2020/284 z 18. februára 2020, ktorou sa mení smernica 2006/112/ES, pokiaľ ide o zavedenie určitých požiadaviek na poskytovateľov platobných služieb. </w:t>
      </w:r>
      <w:r>
        <w:rPr>
          <w:rFonts w:ascii="Times New Roman" w:eastAsia="Calibri" w:hAnsi="Times New Roman" w:cs="Times New Roman"/>
          <w:sz w:val="24"/>
          <w:szCs w:val="24"/>
        </w:rPr>
        <w:t xml:space="preserve">MF </w:t>
      </w:r>
      <w:r w:rsidRPr="00094114">
        <w:rPr>
          <w:rFonts w:ascii="Times New Roman" w:eastAsia="Calibri" w:hAnsi="Times New Roman" w:cs="Times New Roman"/>
          <w:sz w:val="24"/>
          <w:szCs w:val="24"/>
        </w:rPr>
        <w:t>SR sa s akýmikoľvek pripomienkami od subjektov vysporiada v rámci medzirezortného pripomienkového konania.</w:t>
      </w:r>
    </w:p>
    <w:p w14:paraId="64584115" w14:textId="3D2B3BC4" w:rsidR="00094114" w:rsidRDefault="00094114" w:rsidP="003137D0">
      <w:pPr>
        <w:spacing w:after="0"/>
        <w:jc w:val="both"/>
        <w:rPr>
          <w:rFonts w:ascii="Times New Roman" w:eastAsia="Calibri" w:hAnsi="Times New Roman" w:cs="Times New Roman"/>
          <w:sz w:val="24"/>
          <w:szCs w:val="24"/>
        </w:rPr>
      </w:pPr>
    </w:p>
    <w:p w14:paraId="0A92F6C3" w14:textId="29E19F40" w:rsidR="0080150E" w:rsidRPr="00727508" w:rsidRDefault="0080150E" w:rsidP="0080150E">
      <w:pPr>
        <w:spacing w:after="0"/>
        <w:jc w:val="both"/>
        <w:rPr>
          <w:rFonts w:ascii="Times New Roman" w:eastAsia="Calibri" w:hAnsi="Times New Roman" w:cs="Times New Roman"/>
          <w:b/>
          <w:sz w:val="24"/>
          <w:szCs w:val="24"/>
        </w:rPr>
      </w:pPr>
      <w:r w:rsidRPr="00727508">
        <w:rPr>
          <w:rFonts w:ascii="Times New Roman" w:eastAsia="Calibri" w:hAnsi="Times New Roman" w:cs="Times New Roman"/>
          <w:b/>
          <w:sz w:val="24"/>
          <w:szCs w:val="24"/>
        </w:rPr>
        <w:t>Zástupcovia združení v SBA k</w:t>
      </w:r>
      <w:r>
        <w:rPr>
          <w:rFonts w:ascii="Times New Roman" w:eastAsia="Calibri" w:hAnsi="Times New Roman" w:cs="Times New Roman"/>
          <w:b/>
          <w:sz w:val="24"/>
          <w:szCs w:val="24"/>
        </w:rPr>
        <w:t xml:space="preserve"> problematike zameranej v smernici Rady </w:t>
      </w:r>
      <w:r w:rsidRPr="0080150E">
        <w:rPr>
          <w:rFonts w:ascii="Times New Roman" w:eastAsia="Calibri" w:hAnsi="Times New Roman" w:cs="Times New Roman"/>
          <w:b/>
          <w:sz w:val="24"/>
          <w:szCs w:val="24"/>
        </w:rPr>
        <w:t>(EÚ) 2020/284 z 18. februára 2020, ktorou sa mení smernica 2006/112/ES, pokiaľ ide o zavedenie určitých požiadaviek na poskytovateľov platobných služieb, a to s cieľom objasnenia širších súvis</w:t>
      </w:r>
      <w:r>
        <w:rPr>
          <w:rFonts w:ascii="Times New Roman" w:eastAsia="Calibri" w:hAnsi="Times New Roman" w:cs="Times New Roman"/>
          <w:b/>
          <w:sz w:val="24"/>
          <w:szCs w:val="24"/>
        </w:rPr>
        <w:t xml:space="preserve">lostí a vzniknutých nejasností, </w:t>
      </w:r>
      <w:r w:rsidRPr="00727508">
        <w:rPr>
          <w:rFonts w:ascii="Times New Roman" w:eastAsia="Calibri" w:hAnsi="Times New Roman" w:cs="Times New Roman"/>
          <w:b/>
          <w:sz w:val="24"/>
          <w:szCs w:val="24"/>
        </w:rPr>
        <w:t xml:space="preserve">položili v rámci diskusie </w:t>
      </w:r>
      <w:r w:rsidR="00112E9F">
        <w:rPr>
          <w:rFonts w:ascii="Times New Roman" w:eastAsia="Calibri" w:hAnsi="Times New Roman" w:cs="Times New Roman"/>
          <w:b/>
          <w:sz w:val="24"/>
          <w:szCs w:val="24"/>
        </w:rPr>
        <w:t>MF</w:t>
      </w:r>
      <w:r w:rsidRPr="00727508">
        <w:rPr>
          <w:rFonts w:ascii="Times New Roman" w:eastAsia="Calibri" w:hAnsi="Times New Roman" w:cs="Times New Roman"/>
          <w:b/>
          <w:sz w:val="24"/>
          <w:szCs w:val="24"/>
        </w:rPr>
        <w:t xml:space="preserve"> SR niekoľko otázok, týkajúcich sa najmä</w:t>
      </w:r>
    </w:p>
    <w:p w14:paraId="43114452" w14:textId="77777777" w:rsidR="0080150E" w:rsidRPr="00727508" w:rsidRDefault="0080150E" w:rsidP="00F1451F">
      <w:pPr>
        <w:spacing w:after="0"/>
        <w:ind w:left="709" w:hanging="709"/>
        <w:jc w:val="both"/>
        <w:rPr>
          <w:rFonts w:ascii="Times New Roman" w:eastAsia="Calibri" w:hAnsi="Times New Roman" w:cs="Times New Roman"/>
          <w:b/>
          <w:sz w:val="24"/>
          <w:szCs w:val="24"/>
        </w:rPr>
      </w:pPr>
      <w:r w:rsidRPr="00727508">
        <w:rPr>
          <w:rFonts w:ascii="Times New Roman" w:eastAsia="Calibri" w:hAnsi="Times New Roman" w:cs="Times New Roman"/>
          <w:b/>
          <w:sz w:val="24"/>
          <w:szCs w:val="24"/>
        </w:rPr>
        <w:t>-</w:t>
      </w:r>
      <w:r w:rsidRPr="00727508">
        <w:rPr>
          <w:rFonts w:ascii="Times New Roman" w:eastAsia="Calibri" w:hAnsi="Times New Roman" w:cs="Times New Roman"/>
          <w:b/>
          <w:sz w:val="24"/>
          <w:szCs w:val="24"/>
        </w:rPr>
        <w:tab/>
        <w:t>subjektov, ktorým transpozíciou už citovanej smernice vzniknú nové povinnosti v oblasti nahlasovania vybraných údajov,</w:t>
      </w:r>
    </w:p>
    <w:p w14:paraId="0876E173" w14:textId="77777777" w:rsidR="0080150E" w:rsidRPr="00727508" w:rsidRDefault="0080150E" w:rsidP="0080150E">
      <w:pPr>
        <w:spacing w:after="0"/>
        <w:jc w:val="both"/>
        <w:rPr>
          <w:rFonts w:ascii="Times New Roman" w:eastAsia="Calibri" w:hAnsi="Times New Roman" w:cs="Times New Roman"/>
          <w:b/>
          <w:sz w:val="24"/>
          <w:szCs w:val="24"/>
        </w:rPr>
      </w:pPr>
      <w:r w:rsidRPr="00727508">
        <w:rPr>
          <w:rFonts w:ascii="Times New Roman" w:eastAsia="Calibri" w:hAnsi="Times New Roman" w:cs="Times New Roman"/>
          <w:b/>
          <w:sz w:val="24"/>
          <w:szCs w:val="24"/>
        </w:rPr>
        <w:lastRenderedPageBreak/>
        <w:t>-</w:t>
      </w:r>
      <w:r w:rsidRPr="00727508">
        <w:rPr>
          <w:rFonts w:ascii="Times New Roman" w:eastAsia="Calibri" w:hAnsi="Times New Roman" w:cs="Times New Roman"/>
          <w:b/>
          <w:sz w:val="24"/>
          <w:szCs w:val="24"/>
        </w:rPr>
        <w:tab/>
        <w:t>prahovej hodnoty uskutočnených cezhraničných transakcií a jej prekročenia,</w:t>
      </w:r>
    </w:p>
    <w:p w14:paraId="53B39C38" w14:textId="77777777" w:rsidR="0080150E" w:rsidRPr="00727508" w:rsidRDefault="0080150E" w:rsidP="0080150E">
      <w:pPr>
        <w:spacing w:after="0"/>
        <w:jc w:val="both"/>
        <w:rPr>
          <w:rFonts w:ascii="Times New Roman" w:eastAsia="Calibri" w:hAnsi="Times New Roman" w:cs="Times New Roman"/>
          <w:b/>
          <w:sz w:val="24"/>
          <w:szCs w:val="24"/>
        </w:rPr>
      </w:pPr>
      <w:r w:rsidRPr="00727508">
        <w:rPr>
          <w:rFonts w:ascii="Times New Roman" w:eastAsia="Calibri" w:hAnsi="Times New Roman" w:cs="Times New Roman"/>
          <w:b/>
          <w:sz w:val="24"/>
          <w:szCs w:val="24"/>
        </w:rPr>
        <w:t>-</w:t>
      </w:r>
      <w:r w:rsidRPr="00727508">
        <w:rPr>
          <w:rFonts w:ascii="Times New Roman" w:eastAsia="Calibri" w:hAnsi="Times New Roman" w:cs="Times New Roman"/>
          <w:b/>
          <w:sz w:val="24"/>
          <w:szCs w:val="24"/>
        </w:rPr>
        <w:tab/>
        <w:t>uchovávania a zberu údajov,</w:t>
      </w:r>
    </w:p>
    <w:p w14:paraId="2C7CE6F6" w14:textId="77777777" w:rsidR="0080150E" w:rsidRPr="00727508" w:rsidRDefault="0080150E" w:rsidP="0080150E">
      <w:pPr>
        <w:spacing w:after="0"/>
        <w:jc w:val="both"/>
        <w:rPr>
          <w:rFonts w:ascii="Times New Roman" w:eastAsia="Calibri" w:hAnsi="Times New Roman" w:cs="Times New Roman"/>
          <w:b/>
          <w:sz w:val="24"/>
          <w:szCs w:val="24"/>
        </w:rPr>
      </w:pPr>
      <w:r w:rsidRPr="00727508">
        <w:rPr>
          <w:rFonts w:ascii="Times New Roman" w:eastAsia="Calibri" w:hAnsi="Times New Roman" w:cs="Times New Roman"/>
          <w:b/>
          <w:sz w:val="24"/>
          <w:szCs w:val="24"/>
        </w:rPr>
        <w:t>-</w:t>
      </w:r>
      <w:r w:rsidRPr="00727508">
        <w:rPr>
          <w:rFonts w:ascii="Times New Roman" w:eastAsia="Calibri" w:hAnsi="Times New Roman" w:cs="Times New Roman"/>
          <w:b/>
          <w:sz w:val="24"/>
          <w:szCs w:val="24"/>
        </w:rPr>
        <w:tab/>
        <w:t>objasnenia niektorých termínov použitých v citovanej smernici,</w:t>
      </w:r>
    </w:p>
    <w:p w14:paraId="3EA0AE1D" w14:textId="4EB5444E" w:rsidR="0080150E" w:rsidRPr="00727508" w:rsidRDefault="0080150E" w:rsidP="0080150E">
      <w:pPr>
        <w:spacing w:after="0"/>
        <w:jc w:val="both"/>
        <w:rPr>
          <w:rFonts w:ascii="Times New Roman" w:eastAsia="Calibri" w:hAnsi="Times New Roman" w:cs="Times New Roman"/>
          <w:b/>
          <w:sz w:val="24"/>
          <w:szCs w:val="24"/>
        </w:rPr>
      </w:pPr>
      <w:r w:rsidRPr="00727508">
        <w:rPr>
          <w:rFonts w:ascii="Times New Roman" w:eastAsia="Calibri" w:hAnsi="Times New Roman" w:cs="Times New Roman"/>
          <w:b/>
          <w:sz w:val="24"/>
          <w:szCs w:val="24"/>
        </w:rPr>
        <w:t>-</w:t>
      </w:r>
      <w:r w:rsidRPr="00727508">
        <w:rPr>
          <w:rFonts w:ascii="Times New Roman" w:eastAsia="Calibri" w:hAnsi="Times New Roman" w:cs="Times New Roman"/>
          <w:b/>
          <w:sz w:val="24"/>
          <w:szCs w:val="24"/>
        </w:rPr>
        <w:tab/>
        <w:t>povahy transakcií, ktoré budú podliehať ohlasovacej povinnosti atď.</w:t>
      </w:r>
    </w:p>
    <w:p w14:paraId="74C5B801" w14:textId="3FF299E9" w:rsidR="0080150E" w:rsidRDefault="0080150E" w:rsidP="003137D0">
      <w:pPr>
        <w:spacing w:after="0"/>
        <w:jc w:val="both"/>
        <w:rPr>
          <w:rFonts w:ascii="Times New Roman" w:eastAsia="Calibri" w:hAnsi="Times New Roman" w:cs="Times New Roman"/>
          <w:b/>
          <w:sz w:val="24"/>
          <w:szCs w:val="24"/>
        </w:rPr>
      </w:pPr>
    </w:p>
    <w:p w14:paraId="590749D3" w14:textId="5789DCC3" w:rsidR="0080150E" w:rsidRDefault="0080150E" w:rsidP="003137D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MF SR</w:t>
      </w:r>
    </w:p>
    <w:p w14:paraId="0EFE70C6" w14:textId="3C33C9DF" w:rsidR="0080150E" w:rsidRPr="0080150E" w:rsidRDefault="0080150E" w:rsidP="0080150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MF</w:t>
      </w:r>
      <w:r w:rsidRPr="0080150E">
        <w:rPr>
          <w:rFonts w:ascii="Times New Roman" w:eastAsia="Calibri" w:hAnsi="Times New Roman" w:cs="Times New Roman"/>
          <w:sz w:val="24"/>
          <w:szCs w:val="24"/>
        </w:rPr>
        <w:t xml:space="preserve"> SR prítomným zástupcom združeným v SBA bližšie vysvetlilo jednotlivé súvislosti a nezrovnalosti v rámci niektorých položených otázok:</w:t>
      </w:r>
    </w:p>
    <w:p w14:paraId="52391E17" w14:textId="3462439C" w:rsidR="0080150E" w:rsidRPr="0080150E" w:rsidRDefault="0080150E">
      <w:pPr>
        <w:spacing w:after="0"/>
        <w:ind w:left="567" w:hanging="567"/>
        <w:jc w:val="both"/>
        <w:rPr>
          <w:rFonts w:ascii="Times New Roman" w:eastAsia="Calibri" w:hAnsi="Times New Roman" w:cs="Times New Roman"/>
          <w:sz w:val="24"/>
          <w:szCs w:val="24"/>
        </w:rPr>
      </w:pPr>
      <w:r w:rsidRPr="0080150E">
        <w:rPr>
          <w:rFonts w:ascii="Times New Roman" w:eastAsia="Calibri" w:hAnsi="Times New Roman" w:cs="Times New Roman"/>
          <w:sz w:val="24"/>
          <w:szCs w:val="24"/>
        </w:rPr>
        <w:t>-</w:t>
      </w:r>
      <w:r w:rsidRPr="0080150E">
        <w:rPr>
          <w:rFonts w:ascii="Times New Roman" w:eastAsia="Calibri" w:hAnsi="Times New Roman" w:cs="Times New Roman"/>
          <w:sz w:val="24"/>
          <w:szCs w:val="24"/>
        </w:rPr>
        <w:tab/>
        <w:t>údaje budú predkladať poskytovatel</w:t>
      </w:r>
      <w:r w:rsidR="003945EF">
        <w:rPr>
          <w:rFonts w:ascii="Times New Roman" w:eastAsia="Calibri" w:hAnsi="Times New Roman" w:cs="Times New Roman"/>
          <w:sz w:val="24"/>
          <w:szCs w:val="24"/>
        </w:rPr>
        <w:t>i</w:t>
      </w:r>
      <w:r w:rsidRPr="0080150E">
        <w:rPr>
          <w:rFonts w:ascii="Times New Roman" w:eastAsia="Calibri" w:hAnsi="Times New Roman" w:cs="Times New Roman"/>
          <w:sz w:val="24"/>
          <w:szCs w:val="24"/>
        </w:rPr>
        <w:t>a platobných služieb príjemcov platieb, ak ide o</w:t>
      </w:r>
      <w:r w:rsidR="003945EF">
        <w:rPr>
          <w:rFonts w:ascii="Times New Roman" w:eastAsia="Calibri" w:hAnsi="Times New Roman" w:cs="Times New Roman"/>
          <w:sz w:val="24"/>
          <w:szCs w:val="24"/>
        </w:rPr>
        <w:t xml:space="preserve"> </w:t>
      </w:r>
      <w:r w:rsidRPr="0080150E">
        <w:rPr>
          <w:rFonts w:ascii="Times New Roman" w:eastAsia="Calibri" w:hAnsi="Times New Roman" w:cs="Times New Roman"/>
          <w:sz w:val="24"/>
          <w:szCs w:val="24"/>
        </w:rPr>
        <w:t>cezhraničnú platbu realizovanú medzi platiteľom a príjemcom, ktorí sú usadení v EÚ. V prípade, ak ide o cezhraničnú platbu príjemcovi, ktorého poskytovateľ sa nachádza na území tretieho štátu, bude musieť údaje predkladať poskytovat</w:t>
      </w:r>
      <w:r w:rsidR="00F1451F">
        <w:rPr>
          <w:rFonts w:ascii="Times New Roman" w:eastAsia="Calibri" w:hAnsi="Times New Roman" w:cs="Times New Roman"/>
          <w:sz w:val="24"/>
          <w:szCs w:val="24"/>
        </w:rPr>
        <w:t>eľ platobných služieb platiteľa,</w:t>
      </w:r>
    </w:p>
    <w:p w14:paraId="7444411A" w14:textId="38C875A3" w:rsidR="0080150E" w:rsidRPr="0080150E" w:rsidRDefault="0080150E" w:rsidP="00F1451F">
      <w:pPr>
        <w:spacing w:after="0"/>
        <w:ind w:left="567" w:hanging="567"/>
        <w:jc w:val="both"/>
        <w:rPr>
          <w:rFonts w:ascii="Times New Roman" w:eastAsia="Calibri" w:hAnsi="Times New Roman" w:cs="Times New Roman"/>
          <w:sz w:val="24"/>
          <w:szCs w:val="24"/>
        </w:rPr>
      </w:pPr>
      <w:r w:rsidRPr="0080150E">
        <w:rPr>
          <w:rFonts w:ascii="Times New Roman" w:eastAsia="Calibri" w:hAnsi="Times New Roman" w:cs="Times New Roman"/>
          <w:sz w:val="24"/>
          <w:szCs w:val="24"/>
        </w:rPr>
        <w:t>-</w:t>
      </w:r>
      <w:r w:rsidRPr="0080150E">
        <w:rPr>
          <w:rFonts w:ascii="Times New Roman" w:eastAsia="Calibri" w:hAnsi="Times New Roman" w:cs="Times New Roman"/>
          <w:sz w:val="24"/>
          <w:szCs w:val="24"/>
        </w:rPr>
        <w:tab/>
        <w:t>poskytovateľ platobných služieb predkladá len tie informácie, ktoré má k dispozícii vo svojej evidencii</w:t>
      </w:r>
      <w:r w:rsidR="00F1451F">
        <w:rPr>
          <w:rFonts w:ascii="Times New Roman" w:eastAsia="Calibri" w:hAnsi="Times New Roman" w:cs="Times New Roman"/>
          <w:sz w:val="24"/>
          <w:szCs w:val="24"/>
        </w:rPr>
        <w:t>,</w:t>
      </w:r>
    </w:p>
    <w:p w14:paraId="79828019" w14:textId="17A51A21" w:rsidR="0080150E" w:rsidRPr="0080150E" w:rsidRDefault="0080150E" w:rsidP="00F1451F">
      <w:pPr>
        <w:spacing w:after="0"/>
        <w:ind w:left="567" w:hanging="567"/>
        <w:jc w:val="both"/>
        <w:rPr>
          <w:rFonts w:ascii="Times New Roman" w:eastAsia="Calibri" w:hAnsi="Times New Roman" w:cs="Times New Roman"/>
          <w:sz w:val="24"/>
          <w:szCs w:val="24"/>
        </w:rPr>
      </w:pPr>
      <w:r w:rsidRPr="0080150E">
        <w:rPr>
          <w:rFonts w:ascii="Times New Roman" w:eastAsia="Calibri" w:hAnsi="Times New Roman" w:cs="Times New Roman"/>
          <w:sz w:val="24"/>
          <w:szCs w:val="24"/>
        </w:rPr>
        <w:t>-</w:t>
      </w:r>
      <w:r w:rsidRPr="0080150E">
        <w:rPr>
          <w:rFonts w:ascii="Times New Roman" w:eastAsia="Calibri" w:hAnsi="Times New Roman" w:cs="Times New Roman"/>
          <w:sz w:val="24"/>
          <w:szCs w:val="24"/>
        </w:rPr>
        <w:tab/>
        <w:t xml:space="preserve">poskytovatelia platobných služieb budú predkladať údaje Finančnej správe SR prostredníctvom jednotného elektronického formulára, ktorý určí </w:t>
      </w:r>
      <w:r w:rsidR="00D23BBF">
        <w:rPr>
          <w:rFonts w:ascii="Times New Roman" w:eastAsia="Calibri" w:hAnsi="Times New Roman" w:cs="Times New Roman"/>
          <w:sz w:val="24"/>
          <w:szCs w:val="24"/>
        </w:rPr>
        <w:t>vyk</w:t>
      </w:r>
      <w:r w:rsidRPr="0080150E">
        <w:rPr>
          <w:rFonts w:ascii="Times New Roman" w:eastAsia="Calibri" w:hAnsi="Times New Roman" w:cs="Times New Roman"/>
          <w:sz w:val="24"/>
          <w:szCs w:val="24"/>
        </w:rPr>
        <w:t>on</w:t>
      </w:r>
      <w:r w:rsidR="00D23BBF">
        <w:rPr>
          <w:rFonts w:ascii="Times New Roman" w:eastAsia="Calibri" w:hAnsi="Times New Roman" w:cs="Times New Roman"/>
          <w:sz w:val="24"/>
          <w:szCs w:val="24"/>
        </w:rPr>
        <w:t>áva</w:t>
      </w:r>
      <w:r w:rsidRPr="0080150E">
        <w:rPr>
          <w:rFonts w:ascii="Times New Roman" w:eastAsia="Calibri" w:hAnsi="Times New Roman" w:cs="Times New Roman"/>
          <w:sz w:val="24"/>
          <w:szCs w:val="24"/>
        </w:rPr>
        <w:t>c</w:t>
      </w:r>
      <w:r w:rsidR="00D23BBF">
        <w:rPr>
          <w:rFonts w:ascii="Times New Roman" w:eastAsia="Calibri" w:hAnsi="Times New Roman" w:cs="Times New Roman"/>
          <w:sz w:val="24"/>
          <w:szCs w:val="24"/>
        </w:rPr>
        <w:t>í</w:t>
      </w:r>
      <w:r w:rsidRPr="0080150E">
        <w:rPr>
          <w:rFonts w:ascii="Times New Roman" w:eastAsia="Calibri" w:hAnsi="Times New Roman" w:cs="Times New Roman"/>
          <w:sz w:val="24"/>
          <w:szCs w:val="24"/>
        </w:rPr>
        <w:t xml:space="preserve"> predpis Európskej komisie</w:t>
      </w:r>
      <w:r w:rsidR="00F1451F">
        <w:rPr>
          <w:rFonts w:ascii="Times New Roman" w:eastAsia="Calibri" w:hAnsi="Times New Roman" w:cs="Times New Roman"/>
          <w:sz w:val="24"/>
          <w:szCs w:val="24"/>
        </w:rPr>
        <w:t>,</w:t>
      </w:r>
      <w:r w:rsidRPr="0080150E">
        <w:rPr>
          <w:rFonts w:ascii="Times New Roman" w:eastAsia="Calibri" w:hAnsi="Times New Roman" w:cs="Times New Roman"/>
          <w:sz w:val="24"/>
          <w:szCs w:val="24"/>
        </w:rPr>
        <w:t xml:space="preserve"> </w:t>
      </w:r>
      <w:r w:rsidR="00F1451F">
        <w:rPr>
          <w:rFonts w:ascii="Times New Roman" w:eastAsia="Calibri" w:hAnsi="Times New Roman" w:cs="Times New Roman"/>
          <w:sz w:val="24"/>
          <w:szCs w:val="24"/>
        </w:rPr>
        <w:t>ú</w:t>
      </w:r>
      <w:r w:rsidRPr="0080150E">
        <w:rPr>
          <w:rFonts w:ascii="Times New Roman" w:eastAsia="Calibri" w:hAnsi="Times New Roman" w:cs="Times New Roman"/>
          <w:sz w:val="24"/>
          <w:szCs w:val="24"/>
        </w:rPr>
        <w:t>daje budú ďalej zasielané do systému CESOP</w:t>
      </w:r>
      <w:r w:rsidR="00F1451F">
        <w:rPr>
          <w:rFonts w:ascii="Times New Roman" w:eastAsia="Calibri" w:hAnsi="Times New Roman" w:cs="Times New Roman"/>
          <w:sz w:val="24"/>
          <w:szCs w:val="24"/>
        </w:rPr>
        <w:t>,</w:t>
      </w:r>
    </w:p>
    <w:p w14:paraId="1E793073" w14:textId="01411FE5" w:rsidR="0080150E" w:rsidRPr="0080150E" w:rsidRDefault="0080150E" w:rsidP="00F1451F">
      <w:pPr>
        <w:spacing w:after="0"/>
        <w:ind w:left="567" w:hanging="567"/>
        <w:jc w:val="both"/>
        <w:rPr>
          <w:rFonts w:ascii="Times New Roman" w:eastAsia="Calibri" w:hAnsi="Times New Roman" w:cs="Times New Roman"/>
          <w:sz w:val="24"/>
          <w:szCs w:val="24"/>
        </w:rPr>
      </w:pPr>
      <w:r w:rsidRPr="0080150E">
        <w:rPr>
          <w:rFonts w:ascii="Times New Roman" w:eastAsia="Calibri" w:hAnsi="Times New Roman" w:cs="Times New Roman"/>
          <w:sz w:val="24"/>
          <w:szCs w:val="24"/>
        </w:rPr>
        <w:t>-</w:t>
      </w:r>
      <w:r w:rsidRPr="0080150E">
        <w:rPr>
          <w:rFonts w:ascii="Times New Roman" w:eastAsia="Calibri" w:hAnsi="Times New Roman" w:cs="Times New Roman"/>
          <w:sz w:val="24"/>
          <w:szCs w:val="24"/>
        </w:rPr>
        <w:tab/>
        <w:t>MF SR prisľúbilo, že bude SBA i</w:t>
      </w:r>
      <w:r w:rsidR="00D23BBF">
        <w:rPr>
          <w:rFonts w:ascii="Times New Roman" w:eastAsia="Calibri" w:hAnsi="Times New Roman" w:cs="Times New Roman"/>
          <w:sz w:val="24"/>
          <w:szCs w:val="24"/>
        </w:rPr>
        <w:t>nformovať, keď dostane po</w:t>
      </w:r>
      <w:r w:rsidRPr="0080150E">
        <w:rPr>
          <w:rFonts w:ascii="Times New Roman" w:eastAsia="Calibri" w:hAnsi="Times New Roman" w:cs="Times New Roman"/>
          <w:sz w:val="24"/>
          <w:szCs w:val="24"/>
        </w:rPr>
        <w:t xml:space="preserve">drobné metodické usmernenie od EÚ k smernici. </w:t>
      </w:r>
    </w:p>
    <w:p w14:paraId="2A447EE0" w14:textId="77777777" w:rsidR="0080150E" w:rsidRPr="0080150E" w:rsidRDefault="0080150E" w:rsidP="0080150E">
      <w:pPr>
        <w:spacing w:after="0"/>
        <w:jc w:val="both"/>
        <w:rPr>
          <w:rFonts w:ascii="Times New Roman" w:eastAsia="Calibri" w:hAnsi="Times New Roman" w:cs="Times New Roman"/>
          <w:sz w:val="24"/>
          <w:szCs w:val="24"/>
        </w:rPr>
      </w:pPr>
    </w:p>
    <w:p w14:paraId="20C41BB6" w14:textId="6762D33A" w:rsidR="0080150E" w:rsidRPr="0080150E" w:rsidRDefault="0080150E" w:rsidP="0080150E">
      <w:pPr>
        <w:spacing w:after="0"/>
        <w:jc w:val="both"/>
        <w:rPr>
          <w:rFonts w:ascii="Times New Roman" w:eastAsia="Calibri" w:hAnsi="Times New Roman" w:cs="Times New Roman"/>
          <w:sz w:val="24"/>
          <w:szCs w:val="24"/>
        </w:rPr>
      </w:pPr>
      <w:r w:rsidRPr="0080150E">
        <w:rPr>
          <w:rFonts w:ascii="Times New Roman" w:eastAsia="Calibri" w:hAnsi="Times New Roman" w:cs="Times New Roman"/>
          <w:sz w:val="24"/>
          <w:szCs w:val="24"/>
        </w:rPr>
        <w:t xml:space="preserve">Vzhľadom na komplikovanú povahu zvyšných otázok (problematika identifikácie príjemcu kartových transakcií, ktorý sa nachádza na území tretieho štátu z pohľadu poskytovateľa platobných služieb platiteľa, problematika neautorizovaných transakcií, refundácií a pod.), prítomní zástupcovia združení v SBA súhlasili s ich zaslaním v písomnej forme, aby sa nimi </w:t>
      </w:r>
      <w:r>
        <w:rPr>
          <w:rFonts w:ascii="Times New Roman" w:eastAsia="Calibri" w:hAnsi="Times New Roman" w:cs="Times New Roman"/>
          <w:sz w:val="24"/>
          <w:szCs w:val="24"/>
        </w:rPr>
        <w:t>MF</w:t>
      </w:r>
      <w:r w:rsidRPr="0080150E">
        <w:rPr>
          <w:rFonts w:ascii="Times New Roman" w:eastAsia="Calibri" w:hAnsi="Times New Roman" w:cs="Times New Roman"/>
          <w:sz w:val="24"/>
          <w:szCs w:val="24"/>
        </w:rPr>
        <w:t xml:space="preserve"> SR mohlo náležite zaoberať. </w:t>
      </w:r>
      <w:r>
        <w:rPr>
          <w:rFonts w:ascii="Times New Roman" w:eastAsia="Calibri" w:hAnsi="Times New Roman" w:cs="Times New Roman"/>
          <w:sz w:val="24"/>
          <w:szCs w:val="24"/>
        </w:rPr>
        <w:t>MF</w:t>
      </w:r>
      <w:r w:rsidRPr="0080150E">
        <w:rPr>
          <w:rFonts w:ascii="Times New Roman" w:eastAsia="Calibri" w:hAnsi="Times New Roman" w:cs="Times New Roman"/>
          <w:sz w:val="24"/>
          <w:szCs w:val="24"/>
        </w:rPr>
        <w:t xml:space="preserve"> SR opätovne požiadalo zástupcov združených v SBA o vyčíslenie odhadovaných dopadov na výdavky vybraných poskytovateľov platobných služieb súvisiacich s úpravou nastavenia systémov, za účelom prípravy materiálov do legislatívneho procesu.</w:t>
      </w:r>
    </w:p>
    <w:p w14:paraId="1E67E1C5" w14:textId="77777777" w:rsidR="0080150E" w:rsidRPr="0080150E" w:rsidRDefault="0080150E" w:rsidP="0080150E">
      <w:pPr>
        <w:spacing w:after="0"/>
        <w:jc w:val="both"/>
        <w:rPr>
          <w:rFonts w:ascii="Times New Roman" w:eastAsia="Calibri" w:hAnsi="Times New Roman" w:cs="Times New Roman"/>
          <w:sz w:val="24"/>
          <w:szCs w:val="24"/>
        </w:rPr>
      </w:pPr>
    </w:p>
    <w:p w14:paraId="124D1571" w14:textId="1C4AA08E" w:rsidR="0080150E" w:rsidRPr="0080150E" w:rsidRDefault="0080150E" w:rsidP="0080150E">
      <w:pPr>
        <w:spacing w:after="0"/>
        <w:jc w:val="both"/>
        <w:rPr>
          <w:rFonts w:ascii="Times New Roman" w:eastAsia="Calibri" w:hAnsi="Times New Roman" w:cs="Times New Roman"/>
          <w:sz w:val="24"/>
          <w:szCs w:val="24"/>
        </w:rPr>
      </w:pPr>
      <w:r w:rsidRPr="0080150E">
        <w:rPr>
          <w:rFonts w:ascii="Times New Roman" w:eastAsia="Calibri" w:hAnsi="Times New Roman" w:cs="Times New Roman"/>
          <w:sz w:val="24"/>
          <w:szCs w:val="24"/>
        </w:rPr>
        <w:t>SBA navrhuje spoluprácu medzi MF</w:t>
      </w:r>
      <w:r w:rsidR="00FF688C">
        <w:rPr>
          <w:rFonts w:ascii="Times New Roman" w:eastAsia="Calibri" w:hAnsi="Times New Roman" w:cs="Times New Roman"/>
          <w:sz w:val="24"/>
          <w:szCs w:val="24"/>
        </w:rPr>
        <w:t xml:space="preserve"> </w:t>
      </w:r>
      <w:r w:rsidRPr="0080150E">
        <w:rPr>
          <w:rFonts w:ascii="Times New Roman" w:eastAsia="Calibri" w:hAnsi="Times New Roman" w:cs="Times New Roman"/>
          <w:sz w:val="24"/>
          <w:szCs w:val="24"/>
        </w:rPr>
        <w:t>SR, FR</w:t>
      </w:r>
      <w:r w:rsidR="00FF688C">
        <w:rPr>
          <w:rFonts w:ascii="Times New Roman" w:eastAsia="Calibri" w:hAnsi="Times New Roman" w:cs="Times New Roman"/>
          <w:sz w:val="24"/>
          <w:szCs w:val="24"/>
        </w:rPr>
        <w:t xml:space="preserve"> </w:t>
      </w:r>
      <w:r w:rsidRPr="0080150E">
        <w:rPr>
          <w:rFonts w:ascii="Times New Roman" w:eastAsia="Calibri" w:hAnsi="Times New Roman" w:cs="Times New Roman"/>
          <w:sz w:val="24"/>
          <w:szCs w:val="24"/>
        </w:rPr>
        <w:t>SR a SBA aj pri implementovaní oznamovacej povinnosti poskytovateľov platobných služieb voči FRSR/EK v neskoršej fáze (pred nasadením CESOP a systému zberu dát FR</w:t>
      </w:r>
      <w:r w:rsidR="00FF688C">
        <w:rPr>
          <w:rFonts w:ascii="Times New Roman" w:eastAsia="Calibri" w:hAnsi="Times New Roman" w:cs="Times New Roman"/>
          <w:sz w:val="24"/>
          <w:szCs w:val="24"/>
        </w:rPr>
        <w:t xml:space="preserve"> </w:t>
      </w:r>
      <w:r w:rsidRPr="0080150E">
        <w:rPr>
          <w:rFonts w:ascii="Times New Roman" w:eastAsia="Calibri" w:hAnsi="Times New Roman" w:cs="Times New Roman"/>
          <w:sz w:val="24"/>
          <w:szCs w:val="24"/>
        </w:rPr>
        <w:t>SR do prevádzky).</w:t>
      </w:r>
    </w:p>
    <w:p w14:paraId="323C3F7B" w14:textId="77777777" w:rsidR="0080150E" w:rsidRPr="0080150E" w:rsidRDefault="0080150E" w:rsidP="0080150E">
      <w:pPr>
        <w:spacing w:after="0"/>
        <w:jc w:val="both"/>
        <w:rPr>
          <w:rFonts w:ascii="Times New Roman" w:eastAsia="Calibri" w:hAnsi="Times New Roman" w:cs="Times New Roman"/>
          <w:sz w:val="24"/>
          <w:szCs w:val="24"/>
        </w:rPr>
      </w:pPr>
    </w:p>
    <w:p w14:paraId="5EE70678" w14:textId="75FE2F4A" w:rsidR="0080150E" w:rsidRDefault="0080150E" w:rsidP="0080150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MF</w:t>
      </w:r>
      <w:r w:rsidRPr="0080150E">
        <w:rPr>
          <w:rFonts w:ascii="Times New Roman" w:eastAsia="Calibri" w:hAnsi="Times New Roman" w:cs="Times New Roman"/>
          <w:sz w:val="24"/>
          <w:szCs w:val="24"/>
        </w:rPr>
        <w:t xml:space="preserve"> SR zdôraznilo, že navrhované znenie zákona, ktorým sa mení a dopĺňa zákona č. 222/2004 Z. z. o dani z pridanej hodnoty v znení neskorších predpisov</w:t>
      </w:r>
      <w:r w:rsidR="00FF688C">
        <w:rPr>
          <w:rFonts w:ascii="Times New Roman" w:eastAsia="Calibri" w:hAnsi="Times New Roman" w:cs="Times New Roman"/>
          <w:sz w:val="24"/>
          <w:szCs w:val="24"/>
        </w:rPr>
        <w:t>,</w:t>
      </w:r>
      <w:r w:rsidRPr="0080150E">
        <w:rPr>
          <w:rFonts w:ascii="Times New Roman" w:eastAsia="Calibri" w:hAnsi="Times New Roman" w:cs="Times New Roman"/>
          <w:sz w:val="24"/>
          <w:szCs w:val="24"/>
        </w:rPr>
        <w:t xml:space="preserve"> preberá ustanovenia citovanej smernice, pričom neukladá žiadne ďalšie povinnosti vybraných poskytovateľov platobných služieb vo vzťahu k nahlasovaniu údajov o cezhraničných platbách nad rámec citovanej smernice a vymedzenie základných pojmov v tejto problematike vychádza zo zákona č. 492/2009 Z. z. o platobných službách a o zmene a doplnení niektorých zákonov v znení neskorších predpisov.</w:t>
      </w:r>
    </w:p>
    <w:p w14:paraId="775A0A92" w14:textId="77777777" w:rsidR="0080150E" w:rsidRPr="0080150E" w:rsidRDefault="0080150E" w:rsidP="003137D0">
      <w:pPr>
        <w:spacing w:after="0"/>
        <w:jc w:val="both"/>
        <w:rPr>
          <w:rFonts w:ascii="Times New Roman" w:eastAsia="Calibri" w:hAnsi="Times New Roman" w:cs="Times New Roman"/>
          <w:sz w:val="24"/>
          <w:szCs w:val="24"/>
        </w:rPr>
      </w:pPr>
    </w:p>
    <w:p w14:paraId="3F2B944E" w14:textId="4E88FF46" w:rsidR="003137D0" w:rsidRDefault="003137D0" w:rsidP="003137D0">
      <w:pPr>
        <w:spacing w:after="0"/>
        <w:jc w:val="both"/>
        <w:rPr>
          <w:rFonts w:ascii="Times New Roman" w:eastAsia="Calibri" w:hAnsi="Times New Roman" w:cs="Times New Roman"/>
          <w:sz w:val="24"/>
          <w:szCs w:val="24"/>
        </w:rPr>
      </w:pPr>
      <w:r w:rsidRPr="003137D0">
        <w:rPr>
          <w:rFonts w:ascii="Times New Roman" w:eastAsia="Calibri" w:hAnsi="Times New Roman" w:cs="Times New Roman"/>
          <w:sz w:val="24"/>
          <w:szCs w:val="24"/>
        </w:rPr>
        <w:t>MF SR uzavrelo konzultácie s tým, že návrh novely zákona o DPH je v prípravnej fáze a jeho znenie bude zverejnené v MPK. MF SR poďakovalo zástupcom prizvaných subjektov za účasť, konštruktívnu diskusiu a podnetné informácie.</w:t>
      </w:r>
    </w:p>
    <w:p w14:paraId="78B5FD6A" w14:textId="26886EE7" w:rsidR="0094628E" w:rsidRDefault="0094628E" w:rsidP="003137D0">
      <w:pPr>
        <w:spacing w:after="0"/>
        <w:jc w:val="both"/>
        <w:rPr>
          <w:rFonts w:ascii="Times New Roman" w:eastAsia="Calibri" w:hAnsi="Times New Roman" w:cs="Times New Roman"/>
          <w:sz w:val="24"/>
          <w:szCs w:val="24"/>
        </w:rPr>
      </w:pPr>
    </w:p>
    <w:p w14:paraId="5B13697C" w14:textId="0EA8C1F3" w:rsidR="0094628E" w:rsidRPr="0094628E" w:rsidRDefault="0094628E" w:rsidP="003137D0">
      <w:pPr>
        <w:spacing w:after="0"/>
        <w:jc w:val="both"/>
        <w:rPr>
          <w:rFonts w:ascii="Times New Roman" w:eastAsia="Calibri" w:hAnsi="Times New Roman" w:cs="Times New Roman"/>
          <w:sz w:val="24"/>
          <w:szCs w:val="24"/>
        </w:rPr>
      </w:pPr>
    </w:p>
    <w:p w14:paraId="7B253787" w14:textId="14483FF0" w:rsidR="0094628E" w:rsidRPr="0094628E" w:rsidRDefault="0094628E" w:rsidP="003137D0">
      <w:pPr>
        <w:spacing w:after="0"/>
        <w:jc w:val="both"/>
        <w:rPr>
          <w:rFonts w:ascii="Times New Roman" w:eastAsia="Calibri" w:hAnsi="Times New Roman" w:cs="Times New Roman"/>
          <w:sz w:val="24"/>
          <w:szCs w:val="24"/>
        </w:rPr>
      </w:pPr>
      <w:r w:rsidRPr="0094628E">
        <w:rPr>
          <w:rFonts w:ascii="Times New Roman" w:hAnsi="Times New Roman" w:cs="Times New Roman"/>
          <w:sz w:val="24"/>
          <w:szCs w:val="24"/>
        </w:rPr>
        <w:t>Verejnosť</w:t>
      </w:r>
      <w:r>
        <w:rPr>
          <w:rFonts w:ascii="Times New Roman" w:hAnsi="Times New Roman" w:cs="Times New Roman"/>
          <w:sz w:val="24"/>
          <w:szCs w:val="24"/>
        </w:rPr>
        <w:t xml:space="preserve"> bola o príprave návrhu zákona </w:t>
      </w:r>
      <w:r w:rsidRPr="0094628E">
        <w:rPr>
          <w:rFonts w:ascii="Times New Roman" w:hAnsi="Times New Roman" w:cs="Times New Roman"/>
          <w:sz w:val="24"/>
          <w:szCs w:val="24"/>
        </w:rPr>
        <w:t>informovaná prostredníctvom predbežnej informácie č. PI/2022/9 zverejnenej v informačnom systéme verejnej správy Slov-Lex (internetová stránka www.slov-lex.sk) od 24.01.2022, s termínom ukončenia pripomienkového konania dňa 28.02.2022. K predbežnej informácií boli zaslané 2 pripomienky verejnosti.</w:t>
      </w:r>
      <w:r w:rsidR="00C965B4">
        <w:rPr>
          <w:rFonts w:ascii="Times New Roman" w:hAnsi="Times New Roman" w:cs="Times New Roman"/>
          <w:sz w:val="24"/>
          <w:szCs w:val="24"/>
        </w:rPr>
        <w:t xml:space="preserve"> Pripomienka Asociácie leasingových spoločností (ZAP SR) konkretizovala požiadavku ZAP SR uplatnenú na konzultáciách dňa 16.02.2022. </w:t>
      </w:r>
      <w:r w:rsidR="0058311D">
        <w:rPr>
          <w:rFonts w:ascii="Times New Roman" w:hAnsi="Times New Roman" w:cs="Times New Roman"/>
          <w:sz w:val="24"/>
          <w:szCs w:val="24"/>
        </w:rPr>
        <w:t xml:space="preserve">Pripomienka Slovenskej bankovej asociácie reflektovala skoršiu požiadavku v súvislosti s prijatím </w:t>
      </w:r>
      <w:r w:rsidR="0058311D" w:rsidRPr="0058311D">
        <w:rPr>
          <w:rFonts w:ascii="Times New Roman" w:hAnsi="Times New Roman" w:cs="Times New Roman"/>
          <w:sz w:val="24"/>
          <w:szCs w:val="24"/>
        </w:rPr>
        <w:t>smernice, teda že</w:t>
      </w:r>
      <w:r w:rsidR="0058311D">
        <w:rPr>
          <w:rFonts w:ascii="Times New Roman" w:hAnsi="Times New Roman" w:cs="Times New Roman"/>
          <w:sz w:val="24"/>
          <w:szCs w:val="24"/>
        </w:rPr>
        <w:t xml:space="preserve"> podmienky uplatňovania smernice je potrebné nastaviť tak, aby boli vykonateľné s primeraným úsilím</w:t>
      </w:r>
      <w:r w:rsidR="00854451">
        <w:rPr>
          <w:rFonts w:ascii="Times New Roman" w:hAnsi="Times New Roman" w:cs="Times New Roman"/>
          <w:sz w:val="24"/>
          <w:szCs w:val="24"/>
        </w:rPr>
        <w:t>,</w:t>
      </w:r>
      <w:r w:rsidR="0058311D">
        <w:rPr>
          <w:rFonts w:ascii="Times New Roman" w:hAnsi="Times New Roman" w:cs="Times New Roman"/>
          <w:sz w:val="24"/>
          <w:szCs w:val="24"/>
        </w:rPr>
        <w:t xml:space="preserve"> a aby viedli k zmysluplným informáciám pre daňové orgány.</w:t>
      </w:r>
    </w:p>
    <w:p w14:paraId="41905D67" w14:textId="1F1E5005" w:rsidR="003137D0" w:rsidRPr="0094628E" w:rsidRDefault="003137D0" w:rsidP="00054C41">
      <w:pPr>
        <w:spacing w:after="0"/>
        <w:jc w:val="both"/>
        <w:rPr>
          <w:rFonts w:ascii="Times New Roman" w:eastAsia="Calibri" w:hAnsi="Times New Roman" w:cs="Times New Roman"/>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14:paraId="74A6C28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3C81D3E4"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D8247C">
        <w:rPr>
          <w:rFonts w:ascii="Times New Roman" w:eastAsia="Calibri" w:hAnsi="Times New Roman" w:cs="Times New Roman"/>
          <w:i/>
          <w:sz w:val="24"/>
          <w:szCs w:val="24"/>
        </w:rPr>
        <w:t>mikro</w:t>
      </w:r>
      <w:proofErr w:type="spellEnd"/>
      <w:r w:rsidRPr="00D8247C">
        <w:rPr>
          <w:rFonts w:ascii="Times New Roman" w:eastAsia="Calibri" w:hAnsi="Times New Roman" w:cs="Times New Roman"/>
          <w:i/>
          <w:sz w:val="24"/>
          <w:szCs w:val="24"/>
        </w:rPr>
        <w:t xml:space="preserve">, malé a stredné podniky tzv. MSP)? </w:t>
      </w:r>
    </w:p>
    <w:p w14:paraId="5BAAAEA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3DFB8B9F" w14:textId="7341CF82"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3EC29FF8" w14:textId="52A06123"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762820C2"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7C7DB60C" w14:textId="19A00574" w:rsidR="00054C41" w:rsidRDefault="00054C41" w:rsidP="00054C41">
      <w:pPr>
        <w:spacing w:after="0"/>
        <w:jc w:val="both"/>
        <w:rPr>
          <w:rFonts w:ascii="Times New Roman" w:eastAsia="Calibri" w:hAnsi="Times New Roman" w:cs="Times New Roman"/>
          <w:i/>
          <w:sz w:val="24"/>
          <w:szCs w:val="24"/>
        </w:rPr>
      </w:pPr>
    </w:p>
    <w:p w14:paraId="5F0C1708" w14:textId="77777777" w:rsidR="003137D0" w:rsidRPr="003137D0" w:rsidRDefault="003137D0" w:rsidP="003137D0">
      <w:pPr>
        <w:spacing w:after="0"/>
        <w:jc w:val="both"/>
        <w:rPr>
          <w:rFonts w:ascii="Times New Roman" w:eastAsia="Calibri" w:hAnsi="Times New Roman" w:cs="Times New Roman"/>
          <w:sz w:val="24"/>
          <w:szCs w:val="24"/>
        </w:rPr>
      </w:pPr>
      <w:r w:rsidRPr="003137D0">
        <w:rPr>
          <w:rFonts w:ascii="Times New Roman" w:eastAsia="Calibri" w:hAnsi="Times New Roman" w:cs="Times New Roman"/>
          <w:sz w:val="24"/>
          <w:szCs w:val="24"/>
        </w:rPr>
        <w:t>Nedochádza k vytvoreniu bariér pre vstup na trh pre nových poskytovateľov platobných služieb, pretože novo-zavádzané povinnosti sa dotknú všetkých poskytovateľov platobných služieb, ktorí spadajú do vybraných kategórií, pričom žiadna z týchto povinností nijakým spôsobom nezasahuje do oblastí upravujúcich podmienky, ktoré musia byť splnené, aby mohla inštitúcia nadobudnúť postavenie poskytovateľa platobných služieb.</w:t>
      </w:r>
    </w:p>
    <w:p w14:paraId="6DDC7C7F" w14:textId="77777777" w:rsidR="003137D0" w:rsidRPr="003137D0" w:rsidRDefault="003137D0" w:rsidP="003137D0">
      <w:pPr>
        <w:spacing w:after="0"/>
        <w:jc w:val="both"/>
        <w:rPr>
          <w:rFonts w:ascii="Times New Roman" w:eastAsia="Calibri" w:hAnsi="Times New Roman" w:cs="Times New Roman"/>
          <w:sz w:val="24"/>
          <w:szCs w:val="24"/>
        </w:rPr>
      </w:pPr>
    </w:p>
    <w:p w14:paraId="3EA1183C" w14:textId="567686F9" w:rsidR="003137D0" w:rsidRPr="003137D0" w:rsidRDefault="00CC0FE9" w:rsidP="003137D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Návrh zákona </w:t>
      </w:r>
      <w:r w:rsidR="003137D0" w:rsidRPr="003137D0">
        <w:rPr>
          <w:rFonts w:ascii="Times New Roman" w:eastAsia="Calibri" w:hAnsi="Times New Roman" w:cs="Times New Roman"/>
          <w:sz w:val="24"/>
          <w:szCs w:val="24"/>
        </w:rPr>
        <w:t>nepredpokladá žiadny vplyv na obchodné bariéry a ani vplyv na vyvolanie cezhraničných investícií. Rovnako sa predmetným návrhom zákona neovplyvní cena alebo dostupnosť základných zdrojov a ani prístup k financiám.</w:t>
      </w:r>
    </w:p>
    <w:p w14:paraId="452B98A1" w14:textId="77777777" w:rsidR="003137D0" w:rsidRPr="003137D0" w:rsidRDefault="003137D0" w:rsidP="003137D0">
      <w:pPr>
        <w:spacing w:after="0"/>
        <w:jc w:val="both"/>
        <w:rPr>
          <w:rFonts w:ascii="Times New Roman" w:eastAsia="Calibri" w:hAnsi="Times New Roman" w:cs="Times New Roman"/>
          <w:sz w:val="24"/>
          <w:szCs w:val="24"/>
        </w:rPr>
      </w:pPr>
      <w:r w:rsidRPr="003137D0">
        <w:rPr>
          <w:rFonts w:ascii="Times New Roman" w:eastAsia="Calibri" w:hAnsi="Times New Roman" w:cs="Times New Roman"/>
          <w:sz w:val="24"/>
          <w:szCs w:val="24"/>
        </w:rPr>
        <w:t xml:space="preserve"> </w:t>
      </w:r>
    </w:p>
    <w:p w14:paraId="2AFDE079" w14:textId="348B225E" w:rsidR="003137D0" w:rsidRPr="003137D0" w:rsidRDefault="003137D0" w:rsidP="003137D0">
      <w:pPr>
        <w:spacing w:after="0"/>
        <w:jc w:val="both"/>
        <w:rPr>
          <w:rFonts w:ascii="Times New Roman" w:eastAsia="Calibri" w:hAnsi="Times New Roman" w:cs="Times New Roman"/>
          <w:sz w:val="24"/>
          <w:szCs w:val="24"/>
        </w:rPr>
      </w:pPr>
      <w:r w:rsidRPr="003137D0">
        <w:rPr>
          <w:rFonts w:ascii="Times New Roman" w:eastAsia="Calibri" w:hAnsi="Times New Roman" w:cs="Times New Roman"/>
          <w:sz w:val="24"/>
          <w:szCs w:val="24"/>
        </w:rPr>
        <w:t>Návrh zákona nepredpokladá vplyv na konkurencieschopnosť a správanie podnikov na trhu.</w:t>
      </w:r>
    </w:p>
    <w:p w14:paraId="7F362C46" w14:textId="77777777" w:rsidR="003137D0" w:rsidRPr="00D8247C" w:rsidRDefault="003137D0"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075254CD" w:rsidR="00054C41" w:rsidRPr="00D8247C" w:rsidRDefault="00C35429"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sdt>
                <w:sdtPr>
                  <w:rPr>
                    <w:rFonts w:ascii="Times New Roman" w:eastAsia="Calibri" w:hAnsi="Times New Roman" w:cs="Times New Roman"/>
                    <w:i/>
                    <w:sz w:val="24"/>
                    <w:szCs w:val="24"/>
                  </w:rPr>
                  <w:id w:val="388774101"/>
                  <w14:checkbox>
                    <w14:checked w14:val="0"/>
                    <w14:checkedState w14:val="2612" w14:font="MS Gothic"/>
                    <w14:uncheckedState w14:val="2610" w14:font="MS Gothic"/>
                  </w14:checkbox>
                </w:sdtPr>
                <w:sdtEndPr/>
                <w:sdtContent>
                  <w:r w:rsidR="006C0E2A">
                    <w:rPr>
                      <w:rFonts w:ascii="MS Gothic" w:eastAsia="MS Gothic" w:hAnsi="MS Gothic" w:cs="Times New Roman" w:hint="eastAsia"/>
                      <w:i/>
                      <w:sz w:val="24"/>
                      <w:szCs w:val="24"/>
                    </w:rPr>
                    <w:t>☐</w:t>
                  </w:r>
                </w:sdtContent>
              </w:sdt>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sdt>
                <w:sdtPr>
                  <w:rPr>
                    <w:rFonts w:ascii="Times New Roman" w:eastAsia="Calibri" w:hAnsi="Times New Roman" w:cs="Times New Roman"/>
                    <w:i/>
                    <w:sz w:val="24"/>
                    <w:szCs w:val="24"/>
                  </w:rPr>
                  <w:id w:val="-1930501924"/>
                  <w14:checkbox>
                    <w14:checked w14:val="1"/>
                    <w14:checkedState w14:val="2612" w14:font="MS Gothic"/>
                    <w14:uncheckedState w14:val="2610" w14:font="MS Gothic"/>
                  </w14:checkbox>
                </w:sdtPr>
                <w:sdtEndPr/>
                <w:sdtContent>
                  <w:r w:rsidR="006C0E2A">
                    <w:rPr>
                      <w:rFonts w:ascii="MS Gothic" w:eastAsia="MS Gothic" w:hAnsi="MS Gothic" w:cs="Times New Roman" w:hint="eastAsia"/>
                      <w:i/>
                      <w:sz w:val="24"/>
                      <w:szCs w:val="24"/>
                    </w:rPr>
                    <w:t>☒</w:t>
                  </w:r>
                </w:sdtContent>
              </w:sdt>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sdt>
                <w:sdtPr>
                  <w:rPr>
                    <w:rFonts w:ascii="Times New Roman" w:eastAsia="Calibri" w:hAnsi="Times New Roman" w:cs="Times New Roman"/>
                    <w:i/>
                    <w:sz w:val="24"/>
                    <w:szCs w:val="24"/>
                  </w:rPr>
                  <w:id w:val="-2129618441"/>
                  <w14:checkbox>
                    <w14:checked w14:val="0"/>
                    <w14:checkedState w14:val="2612" w14:font="MS Gothic"/>
                    <w14:uncheckedState w14:val="2610" w14:font="MS Gothic"/>
                  </w14:checkbox>
                </w:sdtPr>
                <w:sdtEndPr/>
                <w:sdtContent>
                  <w:r w:rsidR="006C0E2A">
                    <w:rPr>
                      <w:rFonts w:ascii="MS Gothic" w:eastAsia="MS Gothic" w:hAnsi="MS Gothic" w:cs="Times New Roman" w:hint="eastAsia"/>
                      <w:i/>
                      <w:sz w:val="24"/>
                      <w:szCs w:val="24"/>
                    </w:rPr>
                    <w:t>☐</w:t>
                  </w:r>
                </w:sdtContent>
              </w:sdt>
            </w:sdtContent>
          </w:sdt>
        </w:sdtContent>
      </w:sdt>
      <w:r w:rsidR="00054C41" w:rsidRPr="00D8247C">
        <w:rPr>
          <w:rFonts w:ascii="Times New Roman" w:eastAsia="Calibri" w:hAnsi="Times New Roman" w:cs="Times New Roman"/>
          <w:i/>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29907074" w:rsidR="00054C41" w:rsidRDefault="00054C41" w:rsidP="00054C41">
      <w:pPr>
        <w:spacing w:after="0"/>
        <w:jc w:val="both"/>
        <w:rPr>
          <w:rFonts w:ascii="Times New Roman" w:eastAsia="Calibri" w:hAnsi="Times New Roman" w:cs="Times New Roman"/>
          <w:i/>
          <w:sz w:val="24"/>
          <w:szCs w:val="24"/>
        </w:rPr>
      </w:pPr>
    </w:p>
    <w:p w14:paraId="2536ECCE" w14:textId="0DF76AD4" w:rsidR="006C0E2A" w:rsidRPr="006C0E2A" w:rsidRDefault="006C0E2A" w:rsidP="00054C4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Materiál nemá vplyv na zmenu pomeru medzi produkciou podnikov a ich nákladmi.</w:t>
      </w:r>
    </w:p>
    <w:p w14:paraId="58778017" w14:textId="77777777" w:rsidR="006C0E2A" w:rsidRPr="00D8247C" w:rsidRDefault="006C0E2A"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5865879E" w:rsidR="00054C41" w:rsidRPr="00D8247C" w:rsidRDefault="00C35429"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sdt>
                <w:sdtPr>
                  <w:rPr>
                    <w:rFonts w:ascii="Times New Roman" w:eastAsia="Calibri" w:hAnsi="Times New Roman" w:cs="Times New Roman"/>
                    <w:i/>
                    <w:sz w:val="24"/>
                    <w:szCs w:val="24"/>
                  </w:rPr>
                  <w:id w:val="1054434524"/>
                  <w14:checkbox>
                    <w14:checked w14:val="0"/>
                    <w14:checkedState w14:val="2612" w14:font="MS Gothic"/>
                    <w14:uncheckedState w14:val="2610" w14:font="MS Gothic"/>
                  </w14:checkbox>
                </w:sdtPr>
                <w:sdtEndPr/>
                <w:sdtContent>
                  <w:r w:rsidR="006C0E2A">
                    <w:rPr>
                      <w:rFonts w:ascii="MS Gothic" w:eastAsia="MS Gothic" w:hAnsi="MS Gothic" w:cs="Times New Roman" w:hint="eastAsia"/>
                      <w:i/>
                      <w:sz w:val="24"/>
                      <w:szCs w:val="24"/>
                    </w:rPr>
                    <w:t>☐</w:t>
                  </w:r>
                </w:sdtContent>
              </w:sdt>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sdt>
                <w:sdtPr>
                  <w:rPr>
                    <w:rFonts w:ascii="Times New Roman" w:eastAsia="Calibri" w:hAnsi="Times New Roman" w:cs="Times New Roman"/>
                    <w:i/>
                    <w:sz w:val="24"/>
                    <w:szCs w:val="24"/>
                  </w:rPr>
                  <w:id w:val="-106976095"/>
                  <w14:checkbox>
                    <w14:checked w14:val="1"/>
                    <w14:checkedState w14:val="2612" w14:font="MS Gothic"/>
                    <w14:uncheckedState w14:val="2610" w14:font="MS Gothic"/>
                  </w14:checkbox>
                </w:sdtPr>
                <w:sdtEndPr/>
                <w:sdtContent>
                  <w:r w:rsidR="006C0E2A">
                    <w:rPr>
                      <w:rFonts w:ascii="MS Gothic" w:eastAsia="MS Gothic" w:hAnsi="MS Gothic" w:cs="Times New Roman" w:hint="eastAsia"/>
                      <w:i/>
                      <w:sz w:val="24"/>
                      <w:szCs w:val="24"/>
                    </w:rPr>
                    <w:t>☒</w:t>
                  </w:r>
                </w:sdtContent>
              </w:sdt>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sdt>
                <w:sdtPr>
                  <w:rPr>
                    <w:rFonts w:ascii="Times New Roman" w:eastAsia="Calibri" w:hAnsi="Times New Roman" w:cs="Times New Roman"/>
                    <w:i/>
                    <w:sz w:val="24"/>
                    <w:szCs w:val="24"/>
                  </w:rPr>
                  <w:id w:val="-836312505"/>
                  <w14:checkbox>
                    <w14:checked w14:val="0"/>
                    <w14:checkedState w14:val="2612" w14:font="MS Gothic"/>
                    <w14:uncheckedState w14:val="2610" w14:font="MS Gothic"/>
                  </w14:checkbox>
                </w:sdtPr>
                <w:sdtEndPr/>
                <w:sdtContent>
                  <w:r w:rsidR="006C0E2A">
                    <w:rPr>
                      <w:rFonts w:ascii="MS Gothic" w:eastAsia="MS Gothic" w:hAnsi="MS Gothic" w:cs="Times New Roman" w:hint="eastAsia"/>
                      <w:i/>
                      <w:sz w:val="24"/>
                      <w:szCs w:val="24"/>
                    </w:rPr>
                    <w:t>☐</w:t>
                  </w:r>
                </w:sdtContent>
              </w:sdt>
            </w:sdtContent>
          </w:sdt>
        </w:sdtContent>
      </w:sdt>
      <w:r w:rsidR="00054C41" w:rsidRPr="00D8247C">
        <w:rPr>
          <w:rFonts w:ascii="Times New Roman" w:eastAsia="Calibri" w:hAnsi="Times New Roman" w:cs="Times New Roman"/>
          <w:i/>
          <w:sz w:val="24"/>
          <w:szCs w:val="24"/>
        </w:rPr>
        <w:t xml:space="preserve"> znižuje</w:t>
      </w:r>
    </w:p>
    <w:p w14:paraId="47ABE7B5" w14:textId="77777777" w:rsidR="00054C41" w:rsidRPr="00D8247C" w:rsidRDefault="00054C41" w:rsidP="00054C41">
      <w:pPr>
        <w:spacing w:after="0"/>
        <w:jc w:val="both"/>
        <w:rPr>
          <w:rFonts w:ascii="Times New Roman" w:eastAsia="Calibri" w:hAnsi="Times New Roman" w:cs="Times New Roman"/>
          <w:i/>
          <w:sz w:val="24"/>
          <w:szCs w:val="24"/>
        </w:rPr>
      </w:pPr>
    </w:p>
    <w:p w14:paraId="28E4F647" w14:textId="77777777" w:rsidR="00054C41" w:rsidRDefault="00054C41" w:rsidP="00054C41">
      <w:pPr>
        <w:spacing w:after="0"/>
        <w:jc w:val="both"/>
        <w:rPr>
          <w:rFonts w:ascii="Times New Roman" w:eastAsia="Calibri" w:hAnsi="Times New Roman" w:cs="Times New Roman"/>
          <w:i/>
          <w:sz w:val="24"/>
          <w:szCs w:val="24"/>
        </w:rPr>
      </w:pPr>
    </w:p>
    <w:p w14:paraId="72C8CE5E"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461DAE80" w:rsidR="00FF414B" w:rsidRPr="00932DC1"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iné vplyvy, ktoré predpokladá materiál, ale nemožno ich zaradiť do častí 3.1 a 3.3.</w:t>
      </w:r>
    </w:p>
    <w:p w14:paraId="50C03206" w14:textId="204AFB13" w:rsidR="00932DC1" w:rsidRDefault="00932DC1" w:rsidP="00932DC1">
      <w:pPr>
        <w:spacing w:after="0" w:line="254" w:lineRule="auto"/>
        <w:jc w:val="both"/>
        <w:rPr>
          <w:rFonts w:ascii="Times New Roman" w:eastAsia="Calibri" w:hAnsi="Times New Roman" w:cs="Times New Roman"/>
          <w:sz w:val="24"/>
          <w:szCs w:val="24"/>
        </w:rPr>
      </w:pPr>
    </w:p>
    <w:p w14:paraId="778EC065" w14:textId="48F6B016" w:rsidR="00932DC1" w:rsidRDefault="00932DC1" w:rsidP="00932DC1">
      <w:pPr>
        <w:spacing w:after="0" w:line="254" w:lineRule="auto"/>
        <w:jc w:val="both"/>
        <w:rPr>
          <w:rFonts w:ascii="Times New Roman" w:eastAsia="Calibri" w:hAnsi="Times New Roman" w:cs="Times New Roman"/>
          <w:sz w:val="24"/>
          <w:szCs w:val="24"/>
        </w:rPr>
      </w:pPr>
    </w:p>
    <w:p w14:paraId="657394DC" w14:textId="46B1DEC4" w:rsidR="00932DC1" w:rsidRPr="00F30EF3" w:rsidRDefault="00932DC1" w:rsidP="00932DC1">
      <w:pPr>
        <w:spacing w:after="0" w:line="240" w:lineRule="auto"/>
        <w:jc w:val="both"/>
        <w:rPr>
          <w:rFonts w:ascii="Times New Roman" w:eastAsia="Times New Roman" w:hAnsi="Times New Roman" w:cs="Times New Roman"/>
          <w:sz w:val="24"/>
          <w:szCs w:val="24"/>
          <w:lang w:eastAsia="sk-SK"/>
        </w:rPr>
      </w:pPr>
      <w:r w:rsidRPr="00F30EF3">
        <w:rPr>
          <w:rFonts w:ascii="Times New Roman" w:eastAsia="Times New Roman" w:hAnsi="Times New Roman" w:cs="Times New Roman"/>
          <w:sz w:val="24"/>
          <w:szCs w:val="24"/>
          <w:lang w:eastAsia="sk-SK"/>
        </w:rPr>
        <w:t>Návrh zákona sa popri už uvedených reguláciách zároveň orientuje na</w:t>
      </w:r>
      <w:r w:rsidR="006D38BC" w:rsidRPr="00F30EF3">
        <w:rPr>
          <w:rFonts w:ascii="Times New Roman" w:eastAsia="Times New Roman" w:hAnsi="Times New Roman" w:cs="Times New Roman"/>
          <w:sz w:val="24"/>
          <w:szCs w:val="24"/>
          <w:lang w:eastAsia="sk-SK"/>
        </w:rPr>
        <w:t xml:space="preserve"> ďalšie</w:t>
      </w:r>
      <w:r w:rsidRPr="00F30EF3">
        <w:rPr>
          <w:rFonts w:ascii="Times New Roman" w:eastAsia="Times New Roman" w:hAnsi="Times New Roman" w:cs="Times New Roman"/>
          <w:sz w:val="24"/>
          <w:szCs w:val="24"/>
          <w:lang w:eastAsia="sk-SK"/>
        </w:rPr>
        <w:t xml:space="preserve"> úpravy v podobe zmien a doplnení niektorých ustanovení zákona o DPH, a to s cieľom vyriešiť identifikované problémy v aplikačnej praxi a zjednodušiť, prípadne precizovať povinnosti </w:t>
      </w:r>
      <w:r w:rsidR="009215EF" w:rsidRPr="00F30EF3">
        <w:rPr>
          <w:rFonts w:ascii="Times New Roman" w:eastAsia="Times New Roman" w:hAnsi="Times New Roman" w:cs="Times New Roman"/>
          <w:sz w:val="24"/>
          <w:szCs w:val="24"/>
          <w:lang w:eastAsia="sk-SK"/>
        </w:rPr>
        <w:t>daňových subjektov:</w:t>
      </w:r>
    </w:p>
    <w:p w14:paraId="21B9FB91" w14:textId="7E1B1001" w:rsidR="00336C3D" w:rsidRPr="00E648FF" w:rsidRDefault="009215EF">
      <w:pPr>
        <w:spacing w:after="0" w:line="240" w:lineRule="auto"/>
        <w:jc w:val="both"/>
        <w:rPr>
          <w:rFonts w:ascii="Times New Roman" w:eastAsia="Times New Roman" w:hAnsi="Times New Roman" w:cs="Times New Roman"/>
          <w:sz w:val="24"/>
          <w:szCs w:val="24"/>
          <w:lang w:eastAsia="sk-SK"/>
        </w:rPr>
      </w:pPr>
      <w:r w:rsidRPr="00E648FF">
        <w:rPr>
          <w:rFonts w:ascii="Times New Roman" w:hAnsi="Times New Roman"/>
          <w:sz w:val="24"/>
          <w:szCs w:val="24"/>
        </w:rPr>
        <w:t>- t</w:t>
      </w:r>
      <w:r w:rsidR="007A56A8">
        <w:rPr>
          <w:rFonts w:ascii="Times New Roman" w:hAnsi="Times New Roman"/>
          <w:sz w:val="24"/>
          <w:szCs w:val="24"/>
        </w:rPr>
        <w:t>ranspozíciou</w:t>
      </w:r>
      <w:r w:rsidR="00336C3D" w:rsidRPr="00E648FF">
        <w:rPr>
          <w:rFonts w:ascii="Times New Roman" w:hAnsi="Times New Roman"/>
          <w:sz w:val="24"/>
          <w:szCs w:val="24"/>
        </w:rPr>
        <w:t xml:space="preserve"> čl. 151 ods. 1 písm. </w:t>
      </w:r>
      <w:proofErr w:type="spellStart"/>
      <w:r w:rsidR="00336C3D" w:rsidRPr="00E648FF">
        <w:rPr>
          <w:rFonts w:ascii="Times New Roman" w:hAnsi="Times New Roman"/>
          <w:sz w:val="24"/>
          <w:szCs w:val="24"/>
        </w:rPr>
        <w:t>ab</w:t>
      </w:r>
      <w:proofErr w:type="spellEnd"/>
      <w:r w:rsidR="00336C3D" w:rsidRPr="00E648FF">
        <w:rPr>
          <w:rFonts w:ascii="Times New Roman" w:hAnsi="Times New Roman"/>
          <w:sz w:val="24"/>
          <w:szCs w:val="24"/>
        </w:rPr>
        <w:t>) smernice o DPH dochádza k rozšíreniu prípadov, pri ktorých sa uplatňuje oslobodenie od dane pri nadobudnutí tovaru v tuzemsku z iného členského štátu. V tejto súvislosti rovnako dochádza k úprave ďalšej situácie, pri ktorej sa uplatňuje oslobodenie od dane pri dodaní tovaru a služby z tuzemska do iného členského štátu Európskej komisii, agentúre alebo orgánu zriadenému podľa práva Európskej únie, určených na plnenie úloh, ktoré im boli zverené právom Európskej únie, súvisiacich s pandémiou ochorenia COVID-19</w:t>
      </w:r>
      <w:r w:rsidR="008B1A3F">
        <w:rPr>
          <w:rFonts w:ascii="Times New Roman" w:hAnsi="Times New Roman"/>
          <w:sz w:val="24"/>
          <w:szCs w:val="24"/>
        </w:rPr>
        <w:t>,</w:t>
      </w:r>
    </w:p>
    <w:p w14:paraId="3ACE0559" w14:textId="7CF9B180" w:rsidR="00932DC1" w:rsidRDefault="009215EF" w:rsidP="00E648FF">
      <w:pPr>
        <w:spacing w:after="0" w:line="240" w:lineRule="auto"/>
        <w:jc w:val="both"/>
        <w:rPr>
          <w:rFonts w:ascii="Times New Roman" w:eastAsia="Times New Roman" w:hAnsi="Times New Roman" w:cs="Times New Roman"/>
          <w:sz w:val="24"/>
          <w:szCs w:val="24"/>
          <w:lang w:eastAsia="sk-SK"/>
        </w:rPr>
      </w:pPr>
      <w:r w:rsidRPr="00F30EF3">
        <w:rPr>
          <w:rFonts w:ascii="Times New Roman" w:eastAsia="Times New Roman" w:hAnsi="Times New Roman" w:cs="Times New Roman"/>
          <w:sz w:val="24"/>
          <w:szCs w:val="24"/>
          <w:lang w:eastAsia="sk-SK"/>
        </w:rPr>
        <w:t xml:space="preserve">- </w:t>
      </w:r>
      <w:r w:rsidR="007A56A8">
        <w:rPr>
          <w:rFonts w:ascii="Times New Roman" w:eastAsia="Times New Roman" w:hAnsi="Times New Roman" w:cs="Times New Roman"/>
          <w:sz w:val="24"/>
          <w:szCs w:val="24"/>
          <w:lang w:eastAsia="sk-SK"/>
        </w:rPr>
        <w:t>úpravou § 53 ods. 5 dochádza k vyriešeniu</w:t>
      </w:r>
      <w:r w:rsidR="00932DC1" w:rsidRPr="00E648FF">
        <w:rPr>
          <w:rFonts w:ascii="Times New Roman" w:eastAsia="Times New Roman" w:hAnsi="Times New Roman" w:cs="Times New Roman"/>
          <w:sz w:val="24"/>
          <w:szCs w:val="24"/>
          <w:lang w:eastAsia="sk-SK"/>
        </w:rPr>
        <w:t xml:space="preserve"> nerovnakého zaobchádzania pri oprave odpočítanej dane z dôvodu krádeže určitého tovaru v porovnaní s uplatňovaním tohto režimu pri tovare v prípade jeho dodania na osobnú spotrebu, pri bezodplatnom dodaní alebo vo všeobecnosti pri jeho dodaní na iné účely ako na podnikanie</w:t>
      </w:r>
      <w:r w:rsidR="00CF3F2F">
        <w:rPr>
          <w:rFonts w:ascii="Times New Roman" w:eastAsia="Times New Roman" w:hAnsi="Times New Roman" w:cs="Times New Roman"/>
          <w:sz w:val="24"/>
          <w:szCs w:val="24"/>
          <w:lang w:eastAsia="sk-SK"/>
        </w:rPr>
        <w:t>,</w:t>
      </w:r>
    </w:p>
    <w:p w14:paraId="121B79FB" w14:textId="34F71FDB" w:rsidR="00CF3F2F" w:rsidRDefault="00CF3F2F" w:rsidP="00E648FF">
      <w:pPr>
        <w:spacing w:after="0" w:line="24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eastAsia="sk-SK"/>
        </w:rPr>
        <w:t xml:space="preserve">- </w:t>
      </w:r>
      <w:r w:rsidRPr="0094168D">
        <w:rPr>
          <w:rFonts w:ascii="Times New Roman" w:hAnsi="Times New Roman" w:cs="Times New Roman"/>
          <w:color w:val="000000"/>
          <w:sz w:val="24"/>
          <w:szCs w:val="24"/>
          <w:shd w:val="clear" w:color="auto" w:fill="FFFFFF"/>
        </w:rPr>
        <w:t>navrhuje sa, aby platiteľ dane registrovaný podľa § 5, pokiaľ uskutočnil len trojstranný obchod pod identifikačným číslom pre daň prideleným v tuzemsku ako prvý odberateľ, nebol povinný „</w:t>
      </w:r>
      <w:r w:rsidR="00D103DF">
        <w:rPr>
          <w:rFonts w:ascii="Times New Roman" w:hAnsi="Times New Roman" w:cs="Times New Roman"/>
          <w:color w:val="000000"/>
          <w:sz w:val="24"/>
          <w:szCs w:val="24"/>
          <w:shd w:val="clear" w:color="auto" w:fill="FFFFFF"/>
        </w:rPr>
        <w:t>prázdne“ daňové priznanie podať,</w:t>
      </w:r>
    </w:p>
    <w:p w14:paraId="000C1FCC" w14:textId="7EFC16EA" w:rsidR="00D103DF" w:rsidRDefault="00D103DF" w:rsidP="00E648F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zavedením povinnosti opraviť odpočítanú daň pri neuhradení záväzku sa predpokladá taktiež motivácia k uhrádzaniu nesplatených záväzkov v obchodno-právnych vzťahoch, keďže nezaplatenie záväzkov bude viesť k povinnosti opravy odpočítanej dane, čo by mohlo mať vplyv na zníženie počtu</w:t>
      </w:r>
      <w:r w:rsidRPr="00F80905">
        <w:rPr>
          <w:rFonts w:ascii="Times New Roman" w:hAnsi="Times New Roman" w:cs="Times New Roman"/>
          <w:color w:val="000000"/>
          <w:sz w:val="24"/>
          <w:szCs w:val="24"/>
          <w:shd w:val="clear" w:color="auto" w:fill="FFFFFF"/>
        </w:rPr>
        <w:t xml:space="preserve"> neuhradených pohľadávok.</w:t>
      </w:r>
    </w:p>
    <w:p w14:paraId="6B40EF0A" w14:textId="77777777" w:rsidR="00C83234" w:rsidRDefault="00C372F0" w:rsidP="007C41E0">
      <w:pPr>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Uvedené zmeny svojím charakterom prispievajú k zlepšeniu podnikateľského prostredia, avšak vzhľadom na nedostupnosť dát ich nie je možné kvantifikovať. </w:t>
      </w:r>
    </w:p>
    <w:p w14:paraId="2E96772D" w14:textId="1E3F18B4" w:rsidR="00C83234" w:rsidRDefault="00C372F0" w:rsidP="007C41E0">
      <w:pPr>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 prípade zrušenia povinnosti podávať „prázdne“ daňové priznanie je expertný odhad na tento úkon 20 min., avšak počet týchto prípadov, ak bol uskutočnený len trojstranný obchod</w:t>
      </w:r>
      <w:r w:rsidR="00B66F8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nemožno určiť.</w:t>
      </w:r>
      <w:r w:rsidR="00DB3849">
        <w:rPr>
          <w:rFonts w:ascii="Times New Roman" w:hAnsi="Times New Roman" w:cs="Times New Roman"/>
          <w:color w:val="000000"/>
          <w:sz w:val="24"/>
          <w:szCs w:val="24"/>
          <w:shd w:val="clear" w:color="auto" w:fill="FFFFFF"/>
        </w:rPr>
        <w:t xml:space="preserve"> </w:t>
      </w:r>
    </w:p>
    <w:p w14:paraId="6B6C1D09" w14:textId="014C6A82" w:rsidR="00F6098A" w:rsidRDefault="00F6098A" w:rsidP="00FF414B">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Návrhom na úpravu</w:t>
      </w:r>
      <w:r w:rsidR="007E2BAD" w:rsidRPr="0042778B">
        <w:rPr>
          <w:rFonts w:ascii="Times New Roman" w:eastAsia="Times New Roman" w:hAnsi="Times New Roman"/>
          <w:sz w:val="24"/>
          <w:szCs w:val="24"/>
          <w:lang w:eastAsia="sk-SK"/>
        </w:rPr>
        <w:t xml:space="preserve"> </w:t>
      </w:r>
      <w:r w:rsidRPr="0042778B">
        <w:rPr>
          <w:rFonts w:ascii="Times New Roman" w:eastAsia="Times New Roman" w:hAnsi="Times New Roman"/>
          <w:sz w:val="24"/>
          <w:szCs w:val="24"/>
          <w:lang w:eastAsia="sk-SK"/>
        </w:rPr>
        <w:t>ustanoven</w:t>
      </w:r>
      <w:r>
        <w:rPr>
          <w:rFonts w:ascii="Times New Roman" w:eastAsia="Times New Roman" w:hAnsi="Times New Roman"/>
          <w:sz w:val="24"/>
          <w:szCs w:val="24"/>
          <w:lang w:eastAsia="sk-SK"/>
        </w:rPr>
        <w:t>ia</w:t>
      </w:r>
      <w:r w:rsidRPr="0042778B">
        <w:rPr>
          <w:rFonts w:ascii="Times New Roman" w:eastAsia="Times New Roman" w:hAnsi="Times New Roman"/>
          <w:sz w:val="24"/>
          <w:szCs w:val="24"/>
          <w:lang w:eastAsia="sk-SK"/>
        </w:rPr>
        <w:t xml:space="preserve"> </w:t>
      </w:r>
      <w:r w:rsidR="007E2BAD" w:rsidRPr="0042778B">
        <w:rPr>
          <w:rFonts w:ascii="Times New Roman" w:eastAsia="Times New Roman" w:hAnsi="Times New Roman"/>
          <w:sz w:val="24"/>
          <w:szCs w:val="24"/>
          <w:lang w:eastAsia="sk-SK"/>
        </w:rPr>
        <w:t>§ 53</w:t>
      </w:r>
      <w:r w:rsidR="002B2A2F">
        <w:rPr>
          <w:rFonts w:ascii="Times New Roman" w:eastAsia="Times New Roman" w:hAnsi="Times New Roman"/>
          <w:sz w:val="24"/>
          <w:szCs w:val="24"/>
          <w:lang w:eastAsia="sk-SK"/>
        </w:rPr>
        <w:t>b</w:t>
      </w:r>
      <w:r w:rsidR="007E2BAD" w:rsidRPr="0042778B">
        <w:rPr>
          <w:rFonts w:ascii="Times New Roman" w:eastAsia="Times New Roman" w:hAnsi="Times New Roman"/>
          <w:sz w:val="24"/>
          <w:szCs w:val="24"/>
          <w:lang w:eastAsia="sk-SK"/>
        </w:rPr>
        <w:t xml:space="preserve"> sa zavádza povinnosť odberateľa opraviť odpočítanú daň z kúpených tovarov a služieb, v cene ktorých bola daň uplatnená, </w:t>
      </w:r>
      <w:r>
        <w:rPr>
          <w:rFonts w:ascii="Times New Roman" w:eastAsia="Times New Roman" w:hAnsi="Times New Roman"/>
          <w:sz w:val="24"/>
          <w:szCs w:val="24"/>
          <w:lang w:eastAsia="sk-SK"/>
        </w:rPr>
        <w:t xml:space="preserve">aj v prípade, </w:t>
      </w:r>
      <w:r w:rsidR="007E2BAD" w:rsidRPr="0042778B">
        <w:rPr>
          <w:rFonts w:ascii="Times New Roman" w:eastAsia="Times New Roman" w:hAnsi="Times New Roman"/>
          <w:sz w:val="24"/>
          <w:szCs w:val="24"/>
          <w:lang w:eastAsia="sk-SK"/>
        </w:rPr>
        <w:t xml:space="preserve">ak úplne alebo sčasti neuhradí záväzok do </w:t>
      </w:r>
      <w:r w:rsidR="00A853AD">
        <w:rPr>
          <w:rFonts w:ascii="Times New Roman" w:eastAsia="Times New Roman" w:hAnsi="Times New Roman"/>
          <w:sz w:val="24"/>
          <w:szCs w:val="24"/>
          <w:lang w:eastAsia="sk-SK"/>
        </w:rPr>
        <w:t>100</w:t>
      </w:r>
      <w:r w:rsidR="007E2BAD">
        <w:rPr>
          <w:rFonts w:ascii="Times New Roman" w:eastAsia="Times New Roman" w:hAnsi="Times New Roman"/>
          <w:sz w:val="24"/>
          <w:szCs w:val="24"/>
          <w:lang w:eastAsia="sk-SK"/>
        </w:rPr>
        <w:t xml:space="preserve"> </w:t>
      </w:r>
      <w:r w:rsidR="00A853AD">
        <w:rPr>
          <w:rFonts w:ascii="Times New Roman" w:eastAsia="Times New Roman" w:hAnsi="Times New Roman"/>
          <w:sz w:val="24"/>
          <w:szCs w:val="24"/>
          <w:lang w:eastAsia="sk-SK"/>
        </w:rPr>
        <w:t>dní</w:t>
      </w:r>
      <w:r w:rsidR="007E2BAD" w:rsidRPr="0042778B">
        <w:rPr>
          <w:rFonts w:ascii="Times New Roman" w:eastAsia="Times New Roman" w:hAnsi="Times New Roman"/>
          <w:sz w:val="24"/>
          <w:szCs w:val="24"/>
          <w:lang w:eastAsia="sk-SK"/>
        </w:rPr>
        <w:t xml:space="preserve"> po jeho splatnosti</w:t>
      </w:r>
      <w:r w:rsidR="00B24B83">
        <w:rPr>
          <w:rFonts w:ascii="Times New Roman" w:eastAsia="Times New Roman" w:hAnsi="Times New Roman"/>
          <w:sz w:val="24"/>
          <w:szCs w:val="24"/>
          <w:lang w:eastAsia="sk-SK"/>
        </w:rPr>
        <w:t>.</w:t>
      </w:r>
      <w:r w:rsidR="007E2BAD">
        <w:rPr>
          <w:rFonts w:ascii="Times New Roman" w:eastAsia="Times New Roman" w:hAnsi="Times New Roman"/>
          <w:sz w:val="24"/>
          <w:szCs w:val="24"/>
          <w:lang w:eastAsia="sk-SK"/>
        </w:rPr>
        <w:t xml:space="preserve"> </w:t>
      </w:r>
      <w:r w:rsidR="007E2BAD">
        <w:rPr>
          <w:rFonts w:ascii="Times New Roman" w:hAnsi="Times New Roman" w:cs="Times New Roman"/>
          <w:color w:val="000000"/>
          <w:sz w:val="24"/>
          <w:szCs w:val="24"/>
          <w:shd w:val="clear" w:color="auto" w:fill="FFFFFF"/>
        </w:rPr>
        <w:t xml:space="preserve">Spoločný mechanizmus DPH je založený na zásade, že odberateľ za kúpený tovar alebo službu v blízkej budúcnosti zaplatí. </w:t>
      </w:r>
      <w:r w:rsidR="007E2BAD">
        <w:rPr>
          <w:rFonts w:ascii="Times New Roman" w:hAnsi="Times New Roman" w:cs="Times New Roman"/>
          <w:color w:val="000000"/>
          <w:sz w:val="24"/>
          <w:szCs w:val="24"/>
          <w:shd w:val="clear" w:color="auto" w:fill="FFFFFF"/>
        </w:rPr>
        <w:lastRenderedPageBreak/>
        <w:t>Technika vzniku daňovej povinnosti, ku ktorej dochádza už v okamihu dodania tovaru alebo služby, je rovnako založená na predpoklade, že zaplatenie dohodnutej protihodnoty nasleduje bezodkladne po tomto dodaní. Aj keď z takto nastavených pravidiel vyplýva, že právo na odpočítanie DPH zaplatenej v cene kúpeného tovaru alebo služby síce vzniká nezávisle od úhrady protihodnoty a v zásade tejto skutočnosti predchádza, nie je však možné aby toto právo ostalo priznané v prípade, ak k úhrade protihodnoty zo strany odberateľa nedôjde v krátkom čase od dodania, resp. vôbec.</w:t>
      </w:r>
      <w:r w:rsidRPr="00F6098A">
        <w:rPr>
          <w:rFonts w:ascii="Times New Roman" w:eastAsia="Times New Roman" w:hAnsi="Times New Roman"/>
          <w:sz w:val="24"/>
          <w:szCs w:val="24"/>
          <w:lang w:eastAsia="sk-SK"/>
        </w:rPr>
        <w:t xml:space="preserve"> </w:t>
      </w:r>
    </w:p>
    <w:p w14:paraId="737D64B5" w14:textId="000A8127" w:rsidR="00F6098A" w:rsidRDefault="00F6098A" w:rsidP="00FF414B">
      <w:pPr>
        <w:spacing w:after="0"/>
        <w:jc w:val="both"/>
        <w:rPr>
          <w:rFonts w:ascii="Times New Roman" w:eastAsia="Times New Roman" w:hAnsi="Times New Roman"/>
          <w:sz w:val="24"/>
          <w:szCs w:val="24"/>
          <w:lang w:eastAsia="sk-SK"/>
        </w:rPr>
      </w:pPr>
      <w:r w:rsidRPr="0042778B">
        <w:rPr>
          <w:rFonts w:ascii="Times New Roman" w:eastAsia="Times New Roman" w:hAnsi="Times New Roman"/>
          <w:sz w:val="24"/>
          <w:szCs w:val="24"/>
          <w:lang w:eastAsia="sk-SK"/>
        </w:rPr>
        <w:t>Podmienky nevymožiteľných pohľadávok</w:t>
      </w:r>
      <w:r w:rsidR="00241F36">
        <w:rPr>
          <w:rFonts w:ascii="Times New Roman" w:eastAsia="Times New Roman" w:hAnsi="Times New Roman"/>
          <w:sz w:val="24"/>
          <w:szCs w:val="24"/>
          <w:lang w:eastAsia="sk-SK"/>
        </w:rPr>
        <w:t xml:space="preserve"> v § 25a</w:t>
      </w:r>
      <w:r w:rsidRPr="0042778B">
        <w:rPr>
          <w:rFonts w:ascii="Times New Roman" w:eastAsia="Times New Roman" w:hAnsi="Times New Roman"/>
          <w:sz w:val="24"/>
          <w:szCs w:val="24"/>
          <w:lang w:eastAsia="sk-SK"/>
        </w:rPr>
        <w:t xml:space="preserve"> sú </w:t>
      </w:r>
      <w:r>
        <w:rPr>
          <w:rFonts w:ascii="Times New Roman" w:eastAsia="Times New Roman" w:hAnsi="Times New Roman"/>
          <w:sz w:val="24"/>
          <w:szCs w:val="24"/>
          <w:lang w:eastAsia="sk-SK"/>
        </w:rPr>
        <w:t xml:space="preserve">v súčasnosti </w:t>
      </w:r>
      <w:r w:rsidRPr="0042778B">
        <w:rPr>
          <w:rFonts w:ascii="Times New Roman" w:eastAsia="Times New Roman" w:hAnsi="Times New Roman"/>
          <w:sz w:val="24"/>
          <w:szCs w:val="24"/>
          <w:lang w:eastAsia="sk-SK"/>
        </w:rPr>
        <w:t>nastavené prísne, nakoľko tento právny nástroj má výrazný vplyv na štátny rozpočet.</w:t>
      </w:r>
      <w:r>
        <w:rPr>
          <w:rFonts w:ascii="Times New Roman" w:eastAsia="Times New Roman" w:hAnsi="Times New Roman"/>
          <w:sz w:val="24"/>
          <w:szCs w:val="24"/>
          <w:lang w:eastAsia="sk-SK"/>
        </w:rPr>
        <w:t xml:space="preserve"> </w:t>
      </w:r>
      <w:r w:rsidRPr="0042778B">
        <w:rPr>
          <w:rFonts w:ascii="Times New Roman" w:eastAsia="Times New Roman" w:hAnsi="Times New Roman"/>
          <w:sz w:val="24"/>
          <w:szCs w:val="24"/>
          <w:lang w:eastAsia="sk-SK"/>
        </w:rPr>
        <w:t>Odborná verejnosť však už od prvopočiatku požadovala zjemnenie tohto nastavenia</w:t>
      </w:r>
      <w:r>
        <w:rPr>
          <w:rFonts w:ascii="Times New Roman" w:eastAsia="Times New Roman" w:hAnsi="Times New Roman"/>
          <w:sz w:val="24"/>
          <w:szCs w:val="24"/>
          <w:lang w:eastAsia="sk-SK"/>
        </w:rPr>
        <w:t>.</w:t>
      </w:r>
      <w:r w:rsidRPr="00F6098A">
        <w:rPr>
          <w:rFonts w:ascii="Times New Roman" w:eastAsia="Times New Roman" w:hAnsi="Times New Roman"/>
          <w:sz w:val="24"/>
          <w:szCs w:val="24"/>
          <w:lang w:eastAsia="sk-SK"/>
        </w:rPr>
        <w:t xml:space="preserve"> </w:t>
      </w:r>
      <w:r w:rsidRPr="0042778B">
        <w:rPr>
          <w:rFonts w:ascii="Times New Roman" w:eastAsia="Times New Roman" w:hAnsi="Times New Roman"/>
          <w:sz w:val="24"/>
          <w:szCs w:val="24"/>
          <w:lang w:eastAsia="sk-SK"/>
        </w:rPr>
        <w:t>Zavedenie včasnej povinnosti odberateľa podľa § 53</w:t>
      </w:r>
      <w:r>
        <w:rPr>
          <w:rFonts w:ascii="Times New Roman" w:eastAsia="Times New Roman" w:hAnsi="Times New Roman"/>
          <w:sz w:val="24"/>
          <w:szCs w:val="24"/>
          <w:lang w:eastAsia="sk-SK"/>
        </w:rPr>
        <w:t>b</w:t>
      </w:r>
      <w:r w:rsidRPr="0042778B">
        <w:rPr>
          <w:rFonts w:ascii="Times New Roman" w:eastAsia="Times New Roman" w:hAnsi="Times New Roman"/>
          <w:sz w:val="24"/>
          <w:szCs w:val="24"/>
          <w:lang w:eastAsia="sk-SK"/>
        </w:rPr>
        <w:t xml:space="preserve"> </w:t>
      </w:r>
      <w:r w:rsidR="00241F36">
        <w:rPr>
          <w:rFonts w:ascii="Times New Roman" w:eastAsia="Times New Roman" w:hAnsi="Times New Roman"/>
          <w:sz w:val="24"/>
          <w:szCs w:val="24"/>
          <w:lang w:eastAsia="sk-SK"/>
        </w:rPr>
        <w:t>vytvára</w:t>
      </w:r>
      <w:r w:rsidR="00241F36" w:rsidRPr="0042778B">
        <w:rPr>
          <w:rFonts w:ascii="Times New Roman" w:eastAsia="Times New Roman" w:hAnsi="Times New Roman"/>
          <w:sz w:val="24"/>
          <w:szCs w:val="24"/>
          <w:lang w:eastAsia="sk-SK"/>
        </w:rPr>
        <w:t xml:space="preserve"> </w:t>
      </w:r>
      <w:r w:rsidRPr="0042778B">
        <w:rPr>
          <w:rFonts w:ascii="Times New Roman" w:eastAsia="Times New Roman" w:hAnsi="Times New Roman"/>
          <w:sz w:val="24"/>
          <w:szCs w:val="24"/>
          <w:lang w:eastAsia="sk-SK"/>
        </w:rPr>
        <w:t>priestor na zľavenie prísnosti pre možnosť dodávateľa konať podľa § 25a.</w:t>
      </w:r>
    </w:p>
    <w:p w14:paraId="0B4849FE" w14:textId="4722361E" w:rsidR="00FF414B" w:rsidRPr="007C41E0" w:rsidRDefault="00F6098A" w:rsidP="00FF414B">
      <w:pPr>
        <w:spacing w:after="0"/>
        <w:jc w:val="both"/>
        <w:rPr>
          <w:rFonts w:ascii="Times New Roman" w:eastAsia="Calibri" w:hAnsi="Times New Roman" w:cs="Times New Roman"/>
          <w:i/>
          <w:color w:val="FF0000"/>
          <w:sz w:val="24"/>
          <w:szCs w:val="24"/>
        </w:rPr>
      </w:pPr>
      <w:r>
        <w:rPr>
          <w:rFonts w:ascii="Times New Roman" w:eastAsia="Times New Roman" w:hAnsi="Times New Roman"/>
          <w:sz w:val="24"/>
          <w:szCs w:val="24"/>
          <w:lang w:eastAsia="sk-SK"/>
        </w:rPr>
        <w:t>V tejto súvislosti sa</w:t>
      </w:r>
      <w:r w:rsidRPr="0042778B">
        <w:rPr>
          <w:rFonts w:ascii="Times New Roman" w:eastAsia="Times New Roman" w:hAnsi="Times New Roman"/>
          <w:sz w:val="24"/>
          <w:szCs w:val="24"/>
          <w:lang w:eastAsia="sk-SK"/>
        </w:rPr>
        <w:t xml:space="preserve"> uprav</w:t>
      </w:r>
      <w:r>
        <w:rPr>
          <w:rFonts w:ascii="Times New Roman" w:eastAsia="Times New Roman" w:hAnsi="Times New Roman"/>
          <w:sz w:val="24"/>
          <w:szCs w:val="24"/>
          <w:lang w:eastAsia="sk-SK"/>
        </w:rPr>
        <w:t>uje</w:t>
      </w:r>
      <w:r w:rsidRPr="0042778B">
        <w:rPr>
          <w:rFonts w:ascii="Times New Roman" w:eastAsia="Times New Roman" w:hAnsi="Times New Roman"/>
          <w:sz w:val="24"/>
          <w:szCs w:val="24"/>
          <w:lang w:eastAsia="sk-SK"/>
        </w:rPr>
        <w:t xml:space="preserve"> § 25a, podľa ktorého dodávateľ môže opraviť základ dane, ak mu odberateľ úplne alebo sčasti nezaplatí za dodanie tovaru </w:t>
      </w:r>
      <w:r w:rsidRPr="00241F36">
        <w:rPr>
          <w:rFonts w:ascii="Times New Roman" w:eastAsia="Times New Roman" w:hAnsi="Times New Roman"/>
          <w:sz w:val="24"/>
          <w:szCs w:val="24"/>
          <w:lang w:eastAsia="sk-SK"/>
        </w:rPr>
        <w:t xml:space="preserve">alebo služby, teda vtedy, ak sa jeho pohľadávka na účely tohto zákona stane nevymožiteľnou. </w:t>
      </w:r>
      <w:r w:rsidR="00241F36" w:rsidRPr="00241F36">
        <w:rPr>
          <w:rFonts w:ascii="Times New Roman" w:eastAsia="Times New Roman" w:hAnsi="Times New Roman"/>
          <w:sz w:val="24"/>
          <w:szCs w:val="24"/>
          <w:lang w:eastAsia="sk-SK"/>
        </w:rPr>
        <w:t>P</w:t>
      </w:r>
      <w:r w:rsidRPr="00241F36">
        <w:rPr>
          <w:rFonts w:ascii="Times New Roman" w:eastAsia="Times New Roman" w:hAnsi="Times New Roman"/>
          <w:sz w:val="24"/>
          <w:szCs w:val="24"/>
          <w:lang w:eastAsia="sk-SK"/>
        </w:rPr>
        <w:t>odmienky pre vznik nevymožiteľnej pohľadávky</w:t>
      </w:r>
      <w:r w:rsidR="00846D56">
        <w:rPr>
          <w:rFonts w:ascii="Times New Roman" w:eastAsia="Times New Roman" w:hAnsi="Times New Roman"/>
          <w:sz w:val="24"/>
          <w:szCs w:val="24"/>
          <w:lang w:eastAsia="sk-SK"/>
        </w:rPr>
        <w:t xml:space="preserve"> na strane dodávateľa</w:t>
      </w:r>
      <w:r w:rsidR="00241F36" w:rsidRPr="00241F36">
        <w:rPr>
          <w:rFonts w:ascii="Times New Roman" w:eastAsia="Times New Roman" w:hAnsi="Times New Roman"/>
          <w:sz w:val="24"/>
          <w:szCs w:val="24"/>
          <w:lang w:eastAsia="sk-SK"/>
        </w:rPr>
        <w:t xml:space="preserve"> sa teda výrazne zjemňujú.</w:t>
      </w:r>
    </w:p>
    <w:sectPr w:rsidR="00FF414B" w:rsidRPr="007C41E0" w:rsidSect="00B24B8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D84EB" w14:textId="77777777" w:rsidR="000429AE" w:rsidRDefault="000429AE" w:rsidP="00054C41">
      <w:pPr>
        <w:spacing w:after="0" w:line="240" w:lineRule="auto"/>
      </w:pPr>
      <w:r>
        <w:separator/>
      </w:r>
    </w:p>
  </w:endnote>
  <w:endnote w:type="continuationSeparator" w:id="0">
    <w:p w14:paraId="460F2549" w14:textId="77777777" w:rsidR="000429AE" w:rsidRDefault="000429AE"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6201375A" w:rsidR="00142154" w:rsidRPr="006045CB" w:rsidRDefault="00142154"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C35429">
          <w:rPr>
            <w:rFonts w:ascii="Times New Roman" w:hAnsi="Times New Roman" w:cs="Times New Roman"/>
            <w:noProof/>
            <w:sz w:val="24"/>
            <w:szCs w:val="24"/>
          </w:rPr>
          <w:t>10</w:t>
        </w:r>
        <w:r w:rsidRPr="006045CB">
          <w:rPr>
            <w:rFonts w:ascii="Times New Roman" w:hAnsi="Times New Roman" w:cs="Times New Roman"/>
            <w:sz w:val="24"/>
            <w:szCs w:val="24"/>
          </w:rPr>
          <w:fldChar w:fldCharType="end"/>
        </w:r>
      </w:p>
    </w:sdtContent>
  </w:sdt>
  <w:p w14:paraId="7D48B09B" w14:textId="77777777" w:rsidR="00142154" w:rsidRPr="00FF7125" w:rsidRDefault="00142154" w:rsidP="00054C41">
    <w:pPr>
      <w:pStyle w:val="Pta"/>
      <w:rPr>
        <w:sz w:val="24"/>
        <w:szCs w:val="24"/>
      </w:rPr>
    </w:pPr>
  </w:p>
  <w:p w14:paraId="68AC3825" w14:textId="77777777" w:rsidR="00142154" w:rsidRDefault="001421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0F53B" w14:textId="77777777" w:rsidR="000429AE" w:rsidRDefault="000429AE" w:rsidP="00054C41">
      <w:pPr>
        <w:spacing w:after="0" w:line="240" w:lineRule="auto"/>
      </w:pPr>
      <w:r>
        <w:separator/>
      </w:r>
    </w:p>
  </w:footnote>
  <w:footnote w:type="continuationSeparator" w:id="0">
    <w:p w14:paraId="0520249E" w14:textId="77777777" w:rsidR="000429AE" w:rsidRDefault="000429AE"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3C60" w14:textId="35DE3B53" w:rsidR="00142154" w:rsidRPr="006045CB" w:rsidRDefault="00142154"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7FEBDFF3" w14:textId="77777777" w:rsidR="00142154" w:rsidRPr="006045CB" w:rsidRDefault="00142154" w:rsidP="001421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37BE328D"/>
    <w:multiLevelType w:val="hybridMultilevel"/>
    <w:tmpl w:val="F4785A0C"/>
    <w:lvl w:ilvl="0" w:tplc="AD4CE65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14C5B"/>
    <w:rsid w:val="00030E66"/>
    <w:rsid w:val="00032A21"/>
    <w:rsid w:val="00033C30"/>
    <w:rsid w:val="00034529"/>
    <w:rsid w:val="000429AE"/>
    <w:rsid w:val="0004733B"/>
    <w:rsid w:val="00054C41"/>
    <w:rsid w:val="00060DA1"/>
    <w:rsid w:val="00072440"/>
    <w:rsid w:val="00073C8C"/>
    <w:rsid w:val="00094114"/>
    <w:rsid w:val="000B1A37"/>
    <w:rsid w:val="000C491C"/>
    <w:rsid w:val="000C5A40"/>
    <w:rsid w:val="000C5E9A"/>
    <w:rsid w:val="000D2AE0"/>
    <w:rsid w:val="000F1101"/>
    <w:rsid w:val="000F2946"/>
    <w:rsid w:val="000F4B5B"/>
    <w:rsid w:val="000F70DB"/>
    <w:rsid w:val="00106D4E"/>
    <w:rsid w:val="00112E9F"/>
    <w:rsid w:val="0011461C"/>
    <w:rsid w:val="001151F1"/>
    <w:rsid w:val="00117DDF"/>
    <w:rsid w:val="00135B6F"/>
    <w:rsid w:val="001363FF"/>
    <w:rsid w:val="00136A03"/>
    <w:rsid w:val="00142154"/>
    <w:rsid w:val="001801F9"/>
    <w:rsid w:val="00183D84"/>
    <w:rsid w:val="00190E2F"/>
    <w:rsid w:val="001B4C03"/>
    <w:rsid w:val="001C563E"/>
    <w:rsid w:val="001D1083"/>
    <w:rsid w:val="001D3FA0"/>
    <w:rsid w:val="001E35BB"/>
    <w:rsid w:val="001E53CB"/>
    <w:rsid w:val="001F4F2E"/>
    <w:rsid w:val="001F7320"/>
    <w:rsid w:val="0021495F"/>
    <w:rsid w:val="00225A83"/>
    <w:rsid w:val="00241F36"/>
    <w:rsid w:val="0024522D"/>
    <w:rsid w:val="00251C78"/>
    <w:rsid w:val="00255847"/>
    <w:rsid w:val="00262D30"/>
    <w:rsid w:val="00263876"/>
    <w:rsid w:val="00270A8F"/>
    <w:rsid w:val="00270EA5"/>
    <w:rsid w:val="00272D27"/>
    <w:rsid w:val="002A5DE9"/>
    <w:rsid w:val="002A643E"/>
    <w:rsid w:val="002B2A2F"/>
    <w:rsid w:val="002C0502"/>
    <w:rsid w:val="00303C65"/>
    <w:rsid w:val="00305B3C"/>
    <w:rsid w:val="003137D0"/>
    <w:rsid w:val="00336C3D"/>
    <w:rsid w:val="00340CFD"/>
    <w:rsid w:val="00350B3F"/>
    <w:rsid w:val="003546D2"/>
    <w:rsid w:val="00355D63"/>
    <w:rsid w:val="00362A1E"/>
    <w:rsid w:val="0038255E"/>
    <w:rsid w:val="00385BBE"/>
    <w:rsid w:val="00386C9B"/>
    <w:rsid w:val="00391648"/>
    <w:rsid w:val="0039304E"/>
    <w:rsid w:val="003945EF"/>
    <w:rsid w:val="003B1564"/>
    <w:rsid w:val="003C0636"/>
    <w:rsid w:val="003C7AE5"/>
    <w:rsid w:val="003D3598"/>
    <w:rsid w:val="003D7D45"/>
    <w:rsid w:val="003E58B8"/>
    <w:rsid w:val="003F06D7"/>
    <w:rsid w:val="003F23D8"/>
    <w:rsid w:val="003F46FE"/>
    <w:rsid w:val="003F5191"/>
    <w:rsid w:val="00414092"/>
    <w:rsid w:val="004223AA"/>
    <w:rsid w:val="00434FEE"/>
    <w:rsid w:val="004358D9"/>
    <w:rsid w:val="00442D5D"/>
    <w:rsid w:val="00445638"/>
    <w:rsid w:val="00445DD5"/>
    <w:rsid w:val="00446432"/>
    <w:rsid w:val="00473C0A"/>
    <w:rsid w:val="004816D3"/>
    <w:rsid w:val="00486FC1"/>
    <w:rsid w:val="004B2E9D"/>
    <w:rsid w:val="004C498E"/>
    <w:rsid w:val="004D20CB"/>
    <w:rsid w:val="004E0383"/>
    <w:rsid w:val="004E70E7"/>
    <w:rsid w:val="004F3DB3"/>
    <w:rsid w:val="00514CC3"/>
    <w:rsid w:val="00520EFA"/>
    <w:rsid w:val="005217E1"/>
    <w:rsid w:val="005418CD"/>
    <w:rsid w:val="005419C8"/>
    <w:rsid w:val="00546A38"/>
    <w:rsid w:val="00571870"/>
    <w:rsid w:val="005742BE"/>
    <w:rsid w:val="0058311D"/>
    <w:rsid w:val="0058609B"/>
    <w:rsid w:val="005905E7"/>
    <w:rsid w:val="005920F3"/>
    <w:rsid w:val="005A5661"/>
    <w:rsid w:val="005C576F"/>
    <w:rsid w:val="005C60A7"/>
    <w:rsid w:val="005D5FD9"/>
    <w:rsid w:val="005E7ADA"/>
    <w:rsid w:val="005F151A"/>
    <w:rsid w:val="006334B1"/>
    <w:rsid w:val="00636F99"/>
    <w:rsid w:val="0065502E"/>
    <w:rsid w:val="006550EF"/>
    <w:rsid w:val="00663A27"/>
    <w:rsid w:val="00670664"/>
    <w:rsid w:val="00670A3D"/>
    <w:rsid w:val="006B671D"/>
    <w:rsid w:val="006C0B39"/>
    <w:rsid w:val="006C0E2A"/>
    <w:rsid w:val="006C60C2"/>
    <w:rsid w:val="006D38BC"/>
    <w:rsid w:val="006E58C4"/>
    <w:rsid w:val="006F2E63"/>
    <w:rsid w:val="006F684C"/>
    <w:rsid w:val="00710F20"/>
    <w:rsid w:val="007259CB"/>
    <w:rsid w:val="00727508"/>
    <w:rsid w:val="00740B11"/>
    <w:rsid w:val="007421C7"/>
    <w:rsid w:val="00745A52"/>
    <w:rsid w:val="00751E8A"/>
    <w:rsid w:val="00754D19"/>
    <w:rsid w:val="0075756E"/>
    <w:rsid w:val="00764BE6"/>
    <w:rsid w:val="0077106D"/>
    <w:rsid w:val="00796872"/>
    <w:rsid w:val="007A28C2"/>
    <w:rsid w:val="007A56A8"/>
    <w:rsid w:val="007B09A3"/>
    <w:rsid w:val="007B40FB"/>
    <w:rsid w:val="007B53BA"/>
    <w:rsid w:val="007B6115"/>
    <w:rsid w:val="007C41E0"/>
    <w:rsid w:val="007C5431"/>
    <w:rsid w:val="007D13D7"/>
    <w:rsid w:val="007E024C"/>
    <w:rsid w:val="007E09FF"/>
    <w:rsid w:val="007E24B2"/>
    <w:rsid w:val="007E2BAD"/>
    <w:rsid w:val="0080150E"/>
    <w:rsid w:val="00822595"/>
    <w:rsid w:val="0083348F"/>
    <w:rsid w:val="0083521B"/>
    <w:rsid w:val="00846D56"/>
    <w:rsid w:val="00847279"/>
    <w:rsid w:val="00854451"/>
    <w:rsid w:val="008634E9"/>
    <w:rsid w:val="00867B15"/>
    <w:rsid w:val="008801B5"/>
    <w:rsid w:val="008A2C9B"/>
    <w:rsid w:val="008B1A3F"/>
    <w:rsid w:val="008B2712"/>
    <w:rsid w:val="008B4AA1"/>
    <w:rsid w:val="008C0775"/>
    <w:rsid w:val="008C1C71"/>
    <w:rsid w:val="008C66DE"/>
    <w:rsid w:val="008D5299"/>
    <w:rsid w:val="008E4547"/>
    <w:rsid w:val="008F004F"/>
    <w:rsid w:val="008F3F74"/>
    <w:rsid w:val="00902B93"/>
    <w:rsid w:val="0092158A"/>
    <w:rsid w:val="009215EF"/>
    <w:rsid w:val="00923C0C"/>
    <w:rsid w:val="00932DC1"/>
    <w:rsid w:val="00932F96"/>
    <w:rsid w:val="00945B62"/>
    <w:rsid w:val="0094628E"/>
    <w:rsid w:val="009617FA"/>
    <w:rsid w:val="009876C3"/>
    <w:rsid w:val="009A4D56"/>
    <w:rsid w:val="009B7209"/>
    <w:rsid w:val="009C71DD"/>
    <w:rsid w:val="009D027D"/>
    <w:rsid w:val="009D1DF0"/>
    <w:rsid w:val="009D610F"/>
    <w:rsid w:val="009E09F7"/>
    <w:rsid w:val="00A000DA"/>
    <w:rsid w:val="00A131EC"/>
    <w:rsid w:val="00A1736E"/>
    <w:rsid w:val="00A30153"/>
    <w:rsid w:val="00A51716"/>
    <w:rsid w:val="00A642F0"/>
    <w:rsid w:val="00A670B8"/>
    <w:rsid w:val="00A773A1"/>
    <w:rsid w:val="00A853AD"/>
    <w:rsid w:val="00A85BA0"/>
    <w:rsid w:val="00A9365B"/>
    <w:rsid w:val="00AA2128"/>
    <w:rsid w:val="00AF1010"/>
    <w:rsid w:val="00B15963"/>
    <w:rsid w:val="00B24B83"/>
    <w:rsid w:val="00B36634"/>
    <w:rsid w:val="00B36F35"/>
    <w:rsid w:val="00B6293C"/>
    <w:rsid w:val="00B66E33"/>
    <w:rsid w:val="00B66F8E"/>
    <w:rsid w:val="00BA5C7B"/>
    <w:rsid w:val="00BC0BE2"/>
    <w:rsid w:val="00BC155D"/>
    <w:rsid w:val="00BD0EF7"/>
    <w:rsid w:val="00BE585E"/>
    <w:rsid w:val="00C05C4D"/>
    <w:rsid w:val="00C100C8"/>
    <w:rsid w:val="00C10A29"/>
    <w:rsid w:val="00C17066"/>
    <w:rsid w:val="00C21399"/>
    <w:rsid w:val="00C23C74"/>
    <w:rsid w:val="00C32A7B"/>
    <w:rsid w:val="00C35429"/>
    <w:rsid w:val="00C372F0"/>
    <w:rsid w:val="00C4190A"/>
    <w:rsid w:val="00C45973"/>
    <w:rsid w:val="00C51CC2"/>
    <w:rsid w:val="00C560C4"/>
    <w:rsid w:val="00C608B4"/>
    <w:rsid w:val="00C635CA"/>
    <w:rsid w:val="00C6748F"/>
    <w:rsid w:val="00C83234"/>
    <w:rsid w:val="00C92AF7"/>
    <w:rsid w:val="00C94F6C"/>
    <w:rsid w:val="00C965B4"/>
    <w:rsid w:val="00CA52BE"/>
    <w:rsid w:val="00CC0FE9"/>
    <w:rsid w:val="00CC64D4"/>
    <w:rsid w:val="00CD4F83"/>
    <w:rsid w:val="00CE4666"/>
    <w:rsid w:val="00CF3F2F"/>
    <w:rsid w:val="00CF7339"/>
    <w:rsid w:val="00D005F2"/>
    <w:rsid w:val="00D103DF"/>
    <w:rsid w:val="00D23BBF"/>
    <w:rsid w:val="00D2553F"/>
    <w:rsid w:val="00D32C81"/>
    <w:rsid w:val="00D33C9A"/>
    <w:rsid w:val="00D631FA"/>
    <w:rsid w:val="00D6766D"/>
    <w:rsid w:val="00D72A95"/>
    <w:rsid w:val="00D76680"/>
    <w:rsid w:val="00D82356"/>
    <w:rsid w:val="00D84EEE"/>
    <w:rsid w:val="00D90A61"/>
    <w:rsid w:val="00D92974"/>
    <w:rsid w:val="00DB3849"/>
    <w:rsid w:val="00DB591E"/>
    <w:rsid w:val="00DB5A9D"/>
    <w:rsid w:val="00DD3D0C"/>
    <w:rsid w:val="00DE284C"/>
    <w:rsid w:val="00DF02CE"/>
    <w:rsid w:val="00E0241D"/>
    <w:rsid w:val="00E030DA"/>
    <w:rsid w:val="00E144A0"/>
    <w:rsid w:val="00E21972"/>
    <w:rsid w:val="00E3304E"/>
    <w:rsid w:val="00E33323"/>
    <w:rsid w:val="00E3366E"/>
    <w:rsid w:val="00E42568"/>
    <w:rsid w:val="00E45F16"/>
    <w:rsid w:val="00E46264"/>
    <w:rsid w:val="00E63810"/>
    <w:rsid w:val="00E648FF"/>
    <w:rsid w:val="00E778DA"/>
    <w:rsid w:val="00EA22CE"/>
    <w:rsid w:val="00EA4C83"/>
    <w:rsid w:val="00EA53D2"/>
    <w:rsid w:val="00EB2BEC"/>
    <w:rsid w:val="00EB6939"/>
    <w:rsid w:val="00EC0704"/>
    <w:rsid w:val="00ED6B5D"/>
    <w:rsid w:val="00EE335F"/>
    <w:rsid w:val="00EE4C99"/>
    <w:rsid w:val="00EE6E64"/>
    <w:rsid w:val="00EF0849"/>
    <w:rsid w:val="00EF7A88"/>
    <w:rsid w:val="00F03CB6"/>
    <w:rsid w:val="00F1405E"/>
    <w:rsid w:val="00F1451F"/>
    <w:rsid w:val="00F15F1D"/>
    <w:rsid w:val="00F20C29"/>
    <w:rsid w:val="00F30EF3"/>
    <w:rsid w:val="00F450EF"/>
    <w:rsid w:val="00F6098A"/>
    <w:rsid w:val="00F65E28"/>
    <w:rsid w:val="00F74FC9"/>
    <w:rsid w:val="00FE37BE"/>
    <w:rsid w:val="00FF414B"/>
    <w:rsid w:val="00FF4541"/>
    <w:rsid w:val="00FF4B7A"/>
    <w:rsid w:val="00FF688C"/>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character" w:styleId="Hypertextovprepojenie">
    <w:name w:val="Hyperlink"/>
    <w:basedOn w:val="Predvolenpsmoodseku"/>
    <w:uiPriority w:val="99"/>
    <w:unhideWhenUsed/>
    <w:rsid w:val="00E33323"/>
    <w:rPr>
      <w:color w:val="0563C1" w:themeColor="hyperlink"/>
      <w:u w:val="single"/>
    </w:rPr>
  </w:style>
  <w:style w:type="character" w:customStyle="1" w:styleId="awspan">
    <w:name w:val="awspan"/>
    <w:basedOn w:val="Predvolenpsmoodseku"/>
    <w:rsid w:val="00BE5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0916">
      <w:bodyDiv w:val="1"/>
      <w:marLeft w:val="0"/>
      <w:marRight w:val="0"/>
      <w:marTop w:val="0"/>
      <w:marBottom w:val="0"/>
      <w:divBdr>
        <w:top w:val="none" w:sz="0" w:space="0" w:color="auto"/>
        <w:left w:val="none" w:sz="0" w:space="0" w:color="auto"/>
        <w:bottom w:val="none" w:sz="0" w:space="0" w:color="auto"/>
        <w:right w:val="none" w:sz="0" w:space="0" w:color="auto"/>
      </w:divBdr>
    </w:div>
    <w:div w:id="241528179">
      <w:bodyDiv w:val="1"/>
      <w:marLeft w:val="0"/>
      <w:marRight w:val="0"/>
      <w:marTop w:val="0"/>
      <w:marBottom w:val="0"/>
      <w:divBdr>
        <w:top w:val="none" w:sz="0" w:space="0" w:color="auto"/>
        <w:left w:val="none" w:sz="0" w:space="0" w:color="auto"/>
        <w:bottom w:val="none" w:sz="0" w:space="0" w:color="auto"/>
        <w:right w:val="none" w:sz="0" w:space="0" w:color="auto"/>
      </w:divBdr>
    </w:div>
    <w:div w:id="259029561">
      <w:bodyDiv w:val="1"/>
      <w:marLeft w:val="0"/>
      <w:marRight w:val="0"/>
      <w:marTop w:val="0"/>
      <w:marBottom w:val="0"/>
      <w:divBdr>
        <w:top w:val="none" w:sz="0" w:space="0" w:color="auto"/>
        <w:left w:val="none" w:sz="0" w:space="0" w:color="auto"/>
        <w:bottom w:val="none" w:sz="0" w:space="0" w:color="auto"/>
        <w:right w:val="none" w:sz="0" w:space="0" w:color="auto"/>
      </w:divBdr>
    </w:div>
    <w:div w:id="373626145">
      <w:bodyDiv w:val="1"/>
      <w:marLeft w:val="0"/>
      <w:marRight w:val="0"/>
      <w:marTop w:val="0"/>
      <w:marBottom w:val="0"/>
      <w:divBdr>
        <w:top w:val="none" w:sz="0" w:space="0" w:color="auto"/>
        <w:left w:val="none" w:sz="0" w:space="0" w:color="auto"/>
        <w:bottom w:val="none" w:sz="0" w:space="0" w:color="auto"/>
        <w:right w:val="none" w:sz="0" w:space="0" w:color="auto"/>
      </w:divBdr>
    </w:div>
    <w:div w:id="556015891">
      <w:bodyDiv w:val="1"/>
      <w:marLeft w:val="0"/>
      <w:marRight w:val="0"/>
      <w:marTop w:val="0"/>
      <w:marBottom w:val="0"/>
      <w:divBdr>
        <w:top w:val="none" w:sz="0" w:space="0" w:color="auto"/>
        <w:left w:val="none" w:sz="0" w:space="0" w:color="auto"/>
        <w:bottom w:val="none" w:sz="0" w:space="0" w:color="auto"/>
        <w:right w:val="none" w:sz="0" w:space="0" w:color="auto"/>
      </w:divBdr>
    </w:div>
    <w:div w:id="731931463">
      <w:bodyDiv w:val="1"/>
      <w:marLeft w:val="0"/>
      <w:marRight w:val="0"/>
      <w:marTop w:val="0"/>
      <w:marBottom w:val="0"/>
      <w:divBdr>
        <w:top w:val="none" w:sz="0" w:space="0" w:color="auto"/>
        <w:left w:val="none" w:sz="0" w:space="0" w:color="auto"/>
        <w:bottom w:val="none" w:sz="0" w:space="0" w:color="auto"/>
        <w:right w:val="none" w:sz="0" w:space="0" w:color="auto"/>
      </w:divBdr>
    </w:div>
    <w:div w:id="800804509">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152209296">
      <w:bodyDiv w:val="1"/>
      <w:marLeft w:val="0"/>
      <w:marRight w:val="0"/>
      <w:marTop w:val="0"/>
      <w:marBottom w:val="0"/>
      <w:divBdr>
        <w:top w:val="none" w:sz="0" w:space="0" w:color="auto"/>
        <w:left w:val="none" w:sz="0" w:space="0" w:color="auto"/>
        <w:bottom w:val="none" w:sz="0" w:space="0" w:color="auto"/>
        <w:right w:val="none" w:sz="0" w:space="0" w:color="auto"/>
      </w:divBdr>
      <w:divsChild>
        <w:div w:id="1047266825">
          <w:marLeft w:val="0"/>
          <w:marRight w:val="0"/>
          <w:marTop w:val="0"/>
          <w:marBottom w:val="0"/>
          <w:divBdr>
            <w:top w:val="none" w:sz="0" w:space="0" w:color="auto"/>
            <w:left w:val="none" w:sz="0" w:space="0" w:color="auto"/>
            <w:bottom w:val="none" w:sz="0" w:space="0" w:color="auto"/>
            <w:right w:val="none" w:sz="0" w:space="0" w:color="auto"/>
          </w:divBdr>
        </w:div>
        <w:div w:id="88236606">
          <w:marLeft w:val="0"/>
          <w:marRight w:val="0"/>
          <w:marTop w:val="0"/>
          <w:marBottom w:val="0"/>
          <w:divBdr>
            <w:top w:val="none" w:sz="0" w:space="0" w:color="auto"/>
            <w:left w:val="none" w:sz="0" w:space="0" w:color="auto"/>
            <w:bottom w:val="none" w:sz="0" w:space="0" w:color="auto"/>
            <w:right w:val="none" w:sz="0" w:space="0" w:color="auto"/>
          </w:divBdr>
        </w:div>
        <w:div w:id="40205889">
          <w:marLeft w:val="0"/>
          <w:marRight w:val="0"/>
          <w:marTop w:val="0"/>
          <w:marBottom w:val="0"/>
          <w:divBdr>
            <w:top w:val="none" w:sz="0" w:space="0" w:color="auto"/>
            <w:left w:val="none" w:sz="0" w:space="0" w:color="auto"/>
            <w:bottom w:val="none" w:sz="0" w:space="0" w:color="auto"/>
            <w:right w:val="none" w:sz="0" w:space="0" w:color="auto"/>
          </w:divBdr>
        </w:div>
        <w:div w:id="1013992962">
          <w:marLeft w:val="0"/>
          <w:marRight w:val="0"/>
          <w:marTop w:val="0"/>
          <w:marBottom w:val="0"/>
          <w:divBdr>
            <w:top w:val="none" w:sz="0" w:space="0" w:color="auto"/>
            <w:left w:val="none" w:sz="0" w:space="0" w:color="auto"/>
            <w:bottom w:val="none" w:sz="0" w:space="0" w:color="auto"/>
            <w:right w:val="none" w:sz="0" w:space="0" w:color="auto"/>
          </w:divBdr>
        </w:div>
      </w:divsChild>
    </w:div>
    <w:div w:id="1309629814">
      <w:bodyDiv w:val="1"/>
      <w:marLeft w:val="0"/>
      <w:marRight w:val="0"/>
      <w:marTop w:val="0"/>
      <w:marBottom w:val="0"/>
      <w:divBdr>
        <w:top w:val="none" w:sz="0" w:space="0" w:color="auto"/>
        <w:left w:val="none" w:sz="0" w:space="0" w:color="auto"/>
        <w:bottom w:val="none" w:sz="0" w:space="0" w:color="auto"/>
        <w:right w:val="none" w:sz="0" w:space="0" w:color="auto"/>
      </w:divBdr>
    </w:div>
    <w:div w:id="1312904936">
      <w:bodyDiv w:val="1"/>
      <w:marLeft w:val="0"/>
      <w:marRight w:val="0"/>
      <w:marTop w:val="0"/>
      <w:marBottom w:val="0"/>
      <w:divBdr>
        <w:top w:val="none" w:sz="0" w:space="0" w:color="auto"/>
        <w:left w:val="none" w:sz="0" w:space="0" w:color="auto"/>
        <w:bottom w:val="none" w:sz="0" w:space="0" w:color="auto"/>
        <w:right w:val="none" w:sz="0" w:space="0" w:color="auto"/>
      </w:divBdr>
    </w:div>
    <w:div w:id="1329555583">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446998616">
      <w:bodyDiv w:val="1"/>
      <w:marLeft w:val="0"/>
      <w:marRight w:val="0"/>
      <w:marTop w:val="0"/>
      <w:marBottom w:val="0"/>
      <w:divBdr>
        <w:top w:val="none" w:sz="0" w:space="0" w:color="auto"/>
        <w:left w:val="none" w:sz="0" w:space="0" w:color="auto"/>
        <w:bottom w:val="none" w:sz="0" w:space="0" w:color="auto"/>
        <w:right w:val="none" w:sz="0" w:space="0" w:color="auto"/>
      </w:divBdr>
    </w:div>
    <w:div w:id="1535268542">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1910920129">
      <w:bodyDiv w:val="1"/>
      <w:marLeft w:val="0"/>
      <w:marRight w:val="0"/>
      <w:marTop w:val="0"/>
      <w:marBottom w:val="0"/>
      <w:divBdr>
        <w:top w:val="none" w:sz="0" w:space="0" w:color="auto"/>
        <w:left w:val="none" w:sz="0" w:space="0" w:color="auto"/>
        <w:bottom w:val="none" w:sz="0" w:space="0" w:color="auto"/>
        <w:right w:val="none" w:sz="0" w:space="0" w:color="auto"/>
      </w:divBdr>
    </w:div>
    <w:div w:id="2034987953">
      <w:bodyDiv w:val="1"/>
      <w:marLeft w:val="0"/>
      <w:marRight w:val="0"/>
      <w:marTop w:val="0"/>
      <w:marBottom w:val="0"/>
      <w:divBdr>
        <w:top w:val="none" w:sz="0" w:space="0" w:color="auto"/>
        <w:left w:val="none" w:sz="0" w:space="0" w:color="auto"/>
        <w:bottom w:val="none" w:sz="0" w:space="0" w:color="auto"/>
        <w:right w:val="none" w:sz="0" w:space="0" w:color="auto"/>
      </w:divBdr>
    </w:div>
    <w:div w:id="2070807238">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ubjekty.nbs.sk/?s=93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2905D59-924E-44A7-82C5-158C2EB76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5074</Words>
  <Characters>28926</Characters>
  <Application>Microsoft Office Word</Application>
  <DocSecurity>0</DocSecurity>
  <Lines>241</Lines>
  <Paragraphs>67</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Beno Mojmir</cp:lastModifiedBy>
  <cp:revision>19</cp:revision>
  <dcterms:created xsi:type="dcterms:W3CDTF">2022-07-22T07:00:00Z</dcterms:created>
  <dcterms:modified xsi:type="dcterms:W3CDTF">2022-07-28T10:28:00Z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