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26D7" w14:textId="40A5EA6D" w:rsidR="00605F3C" w:rsidRDefault="00605F3C" w:rsidP="00A97C43">
      <w:pPr>
        <w:pStyle w:val="Nzov"/>
        <w:spacing w:line="360" w:lineRule="auto"/>
        <w:contextualSpacing/>
      </w:pPr>
      <w:r w:rsidRPr="00903474">
        <w:t>Dôvodová správa</w:t>
      </w:r>
    </w:p>
    <w:p w14:paraId="381F3795" w14:textId="77777777" w:rsidR="006B05EC" w:rsidRDefault="006B05EC" w:rsidP="00A97C43">
      <w:pPr>
        <w:pStyle w:val="Nzov"/>
        <w:spacing w:line="360" w:lineRule="auto"/>
        <w:contextualSpacing/>
      </w:pPr>
    </w:p>
    <w:p w14:paraId="204641F8" w14:textId="6DC52EEB" w:rsidR="008732E7" w:rsidRPr="00903474" w:rsidRDefault="006B05EC" w:rsidP="006B05EC">
      <w:pPr>
        <w:pStyle w:val="Nzov"/>
        <w:numPr>
          <w:ilvl w:val="0"/>
          <w:numId w:val="3"/>
        </w:numPr>
        <w:spacing w:line="360" w:lineRule="auto"/>
        <w:contextualSpacing/>
        <w:jc w:val="both"/>
      </w:pPr>
      <w:r>
        <w:t>Všeobecná časť</w:t>
      </w:r>
    </w:p>
    <w:p w14:paraId="54C6408A" w14:textId="7E99E742" w:rsidR="006E362E" w:rsidRDefault="006E362E" w:rsidP="00F71A6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14:paraId="10DDFA18" w14:textId="78C65532" w:rsidR="00161435" w:rsidRDefault="008F6C49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8F6C49">
        <w:t>Cieľom návrhu zákon</w:t>
      </w:r>
      <w:r w:rsidR="00FC3374">
        <w:t>a</w:t>
      </w:r>
      <w:r w:rsidR="0022200C" w:rsidRPr="008F6C49">
        <w:t xml:space="preserve">, ktorým sa mení a dopĺňa zákon č. 139/1998 Z. z. o omamných látkach, psychotropných látkach a prípravkoch v znení neskorších predpisov (ďalej len „návrh zákona“) </w:t>
      </w:r>
      <w:r w:rsidRPr="008F6C49">
        <w:t xml:space="preserve"> je doplniť prílohu č. 1 zákona č. 139/1998 Z. z. o omamných látkach, psychotropných látkach a prípravkoch v znení neskorších predpisov (ďalej len „zákon č. 139/1998 Z. z.“) o</w:t>
      </w:r>
      <w:r w:rsidR="0022200C">
        <w:t> dve omamné látky</w:t>
      </w:r>
      <w:r w:rsidRPr="008F6C49">
        <w:t xml:space="preserve"> I. skupiny  na základe rozhodnutia prijatého na 6</w:t>
      </w:r>
      <w:r w:rsidR="0022200C">
        <w:t>5</w:t>
      </w:r>
      <w:r w:rsidRPr="008F6C49">
        <w:t>. zasadnutí Komisie pre omamné látky Úradu OSN pre omamné látky a kriminalitu v dňoch 1</w:t>
      </w:r>
      <w:r w:rsidR="0022200C">
        <w:t>4</w:t>
      </w:r>
      <w:r w:rsidRPr="008F6C49">
        <w:t xml:space="preserve">. </w:t>
      </w:r>
      <w:r w:rsidR="0022200C">
        <w:t>3</w:t>
      </w:r>
      <w:r w:rsidRPr="008F6C49">
        <w:t>. až 1</w:t>
      </w:r>
      <w:r w:rsidR="0022200C">
        <w:t>8</w:t>
      </w:r>
      <w:r w:rsidRPr="008F6C49">
        <w:t xml:space="preserve">. </w:t>
      </w:r>
      <w:r w:rsidR="0022200C">
        <w:t>3</w:t>
      </w:r>
      <w:r w:rsidRPr="008F6C49">
        <w:t>. 202</w:t>
      </w:r>
      <w:r w:rsidR="0022200C">
        <w:t>2</w:t>
      </w:r>
      <w:r w:rsidRPr="008F6C49">
        <w:t xml:space="preserve"> (UNODC - United Nations Office on Drugs and Crime). Toto rozhodnutie bolo prijaté na základe hodnotenia odborného výboru pre drogovú závislosť Svetovej zdravotníckej organizácie.</w:t>
      </w:r>
      <w:r>
        <w:t xml:space="preserve"> </w:t>
      </w:r>
      <w:r w:rsidR="0022200C">
        <w:t>Ďalej sa navrhlo zaradiť medzi psychotropné látky I. skupiny látku eutylón, ktorú už Slovenská republika zaradila medzi psychotropné látky I. skupiny, preto v tomto návrhu zákona</w:t>
      </w:r>
      <w:r w:rsidR="0022200C" w:rsidRPr="004E58EE">
        <w:t xml:space="preserve"> </w:t>
      </w:r>
      <w:r w:rsidR="0022200C">
        <w:t xml:space="preserve"> sa nenavrhuje jej zaradenie do zoznamu psychotropných látok.</w:t>
      </w:r>
    </w:p>
    <w:p w14:paraId="04120397" w14:textId="77777777" w:rsidR="00F71A69" w:rsidRDefault="00F71A69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14:paraId="6BBF4956" w14:textId="77333F58" w:rsidR="0054288E" w:rsidRDefault="0054288E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 xml:space="preserve">Ministerstvo vnútra </w:t>
      </w:r>
      <w:r w:rsidR="00430701" w:rsidRPr="00236240">
        <w:t>S</w:t>
      </w:r>
      <w:r w:rsidR="00430701">
        <w:t>lovenskej republiky</w:t>
      </w:r>
      <w:r>
        <w:t xml:space="preserve"> navrhlo zaradiť medzi omamné látky a psychotropné látky ďalších 1</w:t>
      </w:r>
      <w:r w:rsidR="002125F7">
        <w:t>2</w:t>
      </w:r>
      <w:r>
        <w:t xml:space="preserve"> psychoaktívnych látok. Ministerstvo zdravotníctva </w:t>
      </w:r>
      <w:r w:rsidR="00430701" w:rsidRPr="00236240">
        <w:t>S</w:t>
      </w:r>
      <w:r w:rsidR="00430701">
        <w:t>lovenskej republiky</w:t>
      </w:r>
      <w:r w:rsidR="00430701" w:rsidRPr="00236240">
        <w:t xml:space="preserve"> </w:t>
      </w:r>
      <w:r w:rsidR="007C1370">
        <w:t xml:space="preserve">navrhuje </w:t>
      </w:r>
      <w:r w:rsidR="002125F7">
        <w:t>dve</w:t>
      </w:r>
      <w:r w:rsidR="007C1370">
        <w:t xml:space="preserve"> z nich zaradiť medzi omamné látky </w:t>
      </w:r>
      <w:r w:rsidR="00A97C43">
        <w:t xml:space="preserve">I. </w:t>
      </w:r>
      <w:r w:rsidR="007C1370">
        <w:t>skupiny, osem z nich zaradiť medzi psychotropné látky I. skupiny</w:t>
      </w:r>
      <w:r w:rsidR="00570ABC">
        <w:t xml:space="preserve"> a dve z nich zaradiť medzi omamné látky </w:t>
      </w:r>
      <w:r w:rsidR="00A97C43">
        <w:t>II. skupiny</w:t>
      </w:r>
      <w:r w:rsidR="00570ABC">
        <w:t>.</w:t>
      </w:r>
    </w:p>
    <w:p w14:paraId="70CDED08" w14:textId="77777777" w:rsidR="00F71A69" w:rsidRDefault="00F71A69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14:paraId="2914EEB3" w14:textId="42206BA2" w:rsidR="00570ABC" w:rsidRDefault="00570ABC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>Navrhujú sa aj spresnenia v paragrafovom znení zákona, ktoré si vyžiadala každodenná prax.</w:t>
      </w:r>
    </w:p>
    <w:p w14:paraId="74E9FD25" w14:textId="77777777" w:rsidR="00F71A69" w:rsidRDefault="00F71A69" w:rsidP="00F71A69">
      <w:pPr>
        <w:spacing w:line="276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4E30A54B" w14:textId="270B3B2D" w:rsidR="00D32F11" w:rsidRPr="00903474" w:rsidRDefault="00D32F11" w:rsidP="00F71A69">
      <w:pPr>
        <w:spacing w:line="276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nie je predmetom vnútrokomunitárneho pripomienkového konania.     </w:t>
      </w:r>
    </w:p>
    <w:p w14:paraId="7CD73436" w14:textId="77777777" w:rsidR="00F71A69" w:rsidRDefault="00F71A69" w:rsidP="00F71A69">
      <w:pPr>
        <w:tabs>
          <w:tab w:val="left" w:pos="720"/>
          <w:tab w:val="left" w:pos="8520"/>
        </w:tabs>
        <w:suppressAutoHyphens/>
        <w:spacing w:line="276" w:lineRule="auto"/>
        <w:ind w:firstLine="567"/>
        <w:contextualSpacing/>
        <w:jc w:val="both"/>
      </w:pPr>
    </w:p>
    <w:p w14:paraId="3B421520" w14:textId="2D0563C1" w:rsidR="00E85994" w:rsidRPr="00903474" w:rsidRDefault="00E85994" w:rsidP="00F71A69">
      <w:pPr>
        <w:tabs>
          <w:tab w:val="left" w:pos="720"/>
          <w:tab w:val="left" w:pos="8520"/>
        </w:tabs>
        <w:suppressAutoHyphens/>
        <w:spacing w:line="276" w:lineRule="auto"/>
        <w:ind w:firstLine="567"/>
        <w:contextualSpacing/>
        <w:jc w:val="both"/>
        <w:rPr>
          <w:color w:val="000000"/>
          <w:bdr w:val="none" w:sz="0" w:space="0" w:color="auto" w:frame="1"/>
          <w:lang w:eastAsia="en-GB"/>
        </w:rPr>
      </w:pPr>
      <w:r w:rsidRPr="00903474">
        <w:t>Návrh zákona nemá vplyvy na rozpočet verejnej správy, vplyvy na podnikateľské prostredie, vplyvy na životné prostredie, vplyvy na informatizáciu spoločnosti,</w:t>
      </w:r>
      <w:r w:rsidR="00B35500">
        <w:t xml:space="preserve"> </w:t>
      </w:r>
      <w:r w:rsidRPr="00903474">
        <w:t xml:space="preserve">vplyvy </w:t>
      </w:r>
      <w:r w:rsidR="00944423">
        <w:br/>
      </w:r>
      <w:bookmarkStart w:id="0" w:name="_GoBack"/>
      <w:bookmarkEnd w:id="0"/>
      <w:r w:rsidRPr="00903474">
        <w:t>na služby verejnej správy pre občana</w:t>
      </w:r>
      <w:r w:rsidR="00B35500">
        <w:t xml:space="preserve"> ani</w:t>
      </w:r>
      <w:r w:rsidR="00B35500" w:rsidRPr="00B35500">
        <w:t xml:space="preserve"> vplyvy na manželstvo, rodičovstvo a</w:t>
      </w:r>
      <w:r w:rsidR="00B35500">
        <w:t> </w:t>
      </w:r>
      <w:r w:rsidR="00B35500" w:rsidRPr="00B35500">
        <w:t>rodinu</w:t>
      </w:r>
      <w:r w:rsidR="00B35500">
        <w:t>.</w:t>
      </w:r>
      <w:r w:rsidR="00D14A71">
        <w:t xml:space="preserve"> </w:t>
      </w:r>
      <w:r w:rsidR="00D14A71">
        <w:t>Návrh zákona má pozitívne sociálne vplyvy, ktoré sú však iba marginálne.</w:t>
      </w:r>
    </w:p>
    <w:p w14:paraId="4217C197" w14:textId="77777777" w:rsidR="00F71A69" w:rsidRDefault="00F71A69" w:rsidP="00F71A69">
      <w:pPr>
        <w:spacing w:line="276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06EB1D20" w14:textId="5831334A" w:rsidR="00A033AD" w:rsidRDefault="00454F1A" w:rsidP="00F71A69">
      <w:pPr>
        <w:spacing w:line="276" w:lineRule="auto"/>
        <w:ind w:firstLine="567"/>
        <w:contextualSpacing/>
        <w:jc w:val="both"/>
      </w:pPr>
      <w:r>
        <w:rPr>
          <w:rStyle w:val="Textzstupnhosymbolu1"/>
          <w:rFonts w:eastAsiaTheme="majorEastAsia"/>
          <w:color w:val="000000"/>
        </w:rPr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121E10">
        <w:rPr>
          <w:rStyle w:val="Textzstupnhosymbolu1"/>
          <w:rFonts w:eastAsiaTheme="majorEastAsia"/>
          <w:color w:val="000000"/>
        </w:rPr>
        <w:t> ústavnými zákonmi a nálezmi Ú</w:t>
      </w:r>
      <w:r w:rsidR="003D5AEE">
        <w:rPr>
          <w:rStyle w:val="Textzstupnhosymbolu1"/>
          <w:rFonts w:eastAsiaTheme="majorEastAsia"/>
          <w:color w:val="000000"/>
        </w:rPr>
        <w:t>stavného súdu</w:t>
      </w:r>
      <w:r w:rsidR="00121E10">
        <w:rPr>
          <w:rStyle w:val="Textzstupnhosymbolu1"/>
          <w:rFonts w:eastAsiaTheme="majorEastAsia"/>
          <w:color w:val="000000"/>
        </w:rPr>
        <w:t xml:space="preserve"> Slovenskej republiky</w:t>
      </w:r>
      <w:r w:rsidR="003D5AEE">
        <w:rPr>
          <w:rStyle w:val="Textzstupnhosymbolu1"/>
          <w:rFonts w:eastAsiaTheme="majorEastAsia"/>
          <w:color w:val="000000"/>
        </w:rPr>
        <w:t xml:space="preserve">, </w:t>
      </w:r>
      <w:r w:rsidR="00A86F26" w:rsidRPr="0004398A">
        <w:rPr>
          <w:rStyle w:val="Textzstupnhosymbolu1"/>
          <w:rFonts w:eastAsiaTheme="majorEastAsia"/>
          <w:color w:val="auto"/>
        </w:rPr>
        <w:t>zákonmi Slovenskej republiky</w:t>
      </w:r>
      <w:r w:rsidR="00D32F11" w:rsidRPr="00903474">
        <w:rPr>
          <w:rStyle w:val="Textzstupnhosymbolu1"/>
          <w:rFonts w:eastAsiaTheme="majorEastAsia"/>
          <w:color w:val="000000"/>
        </w:rPr>
        <w:t xml:space="preserve">, </w:t>
      </w:r>
      <w:r w:rsidR="001B7CA3">
        <w:rPr>
          <w:rStyle w:val="Textzstupnhosymbolu1"/>
          <w:rFonts w:eastAsiaTheme="majorEastAsia"/>
          <w:color w:val="000000"/>
        </w:rPr>
        <w:br/>
      </w:r>
      <w:r w:rsidR="00D32F11" w:rsidRPr="00903474">
        <w:rPr>
          <w:rStyle w:val="Textzstupnhosymbolu1"/>
          <w:rFonts w:eastAsiaTheme="majorEastAsia"/>
          <w:color w:val="000000"/>
        </w:rPr>
        <w:t>s medzinárodnými zmluvami a inými medzinárodnými dokumentmi, ktorými je Slovenská republika viazaná.</w:t>
      </w:r>
      <w:r w:rsidR="00DA7F26">
        <w:rPr>
          <w:rStyle w:val="Textzstupnhosymbolu1"/>
          <w:rFonts w:eastAsiaTheme="majorEastAsia"/>
          <w:color w:val="000000"/>
        </w:rPr>
        <w:t xml:space="preserve"> </w:t>
      </w:r>
      <w:r w:rsidR="00D32F11" w:rsidRPr="00903474">
        <w:rPr>
          <w:rStyle w:val="Textzstupnhosymbolu1"/>
          <w:rFonts w:eastAsiaTheme="majorEastAsia"/>
          <w:color w:val="000000"/>
        </w:rPr>
        <w:t>Návrh zákona je v súlade s</w:t>
      </w:r>
      <w:r w:rsidR="00D32F11"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p w14:paraId="1798CA02" w14:textId="741EFC80" w:rsidR="00B35500" w:rsidRPr="006C3D83" w:rsidRDefault="00B35500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sectPr w:rsidR="00B35500" w:rsidRPr="006C3D83" w:rsidSect="00A83D3E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8DC7" w14:textId="77777777" w:rsidR="00CB2FFB" w:rsidRDefault="00CB2FFB">
      <w:r>
        <w:separator/>
      </w:r>
    </w:p>
  </w:endnote>
  <w:endnote w:type="continuationSeparator" w:id="0">
    <w:p w14:paraId="131E17EC" w14:textId="77777777" w:rsidR="00CB2FFB" w:rsidRDefault="00C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E80B" w14:textId="2824FB05" w:rsidR="00A83D3E" w:rsidRDefault="00A83D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71A69">
      <w:rPr>
        <w:noProof/>
      </w:rPr>
      <w:t>2</w:t>
    </w:r>
    <w:r>
      <w:fldChar w:fldCharType="end"/>
    </w:r>
  </w:p>
  <w:p w14:paraId="1F62B87A" w14:textId="77777777"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C312" w14:textId="77777777" w:rsidR="00CB2FFB" w:rsidRDefault="00CB2FFB">
      <w:r>
        <w:separator/>
      </w:r>
    </w:p>
  </w:footnote>
  <w:footnote w:type="continuationSeparator" w:id="0">
    <w:p w14:paraId="4F3A4ADB" w14:textId="77777777" w:rsidR="00CB2FFB" w:rsidRDefault="00CB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E7D"/>
    <w:multiLevelType w:val="hybridMultilevel"/>
    <w:tmpl w:val="C7661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064E7"/>
    <w:rsid w:val="00026B8A"/>
    <w:rsid w:val="00030474"/>
    <w:rsid w:val="0004398A"/>
    <w:rsid w:val="000665ED"/>
    <w:rsid w:val="00080C07"/>
    <w:rsid w:val="000B1FCB"/>
    <w:rsid w:val="000B4B2C"/>
    <w:rsid w:val="000B635C"/>
    <w:rsid w:val="000C0F0A"/>
    <w:rsid w:val="000C1A71"/>
    <w:rsid w:val="000D12AE"/>
    <w:rsid w:val="000D439F"/>
    <w:rsid w:val="000D4E41"/>
    <w:rsid w:val="000E54B0"/>
    <w:rsid w:val="001102C4"/>
    <w:rsid w:val="0012097D"/>
    <w:rsid w:val="00121E10"/>
    <w:rsid w:val="00155AF7"/>
    <w:rsid w:val="00161435"/>
    <w:rsid w:val="00195B2A"/>
    <w:rsid w:val="001B7CA3"/>
    <w:rsid w:val="001D4F64"/>
    <w:rsid w:val="001D57D5"/>
    <w:rsid w:val="00202880"/>
    <w:rsid w:val="002125F7"/>
    <w:rsid w:val="0022200C"/>
    <w:rsid w:val="00235454"/>
    <w:rsid w:val="00251199"/>
    <w:rsid w:val="00256300"/>
    <w:rsid w:val="0026076E"/>
    <w:rsid w:val="00290250"/>
    <w:rsid w:val="002A5DF9"/>
    <w:rsid w:val="002C5660"/>
    <w:rsid w:val="002D78EA"/>
    <w:rsid w:val="0030701C"/>
    <w:rsid w:val="00320508"/>
    <w:rsid w:val="00330082"/>
    <w:rsid w:val="0033576E"/>
    <w:rsid w:val="003729CB"/>
    <w:rsid w:val="00383A52"/>
    <w:rsid w:val="003868ED"/>
    <w:rsid w:val="00390CC1"/>
    <w:rsid w:val="003A6EE9"/>
    <w:rsid w:val="003B53AD"/>
    <w:rsid w:val="003D5AEE"/>
    <w:rsid w:val="003F29D9"/>
    <w:rsid w:val="003F70FA"/>
    <w:rsid w:val="00430701"/>
    <w:rsid w:val="00454F1A"/>
    <w:rsid w:val="004756CA"/>
    <w:rsid w:val="004845A9"/>
    <w:rsid w:val="004B0D67"/>
    <w:rsid w:val="004B280C"/>
    <w:rsid w:val="004B51C7"/>
    <w:rsid w:val="004C6E3B"/>
    <w:rsid w:val="004D59F5"/>
    <w:rsid w:val="0052144E"/>
    <w:rsid w:val="00522CB6"/>
    <w:rsid w:val="00533177"/>
    <w:rsid w:val="0054288E"/>
    <w:rsid w:val="00554297"/>
    <w:rsid w:val="00556940"/>
    <w:rsid w:val="00567D34"/>
    <w:rsid w:val="00570ABC"/>
    <w:rsid w:val="005833A5"/>
    <w:rsid w:val="00595720"/>
    <w:rsid w:val="005A445F"/>
    <w:rsid w:val="005A67F0"/>
    <w:rsid w:val="005D210C"/>
    <w:rsid w:val="005D339F"/>
    <w:rsid w:val="005D7DEE"/>
    <w:rsid w:val="005E4458"/>
    <w:rsid w:val="005E7CAD"/>
    <w:rsid w:val="005F00E9"/>
    <w:rsid w:val="005F5585"/>
    <w:rsid w:val="00605F3C"/>
    <w:rsid w:val="0060782E"/>
    <w:rsid w:val="00615A43"/>
    <w:rsid w:val="00633915"/>
    <w:rsid w:val="00633B65"/>
    <w:rsid w:val="00653A85"/>
    <w:rsid w:val="00666E6C"/>
    <w:rsid w:val="006A2AAB"/>
    <w:rsid w:val="006B05EC"/>
    <w:rsid w:val="006B10DF"/>
    <w:rsid w:val="006B5ADE"/>
    <w:rsid w:val="006C2931"/>
    <w:rsid w:val="006C3D83"/>
    <w:rsid w:val="006E362E"/>
    <w:rsid w:val="006F1977"/>
    <w:rsid w:val="00716091"/>
    <w:rsid w:val="007259D2"/>
    <w:rsid w:val="00726356"/>
    <w:rsid w:val="007331DD"/>
    <w:rsid w:val="00740672"/>
    <w:rsid w:val="00742676"/>
    <w:rsid w:val="00742F31"/>
    <w:rsid w:val="007809FE"/>
    <w:rsid w:val="007831C1"/>
    <w:rsid w:val="00786A4A"/>
    <w:rsid w:val="00790E49"/>
    <w:rsid w:val="007936A2"/>
    <w:rsid w:val="00793D38"/>
    <w:rsid w:val="007C1370"/>
    <w:rsid w:val="007C6F61"/>
    <w:rsid w:val="007E0763"/>
    <w:rsid w:val="007F277D"/>
    <w:rsid w:val="007F640D"/>
    <w:rsid w:val="00804AE6"/>
    <w:rsid w:val="00806FA6"/>
    <w:rsid w:val="00807378"/>
    <w:rsid w:val="00815B2D"/>
    <w:rsid w:val="00820518"/>
    <w:rsid w:val="00846152"/>
    <w:rsid w:val="008536D8"/>
    <w:rsid w:val="00856AF4"/>
    <w:rsid w:val="00864A73"/>
    <w:rsid w:val="008732E7"/>
    <w:rsid w:val="00891844"/>
    <w:rsid w:val="008B07F7"/>
    <w:rsid w:val="008D1F66"/>
    <w:rsid w:val="008F614E"/>
    <w:rsid w:val="008F6C49"/>
    <w:rsid w:val="00903474"/>
    <w:rsid w:val="00912724"/>
    <w:rsid w:val="00930233"/>
    <w:rsid w:val="0094393A"/>
    <w:rsid w:val="00944423"/>
    <w:rsid w:val="00960782"/>
    <w:rsid w:val="00961E12"/>
    <w:rsid w:val="009804CD"/>
    <w:rsid w:val="00980611"/>
    <w:rsid w:val="00990F5E"/>
    <w:rsid w:val="009C02BB"/>
    <w:rsid w:val="009C3713"/>
    <w:rsid w:val="009D6FBE"/>
    <w:rsid w:val="00A033AD"/>
    <w:rsid w:val="00A05468"/>
    <w:rsid w:val="00A16340"/>
    <w:rsid w:val="00A16392"/>
    <w:rsid w:val="00A236FB"/>
    <w:rsid w:val="00A3008A"/>
    <w:rsid w:val="00A31B56"/>
    <w:rsid w:val="00A33658"/>
    <w:rsid w:val="00A56055"/>
    <w:rsid w:val="00A73410"/>
    <w:rsid w:val="00A76645"/>
    <w:rsid w:val="00A83D3E"/>
    <w:rsid w:val="00A86F26"/>
    <w:rsid w:val="00A94E46"/>
    <w:rsid w:val="00A97C43"/>
    <w:rsid w:val="00AA7348"/>
    <w:rsid w:val="00B05C85"/>
    <w:rsid w:val="00B1376D"/>
    <w:rsid w:val="00B32EDA"/>
    <w:rsid w:val="00B35500"/>
    <w:rsid w:val="00B520C0"/>
    <w:rsid w:val="00B734D6"/>
    <w:rsid w:val="00BB07B8"/>
    <w:rsid w:val="00BC4AD2"/>
    <w:rsid w:val="00BE3622"/>
    <w:rsid w:val="00BE7305"/>
    <w:rsid w:val="00C172B5"/>
    <w:rsid w:val="00C23138"/>
    <w:rsid w:val="00C260D8"/>
    <w:rsid w:val="00C41E0B"/>
    <w:rsid w:val="00C44D05"/>
    <w:rsid w:val="00C57058"/>
    <w:rsid w:val="00C76A1D"/>
    <w:rsid w:val="00C82BB3"/>
    <w:rsid w:val="00C9571B"/>
    <w:rsid w:val="00C9707D"/>
    <w:rsid w:val="00CA3507"/>
    <w:rsid w:val="00CB144C"/>
    <w:rsid w:val="00CB2FFB"/>
    <w:rsid w:val="00CB3568"/>
    <w:rsid w:val="00CF3A69"/>
    <w:rsid w:val="00CF6368"/>
    <w:rsid w:val="00D0360B"/>
    <w:rsid w:val="00D14A71"/>
    <w:rsid w:val="00D32F11"/>
    <w:rsid w:val="00D44AEE"/>
    <w:rsid w:val="00D77C53"/>
    <w:rsid w:val="00DA7F26"/>
    <w:rsid w:val="00DC4F63"/>
    <w:rsid w:val="00DD6E3E"/>
    <w:rsid w:val="00DF0DF1"/>
    <w:rsid w:val="00DF4E86"/>
    <w:rsid w:val="00E06350"/>
    <w:rsid w:val="00E1251F"/>
    <w:rsid w:val="00E2396C"/>
    <w:rsid w:val="00E2587C"/>
    <w:rsid w:val="00E413E1"/>
    <w:rsid w:val="00E518FB"/>
    <w:rsid w:val="00E5323A"/>
    <w:rsid w:val="00E62EB9"/>
    <w:rsid w:val="00E75EC3"/>
    <w:rsid w:val="00E85994"/>
    <w:rsid w:val="00E91B50"/>
    <w:rsid w:val="00E946CC"/>
    <w:rsid w:val="00E97B8E"/>
    <w:rsid w:val="00EE0137"/>
    <w:rsid w:val="00EF04BB"/>
    <w:rsid w:val="00F103CF"/>
    <w:rsid w:val="00F2534D"/>
    <w:rsid w:val="00F52115"/>
    <w:rsid w:val="00F56C23"/>
    <w:rsid w:val="00F71A69"/>
    <w:rsid w:val="00F72780"/>
    <w:rsid w:val="00F814C4"/>
    <w:rsid w:val="00FA6FC2"/>
    <w:rsid w:val="00FC3374"/>
    <w:rsid w:val="00FE757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17C4"/>
  <w14:defaultImageDpi w14:val="0"/>
  <w15:docId w15:val="{3B8DDBB9-525C-4D00-8808-F45CFB4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ôvodová-všeobecná"/>
    <f:field ref="objsubject" par="" edit="true" text=""/>
    <f:field ref="objcreatedby" par="" text="Bugyiová, Veronika"/>
    <f:field ref="objcreatedat" par="" text="20.8.2021 16:05:42"/>
    <f:field ref="objchangedby" par="" text="Administrator, System"/>
    <f:field ref="objmodifiedat" par="" text="20.8.2021 16:05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https://ovdmasv601/sites/DMS/_layouts/15/DocIdRedir.aspx?ID=WKX3UHSAJ2R6-2-1075915</Url>
      <Description>WKX3UHSAJ2R6-2-1075915</Description>
    </_dlc_DocIdUrl>
    <_dlc_DocId xmlns="e60a29af-d413-48d4-bd90-fe9d2a897e4b">WKX3UHSAJ2R6-2-1075915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8689D9-69FF-46B9-95B7-DD7392219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9BECF-BE75-4A52-9370-148CF87F434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5E070ADE-77B2-4B0A-96A0-D20939A81A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8F7F73-E3C9-4E45-B132-8E86D3EF73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Ďurejová Barbora</cp:lastModifiedBy>
  <cp:revision>12</cp:revision>
  <cp:lastPrinted>2017-06-05T13:32:00Z</cp:lastPrinted>
  <dcterms:created xsi:type="dcterms:W3CDTF">2022-07-25T10:00:00Z</dcterms:created>
  <dcterms:modified xsi:type="dcterms:W3CDTF">2022-07-28T09:39:00Z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139/1998 Z. z. o omamných látkach, psychotropných látkach a prípravkoch v znení neskorších predpisov informovaná prostredníctvom predbežnej informácie, ktorá bola zverejnená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20121-2021-OL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168 Zmluvy o fungovaní Európskej únie (Hlava XIV – Verejné zdravie) </vt:lpwstr>
  </property>
  <property fmtid="{D5CDD505-2E9C-101B-9397-08002B2CF9AE}" pid="47" name="FSC#SKEDITIONSLOVLEX@103.510:AttrStrListDocPropSekundarneLegPravoPO">
    <vt:lpwstr>Delegovaná smernica Komisie (EÚ) 2021/802 z 12. marca 2021, ktorou sa mení príloha k rámcovému rozhodnutiu Rady 2004/757/SVV, pokiaľ ide o zaradenie nových psychoaktívnych látok metyl-3,3-dimetyl-2-{[1-(pent-4-én-1-yl)-1H-indazol-3-karbonyl]amino}butanoát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9. december 2021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 začaté konanie proti Slovenskej republike</vt:lpwstr>
  </property>
  <property fmtid="{D5CDD505-2E9C-101B-9397-08002B2CF9AE}" pid="55" name="FSC#SKEDITIONSLOVLEX@103.510:AttrStrListDocPropInfoUzPreberanePP">
    <vt:lpwstr>nie  sú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nepreradenie omamnej látky Izotonitazén do skupiny I. omamných látok by nebolo možné vyvodiť trestno-právnu zodpovednosť za ich nezákonnú výro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sa predkladá na základe &amp;nbsp;úlohy č. 11 v mesiaci október z Plánu legislatívnych úloh vlády SR na mesiace jún až december 2021.&lt;/p&gt;&lt;p&gt;Cieľom návrhu zákona je doplniť prílohu č. 1 zákona č. 139/1998 Z. z. o&amp;nbsp;omamných látkach, psychotr</vt:lpwstr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COO.2145.1000.3.4517487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8732bbe1-7b03-4d98-a9b2-eca809d33fd5</vt:lpwstr>
  </property>
</Properties>
</file>