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7B71A4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7B71A4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6C2F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6C2F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6C2F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6C2F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4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24500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24500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24500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24500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E24EE" w:rsidRDefault="006A531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</w:t>
            </w:r>
            <w:r w:rsidR="00384E21" w:rsidRPr="00BE2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38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384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vnútra SR</w:t>
            </w:r>
            <w:r w:rsidR="00D04D3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0EK0B</w:t>
            </w:r>
          </w:p>
        </w:tc>
        <w:tc>
          <w:tcPr>
            <w:tcW w:w="1267" w:type="dxa"/>
            <w:noWrap/>
            <w:vAlign w:val="center"/>
          </w:tcPr>
          <w:p w:rsidR="007D5748" w:rsidRPr="00BE24EE" w:rsidRDefault="006A531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  <w:r w:rsidR="00384E21" w:rsidRPr="00BE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BE24E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BE24E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BE24EE" w:rsidRDefault="006A531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39</w:t>
            </w:r>
            <w:r w:rsidR="004806A5" w:rsidRPr="00BE2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267" w:type="dxa"/>
            <w:noWrap/>
            <w:vAlign w:val="center"/>
          </w:tcPr>
          <w:p w:rsidR="00C51FD4" w:rsidRPr="0024500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24500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24500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BE24E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4500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45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384E2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vnútra SR</w:t>
            </w:r>
            <w:r w:rsidR="00D04D3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0EK0B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BE24EE" w:rsidRDefault="006A531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</w:t>
            </w:r>
            <w:r w:rsidR="005C46AF" w:rsidRPr="00BE2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DB752D" w:rsidRDefault="005C46AF" w:rsidP="00DB75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Navýšenie záväzných ukazovateľov – limitu výdavkov kapitoly Ministerstvo vnútra Slovenskej republiky.</w:t>
      </w:r>
    </w:p>
    <w:p w:rsidR="00EA623E" w:rsidRPr="00061BB5" w:rsidRDefault="00EA623E" w:rsidP="00DB75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5C46AF" w:rsidRDefault="005C46AF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B752D" w:rsidRPr="00F716F7" w:rsidRDefault="00DB752D" w:rsidP="00DB75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16F7">
        <w:rPr>
          <w:rFonts w:ascii="Times New Roman" w:hAnsi="Times New Roman"/>
        </w:rPr>
        <w:t xml:space="preserve">Návrh zákona, </w:t>
      </w:r>
      <w:r w:rsidRPr="00F716F7">
        <w:rPr>
          <w:rFonts w:ascii="Times New Roman" w:eastAsia="Times New Roman" w:hAnsi="Times New Roman" w:cs="Times New Roman"/>
        </w:rPr>
        <w:t>ktorým sa mení a dopĺňa zákon Národnej rady Slovenskej republiky č. 233/1995 Z. z. o súdnych exekútoroch a exekučnej činnosti (Exekučný poriadok) a o zmene a doplnení ďalších zákonov v znení neskorších predpisov a ktorým sa mení a dopĺňa zákon č. 8/2009 Z. z. o cestnej premávke a o zmene a doplnení niektorých zákonov v znení neskorších predpisov</w:t>
      </w:r>
    </w:p>
    <w:p w:rsidR="00DB752D" w:rsidRPr="00F716F7" w:rsidRDefault="00DB752D" w:rsidP="00DB75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752D" w:rsidRPr="00F716F7" w:rsidRDefault="00DB752D" w:rsidP="00DB752D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F716F7">
        <w:rPr>
          <w:sz w:val="22"/>
          <w:szCs w:val="22"/>
        </w:rPr>
        <w:t>Návrh zákona mení a dopĺňa právnu úpravu výkonu exekúcie na uspokojenie práv na nepeňažné plnenie a súčasne zavádza tzv. donucovacie opatrenia, ktorými majú byť peňažná pokuta, zadržanie vodičského preukazu, zadržanie osvedčenia o evidencii vozidla a použitie technických prostriedkov brániacich užívaniu veci. Tieto donucovacie opatrenia budú aplikovateľné nielen pri vynucovaní plnenia povinnosti súčinnosti (v tomto prípade však len donucovacie opatrenie v podobe peňažnej pokuty) a povinnosti uskutočniť vyhlásenie o majetku, ale aj v exekučných konaniach vedených na uspokojenie práv na nepeňažné plnenie, ako aj v exekúcii na vymoženie pohľadávky na výživnom (v súvislosti s čím súčasne dochádza k vypusteniu právnej úpravy exekúcie zadržaním vodičského preukazu). Okrem uvedeného sa navrhujú aj niektoré úpravy, ktoré majú za cieľ zefektívniť vedenie exekučného konania a posilniť postavenie oprávneného v exekučnom konaní.</w:t>
      </w:r>
    </w:p>
    <w:p w:rsidR="00DB752D" w:rsidRDefault="00DB752D" w:rsidP="00DB752D">
      <w:pPr>
        <w:spacing w:after="0" w:line="240" w:lineRule="auto"/>
        <w:rPr>
          <w:rFonts w:ascii="Times New Roman" w:hAnsi="Times New Roman"/>
        </w:rPr>
      </w:pPr>
    </w:p>
    <w:p w:rsidR="007D5748" w:rsidRPr="007D5748" w:rsidRDefault="007D5748" w:rsidP="00DB7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F716F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7B71A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7B71A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16F7" w:rsidRDefault="00F716F7" w:rsidP="00F35F3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716F7">
        <w:rPr>
          <w:rFonts w:ascii="Times New Roman" w:hAnsi="Times New Roman"/>
          <w:lang w:eastAsia="sk-SK"/>
        </w:rPr>
        <w:t xml:space="preserve">Predmetný návrh zákona má negatívny vplyv na </w:t>
      </w:r>
      <w:r w:rsidR="008100F3">
        <w:rPr>
          <w:rFonts w:ascii="Times New Roman" w:hAnsi="Times New Roman"/>
          <w:lang w:eastAsia="sk-SK"/>
        </w:rPr>
        <w:t xml:space="preserve">rozpočet kapitoly </w:t>
      </w:r>
      <w:r w:rsidR="00EA623E">
        <w:rPr>
          <w:rFonts w:ascii="Times New Roman" w:hAnsi="Times New Roman"/>
          <w:lang w:eastAsia="sk-SK"/>
        </w:rPr>
        <w:t>Ministerstvo</w:t>
      </w:r>
      <w:r w:rsidR="008100F3">
        <w:rPr>
          <w:rFonts w:ascii="Times New Roman" w:hAnsi="Times New Roman"/>
          <w:lang w:eastAsia="sk-SK"/>
        </w:rPr>
        <w:t xml:space="preserve"> vnútra</w:t>
      </w:r>
      <w:r w:rsidRPr="00F716F7">
        <w:rPr>
          <w:rFonts w:ascii="Times New Roman" w:hAnsi="Times New Roman"/>
          <w:lang w:eastAsia="sk-SK"/>
        </w:rPr>
        <w:t xml:space="preserve"> Slovenskej republiky</w:t>
      </w:r>
      <w:r w:rsidRPr="00F716F7">
        <w:rPr>
          <w:rFonts w:ascii="Times New Roman" w:hAnsi="Times New Roman"/>
          <w:bCs/>
        </w:rPr>
        <w:t xml:space="preserve"> v súvislosti so </w:t>
      </w:r>
      <w:r w:rsidR="00F35F3A">
        <w:rPr>
          <w:rFonts w:ascii="Times New Roman" w:hAnsi="Times New Roman"/>
          <w:bCs/>
        </w:rPr>
        <w:t>zavedením elektronickej služby zavedenej na účel vyznačenia zadržania vodičského preukazu a jeho zrušenia v dôsledku uloženého alebo zrušeného donucovacieho opatrenia a v súvislosti so zavedením elektronickej služby na účely zasielania údajov o zadržaní alebo zrušení zadržania osvedčenia o evidencii vozidla.</w:t>
      </w:r>
    </w:p>
    <w:p w:rsidR="00F35F3A" w:rsidRPr="00F716F7" w:rsidRDefault="00F35F3A" w:rsidP="00F35F3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70173D" w:rsidRPr="00BE24EE" w:rsidRDefault="00F716F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F716F7">
        <w:rPr>
          <w:rFonts w:ascii="Times New Roman" w:hAnsi="Times New Roman"/>
          <w:bCs/>
        </w:rPr>
        <w:t xml:space="preserve">Celkový negatívny dopad na rozpočet </w:t>
      </w:r>
      <w:r w:rsidRPr="00BE24EE">
        <w:rPr>
          <w:rFonts w:ascii="Times New Roman" w:hAnsi="Times New Roman"/>
          <w:bCs/>
        </w:rPr>
        <w:t xml:space="preserve">verejnej správy je vo výške </w:t>
      </w:r>
      <w:r w:rsidR="00F35F3A" w:rsidRPr="00BE24EE">
        <w:rPr>
          <w:rFonts w:ascii="Times New Roman" w:hAnsi="Times New Roman"/>
          <w:bCs/>
        </w:rPr>
        <w:t>3</w:t>
      </w:r>
      <w:r w:rsidR="006A531B" w:rsidRPr="00BE24EE">
        <w:rPr>
          <w:rFonts w:ascii="Times New Roman" w:hAnsi="Times New Roman"/>
          <w:bCs/>
        </w:rPr>
        <w:t>9</w:t>
      </w:r>
      <w:r w:rsidR="00F35F3A" w:rsidRPr="00BE24EE">
        <w:rPr>
          <w:rFonts w:ascii="Times New Roman" w:hAnsi="Times New Roman"/>
          <w:bCs/>
        </w:rPr>
        <w:t>1 000</w:t>
      </w:r>
      <w:r w:rsidRPr="00BE24EE">
        <w:rPr>
          <w:rFonts w:ascii="Times New Roman" w:hAnsi="Times New Roman"/>
          <w:bCs/>
        </w:rPr>
        <w:t xml:space="preserve"> eur </w:t>
      </w:r>
      <w:r w:rsidR="00F35F3A" w:rsidRPr="00BE24EE">
        <w:rPr>
          <w:rFonts w:ascii="Times New Roman" w:hAnsi="Times New Roman"/>
          <w:bCs/>
        </w:rPr>
        <w:t>s</w:t>
      </w:r>
      <w:r w:rsidRPr="00BE24EE">
        <w:rPr>
          <w:rFonts w:ascii="Times New Roman" w:hAnsi="Times New Roman"/>
          <w:bCs/>
        </w:rPr>
        <w:t xml:space="preserve"> DPH,</w:t>
      </w:r>
      <w:r w:rsidR="00F35F3A" w:rsidRPr="00BE24EE">
        <w:rPr>
          <w:rFonts w:ascii="Times New Roman" w:hAnsi="Times New Roman"/>
          <w:bCs/>
        </w:rPr>
        <w:t xml:space="preserve"> z toho vo vzťahu k existujúcej evidencii vozidiel vo výške 165 000 </w:t>
      </w:r>
      <w:r w:rsidRPr="00BE24EE">
        <w:rPr>
          <w:rFonts w:ascii="Times New Roman" w:hAnsi="Times New Roman"/>
          <w:bCs/>
        </w:rPr>
        <w:t>eur s</w:t>
      </w:r>
      <w:r w:rsidR="00F35F3A" w:rsidRPr="00BE24EE">
        <w:rPr>
          <w:rFonts w:ascii="Times New Roman" w:hAnsi="Times New Roman"/>
          <w:bCs/>
        </w:rPr>
        <w:t> </w:t>
      </w:r>
      <w:r w:rsidRPr="00BE24EE">
        <w:rPr>
          <w:rFonts w:ascii="Times New Roman" w:hAnsi="Times New Roman"/>
          <w:bCs/>
        </w:rPr>
        <w:t>DPH</w:t>
      </w:r>
      <w:r w:rsidR="00F35F3A" w:rsidRPr="00BE24EE">
        <w:rPr>
          <w:rFonts w:ascii="Times New Roman" w:hAnsi="Times New Roman"/>
          <w:bCs/>
        </w:rPr>
        <w:t>, pr</w:t>
      </w:r>
      <w:r w:rsidR="00EA623E" w:rsidRPr="00BE24EE">
        <w:rPr>
          <w:rFonts w:ascii="Times New Roman" w:hAnsi="Times New Roman"/>
          <w:bCs/>
        </w:rPr>
        <w:t>á</w:t>
      </w:r>
      <w:r w:rsidR="00F35F3A" w:rsidRPr="00BE24EE">
        <w:rPr>
          <w:rFonts w:ascii="Times New Roman" w:hAnsi="Times New Roman"/>
          <w:bCs/>
        </w:rPr>
        <w:t>cnosť úprav je predbežne stanovená v trvaní cca 2 mesiace, a vo vzťahu k dopravno-správnej evidencii vo výške 196 000 eur s DPH, pr</w:t>
      </w:r>
      <w:r w:rsidR="00EA623E" w:rsidRPr="00BE24EE">
        <w:rPr>
          <w:rFonts w:ascii="Times New Roman" w:hAnsi="Times New Roman"/>
          <w:bCs/>
        </w:rPr>
        <w:t>á</w:t>
      </w:r>
      <w:r w:rsidR="00F35F3A" w:rsidRPr="00BE24EE">
        <w:rPr>
          <w:rFonts w:ascii="Times New Roman" w:hAnsi="Times New Roman"/>
          <w:bCs/>
        </w:rPr>
        <w:t>cnosť úprav je stanovená v trvaní cca 2,5 mesiaca</w:t>
      </w:r>
      <w:r w:rsidRPr="00BE24EE">
        <w:rPr>
          <w:rFonts w:ascii="Times New Roman" w:hAnsi="Times New Roman"/>
          <w:bCs/>
        </w:rPr>
        <w:t xml:space="preserve">. </w:t>
      </w:r>
      <w:r w:rsidR="006A531B" w:rsidRPr="00BE24EE">
        <w:rPr>
          <w:rFonts w:ascii="Times New Roman" w:hAnsi="Times New Roman"/>
          <w:bCs/>
        </w:rPr>
        <w:t xml:space="preserve">Vzhľadom na potenciálne zapojenie aj Finančnej správy SR do predmetných elektronických služieb v rámci </w:t>
      </w:r>
      <w:r w:rsidR="008D38A1" w:rsidRPr="00BE24EE">
        <w:rPr>
          <w:rFonts w:ascii="Times New Roman" w:hAnsi="Times New Roman"/>
          <w:bCs/>
        </w:rPr>
        <w:t>daňových exekúcií sú</w:t>
      </w:r>
      <w:r w:rsidR="006A531B" w:rsidRPr="00BE24EE">
        <w:rPr>
          <w:rFonts w:ascii="Times New Roman" w:hAnsi="Times New Roman"/>
          <w:bCs/>
        </w:rPr>
        <w:t xml:space="preserve"> z toho plynúce úpravy predbežne </w:t>
      </w:r>
      <w:r w:rsidR="008D38A1" w:rsidRPr="00BE24EE">
        <w:rPr>
          <w:rFonts w:ascii="Times New Roman" w:hAnsi="Times New Roman"/>
          <w:bCs/>
        </w:rPr>
        <w:t>stanovené</w:t>
      </w:r>
      <w:r w:rsidR="006A531B" w:rsidRPr="00BE24EE">
        <w:rPr>
          <w:rFonts w:ascii="Times New Roman" w:hAnsi="Times New Roman"/>
          <w:bCs/>
        </w:rPr>
        <w:t xml:space="preserve"> na 30 000 eur</w:t>
      </w:r>
      <w:r w:rsidR="008D38A1" w:rsidRPr="00BE24EE">
        <w:rPr>
          <w:rFonts w:ascii="Times New Roman" w:hAnsi="Times New Roman"/>
          <w:bCs/>
        </w:rPr>
        <w:t xml:space="preserve"> s DPH.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EB59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7B71A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B71A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A623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A623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A623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A623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7B71A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B71A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A623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A623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A623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AE71AD" w:rsidRDefault="00EA623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E7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E24EE" w:rsidRPr="00BE24EE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E24E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E24EE" w:rsidRDefault="00817421" w:rsidP="006A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  <w:r w:rsidR="006A531B" w:rsidRPr="00BE2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  <w:r w:rsidRPr="00BE2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E24E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E24E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E24E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E24E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E24EE" w:rsidRPr="00BE24EE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E24E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BE24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EA623E" w:rsidRPr="00BE24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- 711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E24EE" w:rsidRDefault="00817421" w:rsidP="006A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6A531B" w:rsidRPr="00BE24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  <w:r w:rsidRPr="00BE24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E24E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E24E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E24E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E24E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E24EE" w:rsidRPr="00BE24EE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E24E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BE24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E24E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E24E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E24E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E24E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E24E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E24EE" w:rsidRPr="00BE24EE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E24E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E24E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E24E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E24E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E24E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E24E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E24EE" w:rsidRPr="00BE24EE" w:rsidTr="007B71A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E24E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E24EE" w:rsidRDefault="006A531B" w:rsidP="0081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39</w:t>
            </w:r>
            <w:r w:rsidR="00817421" w:rsidRPr="00BE2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E24E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E24E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E24E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BE24E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BE24E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E24E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BE24E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7B71A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B71A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1742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1742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1742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1742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17421" w:rsidRDefault="00817421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sectPr w:rsidR="00817421" w:rsidSect="006226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C9" w:rsidRDefault="00C325C9">
      <w:pPr>
        <w:spacing w:after="0" w:line="240" w:lineRule="auto"/>
      </w:pPr>
      <w:r>
        <w:separator/>
      </w:r>
    </w:p>
  </w:endnote>
  <w:endnote w:type="continuationSeparator" w:id="0">
    <w:p w:rsidR="00C325C9" w:rsidRDefault="00C3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48" w:rsidRDefault="007D57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D5748" w:rsidRDefault="007D574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0F" w:rsidRDefault="00BF0F0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48" w:rsidRDefault="007D574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D5748" w:rsidRDefault="007D57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C9" w:rsidRDefault="00C325C9">
      <w:pPr>
        <w:spacing w:after="0" w:line="240" w:lineRule="auto"/>
      </w:pPr>
      <w:r>
        <w:separator/>
      </w:r>
    </w:p>
  </w:footnote>
  <w:footnote w:type="continuationSeparator" w:id="0">
    <w:p w:rsidR="00C325C9" w:rsidRDefault="00C3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48" w:rsidRDefault="007D5748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5748" w:rsidRPr="00EB59C8" w:rsidRDefault="007D5748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0F" w:rsidRDefault="00BF0F0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48" w:rsidRPr="000A15AE" w:rsidRDefault="007D5748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1127A8"/>
    <w:rsid w:val="00170D2B"/>
    <w:rsid w:val="00200898"/>
    <w:rsid w:val="00212894"/>
    <w:rsid w:val="00245000"/>
    <w:rsid w:val="00317B90"/>
    <w:rsid w:val="00384E21"/>
    <w:rsid w:val="003B029A"/>
    <w:rsid w:val="004806A5"/>
    <w:rsid w:val="00487203"/>
    <w:rsid w:val="004B2EA4"/>
    <w:rsid w:val="004C6CAC"/>
    <w:rsid w:val="004E70F7"/>
    <w:rsid w:val="005005EC"/>
    <w:rsid w:val="005C46AF"/>
    <w:rsid w:val="00622649"/>
    <w:rsid w:val="006708A7"/>
    <w:rsid w:val="006A531B"/>
    <w:rsid w:val="006C2F7B"/>
    <w:rsid w:val="0070173D"/>
    <w:rsid w:val="00707F85"/>
    <w:rsid w:val="007246BD"/>
    <w:rsid w:val="007D5748"/>
    <w:rsid w:val="008100F3"/>
    <w:rsid w:val="00817421"/>
    <w:rsid w:val="00860F16"/>
    <w:rsid w:val="00870E15"/>
    <w:rsid w:val="008D339D"/>
    <w:rsid w:val="008D38A1"/>
    <w:rsid w:val="008E2736"/>
    <w:rsid w:val="00914712"/>
    <w:rsid w:val="009706B7"/>
    <w:rsid w:val="00A17C43"/>
    <w:rsid w:val="00A677E6"/>
    <w:rsid w:val="00A7014B"/>
    <w:rsid w:val="00AE71AD"/>
    <w:rsid w:val="00B4523F"/>
    <w:rsid w:val="00B5535C"/>
    <w:rsid w:val="00BA03CD"/>
    <w:rsid w:val="00BD4392"/>
    <w:rsid w:val="00BE24EE"/>
    <w:rsid w:val="00BF0F0F"/>
    <w:rsid w:val="00C15212"/>
    <w:rsid w:val="00C23EA3"/>
    <w:rsid w:val="00C325C9"/>
    <w:rsid w:val="00C51FD4"/>
    <w:rsid w:val="00CB3623"/>
    <w:rsid w:val="00CC4C13"/>
    <w:rsid w:val="00CE299A"/>
    <w:rsid w:val="00D04D36"/>
    <w:rsid w:val="00DB752D"/>
    <w:rsid w:val="00DE5BF1"/>
    <w:rsid w:val="00E07CE9"/>
    <w:rsid w:val="00E4721F"/>
    <w:rsid w:val="00E963A3"/>
    <w:rsid w:val="00EA1E90"/>
    <w:rsid w:val="00EA623E"/>
    <w:rsid w:val="00ED2FBD"/>
    <w:rsid w:val="00ED3D1F"/>
    <w:rsid w:val="00F26BD9"/>
    <w:rsid w:val="00F35F3A"/>
    <w:rsid w:val="00F40136"/>
    <w:rsid w:val="00F7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DB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_rozpočet"/>
    <f:field ref="objsubject" par="" edit="true" text=""/>
    <f:field ref="objcreatedby" par="" text="Hambalekova, Alena"/>
    <f:field ref="objcreatedat" par="" text="26.5.2022 10:49:13"/>
    <f:field ref="objchangedby" par="" text="Administrator, System"/>
    <f:field ref="objmodifiedat" par="" text="26.5.2022 10:49:1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2022-07-27T11:39:00Z</dcterms:created>
  <dcterms:modified xsi:type="dcterms:W3CDTF">2022-08-02T10:55:00Z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Exekúcie a výkon rozhodnutí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Alena Hambalekova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Národnej rady Slovenskej republiky č. 233/1995 Z. z. o súdnych exekútoroch a exekučnej činnosti (Exekučný poriadok) a o zmene a doplnení ďalších zákonov v znení neskorších predpisov a ktorým sa mení a dopĺňa zákon č. 8/200</vt:lpwstr>
  </property>
  <property fmtid="{D5CDD505-2E9C-101B-9397-08002B2CF9AE}" pid="15" name="FSC#SKEDITIONSLOVLEX@103.510:nazovpredpis1">
    <vt:lpwstr>9 Z. z. o cestnej premávke a o zmene a doplnení niektorých zákonov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</vt:lpwstr>
  </property>
  <property fmtid="{D5CDD505-2E9C-101B-9397-08002B2CF9AE}" pid="23" name="FSC#SKEDITIONSLOVLEX@103.510:plnynazovpredpis">
    <vt:lpwstr> Zákon, ktorým sa mení a dopĺňa zákon Národnej rady Slovenskej republiky č. 233/1995 Z. z. o súdnych exekútoroch a exekučnej činnosti (Exekučný poriadok) a o zmene a doplnení ďalších zákonov v znení neskorších predpisov a ktorým sa mení a dopĺňa zákon č. </vt:lpwstr>
  </property>
  <property fmtid="{D5CDD505-2E9C-101B-9397-08002B2CF9AE}" pid="24" name="FSC#SKEDITIONSLOVLEX@103.510:plnynazovpredpis1">
    <vt:lpwstr>8/2009 Z. z. o cestnej premávke a o zmene a doplnení niektorých zákonov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11583/2022/110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LP/2022/293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26. 5. 2022</vt:lpwstr>
  </property>
  <property fmtid="{D5CDD505-2E9C-101B-9397-08002B2CF9AE}" pid="151" name="FSC#COOSYSTEM@1.1:Container">
    <vt:lpwstr>COO.2145.1000.3.4977192</vt:lpwstr>
  </property>
  <property fmtid="{D5CDD505-2E9C-101B-9397-08002B2CF9AE}" pid="152" name="FSC#FSCFOLIO@1.1001:docpropproject">
    <vt:lpwstr/>
  </property>
</Properties>
</file>