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14" w:rsidRDefault="00F3117F" w:rsidP="009C6314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30"/>
          <w:sz w:val="24"/>
          <w:szCs w:val="24"/>
        </w:rPr>
        <w:t>(</w:t>
      </w:r>
      <w:r w:rsidR="009C6314">
        <w:rPr>
          <w:rFonts w:ascii="Times New Roman" w:hAnsi="Times New Roman" w:cs="Times New Roman"/>
          <w:spacing w:val="30"/>
          <w:sz w:val="24"/>
          <w:szCs w:val="24"/>
        </w:rPr>
        <w:t>Návrh)</w:t>
      </w:r>
    </w:p>
    <w:p w:rsidR="009C6314" w:rsidRDefault="009C6314" w:rsidP="009C6314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9C6314" w:rsidRDefault="009C6314" w:rsidP="009C6314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30"/>
          <w:sz w:val="24"/>
          <w:szCs w:val="24"/>
        </w:rPr>
        <w:t>Ústavný zákon</w:t>
      </w:r>
    </w:p>
    <w:p w:rsidR="009C6314" w:rsidRDefault="009C6314" w:rsidP="009C6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314" w:rsidRDefault="00F3117F" w:rsidP="009C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 2022</w:t>
      </w:r>
      <w:r w:rsidR="009C6314">
        <w:rPr>
          <w:rFonts w:ascii="Times New Roman" w:hAnsi="Times New Roman" w:cs="Times New Roman"/>
          <w:sz w:val="24"/>
          <w:szCs w:val="24"/>
        </w:rPr>
        <w:t>,</w:t>
      </w:r>
    </w:p>
    <w:p w:rsidR="009C6314" w:rsidRDefault="009C6314" w:rsidP="009C6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314" w:rsidRDefault="009C6314" w:rsidP="009C6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ktorým sa mení Ústava Slovenskej republiky </w:t>
      </w:r>
    </w:p>
    <w:p w:rsidR="009C6314" w:rsidRDefault="009C6314" w:rsidP="009C6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č. 460/1992 Zb. v znení neskorších predpisov </w:t>
      </w:r>
    </w:p>
    <w:p w:rsidR="009C6314" w:rsidRDefault="009C6314" w:rsidP="009C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14" w:rsidRDefault="009C6314" w:rsidP="009C6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Národná rada Slovenskej republiky sa uzniesla na tomto ústavnom zákone: </w:t>
      </w:r>
    </w:p>
    <w:p w:rsidR="009C6314" w:rsidRDefault="009C6314" w:rsidP="009C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14" w:rsidRPr="0027683A" w:rsidRDefault="009C6314" w:rsidP="0027683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:rsidR="006F668E" w:rsidRPr="0027683A" w:rsidRDefault="009C6314" w:rsidP="0027683A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Ústava Slovenskej republiky č. 460/1992 Zb. v znení ústavného zákona č. 244/1998 Z. z., ústavného zákona č. 9/1999 Z. z., ústavného zákona č. 90/2001 Z. z., ústavného zákona č. 140/2004 Z. z., ústavného zákona č. 323/2004 Z. z., ústavného zákona č. 463/2005 Z. z., ústavného zákona č. 92/2006 Z. z., ústavného zákona č. 210/2006 Z. z., ústavného zákona č. 100/2010 Z. z., ústavného zákona č. 356/2011 Z. z., ústavného zákona č. 232/2012 Z. z., ústavného zákona č. 161/2014 Z. z., ústavného zákona č. 306/2014 Z. z., ústavného zákona č. 427/2015 Z. z., ústavného zákona č. 44/2017 Z. z., ústavného zákona č. 71/2017 Z. z., ústavného zákona č. 137/2017 Z. z., nálezu Ústavného súdu Slovenskej republiky č. 40/2019 Z. z., ústavného zákona č. 99/2019 Z. z., a ústavného z</w:t>
      </w:r>
      <w:r w:rsidR="00D42F53">
        <w:rPr>
          <w:rFonts w:ascii="Times New Roman" w:hAnsi="Times New Roman" w:cs="Times New Roman"/>
          <w:sz w:val="24"/>
          <w:szCs w:val="24"/>
        </w:rPr>
        <w:t>ákona č. 422/2020 Z. z. sa mení</w:t>
      </w:r>
      <w:r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0F12C0" w:rsidRPr="002E292A" w:rsidRDefault="000F12C0" w:rsidP="0027683A">
      <w:pPr>
        <w:pStyle w:val="Odsekzoznamu"/>
        <w:numPr>
          <w:ilvl w:val="0"/>
          <w:numId w:val="2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2E292A">
        <w:rPr>
          <w:rFonts w:ascii="Times New Roman" w:hAnsi="Times New Roman" w:cs="Times New Roman"/>
          <w:sz w:val="24"/>
        </w:rPr>
        <w:t xml:space="preserve">V čl. 101 ods. 5 sa </w:t>
      </w:r>
      <w:r w:rsidR="0027683A">
        <w:rPr>
          <w:rFonts w:ascii="Times New Roman" w:hAnsi="Times New Roman" w:cs="Times New Roman"/>
          <w:sz w:val="24"/>
        </w:rPr>
        <w:t>číslo</w:t>
      </w:r>
      <w:r w:rsidRPr="002E292A">
        <w:rPr>
          <w:rFonts w:ascii="Times New Roman" w:hAnsi="Times New Roman" w:cs="Times New Roman"/>
          <w:sz w:val="24"/>
        </w:rPr>
        <w:t xml:space="preserve"> „60“ nahrádza </w:t>
      </w:r>
      <w:r w:rsidR="0027683A">
        <w:rPr>
          <w:rFonts w:ascii="Times New Roman" w:hAnsi="Times New Roman" w:cs="Times New Roman"/>
          <w:sz w:val="24"/>
        </w:rPr>
        <w:t>číslom</w:t>
      </w:r>
      <w:r w:rsidRPr="002E292A">
        <w:rPr>
          <w:rFonts w:ascii="Times New Roman" w:hAnsi="Times New Roman" w:cs="Times New Roman"/>
          <w:sz w:val="24"/>
        </w:rPr>
        <w:t xml:space="preserve"> „110“.</w:t>
      </w:r>
    </w:p>
    <w:p w:rsidR="009C6314" w:rsidRPr="002E292A" w:rsidRDefault="000F12C0" w:rsidP="0027683A">
      <w:pPr>
        <w:pStyle w:val="Odsekzoznamu"/>
        <w:numPr>
          <w:ilvl w:val="0"/>
          <w:numId w:val="2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2E292A">
        <w:rPr>
          <w:rFonts w:ascii="Times New Roman" w:hAnsi="Times New Roman" w:cs="Times New Roman"/>
          <w:sz w:val="24"/>
        </w:rPr>
        <w:t>V čl. 103 ods. 3</w:t>
      </w:r>
      <w:r w:rsidR="00F3117F" w:rsidRPr="002E292A">
        <w:rPr>
          <w:rFonts w:ascii="Times New Roman" w:hAnsi="Times New Roman" w:cs="Times New Roman"/>
          <w:sz w:val="24"/>
        </w:rPr>
        <w:t xml:space="preserve"> </w:t>
      </w:r>
      <w:r w:rsidR="002E292A" w:rsidRPr="002E292A">
        <w:rPr>
          <w:rFonts w:ascii="Times New Roman" w:hAnsi="Times New Roman" w:cs="Times New Roman"/>
          <w:sz w:val="24"/>
        </w:rPr>
        <w:t xml:space="preserve">prvej vete sa </w:t>
      </w:r>
      <w:r w:rsidR="0027683A">
        <w:rPr>
          <w:rFonts w:ascii="Times New Roman" w:hAnsi="Times New Roman" w:cs="Times New Roman"/>
          <w:sz w:val="24"/>
        </w:rPr>
        <w:t>číslo</w:t>
      </w:r>
      <w:r w:rsidR="002E292A" w:rsidRPr="002E292A">
        <w:rPr>
          <w:rFonts w:ascii="Times New Roman" w:hAnsi="Times New Roman" w:cs="Times New Roman"/>
          <w:sz w:val="24"/>
        </w:rPr>
        <w:t xml:space="preserve"> „60“ nahrádza </w:t>
      </w:r>
      <w:r w:rsidR="0027683A">
        <w:rPr>
          <w:rFonts w:ascii="Times New Roman" w:hAnsi="Times New Roman" w:cs="Times New Roman"/>
          <w:sz w:val="24"/>
        </w:rPr>
        <w:t>číslom</w:t>
      </w:r>
      <w:r w:rsidR="002E292A" w:rsidRPr="002E292A">
        <w:rPr>
          <w:rFonts w:ascii="Times New Roman" w:hAnsi="Times New Roman" w:cs="Times New Roman"/>
          <w:sz w:val="24"/>
        </w:rPr>
        <w:t xml:space="preserve"> „30“.</w:t>
      </w:r>
    </w:p>
    <w:p w:rsidR="002E292A" w:rsidRPr="002E292A" w:rsidRDefault="0027683A" w:rsidP="0027683A">
      <w:pPr>
        <w:pStyle w:val="Odsekzoznamu"/>
        <w:numPr>
          <w:ilvl w:val="0"/>
          <w:numId w:val="2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čl. 103 ods. 3 </w:t>
      </w:r>
      <w:r w:rsidR="002E292A" w:rsidRPr="002E292A">
        <w:rPr>
          <w:rFonts w:ascii="Times New Roman" w:hAnsi="Times New Roman" w:cs="Times New Roman"/>
          <w:sz w:val="24"/>
        </w:rPr>
        <w:t xml:space="preserve">druhej vete sa </w:t>
      </w:r>
      <w:r>
        <w:rPr>
          <w:rFonts w:ascii="Times New Roman" w:hAnsi="Times New Roman" w:cs="Times New Roman"/>
          <w:sz w:val="24"/>
        </w:rPr>
        <w:t>číslo</w:t>
      </w:r>
      <w:r w:rsidR="002E292A" w:rsidRPr="002E292A">
        <w:rPr>
          <w:rFonts w:ascii="Times New Roman" w:hAnsi="Times New Roman" w:cs="Times New Roman"/>
          <w:sz w:val="24"/>
        </w:rPr>
        <w:t xml:space="preserve"> „60“ nahrádza </w:t>
      </w:r>
      <w:r>
        <w:rPr>
          <w:rFonts w:ascii="Times New Roman" w:hAnsi="Times New Roman" w:cs="Times New Roman"/>
          <w:sz w:val="24"/>
        </w:rPr>
        <w:t>číslom</w:t>
      </w:r>
      <w:r w:rsidR="002E292A" w:rsidRPr="002E292A">
        <w:rPr>
          <w:rFonts w:ascii="Times New Roman" w:hAnsi="Times New Roman" w:cs="Times New Roman"/>
          <w:sz w:val="24"/>
        </w:rPr>
        <w:t xml:space="preserve"> „110“.</w:t>
      </w:r>
    </w:p>
    <w:p w:rsidR="00096291" w:rsidRDefault="00096291" w:rsidP="0027683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96291">
        <w:rPr>
          <w:rFonts w:ascii="Times New Roman" w:hAnsi="Times New Roman" w:cs="Times New Roman"/>
          <w:b/>
          <w:sz w:val="24"/>
        </w:rPr>
        <w:t>Čl. II</w:t>
      </w:r>
    </w:p>
    <w:p w:rsidR="00096291" w:rsidRPr="00096291" w:rsidRDefault="00096291" w:rsidP="0027683A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96291">
        <w:rPr>
          <w:rFonts w:ascii="Times New Roman" w:hAnsi="Times New Roman" w:cs="Times New Roman"/>
          <w:sz w:val="24"/>
        </w:rPr>
        <w:t xml:space="preserve">Tento </w:t>
      </w:r>
      <w:r w:rsidR="0027683A">
        <w:rPr>
          <w:rFonts w:ascii="Times New Roman" w:hAnsi="Times New Roman" w:cs="Times New Roman"/>
          <w:sz w:val="24"/>
        </w:rPr>
        <w:t xml:space="preserve">ústavný </w:t>
      </w:r>
      <w:r w:rsidRPr="00096291">
        <w:rPr>
          <w:rFonts w:ascii="Times New Roman" w:hAnsi="Times New Roman" w:cs="Times New Roman"/>
          <w:sz w:val="24"/>
        </w:rPr>
        <w:t>zákon nadobúda účinnosť 1. marca 2023.</w:t>
      </w:r>
    </w:p>
    <w:sectPr w:rsidR="00096291" w:rsidRPr="0009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C14BD"/>
    <w:multiLevelType w:val="hybridMultilevel"/>
    <w:tmpl w:val="645CB7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77D11"/>
    <w:multiLevelType w:val="hybridMultilevel"/>
    <w:tmpl w:val="6D5602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14"/>
    <w:rsid w:val="000956FA"/>
    <w:rsid w:val="00096291"/>
    <w:rsid w:val="000F12C0"/>
    <w:rsid w:val="0027683A"/>
    <w:rsid w:val="002E292A"/>
    <w:rsid w:val="006F668E"/>
    <w:rsid w:val="009C6314"/>
    <w:rsid w:val="00A35FBA"/>
    <w:rsid w:val="00AB406C"/>
    <w:rsid w:val="00BE30AD"/>
    <w:rsid w:val="00BF76DA"/>
    <w:rsid w:val="00D42F53"/>
    <w:rsid w:val="00F3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D5334-7A40-4314-97DF-C6F13B7D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631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ymat"/>
    <f:field ref="objsubject" par="" edit="true" text=""/>
    <f:field ref="objcreatedby" par="" text="Harmatová, Lucia"/>
    <f:field ref="objcreatedat" par="" text="1.7.2022 9:16:56"/>
    <f:field ref="objchangedby" par="" text="Administrator, System"/>
    <f:field ref="objmodifiedat" par="" text="1.7.2022 9:16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Michaela Partičková</cp:lastModifiedBy>
  <cp:revision>2</cp:revision>
  <dcterms:created xsi:type="dcterms:W3CDTF">2022-08-08T07:07:00Z</dcterms:created>
  <dcterms:modified xsi:type="dcterms:W3CDTF">2022-08-08T07:07:00Z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 100%; height: 36px;"&gt;			&lt;p align="center"&gt;&lt;strong&gt;Správa o účasti verejnosti na tvorbe právneho predpisu&lt;/strong&gt;&lt;/p&gt;			&lt;p&gt;&lt;strong&gt;Sc</vt:lpwstr>
  </property>
  <property fmtid="{D5CDD505-2E9C-101B-9397-08002B2CF9AE}" pid="3" name="FSC#SKEDITIONSLOVLEX@103.510:typpredpis">
    <vt:lpwstr>Ústavný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 2022, ktorým sa mení Ústava Slovenskej republiky č. 460/1992 Zb.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až 2024</vt:lpwstr>
  </property>
  <property fmtid="{D5CDD505-2E9C-101B-9397-08002B2CF9AE}" pid="23" name="FSC#SKEDITIONSLOVLEX@103.510:plnynazovpredpis">
    <vt:lpwstr> Ústavný zákon z ... 2022, ktorým sa mení Ústava Slovenskej republiky č. 460/1992 Zb.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SL-OLVS-2022/006909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LP/2022/395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ústavného zákona, ktorým sa mení Ústava Slovenskej republiky č. 460/1992 Zb. v&amp;nbsp;znení neskorších predpisov (ďalej len „návrh ústavného zákona“) bol vypracovaný na základe Programového vyhlásenia vlády Slovenskej r</vt:lpwstr>
  </property>
  <property fmtid="{D5CDD505-2E9C-101B-9397-08002B2CF9AE}" pid="150" name="FSC#SKEDITIONSLOVLEX@103.510:vytvorenedna">
    <vt:lpwstr>1. 7. 2022</vt:lpwstr>
  </property>
  <property fmtid="{D5CDD505-2E9C-101B-9397-08002B2CF9AE}" pid="151" name="FSC#COOSYSTEM@1.1:Container">
    <vt:lpwstr>COO.2145.1000.3.5040424</vt:lpwstr>
  </property>
  <property fmtid="{D5CDD505-2E9C-101B-9397-08002B2CF9AE}" pid="152" name="FSC#FSCFOLIO@1.1001:docpropproject">
    <vt:lpwstr/>
  </property>
</Properties>
</file>