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CD57" w14:textId="77777777" w:rsidR="007F31E7" w:rsidRPr="00811079" w:rsidRDefault="007F31E7" w:rsidP="0059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079">
        <w:rPr>
          <w:rFonts w:ascii="Times New Roman" w:hAnsi="Times New Roman"/>
          <w:b/>
          <w:sz w:val="24"/>
          <w:szCs w:val="24"/>
        </w:rPr>
        <w:t xml:space="preserve">Predkladacia správa </w:t>
      </w:r>
    </w:p>
    <w:p w14:paraId="478ADD7B" w14:textId="77777777" w:rsidR="0059794E" w:rsidRDefault="0059794E" w:rsidP="0059794E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7327C5" w14:textId="46DFAC9A" w:rsidR="007F31E7" w:rsidRDefault="007F31E7" w:rsidP="0059794E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11079">
        <w:rPr>
          <w:rFonts w:ascii="Times New Roman" w:hAnsi="Times New Roman"/>
          <w:sz w:val="24"/>
          <w:szCs w:val="24"/>
        </w:rPr>
        <w:t>Ministerstvo práce, sociálnych vecí a rodiny Slovenskej r</w:t>
      </w:r>
      <w:r>
        <w:rPr>
          <w:rFonts w:ascii="Times New Roman" w:hAnsi="Times New Roman"/>
          <w:sz w:val="24"/>
          <w:szCs w:val="24"/>
        </w:rPr>
        <w:t xml:space="preserve">epubliky predkladá návrh zákona, </w:t>
      </w:r>
      <w:r w:rsidRPr="007F31E7">
        <w:rPr>
          <w:rFonts w:ascii="Times New Roman" w:hAnsi="Times New Roman"/>
          <w:sz w:val="24"/>
          <w:szCs w:val="24"/>
        </w:rPr>
        <w:t>ktorým sa mení a dopĺňa zákon č. 43/2004 Z. z. o starobnom dôchodkovom sporení a</w:t>
      </w:r>
      <w:r w:rsidR="0059794E">
        <w:rPr>
          <w:rFonts w:ascii="Times New Roman" w:hAnsi="Times New Roman"/>
          <w:sz w:val="24"/>
          <w:szCs w:val="24"/>
        </w:rPr>
        <w:t> </w:t>
      </w:r>
      <w:r w:rsidRPr="007F31E7">
        <w:rPr>
          <w:rFonts w:ascii="Times New Roman" w:hAnsi="Times New Roman"/>
          <w:sz w:val="24"/>
          <w:szCs w:val="24"/>
        </w:rPr>
        <w:t>o</w:t>
      </w:r>
      <w:r w:rsidR="0059794E">
        <w:rPr>
          <w:rFonts w:ascii="Times New Roman" w:hAnsi="Times New Roman"/>
          <w:sz w:val="24"/>
          <w:szCs w:val="24"/>
        </w:rPr>
        <w:t> </w:t>
      </w:r>
      <w:r w:rsidRPr="007F31E7">
        <w:rPr>
          <w:rFonts w:ascii="Times New Roman" w:hAnsi="Times New Roman"/>
          <w:sz w:val="24"/>
          <w:szCs w:val="24"/>
        </w:rPr>
        <w:t xml:space="preserve">zmene a doplnení niektorých zákonov v znení neskorších predpisov a ktorým sa </w:t>
      </w:r>
      <w:r w:rsidR="00C15F12" w:rsidRPr="00C15F12">
        <w:rPr>
          <w:rFonts w:ascii="Times New Roman" w:hAnsi="Times New Roman"/>
          <w:sz w:val="24"/>
          <w:szCs w:val="24"/>
        </w:rPr>
        <w:t>menia a</w:t>
      </w:r>
      <w:r w:rsidR="0059794E">
        <w:rPr>
          <w:rFonts w:ascii="Times New Roman" w:hAnsi="Times New Roman"/>
          <w:sz w:val="24"/>
          <w:szCs w:val="24"/>
        </w:rPr>
        <w:t> </w:t>
      </w:r>
      <w:r w:rsidR="00C15F12" w:rsidRPr="00C15F12">
        <w:rPr>
          <w:rFonts w:ascii="Times New Roman" w:hAnsi="Times New Roman"/>
          <w:sz w:val="24"/>
          <w:szCs w:val="24"/>
        </w:rPr>
        <w:t>dopĺňajú niektoré zákony</w:t>
      </w:r>
      <w:r w:rsidR="00C15F12">
        <w:rPr>
          <w:rFonts w:ascii="Times New Roman" w:hAnsi="Times New Roman"/>
          <w:sz w:val="24"/>
          <w:szCs w:val="24"/>
        </w:rPr>
        <w:t xml:space="preserve"> </w:t>
      </w:r>
      <w:r w:rsidRPr="007F31E7">
        <w:rPr>
          <w:rFonts w:ascii="Times New Roman" w:hAnsi="Times New Roman"/>
          <w:sz w:val="24"/>
          <w:szCs w:val="24"/>
        </w:rPr>
        <w:t>(ďalej len „návrh zákona“)</w:t>
      </w:r>
      <w:r w:rsidR="00B76E57" w:rsidRPr="00B76E57">
        <w:rPr>
          <w:rFonts w:ascii="Times New Roman" w:hAnsi="Times New Roman"/>
          <w:sz w:val="24"/>
          <w:szCs w:val="24"/>
        </w:rPr>
        <w:t xml:space="preserve"> </w:t>
      </w:r>
      <w:r w:rsidR="00B76E57" w:rsidRPr="005C6190">
        <w:rPr>
          <w:rFonts w:ascii="Times New Roman" w:hAnsi="Times New Roman"/>
          <w:sz w:val="24"/>
          <w:szCs w:val="24"/>
        </w:rPr>
        <w:t xml:space="preserve">na základe </w:t>
      </w:r>
      <w:r w:rsidR="0059794E">
        <w:rPr>
          <w:rFonts w:ascii="Times New Roman" w:hAnsi="Times New Roman"/>
          <w:sz w:val="24"/>
          <w:szCs w:val="24"/>
        </w:rPr>
        <w:t xml:space="preserve">Plánu legislatívnych úloh vlády Slovenskej republiky na mesiace jún až december 2021 a na základe </w:t>
      </w:r>
      <w:r w:rsidR="00B76E57" w:rsidRPr="005C6190">
        <w:rPr>
          <w:rFonts w:ascii="Times New Roman" w:hAnsi="Times New Roman"/>
          <w:sz w:val="24"/>
          <w:szCs w:val="24"/>
        </w:rPr>
        <w:t>vykonania Plánu obnovy a</w:t>
      </w:r>
      <w:r w:rsidR="0059794E">
        <w:rPr>
          <w:rFonts w:ascii="Times New Roman" w:hAnsi="Times New Roman"/>
          <w:sz w:val="24"/>
          <w:szCs w:val="24"/>
        </w:rPr>
        <w:t> </w:t>
      </w:r>
      <w:r w:rsidR="00B76E57" w:rsidRPr="005C6190">
        <w:rPr>
          <w:rFonts w:ascii="Times New Roman" w:hAnsi="Times New Roman"/>
          <w:sz w:val="24"/>
          <w:szCs w:val="24"/>
        </w:rPr>
        <w:t>odolnosti Slovenskej republiky</w:t>
      </w:r>
      <w:r w:rsidR="00B76E57">
        <w:rPr>
          <w:rFonts w:ascii="Times New Roman" w:hAnsi="Times New Roman"/>
          <w:sz w:val="24"/>
          <w:szCs w:val="24"/>
        </w:rPr>
        <w:t xml:space="preserve">, Národného programu aktívneho starnutia na roky </w:t>
      </w:r>
      <w:r w:rsidR="002E0E4C">
        <w:rPr>
          <w:rFonts w:ascii="Times New Roman" w:hAnsi="Times New Roman"/>
          <w:sz w:val="24"/>
          <w:szCs w:val="24"/>
        </w:rPr>
        <w:t xml:space="preserve">2021 </w:t>
      </w:r>
      <w:r w:rsidR="00B76E57">
        <w:rPr>
          <w:rFonts w:ascii="Times New Roman" w:hAnsi="Times New Roman"/>
          <w:sz w:val="24"/>
          <w:szCs w:val="24"/>
        </w:rPr>
        <w:t xml:space="preserve">– 2030 a vybraných </w:t>
      </w:r>
      <w:r w:rsidR="00B76E57" w:rsidRPr="005C6190">
        <w:rPr>
          <w:rFonts w:ascii="Times New Roman" w:hAnsi="Times New Roman"/>
          <w:sz w:val="24"/>
          <w:szCs w:val="24"/>
        </w:rPr>
        <w:t xml:space="preserve">záväzkov vlády Slovenskej republiky v oblasti </w:t>
      </w:r>
      <w:r w:rsidR="00B76E57">
        <w:rPr>
          <w:rFonts w:ascii="Times New Roman" w:hAnsi="Times New Roman"/>
          <w:sz w:val="24"/>
          <w:szCs w:val="24"/>
        </w:rPr>
        <w:t>starobného dôchodkového sporenia</w:t>
      </w:r>
      <w:r w:rsidR="00B76E57" w:rsidRPr="005C6190">
        <w:rPr>
          <w:rFonts w:ascii="Times New Roman" w:hAnsi="Times New Roman"/>
          <w:sz w:val="24"/>
          <w:szCs w:val="24"/>
        </w:rPr>
        <w:t xml:space="preserve"> vyplývajúcich z Programového vyhlásenia vlády Slovens</w:t>
      </w:r>
      <w:r w:rsidR="00B76E57">
        <w:rPr>
          <w:rFonts w:ascii="Times New Roman" w:hAnsi="Times New Roman"/>
          <w:sz w:val="24"/>
          <w:szCs w:val="24"/>
        </w:rPr>
        <w:t>kej republiky na roky 2021 – 2024</w:t>
      </w:r>
      <w:r>
        <w:rPr>
          <w:rFonts w:ascii="Times New Roman" w:hAnsi="Times New Roman"/>
          <w:sz w:val="24"/>
          <w:szCs w:val="24"/>
        </w:rPr>
        <w:t>.</w:t>
      </w:r>
    </w:p>
    <w:p w14:paraId="02C98E02" w14:textId="77777777" w:rsidR="007F31E7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598340" w14:textId="5FFCD1EC" w:rsidR="007F31E7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Primárnym cieľom </w:t>
      </w:r>
      <w:r w:rsidRPr="00E6161C">
        <w:rPr>
          <w:rFonts w:ascii="Times New Roman" w:hAnsi="Times New Roman"/>
          <w:sz w:val="24"/>
          <w:szCs w:val="24"/>
        </w:rPr>
        <w:t xml:space="preserve">navrhovanej právnej úpravy je najmä </w:t>
      </w:r>
      <w:r w:rsidRPr="007F31E7">
        <w:rPr>
          <w:rFonts w:ascii="Times New Roman" w:hAnsi="Times New Roman"/>
          <w:sz w:val="24"/>
          <w:szCs w:val="24"/>
        </w:rPr>
        <w:t>prijatie</w:t>
      </w:r>
      <w:r>
        <w:rPr>
          <w:rFonts w:ascii="Times New Roman" w:hAnsi="Times New Roman"/>
          <w:sz w:val="24"/>
          <w:szCs w:val="24"/>
        </w:rPr>
        <w:t xml:space="preserve"> op</w:t>
      </w:r>
      <w:r w:rsidRPr="007F31E7">
        <w:rPr>
          <w:rFonts w:ascii="Times New Roman" w:hAnsi="Times New Roman"/>
          <w:sz w:val="24"/>
          <w:szCs w:val="24"/>
        </w:rPr>
        <w:t xml:space="preserve">atrení smerujúcich k zvýšeniu efektívnosti sporiacej a výplatnej fázy starobného dôchodkového sporenia – zavedením predvolenej investičnej stratégie na báze princípu životného cyklu </w:t>
      </w:r>
      <w:r>
        <w:rPr>
          <w:rFonts w:ascii="Times New Roman" w:hAnsi="Times New Roman"/>
          <w:sz w:val="24"/>
          <w:szCs w:val="24"/>
        </w:rPr>
        <w:t>pre nových a postupne aj pre existujúcich sporiteľov a </w:t>
      </w:r>
      <w:r w:rsidRPr="007F31E7">
        <w:rPr>
          <w:rFonts w:ascii="Times New Roman" w:hAnsi="Times New Roman"/>
          <w:sz w:val="24"/>
          <w:szCs w:val="24"/>
        </w:rPr>
        <w:t>prioritizáciou dlhodobého vyplácania majetku sporiteľov v starobe.</w:t>
      </w:r>
      <w:r>
        <w:rPr>
          <w:rFonts w:ascii="Times New Roman" w:hAnsi="Times New Roman"/>
          <w:sz w:val="24"/>
          <w:szCs w:val="24"/>
        </w:rPr>
        <w:t xml:space="preserve"> </w:t>
      </w:r>
      <w:r w:rsidR="00C56F97">
        <w:rPr>
          <w:rFonts w:ascii="Times New Roman" w:hAnsi="Times New Roman"/>
          <w:sz w:val="24"/>
          <w:szCs w:val="24"/>
        </w:rPr>
        <w:t>Pozitívny efekt na hodnotu dôchodkových úspor sporiteľov budú mať aj navrhované</w:t>
      </w:r>
      <w:r w:rsidRPr="00E6161C">
        <w:rPr>
          <w:rFonts w:ascii="Times New Roman" w:hAnsi="Times New Roman"/>
          <w:sz w:val="24"/>
          <w:szCs w:val="24"/>
        </w:rPr>
        <w:t xml:space="preserve"> zmeny </w:t>
      </w:r>
      <w:r>
        <w:rPr>
          <w:rFonts w:ascii="Times New Roman" w:hAnsi="Times New Roman"/>
          <w:sz w:val="24"/>
          <w:szCs w:val="24"/>
        </w:rPr>
        <w:t>v štruktúre odplát dôchodkovej správcovskej spoločnosti</w:t>
      </w:r>
      <w:r w:rsidR="00C56F97">
        <w:rPr>
          <w:rFonts w:ascii="Times New Roman" w:hAnsi="Times New Roman"/>
          <w:sz w:val="24"/>
          <w:szCs w:val="24"/>
        </w:rPr>
        <w:t xml:space="preserve"> a návrh na zavedenie individuálnych garanicií</w:t>
      </w:r>
      <w:r>
        <w:rPr>
          <w:rFonts w:ascii="Times New Roman" w:hAnsi="Times New Roman"/>
          <w:sz w:val="24"/>
          <w:szCs w:val="24"/>
        </w:rPr>
        <w:t>.</w:t>
      </w:r>
    </w:p>
    <w:p w14:paraId="4A0CDB49" w14:textId="77777777" w:rsidR="007F31E7" w:rsidRPr="00EE7F40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45505B" w14:textId="741F54EA" w:rsidR="007F31E7" w:rsidRPr="0027508B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08B">
        <w:rPr>
          <w:rFonts w:ascii="Times New Roman" w:hAnsi="Times New Roman"/>
          <w:sz w:val="24"/>
          <w:szCs w:val="24"/>
        </w:rPr>
        <w:t xml:space="preserve">Účinnosť navrhovanej právnej úpravy, ktorá sa týka zavedenia predvolenej investičnej stratégie </w:t>
      </w:r>
      <w:r w:rsidR="000F6AB8" w:rsidRPr="0027508B">
        <w:rPr>
          <w:rFonts w:ascii="Times New Roman" w:hAnsi="Times New Roman"/>
          <w:sz w:val="24"/>
          <w:szCs w:val="24"/>
        </w:rPr>
        <w:t xml:space="preserve">sa navrhuje od 1. januára 2023 </w:t>
      </w:r>
      <w:r w:rsidRPr="0027508B">
        <w:rPr>
          <w:rFonts w:ascii="Times New Roman" w:hAnsi="Times New Roman"/>
          <w:sz w:val="24"/>
          <w:szCs w:val="24"/>
        </w:rPr>
        <w:t xml:space="preserve">a účinnosť ustanovení súvisiacich so zmenami vo výplatnej fáze sa </w:t>
      </w:r>
      <w:r w:rsidR="00A84335" w:rsidRPr="0027508B">
        <w:rPr>
          <w:rFonts w:ascii="Times New Roman" w:hAnsi="Times New Roman"/>
          <w:sz w:val="24"/>
          <w:szCs w:val="24"/>
        </w:rPr>
        <w:t xml:space="preserve">z dôvodu potreby dlhšej </w:t>
      </w:r>
      <w:proofErr w:type="spellStart"/>
      <w:r w:rsidR="00A84335" w:rsidRPr="0027508B">
        <w:rPr>
          <w:rFonts w:ascii="Times New Roman" w:hAnsi="Times New Roman"/>
          <w:sz w:val="24"/>
          <w:szCs w:val="24"/>
        </w:rPr>
        <w:t>legisvakačnej</w:t>
      </w:r>
      <w:proofErr w:type="spellEnd"/>
      <w:r w:rsidR="00A84335" w:rsidRPr="0027508B">
        <w:rPr>
          <w:rFonts w:ascii="Times New Roman" w:hAnsi="Times New Roman"/>
          <w:sz w:val="24"/>
          <w:szCs w:val="24"/>
        </w:rPr>
        <w:t xml:space="preserve"> lehoty na ich implementáciu </w:t>
      </w:r>
      <w:r w:rsidRPr="0027508B">
        <w:rPr>
          <w:rFonts w:ascii="Times New Roman" w:hAnsi="Times New Roman"/>
          <w:sz w:val="24"/>
          <w:szCs w:val="24"/>
        </w:rPr>
        <w:t xml:space="preserve">navrhuje od 1. januára 2024. </w:t>
      </w:r>
    </w:p>
    <w:p w14:paraId="0028A39B" w14:textId="77777777" w:rsidR="007F31E7" w:rsidRPr="0027508B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F0A7EA" w14:textId="38BBFA4C" w:rsidR="007F31E7" w:rsidRPr="0027508B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08B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27508B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27508B">
        <w:rPr>
          <w:rFonts w:ascii="Times New Roman" w:hAnsi="Times New Roman"/>
          <w:sz w:val="24"/>
          <w:szCs w:val="24"/>
        </w:rPr>
        <w:t xml:space="preserve"> pripomienkového konania.</w:t>
      </w:r>
    </w:p>
    <w:bookmarkEnd w:id="0"/>
    <w:p w14:paraId="0C66B073" w14:textId="77777777" w:rsidR="007F31E7" w:rsidRPr="0027508B" w:rsidRDefault="007F31E7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E6CFDE" w14:textId="77777777" w:rsidR="00DC2D75" w:rsidRPr="0027508B" w:rsidRDefault="00DC2D75" w:rsidP="0027508B">
      <w:pPr>
        <w:pStyle w:val="Bezriadkovani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8FB">
        <w:rPr>
          <w:rFonts w:ascii="Times New Roman" w:hAnsi="Times New Roman"/>
          <w:sz w:val="24"/>
          <w:szCs w:val="24"/>
        </w:rPr>
        <w:t xml:space="preserve">Návrh zákona bol v dňoch od 2. mája 2022 do 20. mája 2022 predmetom medzirezortného pripomienkového konania prostredníctvom portálu Slov-Lex. Výsledky pripomienkového konania sú uvedené vo vyhodnotení pripomienkového konania. </w:t>
      </w:r>
      <w:r w:rsidRPr="0027508B">
        <w:rPr>
          <w:rFonts w:ascii="Times New Roman" w:hAnsi="Times New Roman"/>
          <w:sz w:val="24"/>
          <w:szCs w:val="24"/>
        </w:rPr>
        <w:t>Návrh zákona sa predkladá na rokovanie vlády Slovenskej republiky s rozpormi, ktoré sú uvedené vo vyhlásení o rozporoch.</w:t>
      </w:r>
    </w:p>
    <w:sectPr w:rsidR="00DC2D75" w:rsidRPr="0027508B" w:rsidSect="0073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E7"/>
    <w:rsid w:val="000D38D5"/>
    <w:rsid w:val="000F6AB8"/>
    <w:rsid w:val="0027508B"/>
    <w:rsid w:val="002C7380"/>
    <w:rsid w:val="002E0E4C"/>
    <w:rsid w:val="003D6AE9"/>
    <w:rsid w:val="0059794E"/>
    <w:rsid w:val="005C6190"/>
    <w:rsid w:val="007F31E7"/>
    <w:rsid w:val="008935B4"/>
    <w:rsid w:val="008D4BF9"/>
    <w:rsid w:val="0098203C"/>
    <w:rsid w:val="00A84335"/>
    <w:rsid w:val="00AE413F"/>
    <w:rsid w:val="00B76E57"/>
    <w:rsid w:val="00B863DA"/>
    <w:rsid w:val="00C15133"/>
    <w:rsid w:val="00C15F12"/>
    <w:rsid w:val="00C22B40"/>
    <w:rsid w:val="00C56F97"/>
    <w:rsid w:val="00D9104F"/>
    <w:rsid w:val="00DC2D75"/>
    <w:rsid w:val="00E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0EB1"/>
  <w15:chartTrackingRefBased/>
  <w15:docId w15:val="{20917305-A559-41AA-9044-90C9C32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1E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link w:val="BezriadkovaniaChar"/>
    <w:uiPriority w:val="1"/>
    <w:qFormat/>
    <w:rsid w:val="007F31E7"/>
    <w:pPr>
      <w:spacing w:after="0"/>
    </w:pPr>
  </w:style>
  <w:style w:type="paragraph" w:styleId="Odsekzoznamu">
    <w:name w:val="List Paragraph"/>
    <w:basedOn w:val="Normlny"/>
    <w:uiPriority w:val="34"/>
    <w:qFormat/>
    <w:rsid w:val="007F31E7"/>
    <w:pPr>
      <w:ind w:left="720"/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F31E7"/>
    <w:rPr>
      <w:rFonts w:eastAsiaTheme="minorEastAsia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22B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2B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2B40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2B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2B40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B4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Fujdová</dc:creator>
  <cp:keywords/>
  <dc:description/>
  <cp:lastModifiedBy>Hertelová Karin</cp:lastModifiedBy>
  <cp:revision>11</cp:revision>
  <dcterms:created xsi:type="dcterms:W3CDTF">2022-07-27T14:43:00Z</dcterms:created>
  <dcterms:modified xsi:type="dcterms:W3CDTF">2022-08-10T14:05:00Z</dcterms:modified>
</cp:coreProperties>
</file>