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3E" w:rsidRDefault="00A45E3E" w:rsidP="00A45E3E">
      <w:pPr>
        <w:jc w:val="center"/>
        <w:rPr>
          <w:rFonts w:ascii="Times New Roman" w:hAnsi="Times New Roman"/>
          <w:b/>
          <w:iCs/>
        </w:rPr>
      </w:pPr>
      <w:r w:rsidRPr="00253208">
        <w:rPr>
          <w:rFonts w:ascii="Times New Roman" w:hAnsi="Times New Roman"/>
          <w:b/>
          <w:iCs/>
        </w:rPr>
        <w:t>Dôvodová správa</w:t>
      </w:r>
    </w:p>
    <w:p w:rsidR="00041EAC" w:rsidRPr="00253208" w:rsidRDefault="00041EAC" w:rsidP="00A45E3E">
      <w:pPr>
        <w:jc w:val="center"/>
        <w:rPr>
          <w:rFonts w:ascii="Times New Roman" w:hAnsi="Times New Roman"/>
          <w:b/>
          <w:iCs/>
        </w:rPr>
      </w:pPr>
      <w:bookmarkStart w:id="0" w:name="_GoBack"/>
      <w:bookmarkEnd w:id="0"/>
    </w:p>
    <w:p w:rsidR="00A45E3E" w:rsidRPr="00253208" w:rsidRDefault="00A45E3E" w:rsidP="00A45E3E">
      <w:pPr>
        <w:jc w:val="both"/>
        <w:rPr>
          <w:rFonts w:ascii="Times New Roman" w:hAnsi="Times New Roman"/>
          <w:b/>
          <w:i/>
        </w:rPr>
      </w:pPr>
      <w:r w:rsidRPr="00253208">
        <w:rPr>
          <w:rFonts w:ascii="Times New Roman" w:hAnsi="Times New Roman"/>
          <w:b/>
          <w:i/>
        </w:rPr>
        <w:t>Osobitná časť</w:t>
      </w:r>
    </w:p>
    <w:p w:rsidR="00A45E3E" w:rsidRPr="00253208" w:rsidRDefault="00A45E3E" w:rsidP="00A45E3E">
      <w:pPr>
        <w:spacing w:after="0" w:line="240" w:lineRule="auto"/>
        <w:contextualSpacing/>
        <w:jc w:val="both"/>
        <w:rPr>
          <w:rFonts w:ascii="Times New Roman" w:hAnsi="Times New Roman"/>
          <w:b/>
          <w:bCs/>
          <w:iCs/>
          <w:sz w:val="24"/>
          <w:szCs w:val="24"/>
        </w:rPr>
      </w:pPr>
      <w:r w:rsidRPr="00253208">
        <w:rPr>
          <w:rFonts w:ascii="Times New Roman" w:hAnsi="Times New Roman"/>
          <w:b/>
          <w:bCs/>
          <w:iCs/>
        </w:rPr>
        <w:t>Čl. I</w:t>
      </w:r>
    </w:p>
    <w:p w:rsidR="00F7007B" w:rsidRPr="00253208" w:rsidRDefault="00F7007B" w:rsidP="00F7007B">
      <w:pPr>
        <w:spacing w:after="0" w:line="240" w:lineRule="auto"/>
        <w:jc w:val="both"/>
        <w:rPr>
          <w:rFonts w:ascii="Times New Roman" w:eastAsia="Times New Roman" w:hAnsi="Times New Roman"/>
          <w:b/>
          <w:color w:val="000000"/>
          <w:sz w:val="24"/>
          <w:szCs w:val="24"/>
          <w:lang w:eastAsia="sk-SK"/>
        </w:rPr>
      </w:pPr>
    </w:p>
    <w:p w:rsidR="000B5A7F" w:rsidRPr="00253208" w:rsidRDefault="000B5A7F" w:rsidP="00F7007B">
      <w:pPr>
        <w:spacing w:after="0" w:line="240" w:lineRule="auto"/>
        <w:jc w:val="both"/>
        <w:rPr>
          <w:rFonts w:ascii="Times New Roman" w:eastAsia="Times New Roman" w:hAnsi="Times New Roman"/>
          <w:b/>
          <w:sz w:val="24"/>
          <w:szCs w:val="24"/>
          <w:lang w:eastAsia="sk-SK"/>
        </w:rPr>
      </w:pPr>
      <w:r w:rsidRPr="00253208">
        <w:rPr>
          <w:rFonts w:ascii="Times New Roman" w:eastAsia="Times New Roman" w:hAnsi="Times New Roman"/>
          <w:b/>
          <w:color w:val="000000"/>
          <w:sz w:val="24"/>
          <w:szCs w:val="24"/>
          <w:lang w:eastAsia="sk-SK"/>
        </w:rPr>
        <w:t>K</w:t>
      </w:r>
      <w:r w:rsidR="00F7007B" w:rsidRPr="00253208">
        <w:rPr>
          <w:rFonts w:ascii="Times New Roman" w:eastAsia="Times New Roman" w:hAnsi="Times New Roman"/>
          <w:b/>
          <w:color w:val="000000"/>
          <w:sz w:val="24"/>
          <w:szCs w:val="24"/>
          <w:lang w:eastAsia="sk-SK"/>
        </w:rPr>
        <w:t> </w:t>
      </w:r>
      <w:r w:rsidRPr="00253208">
        <w:rPr>
          <w:rFonts w:ascii="Times New Roman" w:eastAsia="Times New Roman" w:hAnsi="Times New Roman"/>
          <w:b/>
          <w:color w:val="000000"/>
          <w:sz w:val="24"/>
          <w:szCs w:val="24"/>
          <w:lang w:eastAsia="sk-SK"/>
        </w:rPr>
        <w:t>bodu 1</w:t>
      </w:r>
    </w:p>
    <w:p w:rsidR="000B5A7F" w:rsidRPr="00253208" w:rsidRDefault="000B5A7F" w:rsidP="00F7007B">
      <w:pPr>
        <w:spacing w:after="100" w:afterAutospacing="1" w:line="240" w:lineRule="auto"/>
        <w:jc w:val="both"/>
        <w:rPr>
          <w:rFonts w:ascii="Times New Roman" w:eastAsia="Times New Roman" w:hAnsi="Times New Roman"/>
          <w:sz w:val="24"/>
          <w:szCs w:val="24"/>
          <w:lang w:eastAsia="sk-SK"/>
        </w:rPr>
      </w:pPr>
      <w:r w:rsidRPr="00253208">
        <w:rPr>
          <w:rFonts w:ascii="Times New Roman" w:eastAsia="Times New Roman" w:hAnsi="Times New Roman"/>
          <w:color w:val="000000"/>
          <w:sz w:val="24"/>
          <w:szCs w:val="24"/>
          <w:lang w:eastAsia="sk-SK"/>
        </w:rPr>
        <w:t>Legislatívno-technická  úprava.</w:t>
      </w:r>
    </w:p>
    <w:p w:rsidR="000B5A7F" w:rsidRPr="00253208" w:rsidRDefault="000B5A7F" w:rsidP="00F7007B">
      <w:pPr>
        <w:spacing w:after="0" w:line="240" w:lineRule="auto"/>
        <w:jc w:val="both"/>
        <w:rPr>
          <w:rFonts w:ascii="Times New Roman" w:eastAsia="Times New Roman" w:hAnsi="Times New Roman"/>
          <w:b/>
          <w:color w:val="000000"/>
          <w:sz w:val="24"/>
          <w:szCs w:val="24"/>
          <w:lang w:eastAsia="sk-SK"/>
        </w:rPr>
      </w:pPr>
      <w:r w:rsidRPr="00253208">
        <w:rPr>
          <w:rFonts w:ascii="Times New Roman" w:eastAsia="Times New Roman" w:hAnsi="Times New Roman"/>
          <w:b/>
          <w:color w:val="000000"/>
          <w:sz w:val="24"/>
          <w:szCs w:val="24"/>
          <w:lang w:eastAsia="sk-SK"/>
        </w:rPr>
        <w:t>K</w:t>
      </w:r>
      <w:r w:rsidR="00F7007B" w:rsidRPr="00253208">
        <w:rPr>
          <w:rFonts w:ascii="Times New Roman" w:eastAsia="Times New Roman" w:hAnsi="Times New Roman"/>
          <w:b/>
          <w:color w:val="000000"/>
          <w:sz w:val="24"/>
          <w:szCs w:val="24"/>
          <w:lang w:eastAsia="sk-SK"/>
        </w:rPr>
        <w:t> </w:t>
      </w:r>
      <w:r w:rsidRPr="00253208">
        <w:rPr>
          <w:rFonts w:ascii="Times New Roman" w:eastAsia="Times New Roman" w:hAnsi="Times New Roman"/>
          <w:b/>
          <w:color w:val="000000"/>
          <w:sz w:val="24"/>
          <w:szCs w:val="24"/>
          <w:lang w:eastAsia="sk-SK"/>
        </w:rPr>
        <w:t>bodu 2</w:t>
      </w:r>
    </w:p>
    <w:p w:rsidR="00A0136A" w:rsidRDefault="00F7007B" w:rsidP="00F7007B">
      <w:pPr>
        <w:pStyle w:val="Odsekzoznamu"/>
        <w:ind w:left="0"/>
        <w:contextualSpacing/>
        <w:jc w:val="both"/>
      </w:pPr>
      <w:r w:rsidRPr="00253208">
        <w:t>Ide o legislatívno-technickú úpravu v súvislosti s novým znením § 17b a to tak, že sa vypúšťa pojem manažment rizík pri zásobovaní pitnou vodou, ktorý sa</w:t>
      </w:r>
      <w:r w:rsidRPr="00253208">
        <w:rPr>
          <w:b/>
        </w:rPr>
        <w:t xml:space="preserve"> </w:t>
      </w:r>
      <w:r w:rsidRPr="00253208">
        <w:t xml:space="preserve">v súlade </w:t>
      </w:r>
      <w:r w:rsidRPr="00253208">
        <w:br/>
        <w:t>s novými požiadavkami Smernice Európskeho parlamentu a Rady  (EÚ) 2020/2184 zo 16. decembra 2020 o kvalite vody určenej na ľudskú spotrebu (ďalej len „</w:t>
      </w:r>
      <w:bookmarkStart w:id="1" w:name="_Hlk110253628"/>
      <w:r w:rsidR="00253208" w:rsidRPr="00253208">
        <w:t>smernica (EÚ) 2020/2184</w:t>
      </w:r>
      <w:bookmarkEnd w:id="1"/>
      <w:r w:rsidRPr="00253208">
        <w:t xml:space="preserve">“) spresňuje a dopĺňa do § 17b.  </w:t>
      </w:r>
    </w:p>
    <w:p w:rsidR="00A0136A" w:rsidRDefault="00A0136A" w:rsidP="00F7007B">
      <w:pPr>
        <w:pStyle w:val="Odsekzoznamu"/>
        <w:ind w:left="0"/>
        <w:contextualSpacing/>
        <w:jc w:val="both"/>
      </w:pPr>
    </w:p>
    <w:p w:rsidR="00F7007B" w:rsidRPr="00253208" w:rsidRDefault="00F7007B" w:rsidP="00F7007B">
      <w:pPr>
        <w:pStyle w:val="Odsekzoznamu"/>
        <w:ind w:left="0"/>
        <w:contextualSpacing/>
        <w:jc w:val="both"/>
      </w:pPr>
      <w:r w:rsidRPr="00253208">
        <w:t xml:space="preserve">Do § 2 sa dopĺňa nová definícia incidentu, ktorú ustanovuje </w:t>
      </w:r>
      <w:r w:rsidR="00253208" w:rsidRPr="00253208">
        <w:t xml:space="preserve">smernica (EÚ) 2020/2184 </w:t>
      </w:r>
      <w:r w:rsidRPr="00253208">
        <w:t>pre situácie, ktoré predstavujú významné zdravotné riziko v súvislosti so zásobovaním pitnou vodou pre stanovený počet zásobovaných obyvateľov.</w:t>
      </w:r>
    </w:p>
    <w:p w:rsidR="00F7007B" w:rsidRPr="00253208" w:rsidRDefault="000B5A7F" w:rsidP="00F7007B">
      <w:pPr>
        <w:spacing w:before="240" w:after="0" w:line="240" w:lineRule="auto"/>
        <w:jc w:val="both"/>
        <w:rPr>
          <w:rFonts w:ascii="Times New Roman" w:eastAsia="Times New Roman" w:hAnsi="Times New Roman"/>
          <w:b/>
          <w:bCs/>
          <w:color w:val="000000"/>
          <w:sz w:val="24"/>
          <w:szCs w:val="24"/>
          <w:lang w:eastAsia="sk-SK"/>
        </w:rPr>
      </w:pPr>
      <w:r w:rsidRPr="00253208">
        <w:rPr>
          <w:rFonts w:ascii="Times New Roman" w:eastAsia="Times New Roman" w:hAnsi="Times New Roman"/>
          <w:b/>
          <w:bCs/>
          <w:color w:val="000000"/>
          <w:sz w:val="24"/>
          <w:szCs w:val="24"/>
          <w:lang w:eastAsia="sk-SK"/>
        </w:rPr>
        <w:t>K</w:t>
      </w:r>
      <w:r w:rsidR="00F7007B" w:rsidRPr="00253208">
        <w:rPr>
          <w:rFonts w:ascii="Times New Roman" w:eastAsia="Times New Roman" w:hAnsi="Times New Roman"/>
          <w:b/>
          <w:bCs/>
          <w:color w:val="000000"/>
          <w:sz w:val="24"/>
          <w:szCs w:val="24"/>
          <w:lang w:eastAsia="sk-SK"/>
        </w:rPr>
        <w:t> </w:t>
      </w:r>
      <w:r w:rsidRPr="00253208">
        <w:rPr>
          <w:rFonts w:ascii="Times New Roman" w:eastAsia="Times New Roman" w:hAnsi="Times New Roman"/>
          <w:b/>
          <w:bCs/>
          <w:color w:val="000000"/>
          <w:sz w:val="24"/>
          <w:szCs w:val="24"/>
          <w:lang w:eastAsia="sk-SK"/>
        </w:rPr>
        <w:t>bodu 3</w:t>
      </w:r>
    </w:p>
    <w:p w:rsidR="00F7007B" w:rsidRPr="00253208" w:rsidRDefault="00F7007B" w:rsidP="00F7007B">
      <w:pPr>
        <w:pStyle w:val="Odsekzoznamu"/>
        <w:ind w:left="0"/>
        <w:contextualSpacing/>
        <w:jc w:val="both"/>
      </w:pPr>
      <w:r w:rsidRPr="00253208">
        <w:t xml:space="preserve">Kompetencia Úradu verejného zdravotníctva Slovenskej republiky (ďalej len „ÚVZ“) povoľovať použitie iných metód a pravidiel pri analýzach pitnej vody a pri analýzach vody na kúpanie bola v súlade s požiadavkami </w:t>
      </w:r>
      <w:r w:rsidR="00253208" w:rsidRPr="00253208">
        <w:t xml:space="preserve">smernice (EÚ) 2020/2184 </w:t>
      </w:r>
      <w:r w:rsidRPr="00253208">
        <w:t xml:space="preserve">zrušená a nahradená povinnosťou ÚVZ vykonať národnú analýzu rizík z domových rozvodných systémov. Domové rozvodné systémy v budovách sú významným faktorom, ktorý môže v procese zásobovania pitnou vodu ovplyvniť kvalitu pitnej vody u spotrebiteľa na kohútiku. Za ich stav a údržbu domových rozvodných systémov nezodpovedá dodávateľ pitnej vody. Vplyvu domových rozvodných systémov nebola doteraz venovaná dostatočná pozornosť, preto sa </w:t>
      </w:r>
      <w:r w:rsidR="00253208" w:rsidRPr="00253208">
        <w:t xml:space="preserve">smernicou (EÚ) 2020/2184 </w:t>
      </w:r>
      <w:r w:rsidRPr="00253208">
        <w:t>zavádza tento nový pojem a následne aj nové požiadavky v oblasti zisťovania ich možného vplyvu na kvalitu pitnej vody.</w:t>
      </w:r>
    </w:p>
    <w:p w:rsidR="00F7007B" w:rsidRPr="00253208" w:rsidRDefault="00F7007B" w:rsidP="00F7007B">
      <w:pPr>
        <w:spacing w:after="0" w:line="240" w:lineRule="auto"/>
        <w:jc w:val="both"/>
        <w:rPr>
          <w:rFonts w:ascii="Times New Roman" w:eastAsia="Times New Roman" w:hAnsi="Times New Roman"/>
          <w:b/>
          <w:bCs/>
          <w:color w:val="000000"/>
          <w:sz w:val="24"/>
          <w:szCs w:val="24"/>
          <w:lang w:eastAsia="sk-SK"/>
        </w:rPr>
      </w:pPr>
    </w:p>
    <w:p w:rsidR="000B5A7F" w:rsidRPr="00253208" w:rsidRDefault="000B5A7F" w:rsidP="00F7007B">
      <w:pPr>
        <w:spacing w:after="0" w:line="240" w:lineRule="auto"/>
        <w:jc w:val="both"/>
        <w:rPr>
          <w:rFonts w:ascii="Times New Roman" w:eastAsia="Times New Roman" w:hAnsi="Times New Roman"/>
          <w:b/>
          <w:bCs/>
          <w:color w:val="000000"/>
          <w:sz w:val="24"/>
          <w:szCs w:val="24"/>
          <w:lang w:eastAsia="sk-SK"/>
        </w:rPr>
      </w:pPr>
      <w:r w:rsidRPr="00253208">
        <w:rPr>
          <w:rFonts w:ascii="Times New Roman" w:eastAsia="Times New Roman" w:hAnsi="Times New Roman"/>
          <w:b/>
          <w:bCs/>
          <w:color w:val="000000"/>
          <w:sz w:val="24"/>
          <w:szCs w:val="24"/>
          <w:lang w:eastAsia="sk-SK"/>
        </w:rPr>
        <w:t>K bodu 4</w:t>
      </w:r>
    </w:p>
    <w:p w:rsidR="000B5A7F" w:rsidRPr="00253208" w:rsidRDefault="000B5A7F" w:rsidP="00D513DA">
      <w:pPr>
        <w:spacing w:after="100" w:afterAutospacing="1" w:line="240" w:lineRule="auto"/>
        <w:jc w:val="both"/>
        <w:rPr>
          <w:rStyle w:val="awspanawtext3"/>
          <w:rFonts w:ascii="Times New Roman" w:eastAsia="Times New Roman" w:hAnsi="Times New Roman"/>
          <w:sz w:val="24"/>
          <w:szCs w:val="24"/>
          <w:lang w:eastAsia="sk-SK"/>
        </w:rPr>
      </w:pPr>
      <w:r w:rsidRPr="00253208">
        <w:rPr>
          <w:rFonts w:ascii="Times New Roman" w:eastAsia="Times New Roman" w:hAnsi="Times New Roman"/>
          <w:color w:val="000000"/>
          <w:sz w:val="24"/>
          <w:szCs w:val="24"/>
          <w:lang w:eastAsia="sk-SK"/>
        </w:rPr>
        <w:t>Legislatívno-technická  úprava.</w:t>
      </w:r>
    </w:p>
    <w:p w:rsidR="00A45E3E" w:rsidRPr="00253208" w:rsidRDefault="00A45E3E" w:rsidP="00D513DA">
      <w:pPr>
        <w:pStyle w:val="Odsekzoznamu"/>
        <w:spacing w:before="240"/>
        <w:ind w:left="0"/>
        <w:contextualSpacing/>
        <w:jc w:val="both"/>
        <w:rPr>
          <w:rStyle w:val="awspanawtext3"/>
          <w:b/>
          <w:bCs/>
        </w:rPr>
      </w:pPr>
      <w:r w:rsidRPr="00253208">
        <w:rPr>
          <w:rStyle w:val="awspanawtext3"/>
          <w:b/>
          <w:bCs/>
        </w:rPr>
        <w:t xml:space="preserve">K bodu </w:t>
      </w:r>
      <w:r w:rsidR="00F7007B" w:rsidRPr="00253208">
        <w:rPr>
          <w:rStyle w:val="awspanawtext3"/>
          <w:b/>
          <w:bCs/>
        </w:rPr>
        <w:t>5</w:t>
      </w:r>
    </w:p>
    <w:p w:rsidR="00276804" w:rsidRDefault="00276804" w:rsidP="00F7007B">
      <w:pPr>
        <w:pStyle w:val="Odsekzoznamu"/>
        <w:ind w:left="0"/>
        <w:contextualSpacing/>
        <w:jc w:val="both"/>
      </w:pPr>
      <w:r w:rsidRPr="00253208">
        <w:t>Podľa požiadaviek novej smernice (EÚ) 2020/2184</w:t>
      </w:r>
      <w:r>
        <w:t xml:space="preserve"> je </w:t>
      </w:r>
      <w:r w:rsidRPr="00253208">
        <w:t>ÚVZ povinný poskytovať informácie Európskej komisii (ďalej len „EK“) formou zasielania údajov</w:t>
      </w:r>
      <w:r>
        <w:t xml:space="preserve"> o metódach, ktoré nie sú štandardne využívané pri analýzach pitnej vody a vody na kúpanie sú však s nimi rovnocenné.</w:t>
      </w:r>
    </w:p>
    <w:p w:rsidR="00F7007B" w:rsidRPr="00253208" w:rsidRDefault="00F7007B" w:rsidP="00F7007B">
      <w:pPr>
        <w:pStyle w:val="Odsekzoznamu"/>
        <w:ind w:left="0"/>
        <w:contextualSpacing/>
        <w:jc w:val="both"/>
      </w:pPr>
      <w:r w:rsidRPr="00253208">
        <w:t xml:space="preserve">Podľa požiadaviek novej </w:t>
      </w:r>
      <w:r w:rsidR="00253208" w:rsidRPr="00253208">
        <w:t xml:space="preserve">smernice (EÚ) 2020/2184 </w:t>
      </w:r>
      <w:r w:rsidRPr="00253208">
        <w:t xml:space="preserve">už nie je ÚVZ povinný poskytovať informácie Európskej komisii (ďalej len „EK“) formou zasielania údajov. Doterajšie povinnosti ÚVZ sa v návrhu zákona preto vypúšťajú a nahrádzajú novou povinnosťou v § 5 ods. 4 písm. at) poskytovať k informáciám priamy prístup. </w:t>
      </w:r>
    </w:p>
    <w:p w:rsidR="00A45E3E" w:rsidRPr="00253208" w:rsidRDefault="00A45E3E" w:rsidP="00A45E3E">
      <w:pPr>
        <w:pStyle w:val="Odsekzoznamu"/>
        <w:ind w:left="0"/>
        <w:contextualSpacing/>
        <w:jc w:val="both"/>
      </w:pPr>
    </w:p>
    <w:p w:rsidR="00A45E3E" w:rsidRPr="00253208" w:rsidRDefault="00A45E3E" w:rsidP="00A45E3E">
      <w:pPr>
        <w:pStyle w:val="Odsekzoznamu"/>
        <w:ind w:left="0"/>
        <w:contextualSpacing/>
        <w:jc w:val="both"/>
        <w:rPr>
          <w:rStyle w:val="awspanawtext3"/>
          <w:b/>
          <w:bCs/>
        </w:rPr>
      </w:pPr>
      <w:r w:rsidRPr="00253208">
        <w:rPr>
          <w:rStyle w:val="awspanawtext3"/>
          <w:b/>
          <w:bCs/>
        </w:rPr>
        <w:t xml:space="preserve">K bodu </w:t>
      </w:r>
      <w:r w:rsidR="00F7007B" w:rsidRPr="00253208">
        <w:rPr>
          <w:rStyle w:val="awspanawtext3"/>
          <w:b/>
          <w:bCs/>
        </w:rPr>
        <w:t>6</w:t>
      </w:r>
      <w:r w:rsidRPr="00253208">
        <w:rPr>
          <w:rStyle w:val="awspanawtext3"/>
          <w:b/>
          <w:bCs/>
        </w:rPr>
        <w:t xml:space="preserve"> </w:t>
      </w:r>
    </w:p>
    <w:p w:rsidR="00F7007B" w:rsidRPr="00253208" w:rsidRDefault="00F7007B" w:rsidP="00F7007B">
      <w:pPr>
        <w:pStyle w:val="Odsekzoznamu"/>
        <w:ind w:left="0"/>
        <w:contextualSpacing/>
        <w:jc w:val="both"/>
        <w:rPr>
          <w:rStyle w:val="awspanawtext3"/>
        </w:rPr>
      </w:pPr>
      <w:r w:rsidRPr="00253208">
        <w:rPr>
          <w:rStyle w:val="awspanawtext3"/>
        </w:rPr>
        <w:t>Do</w:t>
      </w:r>
      <w:r w:rsidRPr="00253208">
        <w:rPr>
          <w:rStyle w:val="awspanawtext3"/>
          <w:spacing w:val="86"/>
        </w:rPr>
        <w:t xml:space="preserve"> </w:t>
      </w:r>
      <w:r w:rsidRPr="00253208">
        <w:rPr>
          <w:rStyle w:val="awspanawtext3"/>
        </w:rPr>
        <w:t>návrhu</w:t>
      </w:r>
      <w:r w:rsidRPr="00253208">
        <w:rPr>
          <w:rStyle w:val="awspanawtext3"/>
          <w:spacing w:val="86"/>
        </w:rPr>
        <w:t xml:space="preserve"> </w:t>
      </w:r>
      <w:r w:rsidRPr="00253208">
        <w:rPr>
          <w:rStyle w:val="awspanawtext3"/>
        </w:rPr>
        <w:t>zákona</w:t>
      </w:r>
      <w:r w:rsidRPr="00253208">
        <w:rPr>
          <w:rStyle w:val="awspanawtext3"/>
          <w:spacing w:val="86"/>
        </w:rPr>
        <w:t xml:space="preserve"> </w:t>
      </w:r>
      <w:r w:rsidRPr="00253208">
        <w:rPr>
          <w:rStyle w:val="awspanawtext3"/>
        </w:rPr>
        <w:t>sa</w:t>
      </w:r>
      <w:r w:rsidRPr="00253208">
        <w:rPr>
          <w:rStyle w:val="awspanawtext3"/>
          <w:spacing w:val="86"/>
        </w:rPr>
        <w:t xml:space="preserve"> </w:t>
      </w:r>
      <w:r w:rsidRPr="00253208">
        <w:rPr>
          <w:rStyle w:val="awspanawtext3"/>
        </w:rPr>
        <w:t>dopĺňa</w:t>
      </w:r>
      <w:r w:rsidRPr="00253208">
        <w:rPr>
          <w:rStyle w:val="awspanawtext3"/>
          <w:spacing w:val="86"/>
        </w:rPr>
        <w:t xml:space="preserve"> </w:t>
      </w:r>
      <w:r w:rsidRPr="00253208">
        <w:rPr>
          <w:rStyle w:val="awspanawtext3"/>
        </w:rPr>
        <w:t xml:space="preserve">povinnosť ÚVZ informovať EK v súlade s požiadavkami </w:t>
      </w:r>
      <w:r w:rsidR="00253208" w:rsidRPr="00253208">
        <w:t xml:space="preserve">smernice (EÚ) 2020/2184 </w:t>
      </w:r>
      <w:r w:rsidRPr="00253208">
        <w:rPr>
          <w:rStyle w:val="awspanawtext3"/>
        </w:rPr>
        <w:t xml:space="preserve">o druhej výnimke na použitie vody, ktorá nespĺňa limity </w:t>
      </w:r>
      <w:r w:rsidRPr="00253208">
        <w:rPr>
          <w:rStyle w:val="awspanawtext3"/>
        </w:rPr>
        <w:lastRenderedPageBreak/>
        <w:t>ukazovateľov kvality pitnej vody. Doteraz ÚVZ informovalo Komisiu</w:t>
      </w:r>
      <w:r w:rsidR="00276804">
        <w:rPr>
          <w:rStyle w:val="awspanawtext3"/>
        </w:rPr>
        <w:t xml:space="preserve"> iba</w:t>
      </w:r>
      <w:r w:rsidRPr="00253208">
        <w:rPr>
          <w:rStyle w:val="awspanawtext3"/>
        </w:rPr>
        <w:t xml:space="preserve"> o tretej výnimke, ktorú </w:t>
      </w:r>
      <w:r w:rsidR="00276804">
        <w:rPr>
          <w:rStyle w:val="awspanawtext3"/>
        </w:rPr>
        <w:t xml:space="preserve">však </w:t>
      </w:r>
      <w:r w:rsidR="00253208" w:rsidRPr="00253208">
        <w:t xml:space="preserve">smernica (EÚ) 2020/2184 </w:t>
      </w:r>
      <w:r w:rsidRPr="00253208">
        <w:rPr>
          <w:rStyle w:val="awspanawtext3"/>
        </w:rPr>
        <w:t xml:space="preserve">zrušila. </w:t>
      </w:r>
    </w:p>
    <w:p w:rsidR="00A45E3E" w:rsidRPr="00253208" w:rsidRDefault="00A45E3E" w:rsidP="00A45E3E">
      <w:pPr>
        <w:pStyle w:val="Odsekzoznamu"/>
        <w:ind w:left="0"/>
        <w:contextualSpacing/>
        <w:jc w:val="both"/>
        <w:rPr>
          <w:rStyle w:val="awspanawtext3"/>
          <w:b/>
        </w:rPr>
      </w:pPr>
    </w:p>
    <w:p w:rsidR="00A45E3E" w:rsidRPr="00253208" w:rsidRDefault="00A45E3E" w:rsidP="00A45E3E">
      <w:pPr>
        <w:pStyle w:val="Odsekzoznamu"/>
        <w:ind w:left="0"/>
        <w:contextualSpacing/>
        <w:jc w:val="both"/>
        <w:rPr>
          <w:rStyle w:val="awspanawtext3"/>
          <w:b/>
        </w:rPr>
      </w:pPr>
      <w:r w:rsidRPr="00253208">
        <w:rPr>
          <w:rStyle w:val="awspanawtext3"/>
          <w:b/>
          <w:bCs/>
        </w:rPr>
        <w:t>K bodu</w:t>
      </w:r>
      <w:r w:rsidRPr="00253208">
        <w:rPr>
          <w:rStyle w:val="awspanawtext3"/>
        </w:rPr>
        <w:t xml:space="preserve"> </w:t>
      </w:r>
      <w:r w:rsidR="00F7007B" w:rsidRPr="00253208">
        <w:rPr>
          <w:rStyle w:val="awspanawtext3"/>
          <w:b/>
        </w:rPr>
        <w:t>7</w:t>
      </w:r>
    </w:p>
    <w:p w:rsidR="00F7007B" w:rsidRPr="00253208" w:rsidRDefault="00F7007B" w:rsidP="00F7007B">
      <w:pPr>
        <w:pStyle w:val="Odsekzoznamu"/>
        <w:ind w:left="0"/>
        <w:contextualSpacing/>
        <w:jc w:val="both"/>
        <w:rPr>
          <w:rStyle w:val="awspanawtext3"/>
        </w:rPr>
      </w:pPr>
      <w:r w:rsidRPr="00253208">
        <w:rPr>
          <w:rStyle w:val="awspanawtext3"/>
        </w:rPr>
        <w:t xml:space="preserve">Dopĺňajú  sa povinnosti ÚVZ poskytovať verejnosti viaceré typy údajov. Ide o vhodné a zo zdravotného hľadiska dôležité informácie o kvalite pitnej vody a o povolených výnimkách na použitie vody, ktorá nespĺňa limitné hodnoty ukazovateľov. Ak obyvatelia nemajú možnosť využívať verejné vodovody a spoľahlivé spôsoby zásobovania a sú odkázaní na zásobovanie z vlastných zdrojov, ÚVZ je podľa </w:t>
      </w:r>
      <w:r w:rsidR="00253208" w:rsidRPr="00253208">
        <w:t xml:space="preserve">smernice (EÚ) 2020/2184 </w:t>
      </w:r>
      <w:r w:rsidRPr="00253208">
        <w:rPr>
          <w:rStyle w:val="awspanawtext3"/>
        </w:rPr>
        <w:t xml:space="preserve">povinný poskytnúť verejnosti informácie o rizikách z používania vody a spôsoboch, ako predísť vplyvu kontaminovanej vody na zdravie.  </w:t>
      </w:r>
    </w:p>
    <w:p w:rsidR="00F7007B" w:rsidRPr="00253208" w:rsidRDefault="00F7007B" w:rsidP="00F7007B">
      <w:pPr>
        <w:pStyle w:val="Odsekzoznamu"/>
        <w:ind w:left="0"/>
        <w:contextualSpacing/>
        <w:jc w:val="both"/>
        <w:rPr>
          <w:rStyle w:val="awspanawtext3"/>
        </w:rPr>
      </w:pPr>
    </w:p>
    <w:p w:rsidR="00F7007B" w:rsidRPr="00253208" w:rsidRDefault="00F7007B" w:rsidP="00F7007B">
      <w:pPr>
        <w:pStyle w:val="Odsekzoznamu"/>
        <w:ind w:left="0"/>
        <w:contextualSpacing/>
        <w:jc w:val="both"/>
        <w:rPr>
          <w:rStyle w:val="awspanawtext3"/>
        </w:rPr>
      </w:pPr>
      <w:r w:rsidRPr="00253208">
        <w:rPr>
          <w:rStyle w:val="awspanawtext3"/>
        </w:rPr>
        <w:t>Pre zlepšenie informovanosti dodávateľov pitnej vody o kontaminantoch, ktoré je v pitnej vode potrebné kontrolovať, sa dopĺňa povinnosť ÚVZ zverejňovať aktuálny zoznam sledovaných látok alebo zlúčenín, ktoré vykonávacími rozhodnutiami zverejňuje EK ako látky a zlúčeniny, vzbudzujúce obavy. Ide o látky a zlúčeniny, ktorých príjem z pitnej vody je nežiadúci, pretože ich vplyv na zdravie nie je dostatočne nepreskúmaný a na základe určitých poznatkov môže predstavovať riziko.</w:t>
      </w:r>
    </w:p>
    <w:p w:rsidR="00F7007B" w:rsidRPr="00253208" w:rsidRDefault="00F7007B" w:rsidP="00F7007B">
      <w:pPr>
        <w:pStyle w:val="Odsekzoznamu"/>
        <w:ind w:left="0"/>
        <w:contextualSpacing/>
        <w:jc w:val="both"/>
        <w:rPr>
          <w:rStyle w:val="awspanawtext3"/>
        </w:rPr>
      </w:pPr>
    </w:p>
    <w:p w:rsidR="00F7007B" w:rsidRPr="00253208" w:rsidRDefault="00F7007B" w:rsidP="00F7007B">
      <w:pPr>
        <w:pStyle w:val="Odsekzoznamu"/>
        <w:ind w:left="0"/>
        <w:contextualSpacing/>
        <w:jc w:val="both"/>
        <w:rPr>
          <w:rStyle w:val="awspanawtext3"/>
        </w:rPr>
      </w:pPr>
      <w:r w:rsidRPr="00253208">
        <w:rPr>
          <w:rStyle w:val="awspanawtext3"/>
        </w:rPr>
        <w:t xml:space="preserve">Navrhovanou úpravou sa upravuje v súlade s požiadavkami </w:t>
      </w:r>
      <w:r w:rsidR="00253208" w:rsidRPr="00253208">
        <w:t xml:space="preserve">smernice (EÚ) 2020/2184 </w:t>
      </w:r>
      <w:r w:rsidRPr="00253208">
        <w:rPr>
          <w:rStyle w:val="awspanawtext3"/>
        </w:rPr>
        <w:t>kompetencia ÚVZ určiť na území Slovenskej republiky z hľadiska ochrany zdravia doplnkové ukazovatele kvality pitnej vody, ktoré je potrebné analyzovať nad rámec štandardne vyšetrovaných ukazovateľov určených platným vykonávacím predpisom. ÚVZ určí tieto doplnkové ukazovatele a ich limitné hodnoty iba na obmedzené obdobie a v prípade, že sa preukáže potreba ich ďalšieho sledovania, zaradí ich do zoznamu štandardne vyšetrovaných ukazovateľov.</w:t>
      </w:r>
    </w:p>
    <w:p w:rsidR="00F7007B" w:rsidRPr="00253208" w:rsidRDefault="00F7007B" w:rsidP="00F7007B">
      <w:pPr>
        <w:pStyle w:val="Odsekzoznamu"/>
        <w:ind w:left="0"/>
        <w:contextualSpacing/>
        <w:jc w:val="both"/>
        <w:rPr>
          <w:rStyle w:val="awspanawtext3"/>
        </w:rPr>
      </w:pPr>
    </w:p>
    <w:p w:rsidR="00F7007B" w:rsidRPr="00253208" w:rsidRDefault="00F7007B" w:rsidP="00F7007B">
      <w:pPr>
        <w:pStyle w:val="Odsekzoznamu"/>
        <w:ind w:left="0"/>
        <w:contextualSpacing/>
        <w:jc w:val="both"/>
        <w:rPr>
          <w:rStyle w:val="awspanawtext3"/>
        </w:rPr>
      </w:pPr>
      <w:r w:rsidRPr="00253208">
        <w:rPr>
          <w:rStyle w:val="awspanawtext3"/>
        </w:rPr>
        <w:t xml:space="preserve">Podľa požiadaviek </w:t>
      </w:r>
      <w:r w:rsidR="00253208" w:rsidRPr="00253208">
        <w:t xml:space="preserve">smernice (EÚ) 2020/2184 </w:t>
      </w:r>
      <w:r w:rsidRPr="00253208">
        <w:rPr>
          <w:rStyle w:val="awspanawtext3"/>
        </w:rPr>
        <w:t xml:space="preserve">sa dopĺňa nová kompetencia pre ÚVZ v oblasti kontroly nad používanými metódami analýz pitnej vody. </w:t>
      </w:r>
    </w:p>
    <w:p w:rsidR="00F7007B" w:rsidRPr="00253208" w:rsidRDefault="00F7007B" w:rsidP="00F7007B">
      <w:pPr>
        <w:pStyle w:val="Odsekzoznamu"/>
        <w:ind w:left="0"/>
        <w:contextualSpacing/>
        <w:jc w:val="both"/>
        <w:rPr>
          <w:rStyle w:val="awspanawtext3"/>
        </w:rPr>
      </w:pPr>
    </w:p>
    <w:p w:rsidR="000866C6" w:rsidRPr="00253208" w:rsidRDefault="00F7007B" w:rsidP="00A45E3E">
      <w:pPr>
        <w:pStyle w:val="Odsekzoznamu"/>
        <w:ind w:left="0"/>
        <w:contextualSpacing/>
        <w:jc w:val="both"/>
        <w:rPr>
          <w:rStyle w:val="awspanawtext3"/>
        </w:rPr>
      </w:pPr>
      <w:r w:rsidRPr="00253208">
        <w:rPr>
          <w:rStyle w:val="awspanawtext3"/>
        </w:rPr>
        <w:t xml:space="preserve">Ďalej sa dopĺňa nová povinnosť poskytovať vybrané údaje pre </w:t>
      </w:r>
      <w:r w:rsidRPr="00253208">
        <w:t xml:space="preserve">EK, Európsku environmentálnu agentúru a Európske centrum pre prevenciu a kontrolu chorôb. </w:t>
      </w:r>
      <w:r w:rsidRPr="00253208">
        <w:rPr>
          <w:rStyle w:val="awspanawtext3"/>
        </w:rPr>
        <w:t xml:space="preserve">K údajom umožní pre uvedené inštitúcie ÚVZ priamy prístup. Niektoré údaje (o nevyhovujúcej kvalite pitnej vody a prijatých opatreniach, o incidentoch a povolených výnimkách) musia byť sprístupňované v ročných intervaloch. Údaje o krokoch ÚVZ v oblasti podpory používania pitnej vody z vodovodu a výsledkoch posúdenia rizík z domových rozvodných systémov musia byť aktualizované v šesťročných cykloch.  </w:t>
      </w:r>
    </w:p>
    <w:p w:rsidR="00D513DA" w:rsidRPr="00253208" w:rsidRDefault="00D513DA" w:rsidP="00D513DA">
      <w:pPr>
        <w:spacing w:before="240" w:after="0" w:line="240" w:lineRule="auto"/>
        <w:jc w:val="both"/>
        <w:rPr>
          <w:rFonts w:ascii="Times New Roman" w:eastAsia="Times New Roman" w:hAnsi="Times New Roman"/>
          <w:b/>
          <w:bCs/>
          <w:sz w:val="24"/>
          <w:szCs w:val="24"/>
          <w:lang w:eastAsia="sk-SK"/>
        </w:rPr>
      </w:pPr>
      <w:r w:rsidRPr="00253208">
        <w:rPr>
          <w:rFonts w:ascii="Times New Roman" w:eastAsia="Times New Roman" w:hAnsi="Times New Roman"/>
          <w:b/>
          <w:bCs/>
          <w:sz w:val="24"/>
          <w:szCs w:val="24"/>
          <w:lang w:eastAsia="sk-SK"/>
        </w:rPr>
        <w:t>K bodu 8</w:t>
      </w:r>
    </w:p>
    <w:p w:rsidR="00D513DA" w:rsidRPr="00253208" w:rsidRDefault="00D513DA" w:rsidP="00D513DA">
      <w:pPr>
        <w:spacing w:after="240" w:line="240" w:lineRule="auto"/>
        <w:jc w:val="both"/>
        <w:rPr>
          <w:rFonts w:ascii="Times New Roman" w:eastAsia="Times New Roman" w:hAnsi="Times New Roman"/>
          <w:sz w:val="24"/>
          <w:szCs w:val="24"/>
          <w:lang w:eastAsia="sk-SK"/>
        </w:rPr>
      </w:pPr>
      <w:r w:rsidRPr="00253208">
        <w:rPr>
          <w:rFonts w:ascii="Times New Roman" w:eastAsia="Times New Roman" w:hAnsi="Times New Roman"/>
          <w:sz w:val="24"/>
          <w:szCs w:val="24"/>
          <w:lang w:eastAsia="sk-SK"/>
        </w:rPr>
        <w:t xml:space="preserve">Doplnenie ďalšej kompetencie </w:t>
      </w:r>
      <w:r w:rsidR="00767A41">
        <w:rPr>
          <w:rFonts w:ascii="Times New Roman" w:eastAsia="Times New Roman" w:hAnsi="Times New Roman"/>
          <w:sz w:val="24"/>
          <w:szCs w:val="24"/>
          <w:lang w:eastAsia="sk-SK"/>
        </w:rPr>
        <w:t>ÚVZ</w:t>
      </w:r>
      <w:r w:rsidRPr="00253208">
        <w:rPr>
          <w:rFonts w:ascii="Times New Roman" w:eastAsia="Times New Roman" w:hAnsi="Times New Roman"/>
          <w:sz w:val="24"/>
          <w:szCs w:val="24"/>
          <w:lang w:eastAsia="sk-SK"/>
        </w:rPr>
        <w:t>, ktorá umožňuje rovnako ako pri pitnej vode ustanoviť limit pre ukazovatele a látky, ktoré nemajú vzhľadom na ich ojedinelý výskyt alebo z dôvodu, že ide o nové látky, určené limitné hodnoty.</w:t>
      </w:r>
    </w:p>
    <w:p w:rsidR="000866C6" w:rsidRPr="00253208" w:rsidRDefault="00D513DA" w:rsidP="00D513DA">
      <w:pPr>
        <w:spacing w:before="240"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b/>
          <w:bCs/>
          <w:sz w:val="24"/>
          <w:szCs w:val="24"/>
          <w:lang w:eastAsia="sk-SK"/>
        </w:rPr>
        <w:t>K bodu 9</w:t>
      </w:r>
    </w:p>
    <w:p w:rsidR="0056194E" w:rsidRPr="00F948D5" w:rsidRDefault="00767A41" w:rsidP="00F948D5">
      <w:pPr>
        <w:spacing w:after="24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Dopĺňa sa kompetencia ÚVZ</w:t>
      </w:r>
      <w:r w:rsidR="000866C6" w:rsidRPr="00253208">
        <w:rPr>
          <w:rFonts w:ascii="Times New Roman" w:eastAsia="Times New Roman" w:hAnsi="Times New Roman"/>
          <w:sz w:val="24"/>
          <w:szCs w:val="24"/>
          <w:lang w:eastAsia="sk-SK"/>
        </w:rPr>
        <w:t xml:space="preserve">, ktorá je  v súlade s ustanoveniami </w:t>
      </w:r>
      <w:bookmarkStart w:id="2" w:name="_Hlk110251858"/>
      <w:r w:rsidR="000866C6" w:rsidRPr="00253208">
        <w:rPr>
          <w:rFonts w:ascii="Times New Roman" w:eastAsia="Times New Roman" w:hAnsi="Times New Roman"/>
          <w:sz w:val="24"/>
          <w:szCs w:val="24"/>
          <w:lang w:eastAsia="sk-SK"/>
        </w:rPr>
        <w:t>zákona č. 7/2010 Z. z. o ochrane pred povodňami v znení neskorších predpisov</w:t>
      </w:r>
      <w:bookmarkEnd w:id="2"/>
      <w:r w:rsidR="000866C6" w:rsidRPr="00253208">
        <w:rPr>
          <w:rFonts w:ascii="Times New Roman" w:eastAsia="Times New Roman" w:hAnsi="Times New Roman"/>
          <w:sz w:val="24"/>
          <w:szCs w:val="24"/>
          <w:lang w:eastAsia="sk-SK"/>
        </w:rPr>
        <w:t xml:space="preserve">. Odborní pracovníci Úradu verejného zdravotníctva Slovenskej republiky sa zúčastňujú rokovaní povodňových komisií, krízových štábov a vyhodnocujú povodňové škody. </w:t>
      </w:r>
      <w:r w:rsidR="00D513DA" w:rsidRPr="00253208">
        <w:rPr>
          <w:rFonts w:ascii="Times New Roman" w:eastAsia="Times New Roman" w:hAnsi="Times New Roman"/>
          <w:sz w:val="24"/>
          <w:szCs w:val="24"/>
          <w:lang w:eastAsia="sk-SK"/>
        </w:rPr>
        <w:t xml:space="preserve">Dopĺňajú sa kompetencie regionálnym úradom verejného zdravotníctva, ktoré sa v súlade s ustanoveniami zákona č. 7/2010 Z. z. o ochrane pred povodňami v znení neskorších predpisov. Regionálne úrady verejného zdravotníctva sa </w:t>
      </w:r>
      <w:r w:rsidR="00D513DA" w:rsidRPr="00253208">
        <w:rPr>
          <w:rFonts w:ascii="Times New Roman" w:eastAsia="Times New Roman" w:hAnsi="Times New Roman"/>
          <w:sz w:val="24"/>
          <w:szCs w:val="24"/>
          <w:lang w:eastAsia="sk-SK"/>
        </w:rPr>
        <w:lastRenderedPageBreak/>
        <w:t>zúčastňujú rokovaní povodňových komisií, krízových štábov a vyhodnocujú povodňové škody.  Súčasne sa vypúšťa ustanovenie, podľa ktorého sa majú regionálne úrady verejného zdravotníctva vyjadrovať k poskytovaniu financií z environmentálnemu fondu, konkrétne k financovaniu riešení na zabezpečenie starostlivosti o životné prostredie. Regionálne úrady verejného zdravotníctva nemôžu byť kompetentnou inštitúciou na vydanie vyjadrenia na financovanie riešení na zabezpečenie starostlivosti o životné prostredie.</w:t>
      </w:r>
    </w:p>
    <w:p w:rsidR="00D513DA" w:rsidRPr="00253208" w:rsidRDefault="00D513DA" w:rsidP="00D513DA">
      <w:pPr>
        <w:spacing w:before="240" w:after="0" w:line="240" w:lineRule="auto"/>
        <w:jc w:val="both"/>
        <w:rPr>
          <w:rFonts w:ascii="Times New Roman" w:eastAsia="Times New Roman" w:hAnsi="Times New Roman"/>
          <w:b/>
          <w:bCs/>
          <w:sz w:val="24"/>
          <w:szCs w:val="24"/>
          <w:lang w:eastAsia="sk-SK"/>
        </w:rPr>
      </w:pPr>
      <w:r w:rsidRPr="00253208">
        <w:rPr>
          <w:rFonts w:ascii="Times New Roman" w:eastAsia="Times New Roman" w:hAnsi="Times New Roman"/>
          <w:b/>
          <w:bCs/>
          <w:sz w:val="24"/>
          <w:szCs w:val="24"/>
          <w:lang w:eastAsia="sk-SK"/>
        </w:rPr>
        <w:t>K bodu 10</w:t>
      </w:r>
    </w:p>
    <w:p w:rsidR="00D513DA" w:rsidRPr="00253208" w:rsidRDefault="001B2D9C" w:rsidP="00D513DA">
      <w:pPr>
        <w:spacing w:after="0" w:line="240" w:lineRule="auto"/>
        <w:jc w:val="both"/>
        <w:rPr>
          <w:rFonts w:ascii="Times New Roman" w:eastAsia="Times New Roman" w:hAnsi="Times New Roman"/>
          <w:color w:val="000000"/>
          <w:sz w:val="24"/>
          <w:szCs w:val="24"/>
          <w:lang w:eastAsia="sk-SK"/>
        </w:rPr>
      </w:pPr>
      <w:r w:rsidRPr="00F948D5">
        <w:rPr>
          <w:rFonts w:ascii="Times New Roman" w:eastAsia="Times New Roman" w:hAnsi="Times New Roman"/>
          <w:color w:val="000000"/>
          <w:sz w:val="24"/>
          <w:szCs w:val="24"/>
          <w:shd w:val="clear" w:color="auto" w:fill="FFFFFF"/>
          <w:lang w:eastAsia="sk-SK"/>
        </w:rPr>
        <w:t xml:space="preserve">Legislatívno-technická úprava. Ide o zosúladenie </w:t>
      </w:r>
      <w:r w:rsidRPr="00F948D5">
        <w:rPr>
          <w:rFonts w:ascii="Times New Roman" w:eastAsia="Times New Roman" w:hAnsi="Times New Roman"/>
          <w:color w:val="000000"/>
          <w:sz w:val="24"/>
          <w:szCs w:val="24"/>
          <w:lang w:eastAsia="sk-SK"/>
        </w:rPr>
        <w:t>§ 6 ods. 3 písm. r)</w:t>
      </w:r>
      <w:r w:rsidRPr="00F948D5">
        <w:rPr>
          <w:rFonts w:ascii="Times New Roman" w:eastAsia="Times New Roman" w:hAnsi="Times New Roman"/>
          <w:b/>
          <w:bCs/>
          <w:color w:val="000000"/>
          <w:sz w:val="24"/>
          <w:szCs w:val="24"/>
          <w:lang w:eastAsia="sk-SK"/>
        </w:rPr>
        <w:t xml:space="preserve"> </w:t>
      </w:r>
      <w:r w:rsidRPr="00F948D5">
        <w:rPr>
          <w:rFonts w:ascii="Times New Roman" w:eastAsia="Times New Roman" w:hAnsi="Times New Roman"/>
          <w:color w:val="000000"/>
          <w:sz w:val="24"/>
          <w:szCs w:val="24"/>
          <w:shd w:val="clear" w:color="auto" w:fill="FFFFFF"/>
          <w:lang w:eastAsia="sk-SK"/>
        </w:rPr>
        <w:t>so znením § 11 písm. m)</w:t>
      </w:r>
      <w:r w:rsidRPr="00F948D5">
        <w:rPr>
          <w:rFonts w:ascii="Times New Roman" w:eastAsia="Times New Roman" w:hAnsi="Times New Roman"/>
          <w:color w:val="000000"/>
          <w:sz w:val="24"/>
          <w:szCs w:val="24"/>
          <w:lang w:eastAsia="sk-SK"/>
        </w:rPr>
        <w:t xml:space="preserve"> zákona.</w:t>
      </w:r>
    </w:p>
    <w:p w:rsidR="00D513DA" w:rsidRPr="00253208" w:rsidRDefault="00D513DA" w:rsidP="00D513DA">
      <w:pPr>
        <w:spacing w:before="240"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b/>
          <w:bCs/>
          <w:sz w:val="24"/>
          <w:szCs w:val="24"/>
          <w:lang w:eastAsia="sk-SK"/>
        </w:rPr>
        <w:t>K bodu 11</w:t>
      </w:r>
    </w:p>
    <w:p w:rsidR="00D513DA" w:rsidRPr="00253208" w:rsidRDefault="00D513DA" w:rsidP="00D513DA">
      <w:pPr>
        <w:spacing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sz w:val="24"/>
          <w:szCs w:val="24"/>
          <w:lang w:eastAsia="sk-SK"/>
        </w:rPr>
        <w:t>Legislatívno-technická úprava.</w:t>
      </w:r>
    </w:p>
    <w:p w:rsidR="00D513DA" w:rsidRPr="00253208" w:rsidRDefault="00D513DA" w:rsidP="00D513DA">
      <w:pPr>
        <w:spacing w:before="240"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b/>
          <w:bCs/>
          <w:sz w:val="24"/>
          <w:szCs w:val="24"/>
          <w:lang w:eastAsia="sk-SK"/>
        </w:rPr>
        <w:t>K bodu 12</w:t>
      </w:r>
    </w:p>
    <w:p w:rsidR="000866C6" w:rsidRPr="00253208" w:rsidRDefault="00227CF5" w:rsidP="00227CF5">
      <w:pPr>
        <w:spacing w:after="0" w:line="240" w:lineRule="auto"/>
        <w:contextualSpacing/>
        <w:jc w:val="both"/>
        <w:rPr>
          <w:rStyle w:val="awspanawtext3"/>
          <w:rFonts w:ascii="Times New Roman" w:hAnsi="Times New Roman"/>
          <w:bCs/>
          <w:sz w:val="24"/>
          <w:szCs w:val="24"/>
        </w:rPr>
      </w:pPr>
      <w:r w:rsidRPr="00253208">
        <w:rPr>
          <w:rStyle w:val="awspanawtext3"/>
          <w:rFonts w:ascii="Times New Roman" w:hAnsi="Times New Roman"/>
          <w:bCs/>
          <w:sz w:val="24"/>
          <w:szCs w:val="24"/>
        </w:rPr>
        <w:t>Navrhovaným znením sa ukladá RÚVZ povinnosť informovať ÚVZ o povolení prvej výnimky na pitnú vodu, ktorá nespĺňa limity ukazovateľov kvality pitnej vody. Druhú výnimku, ktorú v minulosti povoľoval miestne príslušný RÚVZ, povoľuje podľa návrhu znenie ÚVZ (tretia výnimka bola zrušená).</w:t>
      </w:r>
    </w:p>
    <w:p w:rsidR="00227CF5" w:rsidRPr="00253208" w:rsidRDefault="00227CF5" w:rsidP="00227CF5">
      <w:pPr>
        <w:spacing w:before="240"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b/>
          <w:bCs/>
          <w:sz w:val="24"/>
          <w:szCs w:val="24"/>
          <w:lang w:eastAsia="sk-SK"/>
        </w:rPr>
        <w:t>K bodu 13</w:t>
      </w:r>
    </w:p>
    <w:p w:rsidR="004425EF" w:rsidRPr="00253208" w:rsidRDefault="00227CF5" w:rsidP="004425EF">
      <w:pPr>
        <w:pStyle w:val="Odsekzoznamu"/>
        <w:ind w:left="0"/>
        <w:contextualSpacing/>
        <w:jc w:val="both"/>
        <w:rPr>
          <w:rStyle w:val="awspanawtext3"/>
          <w:rFonts w:eastAsia="MS Gothic"/>
          <w:bCs/>
        </w:rPr>
      </w:pPr>
      <w:r w:rsidRPr="00253208">
        <w:rPr>
          <w:lang w:eastAsia="sk-SK"/>
        </w:rPr>
        <w:t xml:space="preserve">Legislatívno-technická úprava. </w:t>
      </w:r>
      <w:r w:rsidR="004425EF" w:rsidRPr="00253208">
        <w:rPr>
          <w:rStyle w:val="awspanawtext3"/>
          <w:rFonts w:eastAsia="MS Gothic"/>
          <w:bCs/>
        </w:rPr>
        <w:t xml:space="preserve">Zrušila sa kompetencia RÚVZ povoľovania prvej a druhej výnimky. Povoľovanie výnimky je v súlade s požiadavkami </w:t>
      </w:r>
      <w:r w:rsidR="00253208" w:rsidRPr="00253208">
        <w:t xml:space="preserve">smernice (EÚ) 2020/2184 </w:t>
      </w:r>
      <w:r w:rsidR="004425EF" w:rsidRPr="00253208">
        <w:rPr>
          <w:rStyle w:val="awspanawtext3"/>
          <w:rFonts w:eastAsia="MS Gothic"/>
          <w:bCs/>
        </w:rPr>
        <w:t>upravené v rámci posudkovej činnosti orgánov štátnej správy na úseku verejného zdravotníctva.</w:t>
      </w:r>
    </w:p>
    <w:p w:rsidR="00227CF5" w:rsidRPr="00253208" w:rsidRDefault="00227CF5" w:rsidP="00227CF5">
      <w:pPr>
        <w:spacing w:before="240"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b/>
          <w:bCs/>
          <w:sz w:val="24"/>
          <w:szCs w:val="24"/>
          <w:lang w:eastAsia="sk-SK"/>
        </w:rPr>
        <w:t>K bodu 14</w:t>
      </w:r>
    </w:p>
    <w:p w:rsidR="00227CF5" w:rsidRPr="00253208" w:rsidRDefault="00227CF5" w:rsidP="00227CF5">
      <w:pPr>
        <w:spacing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sz w:val="24"/>
          <w:szCs w:val="24"/>
          <w:lang w:eastAsia="sk-SK"/>
        </w:rPr>
        <w:t>Dopĺňajú sa kompetencie regionálnym úradom verejného zdravotníctva, ktoré sa v súlade s ustanoveniami zákona č. 7/2010 Z. z. o ochrane pred povodňami v znení neskorších predpisov. Regionálne úrady verejného zdravotníctva sa zúčastňujú rokovaní povodňových komisií, krízových štábov a vyhodnocujú povodňové škody.  Súčasne sa vypúšťa ustanovenie, podľa ktorého sa majú regionálne úrady verejného zdravotníctva vyjadrovať k poskytovaniu financií z environmentálnemu fondu, konkrétne k financovaniu riešení na zabezpečenie starostlivosti o životné prostredie. Regionálne úrady verejného zdravotníctva nemôžu byť kompetentnou inštitúciou na vydanie vyjadrenia na financovanie riešení na zabezpečenie starostlivosti o životné prostredie.</w:t>
      </w:r>
    </w:p>
    <w:p w:rsidR="00227CF5" w:rsidRPr="00253208" w:rsidRDefault="00227CF5" w:rsidP="00227CF5">
      <w:pPr>
        <w:spacing w:before="240" w:after="0" w:line="240" w:lineRule="auto"/>
        <w:jc w:val="both"/>
        <w:rPr>
          <w:rFonts w:ascii="Times New Roman" w:eastAsia="Times New Roman" w:hAnsi="Times New Roman"/>
          <w:sz w:val="24"/>
          <w:szCs w:val="24"/>
          <w:lang w:eastAsia="sk-SK"/>
        </w:rPr>
      </w:pPr>
      <w:r w:rsidRPr="00253208">
        <w:rPr>
          <w:rFonts w:ascii="Times New Roman" w:eastAsia="Times New Roman" w:hAnsi="Times New Roman"/>
          <w:b/>
          <w:bCs/>
          <w:sz w:val="24"/>
          <w:szCs w:val="24"/>
          <w:lang w:eastAsia="sk-SK"/>
        </w:rPr>
        <w:t>K bodu 15</w:t>
      </w:r>
    </w:p>
    <w:p w:rsidR="00227CF5" w:rsidRPr="00253208" w:rsidRDefault="00227CF5" w:rsidP="00227CF5">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 xml:space="preserve">Rozširujú sa kompetencie RÚVZ so sídlom v Poprade, ktoré bude ako národná inštitúcia oprávnené posudzovať, či chemické látky na úpravu vody na pitnú vodu a filtračné médiá, ktoré prichádzajú do kontaktu s pitnou vodou, spĺňajú minimálne hygienické požiadavky. Uvedená kompetencia bola zavedená na základe požiadavky </w:t>
      </w:r>
      <w:r w:rsidR="00253208" w:rsidRPr="00253208">
        <w:rPr>
          <w:rFonts w:ascii="Times New Roman" w:hAnsi="Times New Roman"/>
          <w:sz w:val="24"/>
          <w:szCs w:val="24"/>
        </w:rPr>
        <w:t xml:space="preserve">smernice (EÚ) 2020/2184 </w:t>
      </w:r>
      <w:r w:rsidRPr="00253208">
        <w:rPr>
          <w:rStyle w:val="awspanawtext3"/>
          <w:rFonts w:ascii="Times New Roman" w:hAnsi="Times New Roman"/>
          <w:sz w:val="24"/>
          <w:szCs w:val="24"/>
        </w:rPr>
        <w:t>vykonávať dohľad nad chemickými látkami, používanými na úpravu pitnej vody.</w:t>
      </w:r>
    </w:p>
    <w:p w:rsidR="00227CF5" w:rsidRPr="00253208" w:rsidRDefault="00227CF5" w:rsidP="00227CF5">
      <w:pPr>
        <w:spacing w:after="0" w:line="240" w:lineRule="auto"/>
        <w:contextualSpacing/>
        <w:jc w:val="both"/>
        <w:rPr>
          <w:rStyle w:val="awspanawtext3"/>
          <w:rFonts w:ascii="Times New Roman" w:hAnsi="Times New Roman"/>
          <w:sz w:val="24"/>
          <w:szCs w:val="24"/>
        </w:rPr>
      </w:pPr>
    </w:p>
    <w:p w:rsidR="00227CF5" w:rsidRPr="00253208" w:rsidRDefault="00227CF5" w:rsidP="00227CF5">
      <w:pPr>
        <w:spacing w:after="0" w:line="240" w:lineRule="auto"/>
        <w:contextualSpacing/>
        <w:jc w:val="both"/>
        <w:rPr>
          <w:rStyle w:val="awspanawtext3"/>
          <w:rFonts w:ascii="Times New Roman" w:hAnsi="Times New Roman"/>
          <w:sz w:val="24"/>
          <w:szCs w:val="24"/>
        </w:rPr>
      </w:pPr>
      <w:r w:rsidRPr="00253208">
        <w:rPr>
          <w:rFonts w:ascii="Times New Roman" w:eastAsia="Times New Roman" w:hAnsi="Times New Roman"/>
          <w:b/>
          <w:bCs/>
          <w:sz w:val="24"/>
          <w:szCs w:val="24"/>
          <w:lang w:eastAsia="sk-SK"/>
        </w:rPr>
        <w:t>K bodu 16</w:t>
      </w:r>
    </w:p>
    <w:p w:rsidR="001D2DD1" w:rsidRPr="00253208" w:rsidRDefault="001D2DD1" w:rsidP="001D2DD1">
      <w:pPr>
        <w:spacing w:line="240" w:lineRule="auto"/>
        <w:contextualSpacing/>
        <w:jc w:val="both"/>
        <w:rPr>
          <w:rFonts w:ascii="Times New Roman" w:hAnsi="Times New Roman"/>
          <w:sz w:val="24"/>
          <w:szCs w:val="24"/>
        </w:rPr>
      </w:pPr>
      <w:r w:rsidRPr="00253208">
        <w:rPr>
          <w:rFonts w:ascii="Times New Roman" w:hAnsi="Times New Roman"/>
          <w:sz w:val="24"/>
          <w:szCs w:val="24"/>
        </w:rPr>
        <w:t>Spresňujú sa miesta odberov vzoriek pitnej vody pre monitoring vykonávaný RÚVZ.</w:t>
      </w:r>
    </w:p>
    <w:p w:rsidR="00A45E3E" w:rsidRPr="00253208" w:rsidRDefault="00A45E3E" w:rsidP="001D2DD1">
      <w:pPr>
        <w:spacing w:line="240" w:lineRule="auto"/>
        <w:contextualSpacing/>
        <w:jc w:val="both"/>
        <w:rPr>
          <w:rFonts w:ascii="Times New Roman" w:hAnsi="Times New Roman"/>
          <w:sz w:val="24"/>
          <w:szCs w:val="24"/>
        </w:rPr>
      </w:pPr>
      <w:r w:rsidRPr="00253208">
        <w:rPr>
          <w:rFonts w:ascii="Times New Roman" w:hAnsi="Times New Roman"/>
          <w:b/>
          <w:szCs w:val="24"/>
        </w:rPr>
        <w:t xml:space="preserve">  </w:t>
      </w:r>
    </w:p>
    <w:p w:rsidR="00227CF5" w:rsidRPr="00253208" w:rsidRDefault="00227CF5" w:rsidP="00227CF5">
      <w:pPr>
        <w:spacing w:after="0" w:line="240" w:lineRule="auto"/>
        <w:contextualSpacing/>
        <w:jc w:val="both"/>
        <w:rPr>
          <w:rFonts w:ascii="Times New Roman" w:eastAsia="Times New Roman" w:hAnsi="Times New Roman"/>
          <w:b/>
          <w:bCs/>
          <w:sz w:val="24"/>
          <w:szCs w:val="24"/>
          <w:lang w:eastAsia="sk-SK"/>
        </w:rPr>
      </w:pPr>
      <w:r w:rsidRPr="00253208">
        <w:rPr>
          <w:rFonts w:ascii="Times New Roman" w:eastAsia="Times New Roman" w:hAnsi="Times New Roman"/>
          <w:b/>
          <w:bCs/>
          <w:sz w:val="24"/>
          <w:szCs w:val="24"/>
          <w:lang w:eastAsia="sk-SK"/>
        </w:rPr>
        <w:t>K bodu 17</w:t>
      </w:r>
    </w:p>
    <w:p w:rsidR="004425EF" w:rsidRPr="00253208" w:rsidRDefault="004425EF" w:rsidP="004425EF">
      <w:pPr>
        <w:spacing w:line="240" w:lineRule="auto"/>
        <w:contextualSpacing/>
        <w:jc w:val="both"/>
        <w:rPr>
          <w:rFonts w:ascii="Times New Roman" w:hAnsi="Times New Roman"/>
          <w:bCs/>
          <w:sz w:val="24"/>
          <w:szCs w:val="24"/>
        </w:rPr>
      </w:pPr>
      <w:r w:rsidRPr="00253208">
        <w:rPr>
          <w:rFonts w:ascii="Times New Roman" w:hAnsi="Times New Roman"/>
          <w:bCs/>
          <w:sz w:val="24"/>
          <w:szCs w:val="24"/>
        </w:rPr>
        <w:t xml:space="preserve">Na základe požiadaviek </w:t>
      </w:r>
      <w:r w:rsidR="00253208" w:rsidRPr="00253208">
        <w:rPr>
          <w:rFonts w:ascii="Times New Roman" w:hAnsi="Times New Roman"/>
          <w:sz w:val="24"/>
          <w:szCs w:val="24"/>
        </w:rPr>
        <w:t xml:space="preserve">smernice (EÚ) 2020/2184 </w:t>
      </w:r>
      <w:r w:rsidRPr="00253208">
        <w:rPr>
          <w:rFonts w:ascii="Times New Roman" w:hAnsi="Times New Roman"/>
          <w:bCs/>
          <w:sz w:val="24"/>
          <w:szCs w:val="24"/>
        </w:rPr>
        <w:t xml:space="preserve">sa dopĺňa nová špecializovaná úloha pre orgány štátnej správy na úseku verejného zdravotníctva, ktorá by mala zvýšiť dôveru </w:t>
      </w:r>
      <w:r w:rsidRPr="00253208">
        <w:rPr>
          <w:rFonts w:ascii="Times New Roman" w:hAnsi="Times New Roman"/>
          <w:bCs/>
          <w:sz w:val="24"/>
          <w:szCs w:val="24"/>
        </w:rPr>
        <w:lastRenderedPageBreak/>
        <w:t xml:space="preserve">spotrebiteľov k pitnej vode z vodovodu a prispieť k jej používaniu. Cieľom je tiež zníženie používania balenej pitnej vody </w:t>
      </w:r>
      <w:r w:rsidR="00F948D5">
        <w:rPr>
          <w:rFonts w:ascii="Times New Roman" w:hAnsi="Times New Roman"/>
          <w:bCs/>
          <w:sz w:val="24"/>
          <w:szCs w:val="24"/>
        </w:rPr>
        <w:t xml:space="preserve">a obmedzenie používania plastov a znížiť riziká s používania pitnej vody s nevyhovujúcou kvalitou. </w:t>
      </w:r>
    </w:p>
    <w:p w:rsidR="00E12223" w:rsidRPr="00253208" w:rsidRDefault="00E12223" w:rsidP="00227CF5">
      <w:pPr>
        <w:spacing w:after="0" w:line="240" w:lineRule="auto"/>
        <w:contextualSpacing/>
        <w:jc w:val="both"/>
        <w:rPr>
          <w:rFonts w:ascii="Times New Roman" w:eastAsia="Times New Roman" w:hAnsi="Times New Roman"/>
          <w:sz w:val="24"/>
          <w:szCs w:val="24"/>
          <w:lang w:eastAsia="sk-SK"/>
        </w:rPr>
      </w:pPr>
    </w:p>
    <w:p w:rsidR="00E12223" w:rsidRPr="00253208" w:rsidRDefault="00E12223" w:rsidP="00227CF5">
      <w:pPr>
        <w:spacing w:after="0" w:line="240" w:lineRule="auto"/>
        <w:contextualSpacing/>
        <w:jc w:val="both"/>
        <w:rPr>
          <w:rFonts w:ascii="Times New Roman" w:eastAsia="Times New Roman" w:hAnsi="Times New Roman"/>
          <w:b/>
          <w:bCs/>
          <w:sz w:val="24"/>
          <w:szCs w:val="24"/>
          <w:lang w:eastAsia="sk-SK"/>
        </w:rPr>
      </w:pPr>
      <w:r w:rsidRPr="00253208">
        <w:rPr>
          <w:rFonts w:ascii="Times New Roman" w:eastAsia="Times New Roman" w:hAnsi="Times New Roman"/>
          <w:b/>
          <w:bCs/>
          <w:sz w:val="24"/>
          <w:szCs w:val="24"/>
          <w:lang w:eastAsia="sk-SK"/>
        </w:rPr>
        <w:t>K bodu 18</w:t>
      </w:r>
    </w:p>
    <w:p w:rsidR="004425EF" w:rsidRPr="00253208" w:rsidRDefault="004425EF" w:rsidP="004425EF">
      <w:pPr>
        <w:spacing w:line="240" w:lineRule="auto"/>
        <w:contextualSpacing/>
        <w:jc w:val="both"/>
        <w:rPr>
          <w:rFonts w:ascii="Times New Roman" w:hAnsi="Times New Roman"/>
          <w:sz w:val="24"/>
          <w:szCs w:val="24"/>
        </w:rPr>
      </w:pPr>
      <w:r w:rsidRPr="00253208">
        <w:rPr>
          <w:rFonts w:ascii="Times New Roman" w:hAnsi="Times New Roman"/>
          <w:sz w:val="24"/>
          <w:szCs w:val="24"/>
        </w:rPr>
        <w:t>Do opatrení na predchádzanie vzniku a šíreniu prenosných ochorení, pri ktorých je faktorom prenosu voda, sa v nadväznosti na zavedenie požiadaviek na zdravot</w:t>
      </w:r>
      <w:r w:rsidR="00B554E4">
        <w:rPr>
          <w:rFonts w:ascii="Times New Roman" w:hAnsi="Times New Roman"/>
          <w:sz w:val="24"/>
          <w:szCs w:val="24"/>
        </w:rPr>
        <w:t>nú bezpečnosť teplej vody v § 17e</w:t>
      </w:r>
      <w:r w:rsidRPr="00253208">
        <w:rPr>
          <w:rFonts w:ascii="Times New Roman" w:hAnsi="Times New Roman"/>
          <w:sz w:val="24"/>
          <w:szCs w:val="24"/>
        </w:rPr>
        <w:t xml:space="preserve"> dopĺňa aj vykonávanie odberov vzoriek teplej vody. Opatrenie je nevyhnutné v súvislosti so zvyšovaním sa výskytu ochorení (legionelóz) spôsobené prítomnosťou baktérií rodu </w:t>
      </w:r>
      <w:r w:rsidRPr="00253208">
        <w:rPr>
          <w:rFonts w:ascii="Times New Roman" w:hAnsi="Times New Roman"/>
          <w:i/>
          <w:sz w:val="24"/>
          <w:szCs w:val="24"/>
        </w:rPr>
        <w:t>Legionella</w:t>
      </w:r>
      <w:r w:rsidR="00B554E4">
        <w:rPr>
          <w:rFonts w:ascii="Times New Roman" w:hAnsi="Times New Roman"/>
          <w:sz w:val="24"/>
          <w:szCs w:val="24"/>
        </w:rPr>
        <w:t xml:space="preserve"> predovšetkým v teplej vode, ktoré sú prioritne zisťované v teplej vode. </w:t>
      </w:r>
    </w:p>
    <w:p w:rsidR="004425EF" w:rsidRPr="00253208" w:rsidRDefault="004425EF" w:rsidP="00A45E3E">
      <w:pPr>
        <w:spacing w:after="0" w:line="240" w:lineRule="auto"/>
        <w:contextualSpacing/>
        <w:jc w:val="both"/>
        <w:rPr>
          <w:rStyle w:val="awspanawtext3"/>
          <w:rFonts w:ascii="Times New Roman" w:hAnsi="Times New Roman"/>
          <w:b/>
          <w:bCs/>
          <w:sz w:val="24"/>
          <w:szCs w:val="24"/>
        </w:rPr>
      </w:pPr>
    </w:p>
    <w:p w:rsidR="00A45E3E" w:rsidRPr="00253208" w:rsidRDefault="00A45E3E"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 xml:space="preserve">K bodu </w:t>
      </w:r>
      <w:r w:rsidR="00E12223" w:rsidRPr="00253208">
        <w:rPr>
          <w:rStyle w:val="awspanawtext3"/>
          <w:rFonts w:ascii="Times New Roman" w:hAnsi="Times New Roman"/>
          <w:b/>
          <w:bCs/>
          <w:sz w:val="24"/>
          <w:szCs w:val="24"/>
        </w:rPr>
        <w:t>1</w:t>
      </w:r>
      <w:r w:rsidRPr="00253208">
        <w:rPr>
          <w:rStyle w:val="awspanawtext3"/>
          <w:rFonts w:ascii="Times New Roman" w:hAnsi="Times New Roman"/>
          <w:b/>
          <w:bCs/>
          <w:sz w:val="24"/>
          <w:szCs w:val="24"/>
        </w:rPr>
        <w:t>9</w:t>
      </w:r>
    </w:p>
    <w:p w:rsidR="005A0FDB" w:rsidRPr="00253208" w:rsidRDefault="005A0FDB" w:rsidP="005A0FDB">
      <w:pPr>
        <w:pStyle w:val="Odsekzoznamu"/>
        <w:ind w:left="0"/>
        <w:contextualSpacing/>
        <w:jc w:val="both"/>
      </w:pPr>
      <w:r w:rsidRPr="00253208">
        <w:t>Opatrenia na predchádzanie vzniku a šíreniu prenosných ochorení sa vzťahujú na opatrenia pre pitnú vodu a teplú vodu, ktoré môžu byť faktorom prenosu. Zároveň sa do ustanovenia dopĺňa požiadavka na zohľadňovanie vplyvov nariadených opatrení v praxi napr. aký dopad bude mať vydaný zákaz používania pitnej na dotknutých spotrebiteľov v konkrétnej situácii a či nie je vhodnejším riešením iba obmedzenie alebo iné opatrenia, ktorými je možné nedostatky odstrániť. Prihliadať by sa malo i na početnosť vzniku takejto situácie.</w:t>
      </w:r>
    </w:p>
    <w:p w:rsidR="00E12223" w:rsidRPr="00253208" w:rsidRDefault="00E12223" w:rsidP="00A45E3E">
      <w:pPr>
        <w:spacing w:after="0" w:line="240" w:lineRule="auto"/>
        <w:contextualSpacing/>
        <w:jc w:val="both"/>
        <w:rPr>
          <w:rFonts w:ascii="Times New Roman" w:hAnsi="Times New Roman"/>
          <w:sz w:val="24"/>
          <w:szCs w:val="24"/>
        </w:rPr>
      </w:pPr>
    </w:p>
    <w:p w:rsidR="00E12223" w:rsidRPr="00253208" w:rsidRDefault="00E12223" w:rsidP="00A45E3E">
      <w:pPr>
        <w:spacing w:after="0" w:line="240" w:lineRule="auto"/>
        <w:contextualSpacing/>
        <w:jc w:val="both"/>
        <w:rPr>
          <w:rFonts w:ascii="Times New Roman" w:hAnsi="Times New Roman"/>
          <w:b/>
          <w:bCs/>
          <w:sz w:val="24"/>
          <w:szCs w:val="24"/>
        </w:rPr>
      </w:pPr>
      <w:r w:rsidRPr="00253208">
        <w:rPr>
          <w:rFonts w:ascii="Times New Roman" w:hAnsi="Times New Roman"/>
          <w:b/>
          <w:bCs/>
          <w:sz w:val="24"/>
          <w:szCs w:val="24"/>
        </w:rPr>
        <w:t>K bodu 20</w:t>
      </w:r>
    </w:p>
    <w:p w:rsidR="00E12223" w:rsidRPr="00253208" w:rsidRDefault="005A0FDB" w:rsidP="00E12223">
      <w:pPr>
        <w:pStyle w:val="Odsekzoznamu"/>
        <w:ind w:left="0"/>
        <w:contextualSpacing/>
        <w:jc w:val="both"/>
      </w:pPr>
      <w:r w:rsidRPr="00253208">
        <w:t>Legislatívno-technická úprava.</w:t>
      </w:r>
    </w:p>
    <w:p w:rsidR="00E12223" w:rsidRPr="00253208" w:rsidRDefault="00E12223" w:rsidP="00A45E3E">
      <w:pPr>
        <w:spacing w:after="0" w:line="240" w:lineRule="auto"/>
        <w:contextualSpacing/>
        <w:jc w:val="both"/>
        <w:rPr>
          <w:rStyle w:val="awspanawtext3"/>
          <w:rFonts w:ascii="Times New Roman" w:hAnsi="Times New Roman"/>
          <w:sz w:val="24"/>
          <w:szCs w:val="24"/>
        </w:rPr>
      </w:pPr>
    </w:p>
    <w:p w:rsidR="00E12223" w:rsidRPr="00253208" w:rsidRDefault="00E12223"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21</w:t>
      </w:r>
    </w:p>
    <w:p w:rsidR="00E12223" w:rsidRPr="00253208" w:rsidRDefault="00E12223" w:rsidP="00E12223">
      <w:pPr>
        <w:spacing w:after="0" w:line="240" w:lineRule="auto"/>
        <w:contextualSpacing/>
        <w:jc w:val="both"/>
        <w:rPr>
          <w:rFonts w:ascii="Times New Roman" w:hAnsi="Times New Roman"/>
          <w:b/>
          <w:bCs/>
          <w:sz w:val="24"/>
          <w:szCs w:val="24"/>
          <w:lang w:eastAsia="sk-SK"/>
        </w:rPr>
      </w:pPr>
      <w:r w:rsidRPr="00253208">
        <w:rPr>
          <w:rFonts w:ascii="Times New Roman" w:hAnsi="Times New Roman"/>
          <w:sz w:val="24"/>
          <w:szCs w:val="24"/>
        </w:rPr>
        <w:t>Dopĺňa sa všeobecné opatrenie na obnovenie kvality a zdravotnej bezpečnosti pitnej vody alebo teplej vody, ktoré môže byť v konkrétnej situácii relevantné a môžu prispieť k ochrane zdravia. I prax ukazuje, že opatrenia na predchádzanie ochoreniam nemusia mať vždy charakter zákazu alebo významného obmedzenia používania pitnej vody, ale môžu byť prijaté i miernejšie opatrenia, ktoré môžu byť pri včasnej realizácií rovnako účinné a postačujúce.</w:t>
      </w:r>
    </w:p>
    <w:p w:rsidR="00E12223" w:rsidRPr="00253208" w:rsidRDefault="00E12223" w:rsidP="00A45E3E">
      <w:pPr>
        <w:spacing w:after="0" w:line="240" w:lineRule="auto"/>
        <w:contextualSpacing/>
        <w:jc w:val="both"/>
        <w:rPr>
          <w:rStyle w:val="awspanawtext3"/>
          <w:rFonts w:ascii="Times New Roman" w:hAnsi="Times New Roman"/>
          <w:sz w:val="24"/>
          <w:szCs w:val="24"/>
        </w:rPr>
      </w:pPr>
    </w:p>
    <w:p w:rsidR="00E12223" w:rsidRPr="00253208" w:rsidRDefault="00E12223"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22</w:t>
      </w:r>
    </w:p>
    <w:p w:rsidR="00E12223" w:rsidRPr="00253208" w:rsidRDefault="00E12223" w:rsidP="00E12223">
      <w:pPr>
        <w:pStyle w:val="Oznaitext"/>
        <w:ind w:left="0" w:right="0"/>
        <w:contextualSpacing/>
        <w:jc w:val="left"/>
        <w:rPr>
          <w:b w:val="0"/>
          <w:sz w:val="24"/>
          <w:szCs w:val="24"/>
        </w:rPr>
      </w:pPr>
      <w:r w:rsidRPr="00253208">
        <w:rPr>
          <w:b w:val="0"/>
          <w:sz w:val="24"/>
          <w:szCs w:val="24"/>
        </w:rPr>
        <w:t xml:space="preserve">Opatrenia sa vypúšťajú z dôvodu duplicity a prijatím všeobecných opatrení podľa § 12 odsek 2 písmeno o), ktorými je možné nariadiť aj vypustené opatrenia. </w:t>
      </w:r>
    </w:p>
    <w:p w:rsidR="00E12223" w:rsidRPr="00253208" w:rsidRDefault="00E12223" w:rsidP="00A45E3E">
      <w:pPr>
        <w:spacing w:after="0" w:line="240" w:lineRule="auto"/>
        <w:contextualSpacing/>
        <w:jc w:val="both"/>
        <w:rPr>
          <w:rStyle w:val="awspanawtext3"/>
          <w:rFonts w:ascii="Times New Roman" w:hAnsi="Times New Roman"/>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23</w:t>
      </w:r>
    </w:p>
    <w:p w:rsidR="00D55907" w:rsidRPr="00253208" w:rsidRDefault="00D55907" w:rsidP="00D55907">
      <w:pPr>
        <w:pStyle w:val="Odsekzoznamu"/>
        <w:ind w:left="0"/>
        <w:contextualSpacing/>
        <w:jc w:val="both"/>
      </w:pPr>
      <w:r w:rsidRPr="00253208">
        <w:t>Opatrenia na predchádzanie vzniku a šíreniu prenosných ochorení sa vzťahujú na opatrenia pre pitnú vodu a teplú vodu, ktoré môžu byť faktorom prenosu. Zároveň sa do ustanovenia dopĺňa požiadavka na zohľadňovanie vplyvov nariadených opatrení v praxi napr. aký dopad bude mať vydaný zákaz používania pitnej na dotknutých spotrebiteľov v konkrétnej situácii a či nie je vhodnejším riešením iba obmedzenie alebo iné opatrenia, ktorými je možné nedostatky odstrániť. Prihliadať by sa malo i na početnosť vzniku takejto situácie.</w:t>
      </w:r>
    </w:p>
    <w:p w:rsidR="00D55907" w:rsidRPr="00253208" w:rsidRDefault="00D55907" w:rsidP="00A45E3E">
      <w:pPr>
        <w:spacing w:after="0" w:line="240" w:lineRule="auto"/>
        <w:contextualSpacing/>
        <w:jc w:val="both"/>
        <w:rPr>
          <w:rStyle w:val="awspanawtext3"/>
          <w:rFonts w:ascii="Times New Roman" w:hAnsi="Times New Roman"/>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24</w:t>
      </w:r>
    </w:p>
    <w:p w:rsidR="00D55907" w:rsidRPr="00253208" w:rsidRDefault="00D55907" w:rsidP="00D55907">
      <w:pPr>
        <w:spacing w:after="0" w:line="240" w:lineRule="auto"/>
        <w:contextualSpacing/>
        <w:jc w:val="both"/>
        <w:rPr>
          <w:rFonts w:ascii="Times New Roman" w:hAnsi="Times New Roman"/>
          <w:b/>
          <w:bCs/>
          <w:sz w:val="24"/>
          <w:szCs w:val="24"/>
          <w:lang w:eastAsia="sk-SK"/>
        </w:rPr>
      </w:pPr>
      <w:r w:rsidRPr="00253208">
        <w:rPr>
          <w:rFonts w:ascii="Times New Roman" w:hAnsi="Times New Roman"/>
          <w:sz w:val="24"/>
          <w:szCs w:val="24"/>
        </w:rPr>
        <w:t>Dopĺňa sa všeobecné opatrenie na obnovenie kvality a zdravotnej bezpečnosti pitnej vody alebo teplej vody, ktoré môže byť v konkrétnej situácii relevantné a môžu prispieť k ochrane zdravia. I prax ukazuje, že opatrenia na predchádzanie ochoreniam nemusia mať vždy charakter zákazu alebo významného obmedzenia používania pitnej vody, ale môžu byť prijaté i miernejšie opatrenia, ktoré môžu byť pri včasnej realizácií rovnako účinné a postačujúce.</w:t>
      </w:r>
    </w:p>
    <w:p w:rsidR="00D55907" w:rsidRDefault="00D55907" w:rsidP="00A45E3E">
      <w:pPr>
        <w:spacing w:after="0" w:line="240" w:lineRule="auto"/>
        <w:contextualSpacing/>
        <w:jc w:val="both"/>
        <w:rPr>
          <w:rStyle w:val="awspanawtext3"/>
          <w:rFonts w:ascii="Times New Roman" w:hAnsi="Times New Roman"/>
          <w:sz w:val="24"/>
          <w:szCs w:val="24"/>
        </w:rPr>
      </w:pPr>
    </w:p>
    <w:p w:rsidR="00755D4D" w:rsidRDefault="00755D4D" w:rsidP="00A45E3E">
      <w:pPr>
        <w:spacing w:after="0" w:line="240" w:lineRule="auto"/>
        <w:contextualSpacing/>
        <w:jc w:val="both"/>
        <w:rPr>
          <w:rStyle w:val="awspanawtext3"/>
          <w:rFonts w:ascii="Times New Roman" w:hAnsi="Times New Roman"/>
          <w:sz w:val="24"/>
          <w:szCs w:val="24"/>
        </w:rPr>
      </w:pPr>
    </w:p>
    <w:p w:rsidR="00755D4D" w:rsidRPr="00253208" w:rsidRDefault="00755D4D" w:rsidP="00A45E3E">
      <w:pPr>
        <w:spacing w:after="0" w:line="240" w:lineRule="auto"/>
        <w:contextualSpacing/>
        <w:jc w:val="both"/>
        <w:rPr>
          <w:rStyle w:val="awspanawtext3"/>
          <w:rFonts w:ascii="Times New Roman" w:hAnsi="Times New Roman"/>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25</w:t>
      </w:r>
    </w:p>
    <w:p w:rsidR="00D55907" w:rsidRPr="00253208" w:rsidRDefault="00D55907" w:rsidP="00D55907">
      <w:pPr>
        <w:spacing w:after="0" w:line="240" w:lineRule="auto"/>
        <w:contextualSpacing/>
        <w:jc w:val="both"/>
        <w:rPr>
          <w:rFonts w:ascii="Times New Roman" w:hAnsi="Times New Roman"/>
          <w:sz w:val="24"/>
          <w:szCs w:val="24"/>
          <w:lang w:eastAsia="sk-SK"/>
        </w:rPr>
      </w:pPr>
      <w:r w:rsidRPr="00253208">
        <w:rPr>
          <w:rFonts w:ascii="Times New Roman" w:hAnsi="Times New Roman"/>
          <w:sz w:val="24"/>
          <w:szCs w:val="24"/>
          <w:lang w:eastAsia="sk-SK"/>
        </w:rPr>
        <w:t xml:space="preserve">Navrhovaným znením sa upravujú kompetencia ÚVZ a RÚVZ pri vydávaní záväzných stanovísk. Prax ukázala, že  žiadosti o záväzné stanoviská o určenie osobitného režimu území sa týkajú výlučne návrhov na určenie ochranných pásiem vodárenských zdrojov. Iné návrhy, ktoré možno považovať za návrhy na určenie osobitného režimu území sa posudzujú podľa iných ustanovení zákona č. 355/2007 Z. z. </w:t>
      </w: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26</w:t>
      </w:r>
    </w:p>
    <w:p w:rsidR="00D55907" w:rsidRDefault="00D55907" w:rsidP="00A45E3E">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Legislatívno-technická úprava.</w:t>
      </w:r>
    </w:p>
    <w:p w:rsidR="00755D4D" w:rsidRPr="00253208" w:rsidRDefault="00755D4D" w:rsidP="00A45E3E">
      <w:pPr>
        <w:spacing w:after="0" w:line="240" w:lineRule="auto"/>
        <w:contextualSpacing/>
        <w:jc w:val="both"/>
        <w:rPr>
          <w:rStyle w:val="awspanawtext3"/>
          <w:rFonts w:ascii="Times New Roman" w:hAnsi="Times New Roman"/>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27</w:t>
      </w:r>
    </w:p>
    <w:p w:rsidR="00D55907" w:rsidRPr="00253208" w:rsidRDefault="00D55907" w:rsidP="00D55907">
      <w:pPr>
        <w:pStyle w:val="Odsekzoznamu"/>
        <w:ind w:left="0"/>
        <w:contextualSpacing/>
        <w:jc w:val="both"/>
        <w:rPr>
          <w:lang w:eastAsia="sk-SK"/>
        </w:rPr>
      </w:pPr>
      <w:r w:rsidRPr="00253208">
        <w:rPr>
          <w:rStyle w:val="PremennHTML"/>
          <w:i w:val="0"/>
        </w:rPr>
        <w:t xml:space="preserve">Navrhovaným znením </w:t>
      </w:r>
      <w:r w:rsidRPr="00253208">
        <w:rPr>
          <w:lang w:eastAsia="sk-SK"/>
        </w:rPr>
        <w:t>upravuje vydávanie rozhodnutí</w:t>
      </w:r>
      <w:r w:rsidRPr="00253208">
        <w:rPr>
          <w:i/>
          <w:lang w:eastAsia="sk-SK"/>
        </w:rPr>
        <w:t xml:space="preserve"> </w:t>
      </w:r>
      <w:r w:rsidRPr="00253208">
        <w:rPr>
          <w:rStyle w:val="PremennHTML"/>
          <w:i w:val="0"/>
        </w:rPr>
        <w:t xml:space="preserve">RÚVZ a ÚVZ v nadväznosti na novozavedené </w:t>
      </w:r>
      <w:r w:rsidRPr="00253208">
        <w:rPr>
          <w:lang w:eastAsia="sk-SK"/>
        </w:rPr>
        <w:t xml:space="preserve">požiadavky </w:t>
      </w:r>
      <w:r w:rsidR="00253208" w:rsidRPr="00253208">
        <w:t>smernice (EÚ) 2020/2184</w:t>
      </w:r>
      <w:r w:rsidRPr="00253208">
        <w:rPr>
          <w:i/>
          <w:lang w:eastAsia="sk-SK"/>
        </w:rPr>
        <w:t xml:space="preserve">. </w:t>
      </w:r>
      <w:r w:rsidRPr="00253208">
        <w:rPr>
          <w:rStyle w:val="PremennHTML"/>
          <w:i w:val="0"/>
        </w:rPr>
        <w:t xml:space="preserve">RÚVZ a ÚVZ budú vydávať rozhodnutia </w:t>
      </w:r>
      <w:r w:rsidRPr="00253208">
        <w:rPr>
          <w:lang w:eastAsia="sk-SK"/>
        </w:rPr>
        <w:t xml:space="preserve">o manažmente rizík systému zásobovania pitnou vodou a rozhodnutia o zmene v programe monitorovania v nadväznosti a v súlade so záväznými stanoviskami okresných úradov životného prostredia ako príslušných orgánov štátnej vodnej správy, ktoré schvaľujú využívanie vodárenských zdrojov a povoľujú odber vôd, ich ochranné pásma atď. V prípadoch, keď ide o verejné vodovody, budú orgány štátnej vodnej správy vydávať záväzné stanoviská podľa zákona o verejných vodovodoch, pokiaľ nepôjde o verejný vodovod, vydá okresný úrad záväzné stanovisko podľa vodného zákona. </w:t>
      </w:r>
    </w:p>
    <w:p w:rsidR="00D55907" w:rsidRPr="00253208" w:rsidRDefault="00D55907" w:rsidP="00D55907">
      <w:pPr>
        <w:pStyle w:val="Odsekzoznamu"/>
        <w:ind w:left="0"/>
        <w:contextualSpacing/>
        <w:jc w:val="both"/>
        <w:rPr>
          <w:lang w:eastAsia="sk-SK"/>
        </w:rPr>
      </w:pPr>
    </w:p>
    <w:p w:rsidR="00D55907" w:rsidRPr="00253208" w:rsidRDefault="00D55907" w:rsidP="00D55907">
      <w:pPr>
        <w:pStyle w:val="Odsekzoznamu"/>
        <w:ind w:left="0"/>
        <w:contextualSpacing/>
        <w:jc w:val="both"/>
      </w:pPr>
      <w:r w:rsidRPr="00253208">
        <w:rPr>
          <w:lang w:eastAsia="sk-SK"/>
        </w:rPr>
        <w:t xml:space="preserve">ÚVZ môže vydať rozhodnutie o zmene v programe monitorovania aj na základe žiadosti Ministerstva životného prostredia SR a </w:t>
      </w:r>
      <w:r w:rsidRPr="00253208">
        <w:t>výsledkov z manažmentu rizík v súvislosti s plochami povodia.</w:t>
      </w:r>
    </w:p>
    <w:p w:rsidR="00D55907" w:rsidRPr="00253208" w:rsidRDefault="00D55907" w:rsidP="00A45E3E">
      <w:pPr>
        <w:spacing w:after="0" w:line="240" w:lineRule="auto"/>
        <w:contextualSpacing/>
        <w:jc w:val="both"/>
        <w:rPr>
          <w:rStyle w:val="awspanawtext3"/>
          <w:rFonts w:ascii="Times New Roman" w:hAnsi="Times New Roman"/>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28</w:t>
      </w:r>
    </w:p>
    <w:p w:rsidR="00D55907" w:rsidRPr="00253208" w:rsidRDefault="00755D4D" w:rsidP="00D55907">
      <w:pPr>
        <w:pStyle w:val="Odsekzoznamu"/>
        <w:ind w:left="0"/>
        <w:contextualSpacing/>
        <w:jc w:val="both"/>
      </w:pPr>
      <w:bookmarkStart w:id="3" w:name="_Hlk77066746"/>
      <w:r>
        <w:t>Nové znenie § 17 až 17d</w:t>
      </w:r>
      <w:r w:rsidR="00D55907" w:rsidRPr="00253208">
        <w:t xml:space="preserve"> zosúlaďuje zákon s požiadavkami </w:t>
      </w:r>
      <w:r w:rsidR="00253208" w:rsidRPr="00253208">
        <w:t>smernice (EÚ) 2020/2184</w:t>
      </w:r>
      <w:r w:rsidR="00D55907" w:rsidRPr="00253208">
        <w:t>, zjednocuje terminológiu a zapracúva do zákona požiadavky z praxe.</w:t>
      </w:r>
    </w:p>
    <w:p w:rsidR="00D55907" w:rsidRPr="00253208" w:rsidRDefault="00D55907" w:rsidP="00D55907">
      <w:pPr>
        <w:pStyle w:val="Odsekzoznamu"/>
        <w:ind w:left="0"/>
        <w:contextualSpacing/>
        <w:jc w:val="both"/>
      </w:pPr>
    </w:p>
    <w:p w:rsidR="00D55907" w:rsidRPr="00253208" w:rsidRDefault="00D55907" w:rsidP="00D55907">
      <w:pPr>
        <w:spacing w:after="0" w:line="240" w:lineRule="auto"/>
        <w:contextualSpacing/>
        <w:jc w:val="both"/>
        <w:rPr>
          <w:rFonts w:ascii="Times New Roman" w:hAnsi="Times New Roman"/>
          <w:sz w:val="24"/>
          <w:szCs w:val="24"/>
        </w:rPr>
      </w:pPr>
      <w:r w:rsidRPr="00253208">
        <w:rPr>
          <w:rFonts w:ascii="Times New Roman" w:hAnsi="Times New Roman"/>
          <w:sz w:val="24"/>
          <w:szCs w:val="24"/>
        </w:rPr>
        <w:t xml:space="preserve">V § 17 sa dopĺňa informácia, že požiadavky na pitnú vodu sa s výnimkou mikrobiologických ukazovateľov vzťahujú aj na pramenitú vodu. Dopĺňajú sa informácie, ktoré ukazovatele reprezentujú a sú nevyhnutné pre kontrolu kvality pitnej vody a aké kategórie hodnôt ich môžu limitovať. V nadväznosti na uvedené sa upravuje definícia zdravotnej bezpečnosti pitnej vody. </w:t>
      </w:r>
    </w:p>
    <w:p w:rsidR="00D55907" w:rsidRPr="00253208" w:rsidRDefault="00D55907" w:rsidP="00D55907">
      <w:pPr>
        <w:spacing w:after="0" w:line="240" w:lineRule="auto"/>
        <w:contextualSpacing/>
        <w:jc w:val="both"/>
        <w:rPr>
          <w:rFonts w:ascii="Times New Roman" w:hAnsi="Times New Roman"/>
          <w:sz w:val="24"/>
          <w:szCs w:val="24"/>
        </w:rPr>
      </w:pPr>
    </w:p>
    <w:p w:rsidR="00D55907" w:rsidRPr="00253208" w:rsidRDefault="00D55907" w:rsidP="00D55907">
      <w:pPr>
        <w:spacing w:after="0" w:line="240" w:lineRule="auto"/>
        <w:contextualSpacing/>
        <w:jc w:val="both"/>
        <w:rPr>
          <w:rFonts w:ascii="Times New Roman" w:hAnsi="Times New Roman"/>
          <w:sz w:val="24"/>
          <w:szCs w:val="24"/>
        </w:rPr>
      </w:pPr>
      <w:r w:rsidRPr="00253208">
        <w:rPr>
          <w:rFonts w:ascii="Times New Roman" w:hAnsi="Times New Roman"/>
          <w:sz w:val="24"/>
          <w:szCs w:val="24"/>
        </w:rPr>
        <w:t xml:space="preserve">Ustanovenia, týkajúce sa výnimiek na pitnú vodu, ktoré nespĺňajú limity ukazovateľov kvality pitnej vody, sú z dôvodu sprehľadnenia návrhu zákona spracované v osobitnom § 17a. Podľa novej </w:t>
      </w:r>
      <w:r w:rsidR="00253208" w:rsidRPr="00253208">
        <w:rPr>
          <w:rFonts w:ascii="Times New Roman" w:hAnsi="Times New Roman"/>
          <w:sz w:val="24"/>
          <w:szCs w:val="24"/>
        </w:rPr>
        <w:t xml:space="preserve">smernice (EÚ) 2020/2184 </w:t>
      </w:r>
      <w:r w:rsidRPr="00253208">
        <w:rPr>
          <w:rFonts w:ascii="Times New Roman" w:hAnsi="Times New Roman"/>
          <w:sz w:val="24"/>
          <w:szCs w:val="24"/>
        </w:rPr>
        <w:t xml:space="preserve">je možno výnimku vydať iba pre vybrané situácie v súvislosťami s plochami povodia a umožňuje sa vydať iba prvú a druhú výnimku; tretia výnimka bola zrušená. V dôsledku toho boli upravené aj kompetencie ÚVZ a RÚVZ. RÚVZ bude vydávať prvú výnimku a ÚVZ bude vydávať druhú výnimku. Do paragrafu boli zahrnuté aj náležitosti žiadosti o výnimku a náležitosti rozhodnutia o výnimke vydaného príslušným úradom. </w:t>
      </w:r>
    </w:p>
    <w:p w:rsidR="00D55907" w:rsidRPr="00253208" w:rsidRDefault="00D55907" w:rsidP="00D55907">
      <w:pPr>
        <w:spacing w:after="0" w:line="240" w:lineRule="auto"/>
        <w:contextualSpacing/>
        <w:jc w:val="both"/>
        <w:rPr>
          <w:rFonts w:ascii="Times New Roman" w:hAnsi="Times New Roman"/>
          <w:sz w:val="24"/>
          <w:szCs w:val="24"/>
        </w:rPr>
      </w:pPr>
    </w:p>
    <w:bookmarkEnd w:id="3"/>
    <w:p w:rsidR="00D55907" w:rsidRPr="00253208" w:rsidRDefault="00D55907" w:rsidP="00D55907">
      <w:pPr>
        <w:pStyle w:val="Odsekzoznamu"/>
        <w:ind w:left="0"/>
        <w:contextualSpacing/>
        <w:jc w:val="both"/>
      </w:pPr>
      <w:r w:rsidRPr="00253208">
        <w:t xml:space="preserve">Do § 17b sú transponované základné požiadavky a princípy </w:t>
      </w:r>
      <w:r w:rsidR="00253208" w:rsidRPr="00253208">
        <w:t xml:space="preserve">smernice (EÚ) 2020/2184 </w:t>
      </w:r>
      <w:r w:rsidRPr="00253208">
        <w:t>pre proces manažmentu rizík, ktorý sa musí uplatňovať</w:t>
      </w:r>
      <w:r w:rsidR="00755D4D">
        <w:t xml:space="preserve"> v procese zásobovania pitnou vodou</w:t>
      </w:r>
      <w:r w:rsidRPr="00253208">
        <w:t xml:space="preserve"> vo všetkých troch častiach</w:t>
      </w:r>
      <w:r w:rsidR="00755D4D">
        <w:t xml:space="preserve"> vodárenského</w:t>
      </w:r>
      <w:r w:rsidRPr="00253208">
        <w:t xml:space="preserve"> dodávateľského reťazca – v plochách povodia, v samotnom systéme zásobovania pitnou vodou ako aj v rozvodných systémoch budov, ktoré </w:t>
      </w:r>
      <w:r w:rsidRPr="00253208">
        <w:lastRenderedPageBreak/>
        <w:t xml:space="preserve">sa bližšie špecifikujú; súčasne sa definujú pojmy, ktoré sú nevyhnutné pri uplatňovaní prístupu založeného na manažmente rizík a jeho náplň. </w:t>
      </w:r>
    </w:p>
    <w:p w:rsidR="00D55907" w:rsidRPr="00253208" w:rsidRDefault="00D55907" w:rsidP="00D55907">
      <w:pPr>
        <w:pStyle w:val="Odsekzoznamu"/>
        <w:ind w:left="0"/>
        <w:contextualSpacing/>
        <w:jc w:val="both"/>
      </w:pPr>
    </w:p>
    <w:p w:rsidR="00D55907" w:rsidRPr="00253208" w:rsidRDefault="00D55907" w:rsidP="00D55907">
      <w:pPr>
        <w:pStyle w:val="Odsekzoznamu"/>
        <w:ind w:left="0"/>
        <w:contextualSpacing/>
        <w:jc w:val="both"/>
      </w:pPr>
      <w:r w:rsidRPr="00253208">
        <w:t>§ 17c uvádza základné kritériá na manažment rizík zásobovania pitnou vodou, ktorý pozostáva z posúdenie rizík a z opatrení pre ich riadenie. Manažment rizík zásobovania pitnou vodou vypracúva dodávateľ pitnej vody v štruktúrovanej podobe</w:t>
      </w:r>
      <w:r w:rsidR="00536385">
        <w:t xml:space="preserve"> a postupom, ktorý bude podrobnejšie určovať návrh nového všeobecne záväzného právneho predpisu. </w:t>
      </w:r>
      <w:r w:rsidRPr="00253208">
        <w:t>RÚVZ alebo ÚVZ môžu na základe manažmentu rizík zásobovania pitnou vodou podľa stanovených pravidiel povoliť zmenu v rozsahu a početnosti kontroly kvality pitnej vody. Navrhovaným znením sa ďalej ustanovujú požiadavky na náležitosti žiadosti o posúdenie manažmentu rizík systému zásobovania pitnou vodou a žiadosti o posúdenie rozšíren</w:t>
      </w:r>
      <w:r w:rsidR="00536385">
        <w:t>ia alebo zúženia</w:t>
      </w:r>
      <w:r w:rsidRPr="00253208">
        <w:t xml:space="preserve"> kontroly kvality vody v programe monitorovania.</w:t>
      </w:r>
    </w:p>
    <w:p w:rsidR="00D55907" w:rsidRPr="00253208" w:rsidRDefault="00D55907" w:rsidP="00D55907">
      <w:pPr>
        <w:pStyle w:val="Odsekzoznamu"/>
        <w:ind w:left="0"/>
        <w:contextualSpacing/>
        <w:jc w:val="both"/>
      </w:pPr>
    </w:p>
    <w:p w:rsidR="00D55907" w:rsidRPr="00253208" w:rsidRDefault="00D55907" w:rsidP="00D55907">
      <w:pPr>
        <w:pStyle w:val="Odsekzoznamu"/>
        <w:ind w:left="0"/>
        <w:contextualSpacing/>
        <w:jc w:val="both"/>
      </w:pPr>
      <w:r w:rsidRPr="00253208">
        <w:rPr>
          <w:bCs/>
          <w:lang w:eastAsia="sk-SK"/>
        </w:rPr>
        <w:t>V</w:t>
      </w:r>
      <w:r w:rsidRPr="00253208">
        <w:t xml:space="preserve"> nadväznosti na nové požiadavky </w:t>
      </w:r>
      <w:r w:rsidR="00253208" w:rsidRPr="00253208">
        <w:t xml:space="preserve">smernice (EÚ) 2020/2184 </w:t>
      </w:r>
      <w:r w:rsidRPr="00253208">
        <w:t xml:space="preserve">sa dopĺňajú a spresňujú povinnosti dodávateľov pitnej vody. Rozširuje sa definícia dodávateľ pitnej vody (ďalej len „dodávateľ“)  kde na základe praxe k dodávateľom doplnil aj subjekt, ktorý na vlastné podnikateľské účely alebo vo verejnom záujme pitnú vodu používa alebo dodáva od iného dodávateľa pitnej vody. </w:t>
      </w:r>
    </w:p>
    <w:p w:rsidR="00D55907" w:rsidRPr="00253208" w:rsidRDefault="00D55907" w:rsidP="00D55907">
      <w:pPr>
        <w:pStyle w:val="Odsekzoznamu"/>
        <w:ind w:left="0"/>
        <w:contextualSpacing/>
        <w:jc w:val="both"/>
      </w:pPr>
    </w:p>
    <w:p w:rsidR="00D55907" w:rsidRPr="00253208" w:rsidRDefault="00D55907" w:rsidP="00D55907">
      <w:pPr>
        <w:pStyle w:val="Odsekzoznamu"/>
        <w:ind w:left="0"/>
        <w:contextualSpacing/>
        <w:jc w:val="both"/>
      </w:pPr>
      <w:r w:rsidRPr="00253208">
        <w:t>Dodávateľovi sa dopĺňa nová povinnosť vypracovať a aktualizovať mana</w:t>
      </w:r>
      <w:r w:rsidR="000937CC">
        <w:t xml:space="preserve">žment rizík systému zásobovania </w:t>
      </w:r>
      <w:r w:rsidRPr="00253208">
        <w:t>(doteraz išlo o dobrovoľný prístup), predkladať informácie o používaných metódach pri analýzach pitnej vody a povinnosť používať pri úprave vody okrem zdravotne bezpečných výrobkov určených na styk s pitnou vodu aj materiály a filtračné médiá určené na styk s pitnou vodou a vhodné a zdravotne bezpečné chemické látky na úpravu vody. Návrhom zákona sa rozširujú aj oznamovacie povinnosti dodávateľa. Dodávateľ je povinný oznámiť RÚVZ okrem prekročenia limitu zdravotne významného ukazovateľa kvality pitnej vody bezodkladne aj zmenu vo vodárenskej úprave vody</w:t>
      </w:r>
      <w:r w:rsidR="000937CC">
        <w:t>,</w:t>
      </w:r>
      <w:r w:rsidRPr="00253208">
        <w:t> nedodržanie odporúčanej hodnoty látky alebo zlúčeniny vzbudzujúcej obavy</w:t>
      </w:r>
      <w:r w:rsidR="000937CC">
        <w:t>, zmeny miest odberu a prípadné vzniknuté incidenty. D</w:t>
      </w:r>
      <w:r w:rsidRPr="00253208">
        <w:t xml:space="preserve">odávateľ je povinný poskytnúť údaje o manažmente rizík systému zásobovania a výsledky kontroly kvality pitnej vody inému dodávateľovi pitnej vody, ak tento dodávanú pitnú vodu ďalej používa pre vlastnú podnikateľskú činnosť alebo vo verejnom </w:t>
      </w:r>
      <w:r w:rsidR="000937CC">
        <w:t xml:space="preserve">záujme. Verejnosti je dodávateľ </w:t>
      </w:r>
      <w:r w:rsidRPr="00253208">
        <w:t>povinný okrem sprístupňovania relevantných informácií poskytovať v zmysle nových požiadaviek raz ročne aj údaje súvisiace s konkrétnou dodávkou vody a informovať spotrebiteľov v prípade obmedzenia zásobovania o jeho obnovení. Do kategórie vykonávania opatrení v prípade nevyhovujúcej kvalite pitnej vody sa dopĺňa potreba prijatia vhodných postupov na úpravu vody pred jej dodávaním do domových rozvodných systémov budov na zníženie alebo odstránenie rizík z nedodržania požiadaviek na kvalitu pitnej vody a povinnosť poskytovania súčinnosti pri zmierňovaní rizík.</w:t>
      </w:r>
    </w:p>
    <w:p w:rsidR="00D55907" w:rsidRPr="00253208" w:rsidRDefault="00D55907" w:rsidP="00D55907">
      <w:pPr>
        <w:pStyle w:val="Odsekzoznamu"/>
        <w:ind w:left="0"/>
        <w:contextualSpacing/>
        <w:jc w:val="both"/>
        <w:rPr>
          <w:strike/>
        </w:rPr>
      </w:pPr>
    </w:p>
    <w:p w:rsidR="00D55907" w:rsidRPr="00253208" w:rsidRDefault="00D55907" w:rsidP="00D55907">
      <w:pPr>
        <w:pStyle w:val="Odsekzoznamu4"/>
        <w:ind w:left="0"/>
        <w:contextualSpacing/>
        <w:jc w:val="both"/>
        <w:rPr>
          <w:rFonts w:ascii="Times New Roman" w:hAnsi="Times New Roman"/>
          <w:sz w:val="24"/>
          <w:szCs w:val="24"/>
        </w:rPr>
      </w:pPr>
      <w:r w:rsidRPr="00253208">
        <w:rPr>
          <w:rFonts w:ascii="Times New Roman" w:hAnsi="Times New Roman"/>
          <w:sz w:val="24"/>
          <w:szCs w:val="24"/>
          <w:lang w:eastAsia="cs-CZ"/>
        </w:rPr>
        <w:t>Ďalšími ustanoveniami sa od niektorých povinností oslobodzujú</w:t>
      </w:r>
      <w:r w:rsidRPr="00253208">
        <w:rPr>
          <w:rFonts w:ascii="Times New Roman" w:hAnsi="Times New Roman"/>
          <w:sz w:val="24"/>
          <w:szCs w:val="24"/>
        </w:rPr>
        <w:t xml:space="preserve"> dodávatelia, ktorí dodávajú alebo používajú v priemere 10 až 100 m</w:t>
      </w:r>
      <w:r w:rsidRPr="00253208">
        <w:rPr>
          <w:rFonts w:ascii="Times New Roman" w:hAnsi="Times New Roman"/>
          <w:sz w:val="24"/>
          <w:szCs w:val="24"/>
          <w:vertAlign w:val="superscript"/>
        </w:rPr>
        <w:t>3</w:t>
      </w:r>
      <w:r w:rsidRPr="00253208">
        <w:rPr>
          <w:rFonts w:ascii="Times New Roman" w:hAnsi="Times New Roman"/>
          <w:sz w:val="24"/>
          <w:szCs w:val="24"/>
        </w:rPr>
        <w:t xml:space="preserve"> pitnej vody za deň alebo zásobujú 50 až 500 osôb  a dodávatelia pitnej vody, ktorý dodávajú alebo používajú na podnikateľské účely alebo </w:t>
      </w:r>
      <w:r w:rsidRPr="00253208">
        <w:rPr>
          <w:rFonts w:ascii="Times New Roman" w:hAnsi="Times New Roman"/>
          <w:sz w:val="24"/>
          <w:szCs w:val="24"/>
        </w:rPr>
        <w:br/>
        <w:t>vo verejnom záujme v priemere menej ako 10 m</w:t>
      </w:r>
      <w:r w:rsidRPr="00253208">
        <w:rPr>
          <w:rFonts w:ascii="Times New Roman" w:hAnsi="Times New Roman"/>
          <w:sz w:val="24"/>
          <w:szCs w:val="24"/>
          <w:vertAlign w:val="superscript"/>
        </w:rPr>
        <w:t>3</w:t>
      </w:r>
      <w:r w:rsidRPr="00253208">
        <w:rPr>
          <w:rFonts w:ascii="Times New Roman" w:hAnsi="Times New Roman"/>
          <w:sz w:val="24"/>
          <w:szCs w:val="24"/>
        </w:rPr>
        <w:t xml:space="preserve"> pitnej vody za deň alebo zásobujú menej ako 50 osôb. </w:t>
      </w:r>
    </w:p>
    <w:p w:rsidR="00D55907" w:rsidRPr="00253208" w:rsidRDefault="00D55907" w:rsidP="00D55907">
      <w:pPr>
        <w:pStyle w:val="Odsekzoznamu"/>
        <w:ind w:left="0"/>
        <w:contextualSpacing/>
        <w:rPr>
          <w:b/>
          <w:bCs/>
        </w:rPr>
      </w:pPr>
    </w:p>
    <w:p w:rsidR="00D55907" w:rsidRPr="00253208" w:rsidRDefault="00D55907" w:rsidP="00D55907">
      <w:pPr>
        <w:pStyle w:val="Odsekzoznamu"/>
        <w:ind w:left="0"/>
        <w:contextualSpacing/>
        <w:jc w:val="both"/>
      </w:pPr>
      <w:r w:rsidRPr="00253208">
        <w:t xml:space="preserve">V § 17d sa určuje obsah posúdenia rizík z domových rozvodných systémov, ktoré v súlade </w:t>
      </w:r>
      <w:r w:rsidRPr="00253208">
        <w:br/>
        <w:t xml:space="preserve">so </w:t>
      </w:r>
      <w:r w:rsidR="00253208" w:rsidRPr="00253208">
        <w:t>smernic</w:t>
      </w:r>
      <w:r w:rsidR="00253208">
        <w:t>ou</w:t>
      </w:r>
      <w:r w:rsidR="00253208" w:rsidRPr="00253208">
        <w:t xml:space="preserve"> (EÚ) 2020/2184 </w:t>
      </w:r>
      <w:r w:rsidRPr="00253208">
        <w:t xml:space="preserve">pozostáva z všeobecnej národnej analýzy rizík a z monitorovania vybraných ukazovateľov kvality pitnej vody, ktoré môžu indikovať vplyv domových rozvodných systémov na kvalitu pitnej vody. Monitorovanie sa má uskutočňovať </w:t>
      </w:r>
      <w:r w:rsidRPr="00253208">
        <w:lastRenderedPageBreak/>
        <w:t xml:space="preserve">prednostne v priestoroch, ktoré verejnosť využíva vo zvýšenej miere a môžu znamenať zdravotné riziko. Výber takýchto prioritných priestorov vykoná na základe vlastného uváženia každej krajiny. </w:t>
      </w:r>
    </w:p>
    <w:p w:rsidR="00D55907" w:rsidRPr="00253208" w:rsidRDefault="00D55907" w:rsidP="00D55907">
      <w:pPr>
        <w:pStyle w:val="Odsekzoznamu"/>
        <w:ind w:left="0"/>
        <w:contextualSpacing/>
        <w:jc w:val="both"/>
      </w:pPr>
    </w:p>
    <w:p w:rsidR="00D55907" w:rsidRPr="00253208" w:rsidRDefault="00D55907" w:rsidP="00D55907">
      <w:pPr>
        <w:pStyle w:val="Odsekzoznamu"/>
        <w:ind w:left="0"/>
        <w:contextualSpacing/>
        <w:jc w:val="both"/>
      </w:pPr>
      <w:r w:rsidRPr="00253208">
        <w:t>Požiadavky na vypracovanie ich analýz a príslušné monitorovanie boli stanovené v súvislosti so vzrastajúcim výskytom ochorení – legionelóz, ktoré predstavujú v Európskej ú</w:t>
      </w:r>
      <w:r w:rsidRPr="00253208">
        <w:rPr>
          <w:bCs/>
          <w:iCs/>
          <w:lang w:eastAsia="sk-SK"/>
        </w:rPr>
        <w:t xml:space="preserve">nii najväčšiu zdravotnú záťaž spomedzi všetkých ochorení, ktoré sú prenášané patogénmi z vody. Osoby, ktoré majú vo vlastníctve bytové a nebytové budovy, musia v prípade nevyhovujúcej kvality, ktorú spôsobil domový rozvodný systém, vykonať nápravné opatrenia. </w:t>
      </w:r>
      <w:r w:rsidRPr="00253208">
        <w:t>Pre verejné budovy bola z dôvodu podpory používania pitnej vody zavedená povinnosť vytvoriť podmienky pre prístup verejnosti k pitnej vode.</w:t>
      </w: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29</w:t>
      </w:r>
    </w:p>
    <w:p w:rsidR="00D55907" w:rsidRPr="00253208" w:rsidRDefault="00D55907" w:rsidP="00D55907">
      <w:pPr>
        <w:pStyle w:val="Odsekzoznamu"/>
        <w:ind w:left="0"/>
        <w:contextualSpacing/>
        <w:jc w:val="both"/>
      </w:pPr>
      <w:r w:rsidRPr="00253208">
        <w:t xml:space="preserve">Nový § 17e prihliada na požiadavky </w:t>
      </w:r>
      <w:r w:rsidR="00253208" w:rsidRPr="00253208">
        <w:t xml:space="preserve">smernice (EÚ) 2020/2184 </w:t>
      </w:r>
      <w:r w:rsidRPr="00253208">
        <w:t xml:space="preserve">na monitorovanie domových rozvodných systémov a skúsenosti z praxe. Baktérie rodu </w:t>
      </w:r>
      <w:r w:rsidRPr="00253208">
        <w:rPr>
          <w:i/>
        </w:rPr>
        <w:t xml:space="preserve">Legionella, </w:t>
      </w:r>
      <w:r w:rsidRPr="00253208">
        <w:t>čo potvrdzujú aj prípady ochorení,</w:t>
      </w:r>
      <w:r w:rsidRPr="00253208">
        <w:rPr>
          <w:i/>
        </w:rPr>
        <w:t xml:space="preserve"> </w:t>
      </w:r>
      <w:r w:rsidRPr="00253208">
        <w:t xml:space="preserve">sa vyskytujú najmä v systémoch s teplou vodou. Ukázala sa potreba ustanovenia požiadaviek na zdravotne bezpečnú teplú vodu, ktorú s cieľom ušetrenia finančných prostriedkov začína čoraz viac prevádzkovateľov vyrábať z vody z vlastných zdrojov. Dlhodobo sa tiež potvrdzuje, že prevádzkovatelia budov sa snažia znižovať teplotu teplej vody, ktorá tak nespĺňa požiadavky na </w:t>
      </w:r>
      <w:r w:rsidR="00757D6A">
        <w:t xml:space="preserve">zdravotne bezpečnú </w:t>
      </w:r>
      <w:r w:rsidRPr="00253208">
        <w:t xml:space="preserve">teplú vodu a vytvára </w:t>
      </w:r>
      <w:r w:rsidR="00757D6A">
        <w:t xml:space="preserve">tak </w:t>
      </w:r>
      <w:r w:rsidRPr="00253208">
        <w:t xml:space="preserve">ideálne prostredie pre množenie patogénnych baktérií. </w:t>
      </w:r>
    </w:p>
    <w:p w:rsidR="00D55907" w:rsidRPr="00253208" w:rsidRDefault="00D55907" w:rsidP="00D55907">
      <w:pPr>
        <w:pStyle w:val="Odsekzoznamu"/>
        <w:ind w:left="0"/>
        <w:contextualSpacing/>
        <w:jc w:val="both"/>
      </w:pPr>
    </w:p>
    <w:p w:rsidR="00D55907" w:rsidRPr="00253208" w:rsidRDefault="00D55907" w:rsidP="00D55907">
      <w:pPr>
        <w:pStyle w:val="Odsekzoznamu"/>
        <w:ind w:left="0"/>
        <w:contextualSpacing/>
        <w:jc w:val="both"/>
      </w:pPr>
      <w:r w:rsidRPr="00253208">
        <w:t>Teplotu teplej vody ako aj ostatné požiadavky na jej kvalitu ustanoví vykonávací predpis. Pre teplú vodu na vodovodnom kohútiku sa odporúča teplota 50</w:t>
      </w:r>
      <w:r w:rsidR="00272845">
        <w:t>° C</w:t>
      </w:r>
      <w:r w:rsidRPr="00253208">
        <w:t xml:space="preserve"> </w:t>
      </w:r>
      <w:r w:rsidR="00272845">
        <w:t>–</w:t>
      </w:r>
      <w:r w:rsidRPr="00253208">
        <w:t xml:space="preserve"> 55</w:t>
      </w:r>
      <w:r w:rsidR="00272845">
        <w:t xml:space="preserve"> </w:t>
      </w:r>
      <w:r w:rsidRPr="00253208">
        <w:t xml:space="preserve">ºC. </w:t>
      </w: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p>
    <w:p w:rsidR="00D55907" w:rsidRPr="00253208" w:rsidRDefault="00D5590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30</w:t>
      </w:r>
    </w:p>
    <w:p w:rsidR="004162CD" w:rsidRPr="00253208" w:rsidRDefault="004162CD" w:rsidP="004162CD">
      <w:pPr>
        <w:spacing w:after="0" w:line="240" w:lineRule="auto"/>
        <w:contextualSpacing/>
        <w:jc w:val="both"/>
        <w:rPr>
          <w:rFonts w:ascii="Times New Roman" w:hAnsi="Times New Roman"/>
          <w:sz w:val="24"/>
          <w:szCs w:val="24"/>
        </w:rPr>
      </w:pPr>
      <w:r w:rsidRPr="00253208">
        <w:rPr>
          <w:rFonts w:ascii="Times New Roman" w:hAnsi="Times New Roman"/>
          <w:sz w:val="24"/>
          <w:szCs w:val="24"/>
        </w:rPr>
        <w:t xml:space="preserve">V zmysle </w:t>
      </w:r>
      <w:r w:rsidR="00253208" w:rsidRPr="00253208">
        <w:rPr>
          <w:rFonts w:ascii="Times New Roman" w:hAnsi="Times New Roman"/>
          <w:sz w:val="24"/>
          <w:szCs w:val="24"/>
        </w:rPr>
        <w:t xml:space="preserve">smernice (EÚ) 2020/2184 </w:t>
      </w:r>
      <w:r w:rsidRPr="00253208">
        <w:rPr>
          <w:rFonts w:ascii="Times New Roman" w:hAnsi="Times New Roman"/>
          <w:sz w:val="24"/>
          <w:szCs w:val="24"/>
        </w:rPr>
        <w:t xml:space="preserve">sa rozširujú zdravotné požiadavky na výrobky, materiály a filtračné média, ktoré prichádzajú do styku s pitnou vodou a na chemické látky na úpravu vody. Návrhom sa definujú požiadavky na ich zdravotnú bezpečnosť a spôsob ich hodnotenia. Fyzickým osobám-podnikateľom alebo právnickým osobám, ktoré uvádzajú uvedené produkty na trh, je uložená povinnosť zabezpečiť ich súlad s požiadavkami na zdravotnú bezpečnosť. </w:t>
      </w:r>
    </w:p>
    <w:p w:rsidR="004162CD" w:rsidRPr="00253208" w:rsidRDefault="004162CD" w:rsidP="004162CD">
      <w:pPr>
        <w:spacing w:after="0" w:line="240" w:lineRule="auto"/>
        <w:contextualSpacing/>
        <w:jc w:val="both"/>
        <w:rPr>
          <w:rFonts w:ascii="Times New Roman" w:hAnsi="Times New Roman"/>
          <w:sz w:val="24"/>
          <w:szCs w:val="24"/>
        </w:rPr>
      </w:pPr>
    </w:p>
    <w:p w:rsidR="004162CD" w:rsidRPr="00253208" w:rsidRDefault="004162CD" w:rsidP="004162CD">
      <w:pPr>
        <w:spacing w:after="0" w:line="240" w:lineRule="auto"/>
        <w:contextualSpacing/>
        <w:jc w:val="both"/>
        <w:rPr>
          <w:rFonts w:ascii="Times New Roman" w:hAnsi="Times New Roman"/>
          <w:b/>
          <w:bCs/>
          <w:sz w:val="24"/>
          <w:szCs w:val="24"/>
        </w:rPr>
      </w:pPr>
      <w:r w:rsidRPr="00253208">
        <w:rPr>
          <w:rFonts w:ascii="Times New Roman" w:hAnsi="Times New Roman"/>
          <w:b/>
          <w:bCs/>
          <w:sz w:val="24"/>
          <w:szCs w:val="24"/>
        </w:rPr>
        <w:t>K bodu 31</w:t>
      </w:r>
    </w:p>
    <w:p w:rsidR="004162CD" w:rsidRPr="00253208" w:rsidRDefault="004162CD" w:rsidP="004162CD">
      <w:pPr>
        <w:spacing w:after="0" w:line="240" w:lineRule="auto"/>
        <w:contextualSpacing/>
        <w:jc w:val="both"/>
        <w:rPr>
          <w:rFonts w:ascii="Times New Roman" w:hAnsi="Times New Roman"/>
          <w:sz w:val="24"/>
          <w:szCs w:val="24"/>
        </w:rPr>
      </w:pPr>
      <w:r w:rsidRPr="00253208">
        <w:rPr>
          <w:rFonts w:ascii="Times New Roman" w:hAnsi="Times New Roman"/>
          <w:sz w:val="24"/>
          <w:szCs w:val="24"/>
        </w:rPr>
        <w:t xml:space="preserve">Doplnenie  kompetencie </w:t>
      </w:r>
      <w:r w:rsidR="00245CF7">
        <w:rPr>
          <w:rFonts w:ascii="Times New Roman" w:hAnsi="Times New Roman"/>
          <w:sz w:val="24"/>
          <w:szCs w:val="24"/>
        </w:rPr>
        <w:t>ÚVZ</w:t>
      </w:r>
      <w:r w:rsidRPr="00253208">
        <w:rPr>
          <w:rFonts w:ascii="Times New Roman" w:hAnsi="Times New Roman"/>
          <w:sz w:val="24"/>
          <w:szCs w:val="24"/>
        </w:rPr>
        <w:t>, ktorá umožňuje rovnako ako pri pitnej vode ustanoviť limit pre ukazovatele a</w:t>
      </w:r>
      <w:r w:rsidR="00245CF7">
        <w:rPr>
          <w:rFonts w:ascii="Times New Roman" w:hAnsi="Times New Roman"/>
          <w:sz w:val="24"/>
          <w:szCs w:val="24"/>
        </w:rPr>
        <w:t> </w:t>
      </w:r>
      <w:r w:rsidRPr="00253208">
        <w:rPr>
          <w:rFonts w:ascii="Times New Roman" w:hAnsi="Times New Roman"/>
          <w:sz w:val="24"/>
          <w:szCs w:val="24"/>
        </w:rPr>
        <w:t>látky</w:t>
      </w:r>
      <w:r w:rsidR="00245CF7">
        <w:rPr>
          <w:rFonts w:ascii="Times New Roman" w:hAnsi="Times New Roman"/>
          <w:sz w:val="24"/>
          <w:szCs w:val="24"/>
        </w:rPr>
        <w:t xml:space="preserve"> prítomné vo vode určenej na kúpanie</w:t>
      </w:r>
      <w:r w:rsidRPr="00253208">
        <w:rPr>
          <w:rFonts w:ascii="Times New Roman" w:hAnsi="Times New Roman"/>
          <w:sz w:val="24"/>
          <w:szCs w:val="24"/>
        </w:rPr>
        <w:t>, ktoré nemajú vzhľadom na ich ojedinelý výskyt alebo z dôvodu, že ide o nové látky, určené limitné hodnoty.</w:t>
      </w:r>
    </w:p>
    <w:p w:rsidR="004162CD" w:rsidRPr="00253208" w:rsidRDefault="004162CD" w:rsidP="004162CD">
      <w:pPr>
        <w:spacing w:after="0" w:line="240" w:lineRule="auto"/>
        <w:contextualSpacing/>
        <w:jc w:val="both"/>
        <w:rPr>
          <w:rFonts w:ascii="Times New Roman" w:hAnsi="Times New Roman"/>
          <w:sz w:val="24"/>
          <w:szCs w:val="24"/>
        </w:rPr>
      </w:pPr>
    </w:p>
    <w:p w:rsidR="004162CD" w:rsidRPr="00253208" w:rsidRDefault="004162CD" w:rsidP="004162CD">
      <w:pPr>
        <w:spacing w:after="0" w:line="240" w:lineRule="auto"/>
        <w:contextualSpacing/>
        <w:jc w:val="both"/>
        <w:rPr>
          <w:rFonts w:ascii="Times New Roman" w:hAnsi="Times New Roman"/>
          <w:b/>
          <w:bCs/>
          <w:sz w:val="24"/>
          <w:szCs w:val="24"/>
        </w:rPr>
      </w:pPr>
      <w:r w:rsidRPr="00253208">
        <w:rPr>
          <w:rFonts w:ascii="Times New Roman" w:hAnsi="Times New Roman"/>
          <w:b/>
          <w:bCs/>
          <w:sz w:val="24"/>
          <w:szCs w:val="24"/>
        </w:rPr>
        <w:t xml:space="preserve">K bodu 32 </w:t>
      </w:r>
    </w:p>
    <w:p w:rsidR="004162CD" w:rsidRPr="00253208" w:rsidRDefault="004162CD" w:rsidP="004162CD">
      <w:pPr>
        <w:spacing w:after="0" w:line="240" w:lineRule="auto"/>
        <w:contextualSpacing/>
        <w:jc w:val="both"/>
        <w:rPr>
          <w:rFonts w:ascii="Times New Roman" w:hAnsi="Times New Roman"/>
          <w:sz w:val="24"/>
          <w:szCs w:val="24"/>
        </w:rPr>
      </w:pPr>
      <w:r w:rsidRPr="00253208">
        <w:rPr>
          <w:rFonts w:ascii="Times New Roman" w:hAnsi="Times New Roman"/>
          <w:sz w:val="24"/>
          <w:szCs w:val="24"/>
        </w:rPr>
        <w:t>Ustanovenie v súčasnosti  zakazuje vstup so zvieraťom na prírodné kúpalisko a umelé kúpalisko pre všetky osoby. Doplnením ustanovenia sa umožní osobám so zdravotným postihnutím vstup na kúpalisko v sprievode psa so špeciálnym výcvikom.</w:t>
      </w:r>
    </w:p>
    <w:p w:rsidR="004162CD" w:rsidRPr="00253208" w:rsidRDefault="004162CD" w:rsidP="004162CD">
      <w:pPr>
        <w:spacing w:after="0" w:line="240" w:lineRule="auto"/>
        <w:contextualSpacing/>
        <w:jc w:val="both"/>
        <w:rPr>
          <w:rFonts w:ascii="Times New Roman" w:hAnsi="Times New Roman"/>
          <w:sz w:val="24"/>
          <w:szCs w:val="24"/>
        </w:rPr>
      </w:pPr>
    </w:p>
    <w:p w:rsidR="004162CD" w:rsidRPr="00253208" w:rsidRDefault="004162CD" w:rsidP="004162CD">
      <w:pPr>
        <w:spacing w:after="0" w:line="240" w:lineRule="auto"/>
        <w:contextualSpacing/>
        <w:jc w:val="both"/>
        <w:rPr>
          <w:rFonts w:ascii="Times New Roman" w:hAnsi="Times New Roman"/>
          <w:b/>
          <w:bCs/>
          <w:sz w:val="24"/>
          <w:szCs w:val="24"/>
        </w:rPr>
      </w:pPr>
      <w:r w:rsidRPr="00253208">
        <w:rPr>
          <w:rFonts w:ascii="Times New Roman" w:hAnsi="Times New Roman"/>
          <w:b/>
          <w:bCs/>
          <w:sz w:val="24"/>
          <w:szCs w:val="24"/>
        </w:rPr>
        <w:t>K bodu 33</w:t>
      </w:r>
    </w:p>
    <w:p w:rsidR="004162CD" w:rsidRPr="00253208" w:rsidRDefault="004162CD" w:rsidP="004162CD">
      <w:pPr>
        <w:spacing w:after="0" w:line="240" w:lineRule="auto"/>
        <w:contextualSpacing/>
        <w:jc w:val="both"/>
        <w:rPr>
          <w:rFonts w:ascii="Times New Roman" w:hAnsi="Times New Roman"/>
          <w:sz w:val="24"/>
          <w:szCs w:val="24"/>
        </w:rPr>
      </w:pPr>
      <w:r w:rsidRPr="00253208">
        <w:rPr>
          <w:rFonts w:ascii="Times New Roman" w:hAnsi="Times New Roman"/>
          <w:sz w:val="24"/>
          <w:szCs w:val="24"/>
        </w:rPr>
        <w:t>Z dôvodu ochrany zdravia verejnosti sa upravujú povinnosti prevádzkovateľov prírodných kúpalísk zabezpečiť plavčíka, ktorý musí mať najmenej 18 rokov a absolvovať akreditovaný kurz prvej pomoci.</w:t>
      </w:r>
    </w:p>
    <w:p w:rsidR="004162CD" w:rsidRDefault="004162CD" w:rsidP="004162CD">
      <w:pPr>
        <w:spacing w:after="0" w:line="240" w:lineRule="auto"/>
        <w:contextualSpacing/>
        <w:jc w:val="both"/>
        <w:rPr>
          <w:rFonts w:ascii="Times New Roman" w:hAnsi="Times New Roman"/>
          <w:sz w:val="24"/>
          <w:szCs w:val="24"/>
        </w:rPr>
      </w:pPr>
    </w:p>
    <w:p w:rsidR="00B94527" w:rsidRPr="00253208" w:rsidRDefault="00B94527" w:rsidP="004162CD">
      <w:pPr>
        <w:spacing w:after="0" w:line="240" w:lineRule="auto"/>
        <w:contextualSpacing/>
        <w:jc w:val="both"/>
        <w:rPr>
          <w:rFonts w:ascii="Times New Roman" w:hAnsi="Times New Roman"/>
          <w:sz w:val="24"/>
          <w:szCs w:val="24"/>
        </w:rPr>
      </w:pPr>
    </w:p>
    <w:p w:rsidR="004162CD" w:rsidRPr="00253208" w:rsidRDefault="004162CD" w:rsidP="004162CD">
      <w:pPr>
        <w:spacing w:after="0" w:line="240" w:lineRule="auto"/>
        <w:contextualSpacing/>
        <w:jc w:val="both"/>
        <w:rPr>
          <w:rFonts w:ascii="Times New Roman" w:hAnsi="Times New Roman"/>
          <w:b/>
          <w:bCs/>
          <w:sz w:val="24"/>
          <w:szCs w:val="24"/>
        </w:rPr>
      </w:pPr>
      <w:r w:rsidRPr="00253208">
        <w:rPr>
          <w:rFonts w:ascii="Times New Roman" w:hAnsi="Times New Roman"/>
          <w:b/>
          <w:bCs/>
          <w:sz w:val="24"/>
          <w:szCs w:val="24"/>
        </w:rPr>
        <w:lastRenderedPageBreak/>
        <w:t>K bodu 34</w:t>
      </w:r>
    </w:p>
    <w:p w:rsidR="004162CD" w:rsidRPr="00253208" w:rsidRDefault="004162CD" w:rsidP="004162CD">
      <w:pPr>
        <w:spacing w:after="0" w:line="240" w:lineRule="auto"/>
        <w:contextualSpacing/>
        <w:jc w:val="both"/>
        <w:rPr>
          <w:rFonts w:ascii="Times New Roman" w:hAnsi="Times New Roman"/>
          <w:sz w:val="24"/>
          <w:szCs w:val="24"/>
        </w:rPr>
      </w:pPr>
      <w:r w:rsidRPr="00253208">
        <w:rPr>
          <w:rFonts w:ascii="Times New Roman" w:hAnsi="Times New Roman"/>
          <w:sz w:val="24"/>
          <w:szCs w:val="24"/>
        </w:rPr>
        <w:t>Z dôvodu ochrany zdravia verejnosti sa upravujú povinnosti prevádzkovateľov umelých kúpalísk zabezpečiť plavčíka, ktorý musí spĺňať požiadavku na dosiahnutý vek najmenej 18 rokov, ako aj požiadavku absolvovať akreditovaný kurz prvej pomoc.</w:t>
      </w:r>
    </w:p>
    <w:p w:rsidR="004162CD" w:rsidRPr="00253208" w:rsidRDefault="004162CD" w:rsidP="004162CD">
      <w:pPr>
        <w:spacing w:after="0" w:line="240" w:lineRule="auto"/>
        <w:contextualSpacing/>
        <w:jc w:val="both"/>
        <w:rPr>
          <w:rFonts w:ascii="Times New Roman" w:hAnsi="Times New Roman"/>
          <w:sz w:val="24"/>
          <w:szCs w:val="24"/>
        </w:rPr>
      </w:pPr>
    </w:p>
    <w:p w:rsidR="004162CD" w:rsidRPr="00253208" w:rsidRDefault="004162CD" w:rsidP="004162CD">
      <w:pPr>
        <w:spacing w:after="0" w:line="240" w:lineRule="auto"/>
        <w:contextualSpacing/>
        <w:jc w:val="both"/>
        <w:rPr>
          <w:rFonts w:ascii="Times New Roman" w:hAnsi="Times New Roman"/>
          <w:b/>
          <w:bCs/>
          <w:sz w:val="24"/>
          <w:szCs w:val="24"/>
        </w:rPr>
      </w:pPr>
      <w:r w:rsidRPr="00253208">
        <w:rPr>
          <w:rFonts w:ascii="Times New Roman" w:hAnsi="Times New Roman"/>
          <w:b/>
          <w:bCs/>
          <w:sz w:val="24"/>
          <w:szCs w:val="24"/>
        </w:rPr>
        <w:t>K bodu 35</w:t>
      </w:r>
    </w:p>
    <w:p w:rsidR="004162CD" w:rsidRPr="00253208" w:rsidRDefault="004162CD" w:rsidP="004162CD">
      <w:pPr>
        <w:spacing w:after="0" w:line="240" w:lineRule="auto"/>
        <w:contextualSpacing/>
        <w:jc w:val="both"/>
        <w:rPr>
          <w:rFonts w:ascii="Times New Roman" w:hAnsi="Times New Roman"/>
          <w:sz w:val="24"/>
          <w:szCs w:val="24"/>
        </w:rPr>
      </w:pPr>
      <w:r w:rsidRPr="00253208">
        <w:rPr>
          <w:rFonts w:ascii="Times New Roman" w:hAnsi="Times New Roman"/>
          <w:sz w:val="24"/>
          <w:szCs w:val="24"/>
        </w:rPr>
        <w:t>Na bazény v zariadeniach pre verejnosť sa v súčasnosti vzťahujú povinnosti prevádzkovateľov umelých kúpalísk. Vzhľadom na znenie § 3 ods. 4 vyhlášky č.308/2012 Z. z. ktorá spresňuje požiadavky na odber vzoriek vody, ukazovatele kvality vody, medzné hodnoty, rozsah a početnosť kontrol kvality vody na umelom kúpalisku a požiadavky praxe, je potrebné tieto povinnosti doplniť</w:t>
      </w:r>
      <w:r w:rsidR="00B94527">
        <w:rPr>
          <w:rFonts w:ascii="Times New Roman" w:hAnsi="Times New Roman"/>
          <w:sz w:val="24"/>
          <w:szCs w:val="24"/>
        </w:rPr>
        <w:t xml:space="preserve"> do zákona</w:t>
      </w:r>
      <w:r w:rsidRPr="00253208">
        <w:rPr>
          <w:rFonts w:ascii="Times New Roman" w:hAnsi="Times New Roman"/>
          <w:sz w:val="24"/>
          <w:szCs w:val="24"/>
        </w:rPr>
        <w:t xml:space="preserve"> pre prevádzkovateľov, </w:t>
      </w:r>
      <w:r w:rsidR="0025512D">
        <w:rPr>
          <w:rFonts w:ascii="Times New Roman" w:hAnsi="Times New Roman"/>
          <w:sz w:val="24"/>
          <w:szCs w:val="24"/>
        </w:rPr>
        <w:t>v zariadeniach ktorých sa</w:t>
      </w:r>
      <w:r w:rsidRPr="00253208">
        <w:rPr>
          <w:rFonts w:ascii="Times New Roman" w:hAnsi="Times New Roman"/>
          <w:sz w:val="24"/>
          <w:szCs w:val="24"/>
        </w:rPr>
        <w:t xml:space="preserve"> využívajú bazény.</w:t>
      </w:r>
    </w:p>
    <w:p w:rsidR="004162CD" w:rsidRPr="00253208" w:rsidRDefault="004162CD" w:rsidP="004162CD">
      <w:pPr>
        <w:spacing w:after="0" w:line="240" w:lineRule="auto"/>
        <w:contextualSpacing/>
        <w:jc w:val="both"/>
        <w:rPr>
          <w:rFonts w:ascii="Times New Roman" w:hAnsi="Times New Roman"/>
          <w:b/>
          <w:bCs/>
          <w:sz w:val="24"/>
          <w:szCs w:val="24"/>
        </w:rPr>
      </w:pPr>
    </w:p>
    <w:p w:rsidR="004162CD" w:rsidRPr="00253208" w:rsidRDefault="004162CD" w:rsidP="004162CD">
      <w:pPr>
        <w:spacing w:after="0" w:line="240" w:lineRule="auto"/>
        <w:contextualSpacing/>
        <w:jc w:val="both"/>
        <w:rPr>
          <w:rFonts w:ascii="Times New Roman" w:hAnsi="Times New Roman"/>
          <w:b/>
          <w:bCs/>
          <w:sz w:val="24"/>
          <w:szCs w:val="24"/>
        </w:rPr>
      </w:pPr>
      <w:r w:rsidRPr="00253208">
        <w:rPr>
          <w:rFonts w:ascii="Times New Roman" w:hAnsi="Times New Roman"/>
          <w:b/>
          <w:bCs/>
          <w:sz w:val="24"/>
          <w:szCs w:val="24"/>
        </w:rPr>
        <w:t>K bodu 36</w:t>
      </w:r>
    </w:p>
    <w:p w:rsidR="004162CD" w:rsidRPr="00253208" w:rsidRDefault="004162CD" w:rsidP="004162CD">
      <w:pPr>
        <w:spacing w:after="0" w:line="240" w:lineRule="auto"/>
        <w:contextualSpacing/>
        <w:jc w:val="both"/>
        <w:rPr>
          <w:rFonts w:ascii="Times New Roman" w:hAnsi="Times New Roman"/>
          <w:sz w:val="24"/>
          <w:szCs w:val="24"/>
        </w:rPr>
      </w:pPr>
      <w:r w:rsidRPr="00253208">
        <w:rPr>
          <w:rFonts w:ascii="Times New Roman" w:hAnsi="Times New Roman"/>
          <w:sz w:val="24"/>
          <w:szCs w:val="24"/>
        </w:rPr>
        <w:t>Spresnenie povinnosti pri propagácii zariadení v súvislosti s využívaní</w:t>
      </w:r>
      <w:r w:rsidR="00B94527">
        <w:rPr>
          <w:rFonts w:ascii="Times New Roman" w:hAnsi="Times New Roman"/>
          <w:sz w:val="24"/>
          <w:szCs w:val="24"/>
        </w:rPr>
        <w:t>m prírodných vodných plôch.</w:t>
      </w:r>
      <w:r w:rsidRPr="00253208">
        <w:rPr>
          <w:rFonts w:ascii="Times New Roman" w:hAnsi="Times New Roman"/>
          <w:sz w:val="24"/>
          <w:szCs w:val="24"/>
        </w:rPr>
        <w:t xml:space="preserve"> Informácia o kvalite vody je dôležitá z hľadiska ochrany zdravia aj pre osoby, ktoré prichádzajú do kontaktu s</w:t>
      </w:r>
      <w:r w:rsidR="00AC3575">
        <w:rPr>
          <w:rFonts w:ascii="Times New Roman" w:hAnsi="Times New Roman"/>
          <w:sz w:val="24"/>
          <w:szCs w:val="24"/>
        </w:rPr>
        <w:t> </w:t>
      </w:r>
      <w:r w:rsidRPr="00253208">
        <w:rPr>
          <w:rFonts w:ascii="Times New Roman" w:hAnsi="Times New Roman"/>
          <w:sz w:val="24"/>
          <w:szCs w:val="24"/>
        </w:rPr>
        <w:t>vodou</w:t>
      </w:r>
      <w:r w:rsidR="00AC3575">
        <w:rPr>
          <w:rFonts w:ascii="Times New Roman" w:hAnsi="Times New Roman"/>
          <w:sz w:val="24"/>
          <w:szCs w:val="24"/>
        </w:rPr>
        <w:t xml:space="preserve"> </w:t>
      </w:r>
      <w:r w:rsidRPr="00253208">
        <w:rPr>
          <w:rFonts w:ascii="Times New Roman" w:hAnsi="Times New Roman"/>
          <w:sz w:val="24"/>
          <w:szCs w:val="24"/>
        </w:rPr>
        <w:t>na kúpanie pri vodných športoch.</w:t>
      </w:r>
    </w:p>
    <w:p w:rsidR="00D55907" w:rsidRPr="00253208" w:rsidRDefault="00D55907" w:rsidP="00A45E3E">
      <w:pPr>
        <w:spacing w:after="0" w:line="240" w:lineRule="auto"/>
        <w:contextualSpacing/>
        <w:jc w:val="both"/>
        <w:rPr>
          <w:rStyle w:val="awspanawtext3"/>
          <w:rFonts w:ascii="Times New Roman" w:hAnsi="Times New Roman"/>
          <w:sz w:val="24"/>
          <w:szCs w:val="24"/>
        </w:rPr>
      </w:pPr>
    </w:p>
    <w:p w:rsidR="00032000" w:rsidRPr="00253208" w:rsidRDefault="00032000"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37</w:t>
      </w:r>
    </w:p>
    <w:p w:rsidR="00032000" w:rsidRPr="00253208" w:rsidRDefault="00032000" w:rsidP="00032000">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Definícia je doplnená a zosúladená s čl. 2 nariadenia (ES) č. 178/2002, ktorým sa ustanovujú všeobecné zásady a požiadavky potravinového práva, zriaďuje Európsky úrad pre bezpečnosť potravín a stanovujú postupy v záležitostiach bezpečnosti potravní a, nariadením (ES) č. 852/2004 o hygiene potravín a so súčasnými poznatkami z praxe.</w:t>
      </w:r>
    </w:p>
    <w:p w:rsidR="00032000" w:rsidRPr="00253208" w:rsidRDefault="00032000" w:rsidP="00032000">
      <w:pPr>
        <w:spacing w:after="0" w:line="240" w:lineRule="auto"/>
        <w:contextualSpacing/>
        <w:jc w:val="both"/>
        <w:rPr>
          <w:rStyle w:val="awspanawtext3"/>
          <w:rFonts w:ascii="Times New Roman" w:hAnsi="Times New Roman"/>
          <w:sz w:val="24"/>
          <w:szCs w:val="24"/>
        </w:rPr>
      </w:pPr>
    </w:p>
    <w:p w:rsidR="00032000" w:rsidRPr="00253208" w:rsidRDefault="00032000" w:rsidP="00032000">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Zariadenia spoločného stravovania sú zariadenia, ktoré poskytujú stravovacie služby spojené s výrobou, prípravou alebo podávaním pokrmov alebo nápojov na pracoviskách, v školských zariadeniach, školách, zariadeniach sociálnych služieb, zariadeniach sociálnoprávnej ochrany detí a sociálnej kurately, zdravotníckych zariadeniach, v prevádzkach verejného stravovania, v jedálňach so samoobsluhou a  v podobných prevádzkach verejného stravovania, cukrárňach, v stánkoch a v iných prevádzkach s ambulantným predajom  potravín, pokrmov alebo nápojov a na zotavovacích a iných hromadných podujatiach.</w:t>
      </w:r>
    </w:p>
    <w:p w:rsidR="00E12223" w:rsidRPr="00253208" w:rsidRDefault="00E12223" w:rsidP="00A45E3E">
      <w:pPr>
        <w:spacing w:after="0" w:line="240" w:lineRule="auto"/>
        <w:contextualSpacing/>
        <w:jc w:val="both"/>
        <w:rPr>
          <w:rStyle w:val="awspanawtext3"/>
          <w:rFonts w:ascii="Times New Roman" w:hAnsi="Times New Roman"/>
          <w:b/>
          <w:bCs/>
          <w:sz w:val="24"/>
          <w:szCs w:val="24"/>
        </w:rPr>
      </w:pPr>
    </w:p>
    <w:p w:rsidR="00032000" w:rsidRPr="00253208" w:rsidRDefault="00032000"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38</w:t>
      </w:r>
    </w:p>
    <w:p w:rsidR="00032000" w:rsidRPr="00253208" w:rsidRDefault="00032000" w:rsidP="00A45E3E">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 dôvodu potreby jednoznačnej interpretácie ustanovenia v praxi je potrebná úprava citácií zákona č. 305/2005 Z. z. o sociálnoprávnej ochrane detí a o sociálnej kuratele a o zmene a doplnení niektorých zákonov v znení neskorších predpisov v poznámkach pod čiarou k odkazom 32 a 33.</w:t>
      </w:r>
    </w:p>
    <w:p w:rsidR="00032000" w:rsidRPr="00253208" w:rsidRDefault="00032000" w:rsidP="00A45E3E">
      <w:pPr>
        <w:spacing w:after="0" w:line="240" w:lineRule="auto"/>
        <w:contextualSpacing/>
        <w:jc w:val="both"/>
        <w:rPr>
          <w:rStyle w:val="awspanawtext3"/>
          <w:rFonts w:ascii="Times New Roman" w:hAnsi="Times New Roman"/>
          <w:sz w:val="24"/>
          <w:szCs w:val="24"/>
        </w:rPr>
      </w:pPr>
    </w:p>
    <w:p w:rsidR="00032000" w:rsidRPr="00253208" w:rsidRDefault="00032000"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39</w:t>
      </w:r>
    </w:p>
    <w:p w:rsidR="00032000" w:rsidRPr="00253208" w:rsidRDefault="00032000" w:rsidP="00A45E3E">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Spresňujú sa požiadavky na zariadenia spoločného stravovania a kde  možno stravovacie služby poskytovať.</w:t>
      </w:r>
    </w:p>
    <w:p w:rsidR="00032000" w:rsidRPr="00253208" w:rsidRDefault="00032000" w:rsidP="00A45E3E">
      <w:pPr>
        <w:spacing w:after="0" w:line="240" w:lineRule="auto"/>
        <w:contextualSpacing/>
        <w:jc w:val="both"/>
        <w:rPr>
          <w:rStyle w:val="awspanawtext3"/>
          <w:rFonts w:ascii="Times New Roman" w:hAnsi="Times New Roman"/>
          <w:sz w:val="24"/>
          <w:szCs w:val="24"/>
        </w:rPr>
      </w:pPr>
    </w:p>
    <w:p w:rsidR="00032000" w:rsidRPr="00253208" w:rsidRDefault="00032000"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40</w:t>
      </w:r>
    </w:p>
    <w:p w:rsidR="00032000" w:rsidRDefault="00032000" w:rsidP="00A45E3E">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Zníženie povinnosti uchovávať evidenciu z piatich na dva roky je postačujúce z ohľadom na zásady hygieny potravín.</w:t>
      </w:r>
    </w:p>
    <w:p w:rsidR="00E24BA6" w:rsidRDefault="00E24BA6" w:rsidP="00A45E3E">
      <w:pPr>
        <w:spacing w:after="0" w:line="240" w:lineRule="auto"/>
        <w:contextualSpacing/>
        <w:jc w:val="both"/>
        <w:rPr>
          <w:rStyle w:val="awspanawtext3"/>
          <w:rFonts w:ascii="Times New Roman" w:hAnsi="Times New Roman"/>
          <w:sz w:val="24"/>
          <w:szCs w:val="24"/>
        </w:rPr>
      </w:pPr>
    </w:p>
    <w:p w:rsidR="00E24BA6" w:rsidRDefault="00E24BA6" w:rsidP="00A45E3E">
      <w:pPr>
        <w:spacing w:after="0" w:line="240" w:lineRule="auto"/>
        <w:contextualSpacing/>
        <w:jc w:val="both"/>
        <w:rPr>
          <w:rStyle w:val="awspanawtext3"/>
          <w:rFonts w:ascii="Times New Roman" w:hAnsi="Times New Roman"/>
          <w:sz w:val="24"/>
          <w:szCs w:val="24"/>
        </w:rPr>
      </w:pPr>
    </w:p>
    <w:p w:rsidR="00E24BA6" w:rsidRPr="00253208" w:rsidRDefault="00E24BA6" w:rsidP="00A45E3E">
      <w:pPr>
        <w:spacing w:after="0" w:line="240" w:lineRule="auto"/>
        <w:contextualSpacing/>
        <w:jc w:val="both"/>
        <w:rPr>
          <w:rStyle w:val="awspanawtext3"/>
          <w:rFonts w:ascii="Times New Roman" w:hAnsi="Times New Roman"/>
          <w:sz w:val="24"/>
          <w:szCs w:val="24"/>
        </w:rPr>
      </w:pPr>
    </w:p>
    <w:p w:rsidR="00032000" w:rsidRPr="00253208" w:rsidRDefault="00032000" w:rsidP="00A45E3E">
      <w:pPr>
        <w:spacing w:after="0" w:line="240" w:lineRule="auto"/>
        <w:contextualSpacing/>
        <w:jc w:val="both"/>
        <w:rPr>
          <w:rStyle w:val="awspanawtext3"/>
          <w:rFonts w:ascii="Times New Roman" w:hAnsi="Times New Roman"/>
          <w:sz w:val="24"/>
          <w:szCs w:val="24"/>
        </w:rPr>
      </w:pPr>
    </w:p>
    <w:p w:rsidR="00032000" w:rsidRPr="00253208" w:rsidRDefault="00032000"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lastRenderedPageBreak/>
        <w:t>K bodu 41</w:t>
      </w:r>
    </w:p>
    <w:p w:rsidR="00032000" w:rsidRPr="00253208" w:rsidRDefault="00032000" w:rsidP="00A45E3E">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Doplnenie teploty vody si vyžaduje zosúladenie požiadaviek na teplú vodu podľa vyhlášky Ministerstva zdravotníctva Slovenskej republiky č. 533/2007 Z. z. o podrobnostiach o požiadavkách na zariadenia spoločného stravovania.</w:t>
      </w:r>
    </w:p>
    <w:p w:rsidR="00032000" w:rsidRPr="00253208" w:rsidRDefault="00032000" w:rsidP="00A45E3E">
      <w:pPr>
        <w:spacing w:after="0" w:line="240" w:lineRule="auto"/>
        <w:contextualSpacing/>
        <w:jc w:val="both"/>
        <w:rPr>
          <w:rStyle w:val="awspanawtext3"/>
          <w:rFonts w:ascii="Times New Roman" w:hAnsi="Times New Roman"/>
          <w:sz w:val="24"/>
          <w:szCs w:val="24"/>
        </w:rPr>
      </w:pPr>
    </w:p>
    <w:p w:rsidR="00032000" w:rsidRPr="00253208" w:rsidRDefault="00032000"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42</w:t>
      </w:r>
    </w:p>
    <w:p w:rsidR="00032000" w:rsidRPr="00253208" w:rsidRDefault="00F508C7" w:rsidP="00A45E3E">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Vypustenie textu na konci vety je z dôvodu jeho  nadbytočnosti a zosúladenie s požiadavkami podľa nariadenia (ES) 852/2004.</w:t>
      </w:r>
    </w:p>
    <w:p w:rsidR="00F508C7" w:rsidRPr="00253208" w:rsidRDefault="00F508C7" w:rsidP="00A45E3E">
      <w:pPr>
        <w:spacing w:after="0" w:line="240" w:lineRule="auto"/>
        <w:contextualSpacing/>
        <w:jc w:val="both"/>
        <w:rPr>
          <w:rStyle w:val="awspanawtext3"/>
          <w:rFonts w:ascii="Times New Roman" w:hAnsi="Times New Roman"/>
          <w:sz w:val="24"/>
          <w:szCs w:val="24"/>
        </w:rPr>
      </w:pPr>
    </w:p>
    <w:p w:rsidR="00F508C7" w:rsidRPr="00253208" w:rsidRDefault="00F508C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43 a 44</w:t>
      </w:r>
    </w:p>
    <w:p w:rsidR="00F508C7" w:rsidRPr="00253208" w:rsidRDefault="00F508C7" w:rsidP="00A45E3E">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 dôvodu optimalizácie procesov verejného zdravotníctva, zníženia podnikateľského zaťaženia  sa v súlade s uznesením vlády SR č. 79 z 2. februára 2022 ruší povinnosť prevádzkovateľa zariadenia spoločného stravovania vypracovať a predložiť prevádzkový poriadok regionálnemu úradu verejného zdravotníctva.</w:t>
      </w:r>
    </w:p>
    <w:p w:rsidR="00F508C7" w:rsidRPr="00253208" w:rsidRDefault="00F508C7" w:rsidP="00A45E3E">
      <w:pPr>
        <w:spacing w:after="0" w:line="240" w:lineRule="auto"/>
        <w:contextualSpacing/>
        <w:jc w:val="both"/>
        <w:rPr>
          <w:rStyle w:val="awspanawtext3"/>
          <w:rFonts w:ascii="Times New Roman" w:hAnsi="Times New Roman"/>
          <w:sz w:val="24"/>
          <w:szCs w:val="24"/>
        </w:rPr>
      </w:pPr>
    </w:p>
    <w:p w:rsidR="00F508C7" w:rsidRPr="00253208" w:rsidRDefault="00F508C7" w:rsidP="00A45E3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45</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Európska komisia prijala nariadenie komisie (EÚ) 2020/1149, ktorým sa mení príloha XVII k nariadeniu Európskeho parlamentu a Rady (ES) č. 1907/2006 o registrácii, hodnotení, autorizácii a obmedzovaní chemikálií (REACH), pokiaľ ide o diizokyanáty (ďalej „nariadenie komisie EÚ“), ktorého cieľom je obmedziť používanie diizokyanátov v priemyselných a profesionálnych aplikáciách na tie prípady, pri ktorých sa uplatňuje kombinácia technických a organizačných opatrení, pričom sa uloží požiadavka na absolvovanie kurzu minimálnej štandardizovanej odbornej prípravy. Odborná príprava sa vzťahuje na akéhokoľvek zamestnanca alebo fyzickú osobu – podnikateľa, ktorá nezamestnáva iné fyzické osoby (samostatne zárobkovo činná osoba), ktorý s diizokyanátmi ako takými, alebo diizokyanátmi ako zložkami v iných látkach alebo zmesiach na priemyselné a profesionálne použitie manipuluje, alebo ktorý na takú manipuláciu dohliada. Toto nariadenie komisie EÚ je záväzné v celom rozsahu a priamo uplatniteľné vo všetkých členských štátoch.</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Diizokyanáty sa používajú najmä v priemyselných odvetviach, napríklad v stavebníctve v penách, tmeloch a náteroch, ale aj pri výrobe nábytku, v automobilovom priemysle, v elektrotechnike. Používanie diizokyanátov predstavuje významné riziko pre zdravie ľudí. Väčšina diizokyanátov sú podľa harmonizovanej klasifikácie zatriedené ako respiračný senzibilizátor kategórie 1 a ako kožný senzibilizátor kategórie 1 v súlade s nariadením Európskeho parlamentu a Rady (ES) č. 1272/2008.  Diizokyanáty spôsobujú profesionálne ochorenia, a to ochorenie dýchacích ciest (astmu bronchiale) a kožné ochorenia (dermatitídy).</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Na dosiahnutie zníženia rizika pre zdravie osôb, ktoré sú pri práci exponované diizokyanátom, je potrebné obmedziť ich používanie len na tie prípady, pri ktorých je možné uplatniť technické a organizačné opatrenia na ochranu zdravia spolu s absolvovaním odbornej prípravy pred ich používaním. Súčasťou odbornej prípravy týchto osôb, ako aj ich opakovanej odbornej prípravy vo frekvencii minimálne raz za 5 rokov, musia byť najmä informácie o rizikách diizokyanátov pre zdravie, o správnych a bezpečných pracovných postupoch a vhodných opatreniach na ochranu zdravia na pracovisku vrátane používania účinných osobných ochranných pracovných prostriedkov.</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 xml:space="preserve">Návrhom zákona sa upravuje povinnosť zamestnávateľov zabezpečiť odbornú prípravu všetkých zamestnancov, ktorí sú pri práci exponovaní diizokyanátom,  ako aj  povinnosť </w:t>
      </w:r>
      <w:r w:rsidRPr="00253208">
        <w:rPr>
          <w:rStyle w:val="awspanawtext3"/>
          <w:rFonts w:ascii="Times New Roman" w:hAnsi="Times New Roman"/>
          <w:sz w:val="24"/>
          <w:szCs w:val="24"/>
        </w:rPr>
        <w:lastRenderedPageBreak/>
        <w:t xml:space="preserve">fyzických osôb - podnikateľov, ktoré nezamestnávajú iné fyzické osoby a sú pri práci exponované diizokyanátom.         </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Odbornú prípravu budú vykonávať odborníci v oblasti bezpečnosti a ochrany zdravia pri práci, ktorými sú v Slovenskej republiky lekári, verejní zdravotníci alebo zdravotnícki pracovníci pracovnej zdravotnej služby a bezpečnostní technici. alebo autorizovaní bezpečnostní technici.</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Odborná príprava sa bude vykonávať na pracoviskách a bude sa preukazovať záznamom o absolvovaní odbornej prípravy na prácu s diizokyanátmi. Následne, najmenej raz za päť rokov,  sa bude odborná príprava osôb exponovaných diizokyanátom opakovať.</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Požadovaný rozsah odbornej prípravy, rozčlenený do troch úrovní podľa vykonávanej činnosti s diizokyanátmi je súčasťou položky č. 74 Diizokyanáty prílohy XVII k nariadeniu Európskeho parlamentu a Rady (ES) č. 1907/2006 o registrácii, hodnotení, autorizácii a obmedzovaní chemikálií (REACH) v platnom znení (ďalej „nariadenie REACH“).</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Zamestnanci, ktorí sú pri práci exponovaní diizokyanátom, ako aj fyzické osoby - podnikatelia, ktoré nezamestnávajú iné fyzické osoby, pracujú samostatne a sú exponovaní diizokyanátom, absolvujú odbornú prípravu alebo opakovanú odbornú prípravu v rozsahu troch možných úrovní podľa vykonávanej činnosti s diizokyanátmi (podľa položky 74 Diizokyanáty, štvrtý bod písm. a), b) alebo c) prílohy XVII k nariadeniu REACH).</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46</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Ustanovením sa spresňuje, že Národná protiepidemická komisia a regionálna protiepidemická komisia vykonávajú svoju činnosť len v čase mimo krízovej situácie. Momentom vyhlásenia krízovej situácie úlohy protiepidemickej komisie plní príslušný orgán krízového riadenia.</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47</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Precizuje sa text povinností fyzických osôb-podnikateľov a právnických osôb (zamestnávateľov), ktorá súvisí s ochranou zdravia zamestnancov pri práci, a to doplnením odkazu na nariadenie vlády SR č. 391/2006 Z. z., ktoré upravuje minimálne požiadavky na ochranu zdravia  a bezpečnosť pri práci na pracovisku. Dôvodom doplnenia odkazu je lepšia a komplexnejšia informovanosť zamestnávateľov o povinnostiach súvisiacich s ochranou zdravia zamestnancov na pracovisku.</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48</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 xml:space="preserve">Povinnosti fyzických osôb-podnikateľov a právnických osôb (zamestnávateľov), ktoré súvisia  s ochranou zdravia zamestnancov pri práci sa spresňujú, a ak si charakter práce vyžaduje vybavenie pracoviska sprchami, zamestnávateľ je povinný v sprchách zabezpečiť teplú vodu. S cieľom zlepšenia informovanosti zamestnávateľov o povinnostiach súvisiacich s ochranou zdravia zamestnancov na pracovisku sa dopĺňa odkaz na nariadenie vlády SR č. 391/2006 </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 z., ktoré upravuje minimálne požiadavky na ochranu zdravia a bezpečnosť pri práci na pracovisku.</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49</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K opatreniam na odstránenie nedostatkov zistených na mieste výkonu štátneho zdravotného dozoru sa dopĺňa zákaz používania teplej vody, ktorá nespĺňa požiadavky na zdravotnú bezpečnosť.</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b/>
          <w:bCs/>
          <w:sz w:val="24"/>
          <w:szCs w:val="24"/>
        </w:rPr>
        <w:lastRenderedPageBreak/>
        <w:t>K bodu 50</w:t>
      </w:r>
    </w:p>
    <w:p w:rsidR="00F508C7" w:rsidRPr="00253208" w:rsidRDefault="00F508C7"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Dopĺňajú sa ďalšie všeobecné opatrenia na odstránenie nedostatkov zistených na mieste výkonu štátneho zdravotného dozoru.</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51</w:t>
      </w:r>
    </w:p>
    <w:p w:rsidR="00F508C7" w:rsidRPr="00253208" w:rsidRDefault="00F508C7" w:rsidP="00F508C7">
      <w:pPr>
        <w:pStyle w:val="Odsekzoznamu"/>
        <w:ind w:left="0"/>
        <w:contextualSpacing/>
        <w:jc w:val="both"/>
      </w:pPr>
      <w:r w:rsidRPr="00253208">
        <w:t>Legislatívno-technická úprava.</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F508C7" w:rsidRPr="00253208" w:rsidRDefault="00F508C7"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52</w:t>
      </w:r>
    </w:p>
    <w:p w:rsidR="006F05CC" w:rsidRPr="00253208" w:rsidRDefault="006F05CC" w:rsidP="006F05CC">
      <w:pPr>
        <w:pStyle w:val="Odsekzoznamu"/>
        <w:ind w:left="0"/>
        <w:contextualSpacing/>
        <w:jc w:val="both"/>
      </w:pPr>
      <w:r w:rsidRPr="00253208">
        <w:t>Upravuje sa správny delikt na úseku verejného zdravotníctva v nadväznosti na začlenenie požiadaviek na zdravotnú bezpečnosť na materiály, filtračné média určené na styk s pitnou vodou a chemické látky na úpravu vody.</w:t>
      </w:r>
    </w:p>
    <w:p w:rsidR="00F508C7" w:rsidRPr="00253208" w:rsidRDefault="00F508C7" w:rsidP="00F508C7">
      <w:pPr>
        <w:spacing w:after="0" w:line="240" w:lineRule="auto"/>
        <w:contextualSpacing/>
        <w:jc w:val="both"/>
        <w:rPr>
          <w:rStyle w:val="awspanawtext3"/>
          <w:rFonts w:ascii="Times New Roman" w:hAnsi="Times New Roman"/>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53</w:t>
      </w:r>
    </w:p>
    <w:p w:rsidR="006F05CC" w:rsidRPr="00253208" w:rsidRDefault="006F05CC"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Zavádza pre prevádzkovateľa zariadenia spoločného stravovania nový správny delikt za nesplnenie povinnosti podľa § 26 ods. 3.</w:t>
      </w:r>
    </w:p>
    <w:p w:rsidR="006F05CC" w:rsidRPr="00253208" w:rsidRDefault="006F05CC" w:rsidP="00F508C7">
      <w:pPr>
        <w:spacing w:after="0" w:line="240" w:lineRule="auto"/>
        <w:contextualSpacing/>
        <w:jc w:val="both"/>
        <w:rPr>
          <w:rStyle w:val="awspanawtext3"/>
          <w:rFonts w:ascii="Times New Roman" w:hAnsi="Times New Roman"/>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54</w:t>
      </w:r>
    </w:p>
    <w:p w:rsidR="006F05CC" w:rsidRPr="00253208" w:rsidRDefault="006F05CC" w:rsidP="006F05CC">
      <w:pPr>
        <w:pStyle w:val="Odsekzoznamu"/>
        <w:ind w:left="0"/>
        <w:contextualSpacing/>
        <w:jc w:val="both"/>
      </w:pPr>
      <w:r w:rsidRPr="00253208">
        <w:t>Legislatívno-technická úprava.</w:t>
      </w: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55</w:t>
      </w:r>
    </w:p>
    <w:p w:rsidR="006F05CC" w:rsidRPr="00253208" w:rsidRDefault="006F05CC"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Vzhľadom na úpravu § 39 sa upravuje aj iný správny delikt.</w:t>
      </w:r>
    </w:p>
    <w:p w:rsidR="006F05CC" w:rsidRPr="00253208" w:rsidRDefault="006F05CC" w:rsidP="00F508C7">
      <w:pPr>
        <w:spacing w:after="0" w:line="240" w:lineRule="auto"/>
        <w:contextualSpacing/>
        <w:jc w:val="both"/>
        <w:rPr>
          <w:rStyle w:val="awspanawtext3"/>
          <w:rFonts w:ascii="Times New Roman" w:hAnsi="Times New Roman"/>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56</w:t>
      </w:r>
    </w:p>
    <w:p w:rsidR="006F05CC" w:rsidRPr="00253208" w:rsidRDefault="006F05CC"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Ide o precizovanie textu správneho deliktu na úseku verejného zdravotníctva fyzických osôb-podnikateľov a právnických osôb (zamestnávateľov) v nadväznosti na precizovanie textu povinnosti podľa § 52 ods. 1 písm. f), do ktorej sa pre komplexnú informovanosť doplnil odkaz na nariadenie vlády SR č. 391/2006 Z. z., ktoré upravuje minimálne požiadavky na ochranu zdravia  a bezpečnosť pri práci na pracovisku.</w:t>
      </w:r>
    </w:p>
    <w:p w:rsidR="006F05CC" w:rsidRPr="00253208" w:rsidRDefault="006F05CC" w:rsidP="00F508C7">
      <w:pPr>
        <w:spacing w:after="0" w:line="240" w:lineRule="auto"/>
        <w:contextualSpacing/>
        <w:jc w:val="both"/>
        <w:rPr>
          <w:rStyle w:val="awspanawtext3"/>
          <w:rFonts w:ascii="Times New Roman" w:hAnsi="Times New Roman"/>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57</w:t>
      </w:r>
    </w:p>
    <w:p w:rsidR="006F05CC" w:rsidRPr="00253208" w:rsidRDefault="006F05CC"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Do návrhu zákona sa dopĺňa správny delikt na úseku verejného zdravotníctva v oblasti ochrany zdravia pri práci, ktorého sa dopustí fyzická osoba – podnikateľ, ktorá nezamestnáva iné fyzické osoby a vykonáva prácu s diizokyanátmi, ak si nezabezpečí odbornú prípravu na prácu s diizokyanátmi.</w:t>
      </w:r>
    </w:p>
    <w:p w:rsidR="006F05CC" w:rsidRPr="00253208" w:rsidRDefault="006F05CC" w:rsidP="00F508C7">
      <w:pPr>
        <w:spacing w:after="0" w:line="240" w:lineRule="auto"/>
        <w:contextualSpacing/>
        <w:jc w:val="both"/>
        <w:rPr>
          <w:rStyle w:val="awspanawtext3"/>
          <w:rFonts w:ascii="Times New Roman" w:hAnsi="Times New Roman"/>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58</w:t>
      </w:r>
    </w:p>
    <w:p w:rsidR="006F05CC" w:rsidRPr="00253208" w:rsidRDefault="006F05CC"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Legislatívno-technická úprava.</w:t>
      </w:r>
    </w:p>
    <w:p w:rsidR="006F05CC" w:rsidRPr="00253208" w:rsidRDefault="006F05CC" w:rsidP="00F508C7">
      <w:pPr>
        <w:spacing w:after="0" w:line="240" w:lineRule="auto"/>
        <w:contextualSpacing/>
        <w:jc w:val="both"/>
        <w:rPr>
          <w:rStyle w:val="awspanawtext3"/>
          <w:rFonts w:ascii="Times New Roman" w:hAnsi="Times New Roman"/>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59</w:t>
      </w:r>
    </w:p>
    <w:p w:rsidR="006F05CC" w:rsidRPr="00253208" w:rsidRDefault="006F05CC" w:rsidP="006F05CC">
      <w:pPr>
        <w:spacing w:after="0" w:line="240" w:lineRule="auto"/>
        <w:contextualSpacing/>
        <w:jc w:val="both"/>
        <w:rPr>
          <w:rFonts w:ascii="Times New Roman" w:hAnsi="Times New Roman"/>
          <w:sz w:val="24"/>
          <w:szCs w:val="24"/>
        </w:rPr>
      </w:pPr>
      <w:r w:rsidRPr="00253208">
        <w:rPr>
          <w:rFonts w:ascii="Times New Roman" w:hAnsi="Times New Roman"/>
          <w:sz w:val="24"/>
          <w:szCs w:val="24"/>
        </w:rPr>
        <w:t>Upravuje sa splnomocňovacie ustanovenie na vydanie vykonávacieho predpisu vzhľadom na zavedenie nových požiadaviek v oblasti pitnej vody a zavedenie požiadaviek na zdravotnú bezpečnosť teplej vody.</w:t>
      </w: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 xml:space="preserve">K bodu </w:t>
      </w:r>
      <w:r w:rsidR="00E24BA6">
        <w:rPr>
          <w:rStyle w:val="awspanawtext3"/>
          <w:rFonts w:ascii="Times New Roman" w:hAnsi="Times New Roman"/>
          <w:b/>
          <w:bCs/>
          <w:sz w:val="24"/>
          <w:szCs w:val="24"/>
        </w:rPr>
        <w:t>60</w:t>
      </w:r>
    </w:p>
    <w:p w:rsidR="006F05CC" w:rsidRPr="00253208" w:rsidRDefault="006F05CC"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 xml:space="preserve">V súlade s termínmi ustanovenými v </w:t>
      </w:r>
      <w:r w:rsidR="00253208" w:rsidRPr="00253208">
        <w:rPr>
          <w:rFonts w:ascii="Times New Roman" w:hAnsi="Times New Roman"/>
          <w:sz w:val="24"/>
          <w:szCs w:val="24"/>
        </w:rPr>
        <w:t>smernic</w:t>
      </w:r>
      <w:r w:rsidR="00253208">
        <w:rPr>
          <w:rFonts w:ascii="Times New Roman" w:hAnsi="Times New Roman"/>
          <w:sz w:val="24"/>
          <w:szCs w:val="24"/>
        </w:rPr>
        <w:t>i</w:t>
      </w:r>
      <w:r w:rsidR="00253208" w:rsidRPr="00253208">
        <w:rPr>
          <w:rFonts w:ascii="Times New Roman" w:hAnsi="Times New Roman"/>
          <w:sz w:val="24"/>
          <w:szCs w:val="24"/>
        </w:rPr>
        <w:t xml:space="preserve"> (EÚ) 2020/2184 </w:t>
      </w:r>
      <w:r w:rsidRPr="00253208">
        <w:rPr>
          <w:rStyle w:val="awspanawtext3"/>
          <w:rFonts w:ascii="Times New Roman" w:hAnsi="Times New Roman"/>
          <w:sz w:val="24"/>
          <w:szCs w:val="24"/>
        </w:rPr>
        <w:t>sa dopĺňajú prechodné ustanovenia.</w:t>
      </w:r>
    </w:p>
    <w:p w:rsidR="006F05CC" w:rsidRPr="00253208" w:rsidRDefault="006F05CC" w:rsidP="00F508C7">
      <w:pPr>
        <w:spacing w:after="0" w:line="240" w:lineRule="auto"/>
        <w:contextualSpacing/>
        <w:jc w:val="both"/>
        <w:rPr>
          <w:rStyle w:val="awspanawtext3"/>
          <w:rFonts w:ascii="Times New Roman" w:hAnsi="Times New Roman"/>
          <w:sz w:val="24"/>
          <w:szCs w:val="24"/>
        </w:rPr>
      </w:pPr>
    </w:p>
    <w:p w:rsidR="00F3360E" w:rsidRDefault="00F3360E" w:rsidP="00F508C7">
      <w:pPr>
        <w:spacing w:after="0" w:line="240" w:lineRule="auto"/>
        <w:contextualSpacing/>
        <w:jc w:val="both"/>
        <w:rPr>
          <w:rStyle w:val="awspanawtext3"/>
          <w:rFonts w:ascii="Times New Roman" w:hAnsi="Times New Roman"/>
          <w:b/>
          <w:bCs/>
          <w:sz w:val="24"/>
          <w:szCs w:val="24"/>
        </w:rPr>
      </w:pPr>
    </w:p>
    <w:p w:rsidR="00F3360E" w:rsidRDefault="00F3360E" w:rsidP="00F508C7">
      <w:pPr>
        <w:spacing w:after="0" w:line="240" w:lineRule="auto"/>
        <w:contextualSpacing/>
        <w:jc w:val="both"/>
        <w:rPr>
          <w:rStyle w:val="awspanawtext3"/>
          <w:rFonts w:ascii="Times New Roman" w:hAnsi="Times New Roman"/>
          <w:b/>
          <w:bCs/>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lastRenderedPageBreak/>
        <w:t xml:space="preserve">K bodu </w:t>
      </w:r>
      <w:r w:rsidR="00E24BA6">
        <w:rPr>
          <w:rStyle w:val="awspanawtext3"/>
          <w:rFonts w:ascii="Times New Roman" w:hAnsi="Times New Roman"/>
          <w:b/>
          <w:bCs/>
          <w:sz w:val="24"/>
          <w:szCs w:val="24"/>
        </w:rPr>
        <w:t>61</w:t>
      </w:r>
    </w:p>
    <w:p w:rsidR="006F05CC" w:rsidRPr="00253208" w:rsidRDefault="006F05CC" w:rsidP="00F508C7">
      <w:pPr>
        <w:spacing w:after="0" w:line="240" w:lineRule="auto"/>
        <w:contextualSpacing/>
        <w:jc w:val="both"/>
        <w:rPr>
          <w:rStyle w:val="awspanawtext3"/>
          <w:rFonts w:ascii="Times New Roman" w:hAnsi="Times New Roman"/>
          <w:sz w:val="24"/>
          <w:szCs w:val="24"/>
        </w:rPr>
      </w:pPr>
      <w:r w:rsidRPr="00253208">
        <w:rPr>
          <w:rStyle w:val="awspanawtext3"/>
          <w:rFonts w:ascii="Times New Roman" w:hAnsi="Times New Roman"/>
          <w:sz w:val="24"/>
          <w:szCs w:val="24"/>
        </w:rPr>
        <w:t>Z príloh sa vypúšťa zoznam látok, pre ktoré mohli RÚVZ a ÚVZ povoľovať v minulosti výnimky na použitie vody, ktorá nespĺňa limity ukazovateľov kvality pitnej vody.</w:t>
      </w:r>
    </w:p>
    <w:p w:rsidR="006F05CC" w:rsidRPr="00253208" w:rsidRDefault="006F05CC" w:rsidP="00F508C7">
      <w:pPr>
        <w:spacing w:after="0" w:line="240" w:lineRule="auto"/>
        <w:contextualSpacing/>
        <w:jc w:val="both"/>
        <w:rPr>
          <w:rStyle w:val="awspanawtext3"/>
          <w:rFonts w:ascii="Times New Roman" w:hAnsi="Times New Roman"/>
          <w:sz w:val="24"/>
          <w:szCs w:val="24"/>
        </w:rPr>
      </w:pPr>
    </w:p>
    <w:p w:rsidR="006F05CC" w:rsidRPr="00253208" w:rsidRDefault="006F05CC" w:rsidP="00F508C7">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w:t>
      </w:r>
      <w:r w:rsidR="00DE02E6">
        <w:rPr>
          <w:rStyle w:val="awspanawtext3"/>
          <w:rFonts w:ascii="Times New Roman" w:hAnsi="Times New Roman"/>
          <w:b/>
          <w:bCs/>
          <w:sz w:val="24"/>
          <w:szCs w:val="24"/>
        </w:rPr>
        <w:t>om</w:t>
      </w:r>
      <w:r w:rsidRPr="00253208">
        <w:rPr>
          <w:rStyle w:val="awspanawtext3"/>
          <w:rFonts w:ascii="Times New Roman" w:hAnsi="Times New Roman"/>
          <w:b/>
          <w:bCs/>
          <w:sz w:val="24"/>
          <w:szCs w:val="24"/>
        </w:rPr>
        <w:t xml:space="preserve"> </w:t>
      </w:r>
      <w:r w:rsidR="00E24BA6">
        <w:rPr>
          <w:rStyle w:val="awspanawtext3"/>
          <w:rFonts w:ascii="Times New Roman" w:hAnsi="Times New Roman"/>
          <w:b/>
          <w:bCs/>
          <w:sz w:val="24"/>
          <w:szCs w:val="24"/>
        </w:rPr>
        <w:t>62 až 66</w:t>
      </w:r>
    </w:p>
    <w:p w:rsidR="00F3360E" w:rsidRPr="00DE02E6" w:rsidRDefault="00DE02E6" w:rsidP="006F05CC">
      <w:pPr>
        <w:spacing w:after="0" w:line="240" w:lineRule="auto"/>
        <w:contextualSpacing/>
        <w:jc w:val="both"/>
        <w:rPr>
          <w:rFonts w:ascii="Times New Roman" w:hAnsi="Times New Roman"/>
          <w:sz w:val="24"/>
          <w:szCs w:val="24"/>
          <w:lang w:eastAsia="sk-SK"/>
        </w:rPr>
      </w:pPr>
      <w:r>
        <w:rPr>
          <w:rStyle w:val="awspanawtext3"/>
          <w:rFonts w:ascii="Times New Roman" w:hAnsi="Times New Roman"/>
          <w:sz w:val="24"/>
          <w:szCs w:val="24"/>
        </w:rPr>
        <w:t>Z prílohy č. 9 sa vypúšťajú smernice, ktoré už nie sú platné.</w:t>
      </w:r>
    </w:p>
    <w:p w:rsidR="00F3360E" w:rsidRDefault="00F3360E" w:rsidP="006F05CC">
      <w:pPr>
        <w:spacing w:after="0" w:line="240" w:lineRule="auto"/>
        <w:contextualSpacing/>
        <w:jc w:val="both"/>
        <w:rPr>
          <w:rFonts w:ascii="Times New Roman" w:hAnsi="Times New Roman"/>
          <w:bCs/>
          <w:sz w:val="24"/>
          <w:szCs w:val="24"/>
          <w:lang w:eastAsia="sk-SK"/>
        </w:rPr>
      </w:pPr>
    </w:p>
    <w:p w:rsidR="00F3360E" w:rsidRPr="00253208" w:rsidRDefault="00F3360E" w:rsidP="00F3360E">
      <w:pPr>
        <w:spacing w:after="0" w:line="240" w:lineRule="auto"/>
        <w:contextualSpacing/>
        <w:jc w:val="both"/>
        <w:rPr>
          <w:rStyle w:val="awspanawtext3"/>
          <w:rFonts w:ascii="Times New Roman" w:hAnsi="Times New Roman"/>
          <w:b/>
          <w:bCs/>
          <w:sz w:val="24"/>
          <w:szCs w:val="24"/>
        </w:rPr>
      </w:pPr>
      <w:r w:rsidRPr="00253208">
        <w:rPr>
          <w:rStyle w:val="awspanawtext3"/>
          <w:rFonts w:ascii="Times New Roman" w:hAnsi="Times New Roman"/>
          <w:b/>
          <w:bCs/>
          <w:sz w:val="24"/>
          <w:szCs w:val="24"/>
        </w:rPr>
        <w:t>K bodu 6</w:t>
      </w:r>
      <w:r w:rsidR="00E24BA6">
        <w:rPr>
          <w:rStyle w:val="awspanawtext3"/>
          <w:rFonts w:ascii="Times New Roman" w:hAnsi="Times New Roman"/>
          <w:b/>
          <w:bCs/>
          <w:sz w:val="24"/>
          <w:szCs w:val="24"/>
        </w:rPr>
        <w:t>7</w:t>
      </w:r>
    </w:p>
    <w:p w:rsidR="006F05CC" w:rsidRPr="00253208" w:rsidRDefault="006F05CC" w:rsidP="006F05CC">
      <w:pPr>
        <w:spacing w:after="0" w:line="240" w:lineRule="auto"/>
        <w:contextualSpacing/>
        <w:jc w:val="both"/>
        <w:rPr>
          <w:rFonts w:ascii="Times New Roman" w:hAnsi="Times New Roman"/>
          <w:bCs/>
          <w:sz w:val="24"/>
          <w:szCs w:val="24"/>
          <w:lang w:eastAsia="sk-SK"/>
        </w:rPr>
      </w:pPr>
      <w:r w:rsidRPr="00253208">
        <w:rPr>
          <w:rFonts w:ascii="Times New Roman" w:hAnsi="Times New Roman"/>
          <w:bCs/>
          <w:sz w:val="24"/>
          <w:szCs w:val="24"/>
          <w:lang w:eastAsia="sk-SK"/>
        </w:rPr>
        <w:t xml:space="preserve">Do zoznamu preberaných európskych právnych aktov sa dopĺňa </w:t>
      </w:r>
      <w:r w:rsidR="00B90432" w:rsidRPr="00B90432">
        <w:rPr>
          <w:rFonts w:ascii="Times New Roman" w:hAnsi="Times New Roman"/>
          <w:sz w:val="24"/>
          <w:szCs w:val="24"/>
        </w:rPr>
        <w:t>smernica Európskeho parlamentu a Rady (EÚ) 2020/2184 zo 16. decembra 2020 o kvalite vody určenej na ľudskú spotrebu (prepracované znenie) (Ú. v. EÚ L 435, 23.12.2020)</w:t>
      </w:r>
      <w:r w:rsidRPr="00253208">
        <w:rPr>
          <w:rFonts w:ascii="Times New Roman" w:hAnsi="Times New Roman"/>
          <w:bCs/>
          <w:sz w:val="24"/>
          <w:szCs w:val="24"/>
          <w:lang w:eastAsia="sk-SK"/>
        </w:rPr>
        <w:t xml:space="preserve">, ktorá nadobudla </w:t>
      </w:r>
      <w:r w:rsidR="00F460F0" w:rsidRPr="00253208">
        <w:rPr>
          <w:rFonts w:ascii="Times New Roman" w:hAnsi="Times New Roman"/>
          <w:bCs/>
          <w:sz w:val="24"/>
          <w:szCs w:val="24"/>
          <w:lang w:eastAsia="sk-SK"/>
        </w:rPr>
        <w:t>účinnosť</w:t>
      </w:r>
      <w:r w:rsidRPr="00253208">
        <w:rPr>
          <w:rFonts w:ascii="Times New Roman" w:hAnsi="Times New Roman"/>
          <w:bCs/>
          <w:sz w:val="24"/>
          <w:szCs w:val="24"/>
          <w:lang w:eastAsia="sk-SK"/>
        </w:rPr>
        <w:t xml:space="preserve"> 12. januára 2021.</w:t>
      </w:r>
    </w:p>
    <w:p w:rsidR="00A45E3E" w:rsidRDefault="00A45E3E" w:rsidP="00A45E3E">
      <w:pPr>
        <w:pStyle w:val="Odsekzoznamu"/>
        <w:shd w:val="clear" w:color="auto" w:fill="FFFFFF"/>
        <w:ind w:left="0"/>
        <w:contextualSpacing/>
        <w:jc w:val="both"/>
        <w:rPr>
          <w:b/>
          <w:iCs/>
        </w:rPr>
      </w:pPr>
    </w:p>
    <w:p w:rsidR="00D213FB" w:rsidRPr="00253208" w:rsidRDefault="00D213FB" w:rsidP="00A45E3E">
      <w:pPr>
        <w:pStyle w:val="Odsekzoznamu"/>
        <w:shd w:val="clear" w:color="auto" w:fill="FFFFFF"/>
        <w:ind w:left="0"/>
        <w:contextualSpacing/>
        <w:jc w:val="both"/>
        <w:rPr>
          <w:b/>
          <w:iCs/>
        </w:rPr>
      </w:pPr>
    </w:p>
    <w:p w:rsidR="00A45E3E" w:rsidRPr="00253208" w:rsidRDefault="00A45E3E" w:rsidP="00A45E3E">
      <w:pPr>
        <w:pStyle w:val="Odsekzoznamu"/>
        <w:shd w:val="clear" w:color="auto" w:fill="FFFFFF"/>
        <w:ind w:left="0"/>
        <w:contextualSpacing/>
        <w:jc w:val="both"/>
        <w:rPr>
          <w:b/>
          <w:iCs/>
        </w:rPr>
      </w:pPr>
    </w:p>
    <w:p w:rsidR="00A45E3E" w:rsidRPr="00253208" w:rsidRDefault="00A45E3E" w:rsidP="00A45E3E">
      <w:pPr>
        <w:pStyle w:val="Odsekzoznamu"/>
        <w:shd w:val="clear" w:color="auto" w:fill="FFFFFF"/>
        <w:ind w:left="0"/>
        <w:contextualSpacing/>
        <w:jc w:val="both"/>
        <w:rPr>
          <w:b/>
          <w:iCs/>
        </w:rPr>
      </w:pPr>
      <w:r w:rsidRPr="00253208">
        <w:rPr>
          <w:b/>
          <w:iCs/>
        </w:rPr>
        <w:t>K Čl. II</w:t>
      </w:r>
    </w:p>
    <w:p w:rsidR="00A45E3E" w:rsidRPr="00253208" w:rsidRDefault="00A45E3E" w:rsidP="00A45E3E">
      <w:pPr>
        <w:pStyle w:val="Odsekzoznamu"/>
        <w:shd w:val="clear" w:color="auto" w:fill="FFFFFF"/>
        <w:ind w:left="0"/>
        <w:contextualSpacing/>
        <w:jc w:val="both"/>
        <w:rPr>
          <w:b/>
          <w:iCs/>
        </w:rPr>
      </w:pPr>
    </w:p>
    <w:p w:rsidR="00A45E3E" w:rsidRPr="00253208" w:rsidRDefault="00A45E3E" w:rsidP="00A45E3E">
      <w:pPr>
        <w:pStyle w:val="Odsekzoznamu"/>
        <w:shd w:val="clear" w:color="auto" w:fill="FFFFFF"/>
        <w:ind w:left="0"/>
        <w:contextualSpacing/>
        <w:jc w:val="both"/>
        <w:rPr>
          <w:b/>
          <w:iCs/>
        </w:rPr>
      </w:pPr>
      <w:r w:rsidRPr="00253208">
        <w:rPr>
          <w:b/>
          <w:iCs/>
        </w:rPr>
        <w:t>K bodu 1</w:t>
      </w:r>
    </w:p>
    <w:p w:rsidR="00A45E3E" w:rsidRPr="00253208" w:rsidRDefault="00A45E3E" w:rsidP="00A45E3E">
      <w:pPr>
        <w:pStyle w:val="Odsekzoznamu"/>
        <w:shd w:val="clear" w:color="auto" w:fill="FFFFFF"/>
        <w:ind w:left="0"/>
        <w:contextualSpacing/>
        <w:jc w:val="both"/>
        <w:rPr>
          <w:iCs/>
        </w:rPr>
      </w:pPr>
      <w:r w:rsidRPr="00253208">
        <w:rPr>
          <w:iCs/>
        </w:rPr>
        <w:t>Legislatívno-technická úprava označenia odkazu a poznámky pod čiarou.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 xml:space="preserve">K bodu 2 </w:t>
      </w:r>
    </w:p>
    <w:p w:rsidR="00A45E3E" w:rsidRPr="00253208" w:rsidRDefault="00A45E3E" w:rsidP="00A45E3E">
      <w:pPr>
        <w:pStyle w:val="Odsekzoznamu"/>
        <w:shd w:val="clear" w:color="auto" w:fill="FFFFFF"/>
        <w:ind w:left="0"/>
        <w:contextualSpacing/>
        <w:jc w:val="both"/>
        <w:rPr>
          <w:iCs/>
        </w:rPr>
      </w:pPr>
      <w:r w:rsidRPr="00253208">
        <w:rPr>
          <w:iCs/>
        </w:rPr>
        <w:t xml:space="preserve">V § 2 sa dopĺňajú nové definície, ktoré vymedzujú nové pojmy v súvislosti so smernicou Európskeho parlamentu a Rady (EÚ) 2020/2184 zo 16. decembra 2020 o kvalite vody určenej na ľudskú spotrebu.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3</w:t>
      </w:r>
    </w:p>
    <w:p w:rsidR="00A45E3E" w:rsidRPr="00253208" w:rsidRDefault="00A45E3E" w:rsidP="00A45E3E">
      <w:pPr>
        <w:pStyle w:val="Odsekzoznamu"/>
        <w:shd w:val="clear" w:color="auto" w:fill="FFFFFF"/>
        <w:ind w:left="0"/>
        <w:contextualSpacing/>
        <w:jc w:val="both"/>
        <w:rPr>
          <w:iCs/>
        </w:rPr>
      </w:pPr>
      <w:r w:rsidRPr="00253208">
        <w:rPr>
          <w:iCs/>
        </w:rPr>
        <w:t>Legislatívno-technická úprava označenia odkazu a poznámky pod čiarou.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4 až 6</w:t>
      </w:r>
    </w:p>
    <w:p w:rsidR="00A45E3E" w:rsidRPr="00253208" w:rsidRDefault="00A45E3E" w:rsidP="00A45E3E">
      <w:pPr>
        <w:pStyle w:val="Odsekzoznamu"/>
        <w:shd w:val="clear" w:color="auto" w:fill="FFFFFF"/>
        <w:ind w:left="0"/>
        <w:contextualSpacing/>
        <w:jc w:val="both"/>
        <w:rPr>
          <w:iCs/>
        </w:rPr>
      </w:pPr>
      <w:r w:rsidRPr="00253208">
        <w:rPr>
          <w:iCs/>
        </w:rPr>
        <w:t>Úprava ustanovenia § 12 vyplynula precizovaním a zosúladením so smernicou Európskeho parlamentu a Rady (EÚ) 2020/2184 zo 16. decembra 2020 o kvalite vody určenej na ľudskú spotrebu.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7</w:t>
      </w:r>
    </w:p>
    <w:p w:rsidR="00A45E3E" w:rsidRPr="00253208" w:rsidRDefault="00A45E3E" w:rsidP="00A45E3E">
      <w:pPr>
        <w:pStyle w:val="Odsekzoznamu"/>
        <w:shd w:val="clear" w:color="auto" w:fill="FFFFFF"/>
        <w:ind w:left="0"/>
        <w:contextualSpacing/>
        <w:jc w:val="both"/>
        <w:rPr>
          <w:iCs/>
        </w:rPr>
      </w:pPr>
      <w:r w:rsidRPr="00253208">
        <w:rPr>
          <w:iCs/>
        </w:rPr>
        <w:t>Legislatívno-technická úprava označenia odkazu a poznámky pod čiarou.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8</w:t>
      </w:r>
    </w:p>
    <w:p w:rsidR="00A45E3E" w:rsidRPr="00253208" w:rsidRDefault="00A45E3E" w:rsidP="00A45E3E">
      <w:pPr>
        <w:pStyle w:val="Odsekzoznamu"/>
        <w:shd w:val="clear" w:color="auto" w:fill="FFFFFF"/>
        <w:ind w:left="0"/>
        <w:contextualSpacing/>
        <w:jc w:val="both"/>
        <w:rPr>
          <w:iCs/>
        </w:rPr>
      </w:pPr>
      <w:r w:rsidRPr="00253208">
        <w:rPr>
          <w:iCs/>
        </w:rPr>
        <w:t>Úprava ustanovenia § 12 ods. 5 vyplynula precizovaním a zosúladením so smernicou Európskeho parlamentu a Rady (EÚ) 2020/2184 zo 16. decembra 2020 o kvalite vody určenej na ľudskú spotrebu.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9</w:t>
      </w:r>
    </w:p>
    <w:p w:rsidR="00A45E3E" w:rsidRPr="00253208" w:rsidRDefault="00A45E3E" w:rsidP="00A45E3E">
      <w:pPr>
        <w:pStyle w:val="Odsekzoznamu"/>
        <w:shd w:val="clear" w:color="auto" w:fill="FFFFFF"/>
        <w:ind w:left="0"/>
        <w:contextualSpacing/>
        <w:jc w:val="both"/>
        <w:rPr>
          <w:iCs/>
        </w:rPr>
      </w:pPr>
      <w:r w:rsidRPr="00253208">
        <w:rPr>
          <w:iCs/>
        </w:rPr>
        <w:t>Úprava ustanovenia § 13 ods. 3 vyplynula precizovaním a zosúladením so smernicou Európskeho parlamentu a Rady (EÚ) 2020/2184 zo 16. decembra 2020 o kvalite vody určenej na ľudskú spotrebu.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10</w:t>
      </w:r>
    </w:p>
    <w:p w:rsidR="00A45E3E" w:rsidRPr="00253208" w:rsidRDefault="00A45E3E" w:rsidP="00A45E3E">
      <w:pPr>
        <w:pStyle w:val="Odsekzoznamu"/>
        <w:shd w:val="clear" w:color="auto" w:fill="FFFFFF"/>
        <w:ind w:left="0"/>
        <w:contextualSpacing/>
        <w:jc w:val="both"/>
        <w:rPr>
          <w:iCs/>
        </w:rPr>
      </w:pPr>
      <w:r w:rsidRPr="00253208">
        <w:rPr>
          <w:iCs/>
        </w:rPr>
        <w:t xml:space="preserve">V § 15 ods. 4 sa dopĺňajú nové povinnosti, ktorými môže prevádzkovateľ verejného vodovodu zastupovať vlastníka verejného vodovodu. Nové povinnosti vyplynuli s </w:t>
      </w:r>
      <w:r w:rsidRPr="00253208">
        <w:rPr>
          <w:iCs/>
        </w:rPr>
        <w:lastRenderedPageBreak/>
        <w:t xml:space="preserve">implementáciou  v súvislosti so smernicou Európskeho parlamentu a Rady (EÚ) 2020/2184 zo 16. decembra 2020 o kvalite vody určenej na ľudskú spotrebu.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11</w:t>
      </w:r>
    </w:p>
    <w:p w:rsidR="00A45E3E" w:rsidRPr="00253208" w:rsidRDefault="00A45E3E" w:rsidP="00A45E3E">
      <w:pPr>
        <w:pStyle w:val="Odsekzoznamu"/>
        <w:shd w:val="clear" w:color="auto" w:fill="FFFFFF"/>
        <w:ind w:left="0"/>
        <w:contextualSpacing/>
        <w:jc w:val="both"/>
        <w:rPr>
          <w:iCs/>
        </w:rPr>
      </w:pPr>
      <w:r w:rsidRPr="00253208">
        <w:rPr>
          <w:iCs/>
        </w:rPr>
        <w:t xml:space="preserve">Ustanovenie § 15 sa dopĺňa odsekmi 9 až 14, súvisiace s novými povinnosťami pre vlastníka alebo prevádzkovateľa verejného vodovodu, ktoré vyplynuli v súvislosti so zabezpečením implementácie  smernice Európskeho parlamentu a Rady (EÚ) 2020/2184 zo 16. decembra 2020 o kvalite vody určenej na ľudskú spotrebu. Jedná sa o povinnosť vlastníka verejného vodovodu (alebo prevádzkovateľa) vykonať posúdenie miery strát vody a potenciál zlepšenia v súvislosti so znížením strát vody, a to za použitia posudzovacej metódy založenej na infraštruktúrnom indexe strát alebo inej vhodnej metódy. Pri tomto posúdení sa zohľadnia príslušné aspekty verejného zdravia, environmentálne, technické a hospodárske aspekty a jeho predmetom budú dodávatelia vody, ktorí denne dodávajú aspoň 10 000 m3 alebo zásobujú aspoň 50 000 ľudí.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 xml:space="preserve">Následne výsledky tohto posúdenia vlastník verejného vodovodu do 30. júla 2025 oznámi ministerstvu, resp. ministerstvom poverenej osobe.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 xml:space="preserve">Ďalšia nová povinnosť pre  vlastníka verejného vodovodu  (alebo prevádzkovateľa verejného vodovodu) vyplývajúca so zabezpečením implementácie  smernice Európskeho parlamentu a Rady (EÚ) 2020/2184 zo 16. decembra 2020 o kvalite vody určenej na ľudskú spotrebu je vykonať manažment rizík pri zásobovaní pitnou vodou, pokiaľ ide o každý systém zásobovania, ktorý zahŕňa miesto odberu, úpravu, akumuláciu a distribúciu vody určenej na ľudskú spotrebu k miestu dodávky vykonávané dodávateľmi vody. </w:t>
      </w:r>
    </w:p>
    <w:p w:rsidR="00A45E3E" w:rsidRPr="00253208" w:rsidRDefault="00A45E3E" w:rsidP="00A45E3E">
      <w:pPr>
        <w:pStyle w:val="Odsekzoznamu"/>
        <w:shd w:val="clear" w:color="auto" w:fill="FFFFFF"/>
        <w:ind w:left="0"/>
        <w:contextualSpacing/>
        <w:jc w:val="both"/>
        <w:rPr>
          <w:iCs/>
        </w:rPr>
      </w:pPr>
      <w:r w:rsidRPr="00253208">
        <w:rPr>
          <w:iCs/>
        </w:rPr>
        <w:t>Tento manažment rizík pri zásobovaní pitnou vodou sa po prvýkrát vykoná do 12. januára 2029. Manažment rizík sa preskúmava v pravidelných intervaloch aspoň raz za šesť rokov a v prípade potreby sa aktualizuje.</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Ak vlastník verejného vodovodu pri monitorovaní surovej vody zaznamená neobvyklé množstvá alebo koncentrácie monitorovaných parametrov, látok alebo znečisťujúcich látok, je povinný informovať o tom ministerstvom poverenú osobu, okresné úrady a príslušný úrad verejného zdravotníctva.</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Je možnosť uplatniť výnimku pre vlastníka verejného vodovodu ktorý dodáva v priemere 10 m3 až 100 m3 za deň alebo zásobujúcich 50 až 500 osôb, že nebude je povinný vykonávať manažment rizík systému zásobovania. Musí byť ale splnený predpoklad, že takáto výnimka neohrozí kvalitu vody určenej na ľudskú spotrebu. Dodávatelia vody, ktorým bude udelená takáto výnimka sú povinní vykonávať pravidelné monitorovanie v súlade s osobitným predpisom.</w:t>
      </w:r>
    </w:p>
    <w:p w:rsidR="00A45E3E" w:rsidRPr="00253208" w:rsidRDefault="00A45E3E" w:rsidP="00A45E3E">
      <w:pPr>
        <w:pStyle w:val="Odsekzoznamu"/>
        <w:shd w:val="clear" w:color="auto" w:fill="FFFFFF"/>
        <w:ind w:left="0"/>
        <w:contextualSpacing/>
        <w:jc w:val="both"/>
        <w:rPr>
          <w:b/>
          <w:iCs/>
        </w:rPr>
      </w:pPr>
    </w:p>
    <w:p w:rsidR="00A45E3E" w:rsidRPr="00253208" w:rsidRDefault="00A45E3E" w:rsidP="00A45E3E">
      <w:pPr>
        <w:pStyle w:val="Odsekzoznamu"/>
        <w:shd w:val="clear" w:color="auto" w:fill="FFFFFF"/>
        <w:ind w:left="0"/>
        <w:contextualSpacing/>
        <w:jc w:val="both"/>
        <w:rPr>
          <w:b/>
          <w:iCs/>
        </w:rPr>
      </w:pPr>
      <w:r w:rsidRPr="00253208">
        <w:rPr>
          <w:b/>
          <w:iCs/>
        </w:rPr>
        <w:t>K bodu 12 a 13</w:t>
      </w:r>
    </w:p>
    <w:p w:rsidR="00A45E3E" w:rsidRPr="00253208" w:rsidRDefault="00A45E3E" w:rsidP="00A45E3E">
      <w:pPr>
        <w:pStyle w:val="Odsekzoznamu"/>
        <w:shd w:val="clear" w:color="auto" w:fill="FFFFFF"/>
        <w:ind w:left="0"/>
        <w:contextualSpacing/>
        <w:jc w:val="both"/>
        <w:rPr>
          <w:iCs/>
        </w:rPr>
      </w:pPr>
      <w:r w:rsidRPr="00253208">
        <w:rPr>
          <w:iCs/>
        </w:rPr>
        <w:t xml:space="preserve">V § 36 ods. 3 sa dopĺňa pôsobnosť ústredného orgánu štátnej správy činnosťami, ktoré vyplynuli so zabezpečením implementácie  smernice Európskeho parlamentu a Rady (EÚ) 2020/2184 zo 16. decembra 2020 o kvalite vody určenej na ľudskú spotrebu, oznámiť Komisii výsledky posúdenia miery strát vody a potenciál zlepšenia v súvislosti so znížením strát vody do 12. januára 2026.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14</w:t>
      </w:r>
    </w:p>
    <w:p w:rsidR="00A45E3E" w:rsidRPr="00253208" w:rsidRDefault="00A45E3E" w:rsidP="00A45E3E">
      <w:pPr>
        <w:pStyle w:val="Odsekzoznamu"/>
        <w:shd w:val="clear" w:color="auto" w:fill="FFFFFF"/>
        <w:ind w:left="0"/>
        <w:contextualSpacing/>
        <w:jc w:val="both"/>
        <w:rPr>
          <w:iCs/>
        </w:rPr>
      </w:pPr>
      <w:r w:rsidRPr="00253208">
        <w:rPr>
          <w:iCs/>
        </w:rPr>
        <w:t>Legislatívno-technická úprava pôsobnosti orgánov štátnej správy.</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15</w:t>
      </w:r>
    </w:p>
    <w:p w:rsidR="00A45E3E" w:rsidRPr="00253208" w:rsidRDefault="00A45E3E" w:rsidP="00A45E3E">
      <w:pPr>
        <w:pStyle w:val="Odsekzoznamu"/>
        <w:shd w:val="clear" w:color="auto" w:fill="FFFFFF"/>
        <w:ind w:left="0"/>
        <w:contextualSpacing/>
        <w:jc w:val="both"/>
        <w:rPr>
          <w:iCs/>
        </w:rPr>
      </w:pPr>
      <w:r w:rsidRPr="00253208">
        <w:rPr>
          <w:iCs/>
        </w:rPr>
        <w:t>V § 36 v odseku 5 sa pôsobnosť orgánov štátnej správy dopĺňa činnosťou, vydávaním stanovísk, ktoré sa týkajú programu monitorovania dodávateľov pitnej vody, ktorí spadajú pod režim tohto zákona.</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16</w:t>
      </w:r>
    </w:p>
    <w:p w:rsidR="00A45E3E" w:rsidRPr="00253208" w:rsidRDefault="00A45E3E" w:rsidP="00A45E3E">
      <w:pPr>
        <w:pStyle w:val="Odsekzoznamu"/>
        <w:shd w:val="clear" w:color="auto" w:fill="FFFFFF"/>
        <w:ind w:left="0"/>
        <w:contextualSpacing/>
        <w:jc w:val="both"/>
        <w:rPr>
          <w:iCs/>
        </w:rPr>
      </w:pPr>
      <w:r w:rsidRPr="00253208">
        <w:rPr>
          <w:iCs/>
        </w:rPr>
        <w:t>Ustanovenie § 37 ods. 2 sa doplnilo v súvislosti s oznámením o zverejnení schváleného dokumentu na webovom sídle ministerstva. Tohto času je dokument zverejňovaný, ale chýbalo v zákone oznámenie o zverejňovaní.</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17</w:t>
      </w:r>
    </w:p>
    <w:p w:rsidR="00A45E3E" w:rsidRPr="00253208" w:rsidRDefault="00A45E3E" w:rsidP="00A45E3E">
      <w:pPr>
        <w:pStyle w:val="Odsekzoznamu"/>
        <w:shd w:val="clear" w:color="auto" w:fill="FFFFFF"/>
        <w:ind w:left="0"/>
        <w:contextualSpacing/>
        <w:jc w:val="both"/>
        <w:rPr>
          <w:iCs/>
        </w:rPr>
      </w:pPr>
      <w:r w:rsidRPr="00253208">
        <w:rPr>
          <w:iCs/>
        </w:rPr>
        <w:t>Ustanovenie § 39 ods. 1 písm. c) sa upravilo v súvislosti s doplnením nových povinností v § 15 odsekov 9 až 13.</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18</w:t>
      </w:r>
    </w:p>
    <w:p w:rsidR="00A45E3E" w:rsidRPr="00253208" w:rsidRDefault="00A45E3E" w:rsidP="00A45E3E">
      <w:pPr>
        <w:pStyle w:val="Odsekzoznamu"/>
        <w:shd w:val="clear" w:color="auto" w:fill="FFFFFF"/>
        <w:ind w:left="0"/>
        <w:contextualSpacing/>
        <w:jc w:val="both"/>
        <w:rPr>
          <w:iCs/>
        </w:rPr>
      </w:pPr>
      <w:r w:rsidRPr="00253208">
        <w:rPr>
          <w:iCs/>
        </w:rPr>
        <w:t>V prílohe sa dopĺňa bod 3., preberaná smernica Európskeho parlamentu a Rady (EÚ) 2020/2184 zo 16. decembra 2020 o kvalite vody určenej na ľudskú spotrebu (Ú. v. EÚ L 435, 23.12.2020).</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 xml:space="preserve">Čl. </w:t>
      </w:r>
      <w:r w:rsidR="008421F9">
        <w:rPr>
          <w:b/>
          <w:iCs/>
        </w:rPr>
        <w:t>III</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w:t>
      </w:r>
    </w:p>
    <w:p w:rsidR="00A45E3E" w:rsidRPr="00253208" w:rsidRDefault="00A45E3E" w:rsidP="00A45E3E">
      <w:pPr>
        <w:pStyle w:val="Odsekzoznamu"/>
        <w:shd w:val="clear" w:color="auto" w:fill="FFFFFF"/>
        <w:ind w:left="0"/>
        <w:contextualSpacing/>
        <w:jc w:val="both"/>
        <w:rPr>
          <w:iCs/>
        </w:rPr>
      </w:pPr>
      <w:r w:rsidRPr="00253208">
        <w:rPr>
          <w:iCs/>
        </w:rPr>
        <w:t>V § 2 sa dopĺňajú nové písmená aw) a ax), ktoré vymedzujú nové pojmy v súvislosti so smernicou Európskeho parlamentu a Rady (EÚ) 2020/2184 zo 16. decembra 2020 o kvalite vody určenej na ľudskú spotrebu. Plocha povodia pre miesta odberu podzemnej vody určenej na ľudskú spotrebu je vymedzená časť vodného útvaru prislúchajúca miestu tvorby a akumulácie zdrojov podzemnej vody. Plocha povodia pre miesto odberu povrchovej vody určenej na ľudskú spotrebu je územie nad miestom odberu vymedzené hydrologickými charakteristikami.</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Prístup založený na riziku v oblasti zdravotnej bezpečnosti vody predstavuje celkový prístup založený na manažmente rizík v plochách povodia pre miesta odberu vody určenej na ľudskú spotrebu. Jedná sa o systematický proces, ktorý pozostáva z analýzy rizík, ktorá identifikuje pravdepodobnosť výskytu a závažnosť nežiaducich následkov nebezpečných udalostí, z posúdenia a vyhodnotenia rizík, ktorým sa určuje miera rizík a vypracovanie opatrení na ich zmiernenie alebo odstránenie, a  riadenia rizík ktorým sa prijímajú, zavádzajú a kontrolujú opatrenia na zmiernenie alebo odstránenie neprijateľných rizík.</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2</w:t>
      </w:r>
    </w:p>
    <w:p w:rsidR="00A45E3E" w:rsidRPr="00253208" w:rsidRDefault="00A45E3E" w:rsidP="00A45E3E">
      <w:pPr>
        <w:pStyle w:val="Odsekzoznamu"/>
        <w:shd w:val="clear" w:color="auto" w:fill="FFFFFF"/>
        <w:ind w:left="0"/>
        <w:contextualSpacing/>
        <w:jc w:val="both"/>
        <w:rPr>
          <w:iCs/>
        </w:rPr>
      </w:pPr>
      <w:r w:rsidRPr="00253208">
        <w:rPr>
          <w:iCs/>
        </w:rPr>
        <w:t>V názve pod § 7 precizovanie a zosúladenie so smernicou Európskeho parlamentu a Rady (EÚ) 2020/2184 zo 16. decembra 2020 o kvalite vody určenej na ľudskú spotrebu, voda určená na ľudskú spotrebu je všetka voda v pôvodnom stave v mieste odberu alebo po jej úprave na vodu pitnú.</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3</w:t>
      </w:r>
    </w:p>
    <w:p w:rsidR="00A45E3E" w:rsidRPr="00253208" w:rsidRDefault="00A45E3E" w:rsidP="00A45E3E">
      <w:pPr>
        <w:pStyle w:val="Odsekzoznamu"/>
        <w:shd w:val="clear" w:color="auto" w:fill="FFFFFF"/>
        <w:ind w:left="0"/>
        <w:contextualSpacing/>
        <w:jc w:val="both"/>
        <w:rPr>
          <w:iCs/>
        </w:rPr>
      </w:pPr>
      <w:r w:rsidRPr="00253208">
        <w:rPr>
          <w:iCs/>
        </w:rPr>
        <w:lastRenderedPageBreak/>
        <w:t>V § 7 odsek 1 precizovanie a zosúladenie so smernicou Európskeho parlamentu a Rady (EÚ) 2020/2184 zo 16. decembra 2020 o kvalite vody určenej na ľudskú spotrebu, voda určená na ľudskú spotrebu je všetka voda v pôvodnom stave v mieste odberu alebo po jej úprave na vodu pitnú.</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4</w:t>
      </w:r>
    </w:p>
    <w:p w:rsidR="00A45E3E" w:rsidRPr="00253208" w:rsidRDefault="00A45E3E" w:rsidP="00A45E3E">
      <w:pPr>
        <w:pStyle w:val="Odsekzoznamu"/>
        <w:shd w:val="clear" w:color="auto" w:fill="FFFFFF"/>
        <w:ind w:left="0"/>
        <w:contextualSpacing/>
        <w:jc w:val="both"/>
        <w:rPr>
          <w:iCs/>
        </w:rPr>
      </w:pPr>
      <w:r w:rsidRPr="00253208">
        <w:rPr>
          <w:iCs/>
        </w:rPr>
        <w:t>V § 7 ods. 5  - precizované ustanovenie – program opatrení a časový rozvrh ich realizácie na dosiahnutie požiadaviek sa vykonáva aj pre podzemnú vodu.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5</w:t>
      </w:r>
    </w:p>
    <w:p w:rsidR="00A45E3E" w:rsidRPr="00253208" w:rsidRDefault="00A45E3E" w:rsidP="00A45E3E">
      <w:pPr>
        <w:pStyle w:val="Odsekzoznamu"/>
        <w:shd w:val="clear" w:color="auto" w:fill="FFFFFF"/>
        <w:ind w:left="0"/>
        <w:contextualSpacing/>
        <w:jc w:val="both"/>
        <w:rPr>
          <w:iCs/>
        </w:rPr>
      </w:pPr>
      <w:r w:rsidRPr="00253208">
        <w:rPr>
          <w:iCs/>
        </w:rPr>
        <w:t>V novom § 7a, sú prebraté ustanovenia Európskeho parlamentu a Rady (EÚ) 2020/2184 zo 16. decembra 2020 o kvalite vody určenej na ľudskú spotrebu, voda určená na ľudskú spotrebu týkajúce sa procesu manažmentu rizík (posúdenia rizika a riadenia rizika), jedná sa o prístup, ktorý sa vzťahuje na celý vodárenský dodávateľský reťazec. Vodárenský dodávateľský reťazec zahŕňa plochu povodia, miesta odberu vody, úpravu vody, akumuláciu vody a distribúciu vody.</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 xml:space="preserve">Podrobnosti procesu manažmentu rizík  v súvislosti s plochami povodia pre miesta odberu vody určenej na ľudskú spotrebu ustanoví všeobecne záväzný právny predpis, ktorý vydá ministerstvo.  </w:t>
      </w:r>
    </w:p>
    <w:p w:rsidR="00A45E3E" w:rsidRPr="00253208" w:rsidRDefault="00A45E3E" w:rsidP="00A45E3E">
      <w:pPr>
        <w:pStyle w:val="Odsekzoznamu"/>
        <w:shd w:val="clear" w:color="auto" w:fill="FFFFFF"/>
        <w:ind w:left="0"/>
        <w:contextualSpacing/>
        <w:jc w:val="both"/>
        <w:rPr>
          <w:iCs/>
        </w:rPr>
      </w:pPr>
      <w:r w:rsidRPr="00253208">
        <w:rPr>
          <w:iCs/>
        </w:rPr>
        <w:t xml:space="preserve">Podľa výsledku posúdenia rizika, sa podľa potreby prijmú opatrenia zamerané na predchádzanie identifikovaným rizikám alebo ich kontrolu, a to počnúc preventívnymi opatreniami.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 xml:space="preserve">Manažment rizík v súvislosti s plochami povodia pre miesta odberu vody určenej na ľudskú spotrebu sa po prvýkrát vykoná do 12. júla 2027, v pravidelných intervaloch, ktoré nie sú dlhšie ako šesť rokov sa bude prehodnocovať a  v prípade potreby sa aktualizovať.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 xml:space="preserve">Informácie o plochách povodia pre miesta odberu a výsledky monitorovania vykonaného budú prístupné pre vlastníka vodárenského zdroja alebo prevádzkovateľa vodárenského zdroja, pre okresné úrady, Úrad verejného zdravotníctva Slovenskej republiky a príslušné regionálne úrady verejného zdravotníctva. Zároveň sa vytvorí prístup k týmto informáciám pre Komisiu,  Európsku environmentálnu agentúru  a Európskemu centru pre prevenciu a kontrolu chorôb.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Zároveň vlastník alebo prevádzkovateľ vodárenského zdroja alebo dodávateľ, ktorý monitoruje surovú vodu, je povinný informovať ministerstvom poverenú právnickú osobu, okresné úrady a príslušný úrad verejného zdravotníctva o trendoch a neobvyklých množstvách alebo koncentráciách sledovaných ukazovateľov.</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iCs/>
        </w:rPr>
      </w:pPr>
      <w:r w:rsidRPr="00253208">
        <w:rPr>
          <w:iCs/>
        </w:rPr>
        <w:t xml:space="preserve">Na základe výsledkov z manažmentu rizík pre oblasti povodia ministerstvo môže </w:t>
      </w:r>
      <w:r w:rsidRPr="00253208">
        <w:t>požiadať orgány verejného zdravotníctva, aby dodávateľovi vody nariadil vykonať ďalšie monitorovania alebo úpravu vody, pokiaľ ide o niektoré parametre. Zároveň môže požiadať aj o povolenie zmeny frekvencie pre niektoré ukazovatele. V prípade, ak o to ministerstvo požiada, musí zabezpečiť o náležité monitorovanie uvedených parametrov.</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6</w:t>
      </w:r>
    </w:p>
    <w:p w:rsidR="00A45E3E" w:rsidRPr="00253208" w:rsidRDefault="00A45E3E" w:rsidP="00A45E3E">
      <w:pPr>
        <w:pStyle w:val="Odsekzoznamu"/>
        <w:shd w:val="clear" w:color="auto" w:fill="FFFFFF"/>
        <w:ind w:left="0"/>
        <w:contextualSpacing/>
        <w:jc w:val="both"/>
        <w:rPr>
          <w:iCs/>
        </w:rPr>
      </w:pPr>
      <w:r w:rsidRPr="00253208">
        <w:rPr>
          <w:iCs/>
        </w:rPr>
        <w:t>Legislatívno-technická úprava označenia legislatívnej skratky, odkazu a poznámky pod čiarou.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7</w:t>
      </w:r>
    </w:p>
    <w:p w:rsidR="00A45E3E" w:rsidRPr="00253208" w:rsidRDefault="00A45E3E" w:rsidP="00A45E3E">
      <w:pPr>
        <w:pStyle w:val="Odsekzoznamu"/>
        <w:shd w:val="clear" w:color="auto" w:fill="FFFFFF"/>
        <w:ind w:left="0"/>
        <w:contextualSpacing/>
        <w:jc w:val="both"/>
        <w:rPr>
          <w:iCs/>
        </w:rPr>
      </w:pPr>
      <w:r w:rsidRPr="00253208">
        <w:rPr>
          <w:iCs/>
        </w:rPr>
        <w:t>Legislatívno-technická úprava označenia odkazu a poznámky pod čiarou.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8</w:t>
      </w:r>
    </w:p>
    <w:p w:rsidR="00A45E3E" w:rsidRPr="00253208" w:rsidRDefault="00A45E3E" w:rsidP="00A45E3E">
      <w:pPr>
        <w:pStyle w:val="Odsekzoznamu"/>
        <w:shd w:val="clear" w:color="auto" w:fill="FFFFFF"/>
        <w:ind w:left="0"/>
        <w:contextualSpacing/>
        <w:jc w:val="both"/>
        <w:rPr>
          <w:iCs/>
        </w:rPr>
      </w:pPr>
      <w:r w:rsidRPr="00253208">
        <w:rPr>
          <w:iCs/>
        </w:rPr>
        <w:t xml:space="preserve">V § 59 ods. 1 sa doplnila pôsobnosť ministerstva na poverenie právnickej osoby vykonávaním a  zabezpečovaním podkladov na manažment rizík v súvislosti s plochami povodia pre miesta odberu vody určenej na ľudskú spotrebu </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9</w:t>
      </w:r>
    </w:p>
    <w:p w:rsidR="00A45E3E" w:rsidRPr="00253208" w:rsidRDefault="00A45E3E" w:rsidP="00A45E3E">
      <w:pPr>
        <w:pStyle w:val="Odsekzoznamu"/>
        <w:shd w:val="clear" w:color="auto" w:fill="FFFFFF"/>
        <w:ind w:left="0"/>
        <w:contextualSpacing/>
        <w:jc w:val="both"/>
        <w:rPr>
          <w:iCs/>
        </w:rPr>
      </w:pPr>
      <w:r w:rsidRPr="00253208">
        <w:rPr>
          <w:iCs/>
        </w:rPr>
        <w:t>V § 59 ods. 2 sa doplnila pôsobnosť ministerstva  v súvislosti s implementáciou smernice Európskeho parlamentu a Rady (EÚ) 2020/2184 zo 16. decembra 2020 o kvalite vody určenej na ľudskú spotrebu, voda určená na ľudskú spotrebu týkajúce sa procesu manažmentu rizík.</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10</w:t>
      </w:r>
    </w:p>
    <w:p w:rsidR="00A45E3E" w:rsidRPr="00253208" w:rsidRDefault="00A45E3E" w:rsidP="00A45E3E">
      <w:pPr>
        <w:pStyle w:val="Odsekzoznamu"/>
        <w:shd w:val="clear" w:color="auto" w:fill="FFFFFF"/>
        <w:ind w:left="0"/>
        <w:contextualSpacing/>
        <w:jc w:val="both"/>
        <w:rPr>
          <w:iCs/>
        </w:rPr>
      </w:pPr>
      <w:r w:rsidRPr="00253208">
        <w:rPr>
          <w:iCs/>
        </w:rPr>
        <w:t>V § 61 sa pôsobnosť orgánov štátnej vodnej správy dopĺňa činnosťami vydávaním stanovísk pre úrad verejného zdravotníctva alebo regionálny úrad verejného zdravotníctva k zmene v programe monitorovania a vydávaním stanovísk k manažmentu rizík systému zásobovania pitnou vodou v ploche povodia pre dodávateľov pitnej vody, ktorí nespadajú pod režim zákona č. 442/2002 Z. z. o verejných vodovodoch a verejných kanalizáciách.</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11</w:t>
      </w:r>
    </w:p>
    <w:p w:rsidR="00A45E3E" w:rsidRPr="00253208" w:rsidRDefault="00A45E3E" w:rsidP="00A45E3E">
      <w:pPr>
        <w:pStyle w:val="Odsekzoznamu"/>
        <w:shd w:val="clear" w:color="auto" w:fill="FFFFFF"/>
        <w:ind w:left="0"/>
        <w:contextualSpacing/>
        <w:jc w:val="both"/>
        <w:rPr>
          <w:iCs/>
        </w:rPr>
      </w:pPr>
      <w:r w:rsidRPr="00253208">
        <w:rPr>
          <w:iCs/>
        </w:rPr>
        <w:t>Dopĺňa sa prechodné ustanovenie k úpravám účinným od účinnosti tohto zákona pre subjekty uvedené v § 32 ods. 4, ktorým boli vydané rozhodnutia o určení ochranných pásiem vodárenského zdroja podľa § 32 sú povinné do 31. decembra 2026 požiadať o ich prehodnotenie.</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12</w:t>
      </w:r>
    </w:p>
    <w:p w:rsidR="00A45E3E" w:rsidRPr="00253208" w:rsidRDefault="00A45E3E" w:rsidP="00A45E3E">
      <w:pPr>
        <w:pStyle w:val="Odsekzoznamu"/>
        <w:shd w:val="clear" w:color="auto" w:fill="FFFFFF"/>
        <w:ind w:left="0"/>
        <w:contextualSpacing/>
        <w:jc w:val="both"/>
        <w:rPr>
          <w:iCs/>
        </w:rPr>
      </w:pPr>
      <w:r w:rsidRPr="00253208">
        <w:rPr>
          <w:iCs/>
        </w:rPr>
        <w:t>Dopĺňa sa splnomocňovacie ustanovenie § 81 ods. 2 písm. o) na vydanie všeobecne záväzného predpisu, ktoré ustanoví podrobnosti o  manažmente rizík v súvislosti s plochami povodia pre miesta odberu vody určenej na ľudskú spotrebu, v ktorom sa preberú niektoré technické špecifikácie článku 8 smernice Európskeho parlamentu a Rady (EÚ) 2020/2184 zo 16. decembra 2020 o kvalite vody určenej na ľudskú spotrebu.</w:t>
      </w:r>
    </w:p>
    <w:p w:rsidR="00A45E3E" w:rsidRPr="00253208" w:rsidRDefault="00A45E3E" w:rsidP="00A45E3E">
      <w:pPr>
        <w:pStyle w:val="Odsekzoznamu"/>
        <w:shd w:val="clear" w:color="auto" w:fill="FFFFFF"/>
        <w:ind w:left="0"/>
        <w:contextualSpacing/>
        <w:jc w:val="both"/>
        <w:rPr>
          <w:iCs/>
        </w:rPr>
      </w:pPr>
    </w:p>
    <w:p w:rsidR="00A45E3E" w:rsidRPr="00253208" w:rsidRDefault="00A45E3E" w:rsidP="00A45E3E">
      <w:pPr>
        <w:pStyle w:val="Odsekzoznamu"/>
        <w:shd w:val="clear" w:color="auto" w:fill="FFFFFF"/>
        <w:ind w:left="0"/>
        <w:contextualSpacing/>
        <w:jc w:val="both"/>
        <w:rPr>
          <w:b/>
          <w:iCs/>
        </w:rPr>
      </w:pPr>
      <w:r w:rsidRPr="00253208">
        <w:rPr>
          <w:b/>
          <w:iCs/>
        </w:rPr>
        <w:t>K bodu 13</w:t>
      </w:r>
    </w:p>
    <w:p w:rsidR="00A45E3E" w:rsidRPr="00253208" w:rsidRDefault="00A45E3E" w:rsidP="00A45E3E">
      <w:pPr>
        <w:pStyle w:val="Odsekzoznamu"/>
        <w:shd w:val="clear" w:color="auto" w:fill="FFFFFF"/>
        <w:ind w:left="0"/>
        <w:contextualSpacing/>
        <w:jc w:val="both"/>
        <w:rPr>
          <w:iCs/>
        </w:rPr>
      </w:pPr>
      <w:r w:rsidRPr="00253208">
        <w:rPr>
          <w:iCs/>
        </w:rPr>
        <w:t>V prílohe č. 6 sa dopĺňa bod 11., preberaná smernica Európskeho parlamentu a Rady (EÚ) 2020/2184 zo 16. decembra 2020 o kvalite vody určenej na ľudskú spotrebu (Ú. v. EÚ L 435, 23.12.2020).</w:t>
      </w:r>
    </w:p>
    <w:p w:rsidR="00A45E3E" w:rsidRPr="00253208" w:rsidRDefault="00A45E3E" w:rsidP="00A45E3E">
      <w:pPr>
        <w:pStyle w:val="Odsekzoznamu"/>
        <w:ind w:left="0"/>
        <w:contextualSpacing/>
        <w:jc w:val="both"/>
      </w:pPr>
    </w:p>
    <w:p w:rsidR="00A45E3E" w:rsidRPr="00253208" w:rsidRDefault="00A45E3E" w:rsidP="00A45E3E">
      <w:pPr>
        <w:pStyle w:val="Odsekzoznamu"/>
        <w:ind w:left="0"/>
        <w:contextualSpacing/>
        <w:jc w:val="both"/>
      </w:pPr>
    </w:p>
    <w:p w:rsidR="00A45E3E" w:rsidRPr="00253208" w:rsidRDefault="00A45E3E" w:rsidP="00A45E3E">
      <w:pPr>
        <w:spacing w:after="0" w:line="240" w:lineRule="auto"/>
        <w:contextualSpacing/>
        <w:jc w:val="both"/>
        <w:rPr>
          <w:rFonts w:ascii="Times New Roman" w:hAnsi="Times New Roman"/>
          <w:b/>
          <w:bCs/>
          <w:sz w:val="24"/>
          <w:szCs w:val="24"/>
          <w:lang w:eastAsia="sk-SK"/>
        </w:rPr>
      </w:pPr>
      <w:r w:rsidRPr="00253208">
        <w:rPr>
          <w:rFonts w:ascii="Times New Roman" w:hAnsi="Times New Roman"/>
          <w:b/>
          <w:bCs/>
          <w:sz w:val="24"/>
          <w:szCs w:val="24"/>
          <w:lang w:eastAsia="sk-SK"/>
        </w:rPr>
        <w:t xml:space="preserve">Čl. </w:t>
      </w:r>
      <w:r w:rsidR="008421F9">
        <w:rPr>
          <w:rFonts w:ascii="Times New Roman" w:hAnsi="Times New Roman"/>
          <w:b/>
          <w:bCs/>
          <w:sz w:val="24"/>
          <w:szCs w:val="24"/>
          <w:lang w:eastAsia="sk-SK"/>
        </w:rPr>
        <w:t>I</w:t>
      </w:r>
      <w:r w:rsidRPr="00253208">
        <w:rPr>
          <w:rFonts w:ascii="Times New Roman" w:hAnsi="Times New Roman"/>
          <w:b/>
          <w:bCs/>
          <w:sz w:val="24"/>
          <w:szCs w:val="24"/>
          <w:lang w:eastAsia="sk-SK"/>
        </w:rPr>
        <w:t>V</w:t>
      </w:r>
    </w:p>
    <w:p w:rsidR="00A45E3E" w:rsidRPr="00253208" w:rsidRDefault="00A45E3E" w:rsidP="00A45E3E">
      <w:pPr>
        <w:spacing w:after="0" w:line="240" w:lineRule="auto"/>
        <w:contextualSpacing/>
        <w:rPr>
          <w:rFonts w:ascii="Times New Roman" w:hAnsi="Times New Roman"/>
          <w:bCs/>
          <w:sz w:val="24"/>
          <w:szCs w:val="24"/>
          <w:lang w:eastAsia="sk-SK"/>
        </w:rPr>
      </w:pPr>
      <w:r w:rsidRPr="00253208">
        <w:rPr>
          <w:rFonts w:ascii="Times New Roman" w:hAnsi="Times New Roman"/>
          <w:bCs/>
          <w:sz w:val="24"/>
          <w:szCs w:val="24"/>
          <w:lang w:eastAsia="sk-SK"/>
        </w:rPr>
        <w:t>Navrhuje sa účinnosť zákona k 1</w:t>
      </w:r>
      <w:r w:rsidR="007C0185">
        <w:rPr>
          <w:rFonts w:ascii="Times New Roman" w:hAnsi="Times New Roman"/>
          <w:bCs/>
          <w:sz w:val="24"/>
          <w:szCs w:val="24"/>
          <w:lang w:eastAsia="sk-SK"/>
        </w:rPr>
        <w:t>2</w:t>
      </w:r>
      <w:r w:rsidRPr="00253208">
        <w:rPr>
          <w:rFonts w:ascii="Times New Roman" w:hAnsi="Times New Roman"/>
          <w:bCs/>
          <w:sz w:val="24"/>
          <w:szCs w:val="24"/>
          <w:lang w:eastAsia="sk-SK"/>
        </w:rPr>
        <w:t xml:space="preserve">. </w:t>
      </w:r>
      <w:r w:rsidR="007C0185">
        <w:rPr>
          <w:rFonts w:ascii="Times New Roman" w:hAnsi="Times New Roman"/>
          <w:bCs/>
          <w:sz w:val="24"/>
          <w:szCs w:val="24"/>
          <w:lang w:eastAsia="sk-SK"/>
        </w:rPr>
        <w:t>januáru</w:t>
      </w:r>
      <w:r w:rsidRPr="00253208">
        <w:rPr>
          <w:rFonts w:ascii="Times New Roman" w:hAnsi="Times New Roman"/>
          <w:bCs/>
          <w:sz w:val="24"/>
          <w:szCs w:val="24"/>
          <w:lang w:eastAsia="sk-SK"/>
        </w:rPr>
        <w:t xml:space="preserve"> 202</w:t>
      </w:r>
      <w:r w:rsidR="007C0185">
        <w:rPr>
          <w:rFonts w:ascii="Times New Roman" w:hAnsi="Times New Roman"/>
          <w:bCs/>
          <w:sz w:val="24"/>
          <w:szCs w:val="24"/>
          <w:lang w:eastAsia="sk-SK"/>
        </w:rPr>
        <w:t>3</w:t>
      </w:r>
      <w:r w:rsidRPr="00253208">
        <w:rPr>
          <w:rFonts w:ascii="Times New Roman" w:hAnsi="Times New Roman"/>
          <w:bCs/>
          <w:sz w:val="24"/>
          <w:szCs w:val="24"/>
          <w:lang w:eastAsia="sk-SK"/>
        </w:rPr>
        <w:t>.</w:t>
      </w:r>
    </w:p>
    <w:p w:rsidR="00680DC7" w:rsidRPr="00253208" w:rsidRDefault="00680DC7" w:rsidP="00A45E3E">
      <w:pPr>
        <w:rPr>
          <w:rFonts w:ascii="Times New Roman" w:hAnsi="Times New Roman"/>
        </w:rPr>
      </w:pPr>
    </w:p>
    <w:sectPr w:rsidR="00680DC7" w:rsidRPr="00253208" w:rsidSect="00DE02E6">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F2" w:rsidRDefault="005564F2" w:rsidP="00772EDF">
      <w:pPr>
        <w:spacing w:after="0" w:line="240" w:lineRule="auto"/>
      </w:pPr>
      <w:r>
        <w:separator/>
      </w:r>
    </w:p>
  </w:endnote>
  <w:endnote w:type="continuationSeparator" w:id="0">
    <w:p w:rsidR="005564F2" w:rsidRDefault="005564F2" w:rsidP="0077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E6" w:rsidRDefault="00DE02E6">
    <w:pPr>
      <w:pStyle w:val="Pta"/>
      <w:jc w:val="center"/>
    </w:pPr>
    <w:r>
      <w:fldChar w:fldCharType="begin"/>
    </w:r>
    <w:r>
      <w:instrText>PAGE   \* MERGEFORMAT</w:instrText>
    </w:r>
    <w:r>
      <w:fldChar w:fldCharType="separate"/>
    </w:r>
    <w:r w:rsidR="00041EAC" w:rsidRPr="00041EAC">
      <w:rPr>
        <w:noProof/>
        <w:lang w:val="sk-SK"/>
      </w:rPr>
      <w:t>3</w:t>
    </w:r>
    <w:r>
      <w:fldChar w:fldCharType="end"/>
    </w:r>
  </w:p>
  <w:p w:rsidR="00772EDF" w:rsidRDefault="00772E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F2" w:rsidRDefault="005564F2" w:rsidP="00772EDF">
      <w:pPr>
        <w:spacing w:after="0" w:line="240" w:lineRule="auto"/>
      </w:pPr>
      <w:r>
        <w:separator/>
      </w:r>
    </w:p>
  </w:footnote>
  <w:footnote w:type="continuationSeparator" w:id="0">
    <w:p w:rsidR="005564F2" w:rsidRDefault="005564F2" w:rsidP="00772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40A1855"/>
    <w:multiLevelType w:val="hybridMultilevel"/>
    <w:tmpl w:val="628044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703D4D"/>
    <w:multiLevelType w:val="hybridMultilevel"/>
    <w:tmpl w:val="FBE6424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6D1368F"/>
    <w:multiLevelType w:val="hybridMultilevel"/>
    <w:tmpl w:val="21D44CCE"/>
    <w:lvl w:ilvl="0" w:tplc="CBF64C7E">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041B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251395"/>
    <w:multiLevelType w:val="multilevel"/>
    <w:tmpl w:val="EA82FEA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AF0570"/>
    <w:multiLevelType w:val="hybridMultilevel"/>
    <w:tmpl w:val="8822F048"/>
    <w:lvl w:ilvl="0" w:tplc="8E2C959C">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7" w15:restartNumberingAfterBreak="0">
    <w:nsid w:val="0F2667DF"/>
    <w:multiLevelType w:val="hybridMultilevel"/>
    <w:tmpl w:val="51AEE6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E45C17"/>
    <w:multiLevelType w:val="hybridMultilevel"/>
    <w:tmpl w:val="45CABC6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0DB5549"/>
    <w:multiLevelType w:val="hybridMultilevel"/>
    <w:tmpl w:val="1EDEA016"/>
    <w:lvl w:ilvl="0" w:tplc="55DAFCC4">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5B0B66"/>
    <w:multiLevelType w:val="hybridMultilevel"/>
    <w:tmpl w:val="86923546"/>
    <w:lvl w:ilvl="0" w:tplc="041B0017">
      <w:start w:val="1"/>
      <w:numFmt w:val="lowerLetter"/>
      <w:lvlText w:val="%1)"/>
      <w:lvlJc w:val="left"/>
      <w:pPr>
        <w:ind w:left="360" w:hanging="36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30C20"/>
    <w:multiLevelType w:val="multilevel"/>
    <w:tmpl w:val="7F0ED734"/>
    <w:styleLink w:val="Aktulnyzo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3B600C"/>
    <w:multiLevelType w:val="hybridMultilevel"/>
    <w:tmpl w:val="ED08D30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DFB6ECB"/>
    <w:multiLevelType w:val="hybridMultilevel"/>
    <w:tmpl w:val="57468F8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E845CDD"/>
    <w:multiLevelType w:val="hybridMultilevel"/>
    <w:tmpl w:val="F988A12E"/>
    <w:lvl w:ilvl="0" w:tplc="B686A608">
      <w:start w:val="7"/>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20315C0"/>
    <w:multiLevelType w:val="hybridMultilevel"/>
    <w:tmpl w:val="27D205A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2695050"/>
    <w:multiLevelType w:val="hybridMultilevel"/>
    <w:tmpl w:val="12440F80"/>
    <w:lvl w:ilvl="0" w:tplc="E6FE4A04">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3FA77BA"/>
    <w:multiLevelType w:val="hybridMultilevel"/>
    <w:tmpl w:val="BE4E3D3E"/>
    <w:lvl w:ilvl="0" w:tplc="36F271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785483D"/>
    <w:multiLevelType w:val="hybridMultilevel"/>
    <w:tmpl w:val="EBC0A338"/>
    <w:lvl w:ilvl="0" w:tplc="FFFFFFFF">
      <w:start w:val="1"/>
      <w:numFmt w:val="lowerLetter"/>
      <w:pStyle w:val="1podsek"/>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15:restartNumberingAfterBreak="0">
    <w:nsid w:val="28550ECA"/>
    <w:multiLevelType w:val="hybridMultilevel"/>
    <w:tmpl w:val="15662C8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A16F6F"/>
    <w:multiLevelType w:val="hybridMultilevel"/>
    <w:tmpl w:val="3F8C6C62"/>
    <w:lvl w:ilvl="0" w:tplc="0CE27DAA">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AA4ED9"/>
    <w:multiLevelType w:val="hybridMultilevel"/>
    <w:tmpl w:val="A2785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B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4622C6"/>
    <w:multiLevelType w:val="hybridMultilevel"/>
    <w:tmpl w:val="63AADC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CD73174"/>
    <w:multiLevelType w:val="hybridMultilevel"/>
    <w:tmpl w:val="C56690B6"/>
    <w:lvl w:ilvl="0" w:tplc="FAE48CFE">
      <w:start w:val="1"/>
      <w:numFmt w:val="lowerLetter"/>
      <w:lvlText w:val="%1)"/>
      <w:lvlJc w:val="left"/>
      <w:pPr>
        <w:ind w:left="0" w:firstLine="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4610B1"/>
    <w:multiLevelType w:val="hybridMultilevel"/>
    <w:tmpl w:val="3C421EA8"/>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39F6C84"/>
    <w:multiLevelType w:val="hybridMultilevel"/>
    <w:tmpl w:val="A8F2F89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D18C8"/>
    <w:multiLevelType w:val="hybridMultilevel"/>
    <w:tmpl w:val="1D2A2D6A"/>
    <w:lvl w:ilvl="0" w:tplc="4B4AB34E">
      <w:start w:val="1"/>
      <w:numFmt w:val="bullet"/>
      <w:pStyle w:val="KONC-TEXT-ODRKY"/>
      <w:lvlText w:val=""/>
      <w:lvlJc w:val="left"/>
      <w:pPr>
        <w:tabs>
          <w:tab w:val="num" w:pos="786"/>
        </w:tabs>
        <w:ind w:left="786" w:hanging="360"/>
      </w:pPr>
      <w:rPr>
        <w:rFonts w:ascii="Symbol" w:hAnsi="Symbol" w:cs="Symbol" w:hint="default"/>
      </w:rPr>
    </w:lvl>
    <w:lvl w:ilvl="1" w:tplc="041B0019">
      <w:start w:val="1"/>
      <w:numFmt w:val="bullet"/>
      <w:lvlText w:val="o"/>
      <w:lvlJc w:val="left"/>
      <w:pPr>
        <w:tabs>
          <w:tab w:val="num" w:pos="1780"/>
        </w:tabs>
        <w:ind w:left="1780" w:hanging="360"/>
      </w:pPr>
      <w:rPr>
        <w:rFonts w:ascii="Courier New" w:hAnsi="Courier New" w:cs="Courier New" w:hint="default"/>
      </w:rPr>
    </w:lvl>
    <w:lvl w:ilvl="2" w:tplc="041B001B">
      <w:start w:val="1"/>
      <w:numFmt w:val="bullet"/>
      <w:lvlText w:val=""/>
      <w:lvlJc w:val="left"/>
      <w:pPr>
        <w:tabs>
          <w:tab w:val="num" w:pos="2500"/>
        </w:tabs>
        <w:ind w:left="2500" w:hanging="360"/>
      </w:pPr>
      <w:rPr>
        <w:rFonts w:ascii="Wingdings" w:hAnsi="Wingdings" w:cs="Wingdings" w:hint="default"/>
      </w:rPr>
    </w:lvl>
    <w:lvl w:ilvl="3" w:tplc="041B000F">
      <w:start w:val="1"/>
      <w:numFmt w:val="bullet"/>
      <w:lvlText w:val=""/>
      <w:lvlJc w:val="left"/>
      <w:pPr>
        <w:tabs>
          <w:tab w:val="num" w:pos="3220"/>
        </w:tabs>
        <w:ind w:left="3220" w:hanging="360"/>
      </w:pPr>
      <w:rPr>
        <w:rFonts w:ascii="Symbol" w:hAnsi="Symbol" w:cs="Symbol" w:hint="default"/>
      </w:rPr>
    </w:lvl>
    <w:lvl w:ilvl="4" w:tplc="041B0019">
      <w:start w:val="1"/>
      <w:numFmt w:val="bullet"/>
      <w:lvlText w:val="o"/>
      <w:lvlJc w:val="left"/>
      <w:pPr>
        <w:tabs>
          <w:tab w:val="num" w:pos="3940"/>
        </w:tabs>
        <w:ind w:left="3940" w:hanging="360"/>
      </w:pPr>
      <w:rPr>
        <w:rFonts w:ascii="Courier New" w:hAnsi="Courier New" w:cs="Courier New" w:hint="default"/>
      </w:rPr>
    </w:lvl>
    <w:lvl w:ilvl="5" w:tplc="041B001B">
      <w:start w:val="1"/>
      <w:numFmt w:val="bullet"/>
      <w:lvlText w:val=""/>
      <w:lvlJc w:val="left"/>
      <w:pPr>
        <w:tabs>
          <w:tab w:val="num" w:pos="4660"/>
        </w:tabs>
        <w:ind w:left="4660" w:hanging="360"/>
      </w:pPr>
      <w:rPr>
        <w:rFonts w:ascii="Wingdings" w:hAnsi="Wingdings" w:cs="Wingdings" w:hint="default"/>
      </w:rPr>
    </w:lvl>
    <w:lvl w:ilvl="6" w:tplc="041B000F">
      <w:start w:val="1"/>
      <w:numFmt w:val="bullet"/>
      <w:lvlText w:val=""/>
      <w:lvlJc w:val="left"/>
      <w:pPr>
        <w:tabs>
          <w:tab w:val="num" w:pos="5380"/>
        </w:tabs>
        <w:ind w:left="5380" w:hanging="360"/>
      </w:pPr>
      <w:rPr>
        <w:rFonts w:ascii="Symbol" w:hAnsi="Symbol" w:cs="Symbol" w:hint="default"/>
      </w:rPr>
    </w:lvl>
    <w:lvl w:ilvl="7" w:tplc="041B0019">
      <w:start w:val="1"/>
      <w:numFmt w:val="bullet"/>
      <w:lvlText w:val="o"/>
      <w:lvlJc w:val="left"/>
      <w:pPr>
        <w:tabs>
          <w:tab w:val="num" w:pos="6100"/>
        </w:tabs>
        <w:ind w:left="6100" w:hanging="360"/>
      </w:pPr>
      <w:rPr>
        <w:rFonts w:ascii="Courier New" w:hAnsi="Courier New" w:cs="Courier New" w:hint="default"/>
      </w:rPr>
    </w:lvl>
    <w:lvl w:ilvl="8" w:tplc="041B001B">
      <w:start w:val="1"/>
      <w:numFmt w:val="bullet"/>
      <w:lvlText w:val=""/>
      <w:lvlJc w:val="left"/>
      <w:pPr>
        <w:tabs>
          <w:tab w:val="num" w:pos="6820"/>
        </w:tabs>
        <w:ind w:left="6820" w:hanging="360"/>
      </w:pPr>
      <w:rPr>
        <w:rFonts w:ascii="Wingdings" w:hAnsi="Wingdings" w:cs="Wingdings" w:hint="default"/>
      </w:rPr>
    </w:lvl>
  </w:abstractNum>
  <w:abstractNum w:abstractNumId="30" w15:restartNumberingAfterBreak="0">
    <w:nsid w:val="495A45EF"/>
    <w:multiLevelType w:val="hybridMultilevel"/>
    <w:tmpl w:val="FE9685F4"/>
    <w:lvl w:ilvl="0" w:tplc="CF7C4B1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A2F307C"/>
    <w:multiLevelType w:val="hybridMultilevel"/>
    <w:tmpl w:val="78BE933A"/>
    <w:lvl w:ilvl="0" w:tplc="9FA27854">
      <w:start w:val="1"/>
      <w:numFmt w:val="decimal"/>
      <w:lvlText w:val="(%1)"/>
      <w:lvlJc w:val="left"/>
      <w:pPr>
        <w:ind w:left="0" w:firstLine="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F20423E"/>
    <w:multiLevelType w:val="hybridMultilevel"/>
    <w:tmpl w:val="B06CAA32"/>
    <w:lvl w:ilvl="0" w:tplc="BC244F86">
      <w:start w:val="1"/>
      <w:numFmt w:val="decimal"/>
      <w:lvlText w:val="%1."/>
      <w:lvlJc w:val="left"/>
      <w:pPr>
        <w:tabs>
          <w:tab w:val="num" w:pos="720"/>
        </w:tabs>
        <w:ind w:left="720" w:hanging="360"/>
      </w:pPr>
      <w:rPr>
        <w:b w:val="0"/>
        <w:bCs/>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2DA3659"/>
    <w:multiLevelType w:val="hybridMultilevel"/>
    <w:tmpl w:val="65B8C93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4B27379"/>
    <w:multiLevelType w:val="hybridMultilevel"/>
    <w:tmpl w:val="56C65C50"/>
    <w:lvl w:ilvl="0" w:tplc="FFFFFFFF">
      <w:start w:val="1"/>
      <w:numFmt w:val="decimal"/>
      <w:pStyle w:val="Styl2"/>
      <w:lvlText w:val="%1."/>
      <w:lvlJc w:val="left"/>
      <w:pPr>
        <w:tabs>
          <w:tab w:val="num" w:pos="64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9FE1D16"/>
    <w:multiLevelType w:val="hybridMultilevel"/>
    <w:tmpl w:val="FC6AFBA0"/>
    <w:lvl w:ilvl="0" w:tplc="41B426AC">
      <w:start w:val="1"/>
      <w:numFmt w:val="decimal"/>
      <w:lvlText w:val="(%1)"/>
      <w:lvlJc w:val="left"/>
      <w:pPr>
        <w:ind w:left="0" w:firstLine="0"/>
      </w:pPr>
      <w:rPr>
        <w:rFonts w:hint="default"/>
      </w:rPr>
    </w:lvl>
    <w:lvl w:ilvl="1" w:tplc="041B0019">
      <w:start w:val="1"/>
      <w:numFmt w:val="lowerLetter"/>
      <w:lvlText w:val="%2."/>
      <w:lvlJc w:val="left"/>
      <w:pPr>
        <w:ind w:left="1080" w:hanging="360"/>
      </w:pPr>
    </w:lvl>
    <w:lvl w:ilvl="2" w:tplc="F6C8ED9E">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AB778A2"/>
    <w:multiLevelType w:val="hybridMultilevel"/>
    <w:tmpl w:val="FEF48F1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1B000F">
      <w:start w:val="1"/>
      <w:numFmt w:val="decimal"/>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EA80CB7"/>
    <w:multiLevelType w:val="hybridMultilevel"/>
    <w:tmpl w:val="530EC55E"/>
    <w:lvl w:ilvl="0" w:tplc="FFFFFFFF">
      <w:start w:val="1"/>
      <w:numFmt w:val="upperRoman"/>
      <w:pStyle w:val="Nadpis1"/>
      <w:lvlText w:val="%1."/>
      <w:lvlJc w:val="right"/>
      <w:pPr>
        <w:ind w:left="720" w:hanging="180"/>
      </w:pPr>
    </w:lvl>
    <w:lvl w:ilvl="1" w:tplc="1BA28540">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49D346A"/>
    <w:multiLevelType w:val="hybridMultilevel"/>
    <w:tmpl w:val="01080116"/>
    <w:lvl w:ilvl="0" w:tplc="09FA235C">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AA1F7D"/>
    <w:multiLevelType w:val="hybridMultilevel"/>
    <w:tmpl w:val="A708469C"/>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50549E7"/>
    <w:multiLevelType w:val="hybridMultilevel"/>
    <w:tmpl w:val="0D363C3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88709E4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65942639"/>
    <w:multiLevelType w:val="hybridMultilevel"/>
    <w:tmpl w:val="03FC3F4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911003F"/>
    <w:multiLevelType w:val="hybridMultilevel"/>
    <w:tmpl w:val="B6F8C4B0"/>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A03488E"/>
    <w:multiLevelType w:val="hybridMultilevel"/>
    <w:tmpl w:val="F7C60EC4"/>
    <w:lvl w:ilvl="0" w:tplc="A7B2C2CC">
      <w:start w:val="1"/>
      <w:numFmt w:val="upperLetter"/>
      <w:pStyle w:val="Nadpis2"/>
      <w:lvlText w:val="%1."/>
      <w:lvlJc w:val="left"/>
      <w:pPr>
        <w:ind w:left="940" w:hanging="360"/>
      </w:pPr>
      <w:rPr>
        <w:b/>
      </w:rPr>
    </w:lvl>
    <w:lvl w:ilvl="1" w:tplc="041B0019">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47" w15:restartNumberingAfterBreak="0">
    <w:nsid w:val="6B4B5D1F"/>
    <w:multiLevelType w:val="hybridMultilevel"/>
    <w:tmpl w:val="E644456E"/>
    <w:lvl w:ilvl="0" w:tplc="46CE9F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15:restartNumberingAfterBreak="0">
    <w:nsid w:val="700F2C16"/>
    <w:multiLevelType w:val="hybridMultilevel"/>
    <w:tmpl w:val="2A5EE47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717C6297"/>
    <w:multiLevelType w:val="hybridMultilevel"/>
    <w:tmpl w:val="D564EB3C"/>
    <w:lvl w:ilvl="0" w:tplc="B614C974">
      <w:start w:val="1"/>
      <w:numFmt w:val="decimal"/>
      <w:lvlText w:val="%1."/>
      <w:lvlJc w:val="left"/>
      <w:pPr>
        <w:ind w:left="0" w:firstLine="0"/>
      </w:pPr>
      <w:rPr>
        <w:rFonts w:hint="default"/>
        <w:b w:val="0"/>
        <w:bCs w:val="0"/>
        <w:strike w:val="0"/>
      </w:rPr>
    </w:lvl>
    <w:lvl w:ilvl="1" w:tplc="564E61D0">
      <w:start w:val="1"/>
      <w:numFmt w:val="lowerLetter"/>
      <w:lvlText w:val="%2)"/>
      <w:lvlJc w:val="left"/>
      <w:pPr>
        <w:ind w:left="1440" w:hanging="360"/>
      </w:pPr>
      <w:rPr>
        <w:rFonts w:ascii="Times New Roman" w:hAnsi="Times New Roman" w:cs="Times New Roman" w:hint="default"/>
        <w:w w:val="100"/>
      </w:rPr>
    </w:lvl>
    <w:lvl w:ilvl="2" w:tplc="856E63D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2AF7305"/>
    <w:multiLevelType w:val="hybridMultilevel"/>
    <w:tmpl w:val="8FE26586"/>
    <w:lvl w:ilvl="0" w:tplc="DFD6BDA6">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2C82E96"/>
    <w:multiLevelType w:val="hybridMultilevel"/>
    <w:tmpl w:val="E3FE3742"/>
    <w:lvl w:ilvl="0" w:tplc="88F21F0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745A745A"/>
    <w:multiLevelType w:val="hybridMultilevel"/>
    <w:tmpl w:val="E5C44B5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99D5A4B"/>
    <w:multiLevelType w:val="hybridMultilevel"/>
    <w:tmpl w:val="93025E6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79EB0477"/>
    <w:multiLevelType w:val="hybridMultilevel"/>
    <w:tmpl w:val="3EDE44C0"/>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F9F4E52"/>
    <w:multiLevelType w:val="hybridMultilevel"/>
    <w:tmpl w:val="AC78F862"/>
    <w:lvl w:ilvl="0" w:tplc="FEFA68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46"/>
  </w:num>
  <w:num w:numId="2">
    <w:abstractNumId w:val="39"/>
  </w:num>
  <w:num w:numId="3">
    <w:abstractNumId w:val="1"/>
  </w:num>
  <w:num w:numId="4">
    <w:abstractNumId w:val="0"/>
  </w:num>
  <w:num w:numId="5">
    <w:abstractNumId w:val="40"/>
  </w:num>
  <w:num w:numId="6">
    <w:abstractNumId w:val="29"/>
  </w:num>
  <w:num w:numId="7">
    <w:abstractNumId w:val="35"/>
  </w:num>
  <w:num w:numId="8">
    <w:abstractNumId w:val="26"/>
  </w:num>
  <w:num w:numId="9">
    <w:abstractNumId w:val="19"/>
  </w:num>
  <w:num w:numId="10">
    <w:abstractNumId w:val="5"/>
  </w:num>
  <w:num w:numId="11">
    <w:abstractNumId w:val="12"/>
  </w:num>
  <w:num w:numId="12">
    <w:abstractNumId w:val="49"/>
  </w:num>
  <w:num w:numId="13">
    <w:abstractNumId w:val="55"/>
  </w:num>
  <w:num w:numId="14">
    <w:abstractNumId w:val="47"/>
  </w:num>
  <w:num w:numId="15">
    <w:abstractNumId w:val="34"/>
  </w:num>
  <w:num w:numId="16">
    <w:abstractNumId w:val="21"/>
  </w:num>
  <w:num w:numId="17">
    <w:abstractNumId w:val="33"/>
  </w:num>
  <w:num w:numId="18">
    <w:abstractNumId w:val="8"/>
  </w:num>
  <w:num w:numId="19">
    <w:abstractNumId w:val="31"/>
  </w:num>
  <w:num w:numId="20">
    <w:abstractNumId w:val="36"/>
  </w:num>
  <w:num w:numId="21">
    <w:abstractNumId w:val="17"/>
  </w:num>
  <w:num w:numId="22">
    <w:abstractNumId w:val="51"/>
  </w:num>
  <w:num w:numId="23">
    <w:abstractNumId w:val="30"/>
  </w:num>
  <w:num w:numId="24">
    <w:abstractNumId w:val="6"/>
  </w:num>
  <w:num w:numId="25">
    <w:abstractNumId w:val="18"/>
  </w:num>
  <w:num w:numId="26">
    <w:abstractNumId w:val="25"/>
  </w:num>
  <w:num w:numId="27">
    <w:abstractNumId w:val="44"/>
  </w:num>
  <w:num w:numId="28">
    <w:abstractNumId w:val="7"/>
  </w:num>
  <w:num w:numId="29">
    <w:abstractNumId w:val="9"/>
  </w:num>
  <w:num w:numId="30">
    <w:abstractNumId w:val="45"/>
  </w:num>
  <w:num w:numId="31">
    <w:abstractNumId w:val="53"/>
  </w:num>
  <w:num w:numId="32">
    <w:abstractNumId w:val="43"/>
  </w:num>
  <w:num w:numId="33">
    <w:abstractNumId w:val="23"/>
  </w:num>
  <w:num w:numId="34">
    <w:abstractNumId w:val="28"/>
  </w:num>
  <w:num w:numId="35">
    <w:abstractNumId w:val="11"/>
  </w:num>
  <w:num w:numId="36">
    <w:abstractNumId w:val="4"/>
  </w:num>
  <w:num w:numId="37">
    <w:abstractNumId w:val="20"/>
  </w:num>
  <w:num w:numId="38">
    <w:abstractNumId w:val="48"/>
  </w:num>
  <w:num w:numId="39">
    <w:abstractNumId w:val="13"/>
  </w:num>
  <w:num w:numId="40">
    <w:abstractNumId w:val="24"/>
  </w:num>
  <w:num w:numId="41">
    <w:abstractNumId w:val="22"/>
  </w:num>
  <w:num w:numId="42">
    <w:abstractNumId w:val="52"/>
  </w:num>
  <w:num w:numId="43">
    <w:abstractNumId w:val="37"/>
  </w:num>
  <w:num w:numId="44">
    <w:abstractNumId w:val="10"/>
  </w:num>
  <w:num w:numId="45">
    <w:abstractNumId w:val="16"/>
  </w:num>
  <w:num w:numId="46">
    <w:abstractNumId w:val="3"/>
  </w:num>
  <w:num w:numId="47">
    <w:abstractNumId w:val="38"/>
  </w:num>
  <w:num w:numId="48">
    <w:abstractNumId w:val="50"/>
  </w:num>
  <w:num w:numId="49">
    <w:abstractNumId w:val="54"/>
  </w:num>
  <w:num w:numId="50">
    <w:abstractNumId w:val="27"/>
  </w:num>
  <w:num w:numId="51">
    <w:abstractNumId w:val="42"/>
  </w:num>
  <w:num w:numId="52">
    <w:abstractNumId w:val="41"/>
  </w:num>
  <w:num w:numId="53">
    <w:abstractNumId w:val="2"/>
  </w:num>
  <w:num w:numId="54">
    <w:abstractNumId w:val="14"/>
  </w:num>
  <w:num w:numId="55">
    <w:abstractNumId w:val="15"/>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7"/>
    <w:rsid w:val="00032000"/>
    <w:rsid w:val="00041EAC"/>
    <w:rsid w:val="00045924"/>
    <w:rsid w:val="00071F8D"/>
    <w:rsid w:val="000866C6"/>
    <w:rsid w:val="000937CC"/>
    <w:rsid w:val="000B5A7F"/>
    <w:rsid w:val="000B6D0B"/>
    <w:rsid w:val="00193C7E"/>
    <w:rsid w:val="001B2D9C"/>
    <w:rsid w:val="001D2DD1"/>
    <w:rsid w:val="00217C76"/>
    <w:rsid w:val="00224811"/>
    <w:rsid w:val="00227CF5"/>
    <w:rsid w:val="00245CF7"/>
    <w:rsid w:val="00253208"/>
    <w:rsid w:val="0025512D"/>
    <w:rsid w:val="00272845"/>
    <w:rsid w:val="00276804"/>
    <w:rsid w:val="002D4D8D"/>
    <w:rsid w:val="004162CD"/>
    <w:rsid w:val="004425EF"/>
    <w:rsid w:val="00445030"/>
    <w:rsid w:val="00452C42"/>
    <w:rsid w:val="004913EC"/>
    <w:rsid w:val="004B0FE2"/>
    <w:rsid w:val="00503B96"/>
    <w:rsid w:val="00536385"/>
    <w:rsid w:val="005564F2"/>
    <w:rsid w:val="0056194E"/>
    <w:rsid w:val="00572A9A"/>
    <w:rsid w:val="005A0FDB"/>
    <w:rsid w:val="006067B9"/>
    <w:rsid w:val="00643E7B"/>
    <w:rsid w:val="00680DC7"/>
    <w:rsid w:val="00692599"/>
    <w:rsid w:val="006B6A47"/>
    <w:rsid w:val="006F05CC"/>
    <w:rsid w:val="007473D6"/>
    <w:rsid w:val="00755D4D"/>
    <w:rsid w:val="00757D6A"/>
    <w:rsid w:val="00767A41"/>
    <w:rsid w:val="00772EDF"/>
    <w:rsid w:val="007C0185"/>
    <w:rsid w:val="007E45BE"/>
    <w:rsid w:val="007F61F3"/>
    <w:rsid w:val="0082054D"/>
    <w:rsid w:val="008421F9"/>
    <w:rsid w:val="00863B01"/>
    <w:rsid w:val="0095624E"/>
    <w:rsid w:val="0099755B"/>
    <w:rsid w:val="00A0136A"/>
    <w:rsid w:val="00A20417"/>
    <w:rsid w:val="00A45E3E"/>
    <w:rsid w:val="00AA70CB"/>
    <w:rsid w:val="00AC3575"/>
    <w:rsid w:val="00AE053E"/>
    <w:rsid w:val="00AE54BB"/>
    <w:rsid w:val="00B07B86"/>
    <w:rsid w:val="00B554E4"/>
    <w:rsid w:val="00B90432"/>
    <w:rsid w:val="00B94527"/>
    <w:rsid w:val="00C87A3F"/>
    <w:rsid w:val="00D213FB"/>
    <w:rsid w:val="00D513DA"/>
    <w:rsid w:val="00D55907"/>
    <w:rsid w:val="00DD724D"/>
    <w:rsid w:val="00DE02E6"/>
    <w:rsid w:val="00E12223"/>
    <w:rsid w:val="00E24BA6"/>
    <w:rsid w:val="00E42519"/>
    <w:rsid w:val="00E51ED8"/>
    <w:rsid w:val="00EE5565"/>
    <w:rsid w:val="00F3360E"/>
    <w:rsid w:val="00F460F0"/>
    <w:rsid w:val="00F508C7"/>
    <w:rsid w:val="00F7007B"/>
    <w:rsid w:val="00F948D5"/>
    <w:rsid w:val="00FD2DC7"/>
    <w:rsid w:val="00FD4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4DC5"/>
  <w15:chartTrackingRefBased/>
  <w15:docId w15:val="{97D89223-A979-4494-A0D7-E0D1A886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6D0B"/>
    <w:pPr>
      <w:spacing w:after="200" w:line="276" w:lineRule="auto"/>
    </w:pPr>
    <w:rPr>
      <w:sz w:val="22"/>
      <w:szCs w:val="22"/>
      <w:lang w:eastAsia="en-US"/>
    </w:rPr>
  </w:style>
  <w:style w:type="paragraph" w:styleId="Nadpis1">
    <w:name w:val="heading 1"/>
    <w:aliases w:val="Nadpis 1T,NADPIS,Heading 11111,Kapitola,H1,V_Head1,Main Section,MainHeader"/>
    <w:basedOn w:val="Normlny"/>
    <w:next w:val="Normlny"/>
    <w:link w:val="Nadpis1Char"/>
    <w:uiPriority w:val="9"/>
    <w:qFormat/>
    <w:rsid w:val="00E42519"/>
    <w:pPr>
      <w:keepNext/>
      <w:numPr>
        <w:numId w:val="2"/>
      </w:numPr>
      <w:spacing w:before="240" w:after="60"/>
      <w:outlineLvl w:val="0"/>
    </w:pPr>
    <w:rPr>
      <w:rFonts w:eastAsia="MS Gothic"/>
      <w:b/>
      <w:bCs/>
      <w:kern w:val="32"/>
      <w:sz w:val="32"/>
      <w:szCs w:val="32"/>
      <w:lang w:val="x-none" w:eastAsia="x-none"/>
    </w:rPr>
  </w:style>
  <w:style w:type="paragraph" w:styleId="Nadpis2">
    <w:name w:val="heading 2"/>
    <w:aliases w:val="Nadpis 2T,Podnadpis,F2,F21,H2,Podkapitola1,hlavicka,h2,V_Head2"/>
    <w:basedOn w:val="Obsah2"/>
    <w:next w:val="Normlny"/>
    <w:link w:val="Nadpis2Char"/>
    <w:qFormat/>
    <w:rsid w:val="00E42519"/>
    <w:pPr>
      <w:keepNext/>
      <w:numPr>
        <w:numId w:val="1"/>
      </w:numPr>
      <w:spacing w:before="240" w:after="60"/>
      <w:outlineLvl w:val="1"/>
    </w:pPr>
    <w:rPr>
      <w:rFonts w:eastAsia="MS Gothic"/>
      <w:b/>
      <w:bCs/>
      <w:iCs/>
      <w:sz w:val="28"/>
      <w:szCs w:val="28"/>
      <w:lang w:val="x-none" w:eastAsia="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E42519"/>
    <w:pPr>
      <w:keepNext/>
      <w:spacing w:before="240" w:after="60"/>
      <w:outlineLvl w:val="2"/>
    </w:pPr>
    <w:rPr>
      <w:rFonts w:ascii="Arial" w:hAnsi="Arial"/>
      <w:b/>
      <w:bCs/>
      <w:sz w:val="26"/>
      <w:szCs w:val="26"/>
      <w:lang w:val="x-none" w:eastAsia="x-none"/>
    </w:rPr>
  </w:style>
  <w:style w:type="paragraph" w:styleId="Nadpis4">
    <w:name w:val="heading 4"/>
    <w:aliases w:val="Podkapitola3,Aufgabe"/>
    <w:basedOn w:val="Normlny"/>
    <w:next w:val="Normlny"/>
    <w:link w:val="Nadpis4Char"/>
    <w:uiPriority w:val="9"/>
    <w:qFormat/>
    <w:rsid w:val="00E42519"/>
    <w:pPr>
      <w:keepNext/>
      <w:spacing w:before="240" w:after="60"/>
      <w:outlineLvl w:val="3"/>
    </w:pPr>
    <w:rPr>
      <w:b/>
      <w:bCs/>
      <w:sz w:val="28"/>
      <w:szCs w:val="28"/>
      <w:lang w:val="x-none" w:eastAsia="x-none"/>
    </w:rPr>
  </w:style>
  <w:style w:type="paragraph" w:styleId="Nadpis5">
    <w:name w:val="heading 5"/>
    <w:basedOn w:val="Normlny"/>
    <w:next w:val="Normlny"/>
    <w:link w:val="Nadpis5Char"/>
    <w:qFormat/>
    <w:rsid w:val="00E42519"/>
    <w:pPr>
      <w:keepNext/>
      <w:tabs>
        <w:tab w:val="num" w:pos="1008"/>
      </w:tabs>
      <w:spacing w:after="0" w:line="240" w:lineRule="auto"/>
      <w:ind w:left="1008" w:hanging="1008"/>
      <w:jc w:val="both"/>
      <w:outlineLvl w:val="4"/>
    </w:pPr>
    <w:rPr>
      <w:rFonts w:ascii="Times New Roman" w:eastAsia="Times New Roman" w:hAnsi="Times New Roman"/>
      <w:b/>
      <w:sz w:val="20"/>
      <w:szCs w:val="20"/>
      <w:lang w:val="cs-CZ" w:eastAsia="x-none"/>
    </w:rPr>
  </w:style>
  <w:style w:type="paragraph" w:styleId="Nadpis6">
    <w:name w:val="heading 6"/>
    <w:basedOn w:val="Normlny"/>
    <w:next w:val="Normlny"/>
    <w:link w:val="Nadpis6Char"/>
    <w:uiPriority w:val="9"/>
    <w:qFormat/>
    <w:rsid w:val="00E42519"/>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Nadpis7">
    <w:name w:val="heading 7"/>
    <w:basedOn w:val="Normlny"/>
    <w:next w:val="Normlny"/>
    <w:link w:val="Nadpis7Char"/>
    <w:uiPriority w:val="99"/>
    <w:qFormat/>
    <w:rsid w:val="00E42519"/>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Nadpis8">
    <w:name w:val="heading 8"/>
    <w:basedOn w:val="Normlny"/>
    <w:next w:val="Normlny"/>
    <w:link w:val="Nadpis8Char"/>
    <w:uiPriority w:val="9"/>
    <w:qFormat/>
    <w:rsid w:val="00E42519"/>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Nadpis9">
    <w:name w:val="heading 9"/>
    <w:basedOn w:val="Normlny"/>
    <w:next w:val="Normlny"/>
    <w:link w:val="Nadpis9Char"/>
    <w:uiPriority w:val="9"/>
    <w:qFormat/>
    <w:rsid w:val="00E42519"/>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0B6D0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aliases w:val="Nadpis 1T Char1,NADPIS Char1,Heading 11111 Char1,Kapitola Char1,H1 Char1,V_Head1 Char1,Main Section Char1,MainHeader Char"/>
    <w:link w:val="Nadpis1"/>
    <w:uiPriority w:val="9"/>
    <w:rsid w:val="00E42519"/>
    <w:rPr>
      <w:rFonts w:ascii="Calibri" w:eastAsia="MS Gothic" w:hAnsi="Calibri" w:cs="Times New Roman"/>
      <w:b/>
      <w:bCs/>
      <w:kern w:val="32"/>
      <w:sz w:val="32"/>
      <w:szCs w:val="32"/>
      <w:lang w:val="x-none"/>
    </w:rPr>
  </w:style>
  <w:style w:type="character" w:customStyle="1" w:styleId="Nadpis2Char">
    <w:name w:val="Nadpis 2 Char"/>
    <w:aliases w:val="Nadpis 2T Char1,Podnadpis Char1,F2 Char1,F21 Char1,H2 Char1,Podkapitola1 Char1,hlavicka Char1,h2 Char1,V_Head2 Char"/>
    <w:link w:val="Nadpis2"/>
    <w:rsid w:val="00E42519"/>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E42519"/>
    <w:rPr>
      <w:rFonts w:ascii="Arial" w:eastAsia="Calibri" w:hAnsi="Arial" w:cs="Arial"/>
      <w:b/>
      <w:bCs/>
      <w:sz w:val="26"/>
      <w:szCs w:val="26"/>
    </w:rPr>
  </w:style>
  <w:style w:type="character" w:customStyle="1" w:styleId="Nadpis4Char">
    <w:name w:val="Nadpis 4 Char"/>
    <w:aliases w:val="Podkapitola3 Char,Aufgabe Char"/>
    <w:link w:val="Nadpis4"/>
    <w:uiPriority w:val="9"/>
    <w:rsid w:val="00E42519"/>
    <w:rPr>
      <w:rFonts w:ascii="Calibri" w:eastAsia="Calibri" w:hAnsi="Calibri" w:cs="Times New Roman"/>
      <w:b/>
      <w:bCs/>
      <w:sz w:val="28"/>
      <w:szCs w:val="28"/>
    </w:rPr>
  </w:style>
  <w:style w:type="character" w:customStyle="1" w:styleId="Nadpis5Char">
    <w:name w:val="Nadpis 5 Char"/>
    <w:link w:val="Nadpis5"/>
    <w:rsid w:val="00E42519"/>
    <w:rPr>
      <w:rFonts w:ascii="Times New Roman" w:eastAsia="Times New Roman" w:hAnsi="Times New Roman" w:cs="Times New Roman"/>
      <w:b/>
      <w:szCs w:val="20"/>
      <w:lang w:val="cs-CZ" w:eastAsia="x-none"/>
    </w:rPr>
  </w:style>
  <w:style w:type="character" w:customStyle="1" w:styleId="Nadpis6Char">
    <w:name w:val="Nadpis 6 Char"/>
    <w:link w:val="Nadpis6"/>
    <w:uiPriority w:val="9"/>
    <w:rsid w:val="00E42519"/>
    <w:rPr>
      <w:rFonts w:ascii="Times New Roman" w:eastAsia="Times New Roman" w:hAnsi="Times New Roman" w:cs="Times New Roman"/>
      <w:b/>
      <w:sz w:val="24"/>
      <w:szCs w:val="20"/>
      <w:lang w:val="x-none" w:eastAsia="x-none"/>
    </w:rPr>
  </w:style>
  <w:style w:type="character" w:customStyle="1" w:styleId="Nadpis7Char">
    <w:name w:val="Nadpis 7 Char"/>
    <w:link w:val="Nadpis7"/>
    <w:uiPriority w:val="99"/>
    <w:rsid w:val="00E42519"/>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link w:val="Nadpis8"/>
    <w:uiPriority w:val="9"/>
    <w:rsid w:val="00E42519"/>
    <w:rPr>
      <w:rFonts w:ascii="Times New Roman" w:eastAsia="Times New Roman" w:hAnsi="Times New Roman" w:cs="Times New Roman"/>
      <w:b/>
      <w:sz w:val="24"/>
      <w:szCs w:val="20"/>
      <w:lang w:val="x-none" w:eastAsia="x-none"/>
    </w:rPr>
  </w:style>
  <w:style w:type="character" w:customStyle="1" w:styleId="Nadpis9Char">
    <w:name w:val="Nadpis 9 Char"/>
    <w:link w:val="Nadpis9"/>
    <w:uiPriority w:val="9"/>
    <w:rsid w:val="00E42519"/>
    <w:rPr>
      <w:rFonts w:ascii="Times New Roman" w:eastAsia="Times New Roman" w:hAnsi="Times New Roman" w:cs="Times New Roman"/>
      <w:i/>
      <w:sz w:val="24"/>
      <w:szCs w:val="20"/>
      <w:lang w:val="x-none" w:eastAsia="x-none"/>
    </w:rPr>
  </w:style>
  <w:style w:type="paragraph" w:styleId="Obsah2">
    <w:name w:val="toc 2"/>
    <w:basedOn w:val="Normlny"/>
    <w:next w:val="Normlny"/>
    <w:autoRedefine/>
    <w:uiPriority w:val="39"/>
    <w:unhideWhenUsed/>
    <w:rsid w:val="00E42519"/>
    <w:pPr>
      <w:ind w:left="220"/>
    </w:pPr>
  </w:style>
  <w:style w:type="paragraph" w:customStyle="1" w:styleId="Text2">
    <w:name w:val="Text2"/>
    <w:basedOn w:val="Normlny"/>
    <w:rsid w:val="00E42519"/>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E42519"/>
    <w:pPr>
      <w:tabs>
        <w:tab w:val="center" w:pos="4536"/>
        <w:tab w:val="right" w:pos="9072"/>
      </w:tabs>
    </w:pPr>
    <w:rPr>
      <w:sz w:val="20"/>
      <w:szCs w:val="20"/>
      <w:lang w:val="x-none" w:eastAsia="x-none"/>
    </w:rPr>
  </w:style>
  <w:style w:type="character" w:customStyle="1" w:styleId="HlavikaChar">
    <w:name w:val="Hlavička Char"/>
    <w:link w:val="Hlavika"/>
    <w:uiPriority w:val="99"/>
    <w:rsid w:val="00E42519"/>
    <w:rPr>
      <w:rFonts w:ascii="Calibri" w:eastAsia="Calibri" w:hAnsi="Calibri" w:cs="Times New Roman"/>
      <w:lang w:val="x-none"/>
    </w:rPr>
  </w:style>
  <w:style w:type="paragraph" w:styleId="Pta">
    <w:name w:val="footer"/>
    <w:basedOn w:val="Normlny"/>
    <w:link w:val="PtaChar"/>
    <w:uiPriority w:val="99"/>
    <w:unhideWhenUsed/>
    <w:rsid w:val="00E42519"/>
    <w:pPr>
      <w:tabs>
        <w:tab w:val="center" w:pos="4536"/>
        <w:tab w:val="right" w:pos="9072"/>
      </w:tabs>
    </w:pPr>
    <w:rPr>
      <w:sz w:val="20"/>
      <w:szCs w:val="20"/>
      <w:lang w:val="x-none" w:eastAsia="x-none"/>
    </w:rPr>
  </w:style>
  <w:style w:type="character" w:customStyle="1" w:styleId="PtaChar">
    <w:name w:val="Päta Char"/>
    <w:link w:val="Pta"/>
    <w:uiPriority w:val="99"/>
    <w:rsid w:val="00E42519"/>
    <w:rPr>
      <w:rFonts w:ascii="Calibri" w:eastAsia="Calibri" w:hAnsi="Calibri" w:cs="Times New Roman"/>
      <w:lang w:val="x-none"/>
    </w:rPr>
  </w:style>
  <w:style w:type="paragraph" w:styleId="Obsah1">
    <w:name w:val="toc 1"/>
    <w:basedOn w:val="Normlny"/>
    <w:next w:val="Normlny"/>
    <w:autoRedefine/>
    <w:uiPriority w:val="39"/>
    <w:unhideWhenUsed/>
    <w:rsid w:val="00E42519"/>
    <w:pPr>
      <w:tabs>
        <w:tab w:val="left" w:pos="351"/>
        <w:tab w:val="right" w:leader="dot" w:pos="9062"/>
      </w:tabs>
    </w:pPr>
  </w:style>
  <w:style w:type="paragraph" w:customStyle="1" w:styleId="Normal1">
    <w:name w:val="Normal1"/>
    <w:basedOn w:val="Normlny"/>
    <w:autoRedefine/>
    <w:rsid w:val="00E42519"/>
    <w:pPr>
      <w:spacing w:after="0" w:line="240" w:lineRule="auto"/>
      <w:jc w:val="both"/>
    </w:pPr>
    <w:rPr>
      <w:rFonts w:ascii="Arial" w:eastAsia="Times New Roman" w:hAnsi="Arial"/>
      <w:bCs/>
      <w:lang w:eastAsia="cs-CZ"/>
    </w:rPr>
  </w:style>
  <w:style w:type="character" w:customStyle="1" w:styleId="ra">
    <w:name w:val="ra"/>
    <w:basedOn w:val="Predvolenpsmoodseku"/>
    <w:rsid w:val="00E42519"/>
  </w:style>
  <w:style w:type="paragraph" w:styleId="Obsah3">
    <w:name w:val="toc 3"/>
    <w:basedOn w:val="Normlny"/>
    <w:next w:val="Normlny"/>
    <w:autoRedefine/>
    <w:uiPriority w:val="39"/>
    <w:rsid w:val="00E42519"/>
    <w:pPr>
      <w:ind w:left="440"/>
    </w:pPr>
  </w:style>
  <w:style w:type="paragraph" w:styleId="Zoznamsodrkami">
    <w:name w:val="List Bullet"/>
    <w:basedOn w:val="Normlny"/>
    <w:autoRedefine/>
    <w:semiHidden/>
    <w:rsid w:val="00E42519"/>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E42519"/>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E42519"/>
    <w:pPr>
      <w:numPr>
        <w:numId w:val="5"/>
      </w:numPr>
      <w:spacing w:before="60" w:after="0"/>
      <w:ind w:left="568" w:hanging="284"/>
      <w:outlineLvl w:val="9"/>
    </w:pPr>
    <w:rPr>
      <w:sz w:val="24"/>
      <w:szCs w:val="24"/>
    </w:rPr>
  </w:style>
  <w:style w:type="paragraph" w:customStyle="1" w:styleId="KONC-KAPITOLA">
    <w:name w:val="KONC-KAPITOLA"/>
    <w:basedOn w:val="Nadpis1"/>
    <w:rsid w:val="00E42519"/>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E42519"/>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E42519"/>
    <w:pPr>
      <w:keepNext w:val="0"/>
      <w:numPr>
        <w:numId w:val="6"/>
      </w:numPr>
    </w:pPr>
  </w:style>
  <w:style w:type="paragraph" w:customStyle="1" w:styleId="Styl2">
    <w:name w:val="Styl2"/>
    <w:basedOn w:val="Nadpis2"/>
    <w:next w:val="Nadpis2"/>
    <w:autoRedefine/>
    <w:rsid w:val="00E42519"/>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007"/>
    <w:basedOn w:val="Normlny"/>
    <w:link w:val="TextpoznmkypodiarouChar"/>
    <w:uiPriority w:val="99"/>
    <w:qFormat/>
    <w:rsid w:val="00E42519"/>
    <w:pPr>
      <w:spacing w:after="0" w:line="240" w:lineRule="auto"/>
    </w:pPr>
    <w:rPr>
      <w:rFonts w:ascii="Arial Narrow" w:eastAsia="Times New Roman" w:hAnsi="Arial Narrow"/>
      <w:sz w:val="20"/>
      <w:szCs w:val="20"/>
      <w:lang w:val="x-none" w:eastAsia="x-none"/>
    </w:rPr>
  </w:style>
  <w:style w:type="character" w:customStyle="1" w:styleId="TextpoznmkypodiarouChar">
    <w:name w:val="Text poznámky pod čiarou Char"/>
    <w:aliases w:val="Text poznámky pod čiarou 007 Char"/>
    <w:link w:val="Textpoznmkypodiarou"/>
    <w:uiPriority w:val="99"/>
    <w:qFormat/>
    <w:rsid w:val="00E42519"/>
    <w:rPr>
      <w:rFonts w:ascii="Arial Narrow" w:eastAsia="Times New Roman" w:hAnsi="Arial Narrow" w:cs="Times New Roman"/>
      <w:sz w:val="20"/>
      <w:szCs w:val="20"/>
      <w:lang w:val="x-none"/>
    </w:rPr>
  </w:style>
  <w:style w:type="character" w:styleId="Hypertextovprepojenie">
    <w:name w:val="Hyperlink"/>
    <w:uiPriority w:val="99"/>
    <w:rsid w:val="00E42519"/>
    <w:rPr>
      <w:color w:val="0000FF"/>
      <w:u w:val="single"/>
    </w:rPr>
  </w:style>
  <w:style w:type="paragraph" w:styleId="Zoznam">
    <w:name w:val="List"/>
    <w:basedOn w:val="Normlny"/>
    <w:rsid w:val="00E42519"/>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rsid w:val="00E42519"/>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E42519"/>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E42519"/>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E42519"/>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E42519"/>
    <w:pPr>
      <w:spacing w:after="0" w:line="240" w:lineRule="auto"/>
    </w:pPr>
    <w:rPr>
      <w:rFonts w:ascii="Tahoma" w:eastAsia="Times New Roman" w:hAnsi="Tahoma"/>
      <w:sz w:val="16"/>
      <w:szCs w:val="16"/>
      <w:lang w:val="x-none" w:eastAsia="cs-CZ"/>
    </w:rPr>
  </w:style>
  <w:style w:type="character" w:customStyle="1" w:styleId="TextbublinyChar">
    <w:name w:val="Text bubliny Char"/>
    <w:link w:val="Textbubliny"/>
    <w:uiPriority w:val="99"/>
    <w:semiHidden/>
    <w:rsid w:val="00E42519"/>
    <w:rPr>
      <w:rFonts w:ascii="Tahoma" w:eastAsia="Times New Roman" w:hAnsi="Tahoma" w:cs="Times New Roman"/>
      <w:sz w:val="16"/>
      <w:szCs w:val="16"/>
      <w:lang w:val="x-none" w:eastAsia="cs-CZ"/>
    </w:rPr>
  </w:style>
  <w:style w:type="paragraph" w:customStyle="1" w:styleId="tl1">
    <w:name w:val="Štýl1"/>
    <w:basedOn w:val="normln12"/>
    <w:rsid w:val="00E42519"/>
    <w:rPr>
      <w:rFonts w:ascii="Arial" w:hAnsi="Arial"/>
      <w:sz w:val="20"/>
    </w:rPr>
  </w:style>
  <w:style w:type="paragraph" w:customStyle="1" w:styleId="tl2">
    <w:name w:val="Štýl2"/>
    <w:basedOn w:val="normln12"/>
    <w:autoRedefine/>
    <w:rsid w:val="00E42519"/>
    <w:rPr>
      <w:rFonts w:ascii="Arial" w:hAnsi="Arial"/>
      <w:sz w:val="20"/>
    </w:rPr>
  </w:style>
  <w:style w:type="paragraph" w:customStyle="1" w:styleId="tl3">
    <w:name w:val="Štýl3"/>
    <w:basedOn w:val="Normlny1"/>
    <w:rsid w:val="00E42519"/>
    <w:rPr>
      <w:sz w:val="20"/>
    </w:rPr>
  </w:style>
  <w:style w:type="paragraph" w:styleId="Odsekzoznamu">
    <w:name w:val="List Paragraph"/>
    <w:basedOn w:val="Normlny"/>
    <w:uiPriority w:val="34"/>
    <w:qFormat/>
    <w:rsid w:val="00E42519"/>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E42519"/>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E42519"/>
    <w:rPr>
      <w:rFonts w:ascii="Arial" w:hAnsi="Arial"/>
      <w:b/>
      <w:caps/>
      <w:sz w:val="28"/>
      <w:lang w:val="sk-SK" w:eastAsia="sk-SK" w:bidi="ar-SA"/>
    </w:rPr>
  </w:style>
  <w:style w:type="paragraph" w:styleId="Zkladntext">
    <w:name w:val="Body Text"/>
    <w:basedOn w:val="Normlny"/>
    <w:link w:val="ZkladntextChar"/>
    <w:uiPriority w:val="99"/>
    <w:rsid w:val="00E42519"/>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link w:val="Zkladntext"/>
    <w:uiPriority w:val="99"/>
    <w:rsid w:val="00E42519"/>
    <w:rPr>
      <w:rFonts w:ascii="Times New Roman" w:eastAsia="Times New Roman" w:hAnsi="Times New Roman" w:cs="Times New Roman"/>
      <w:b/>
      <w:sz w:val="24"/>
      <w:szCs w:val="20"/>
      <w:lang w:val="x-none" w:eastAsia="x-none"/>
    </w:rPr>
  </w:style>
  <w:style w:type="paragraph" w:styleId="Zkladntext3">
    <w:name w:val="Body Text 3"/>
    <w:basedOn w:val="Normlny"/>
    <w:link w:val="Zkladntext3Char"/>
    <w:uiPriority w:val="99"/>
    <w:rsid w:val="00E42519"/>
    <w:pPr>
      <w:spacing w:after="0" w:line="240" w:lineRule="auto"/>
    </w:pPr>
    <w:rPr>
      <w:rFonts w:ascii="Times New Roman" w:eastAsia="Times New Roman" w:hAnsi="Times New Roman"/>
      <w:sz w:val="24"/>
      <w:szCs w:val="20"/>
      <w:lang w:val="x-none" w:eastAsia="x-none"/>
    </w:rPr>
  </w:style>
  <w:style w:type="character" w:customStyle="1" w:styleId="Zkladntext3Char">
    <w:name w:val="Základný text 3 Char"/>
    <w:link w:val="Zkladntext3"/>
    <w:uiPriority w:val="99"/>
    <w:rsid w:val="00E42519"/>
    <w:rPr>
      <w:rFonts w:ascii="Times New Roman" w:eastAsia="Times New Roman" w:hAnsi="Times New Roman" w:cs="Times New Roman"/>
      <w:sz w:val="24"/>
      <w:szCs w:val="20"/>
      <w:lang w:val="x-none" w:eastAsia="x-none"/>
    </w:rPr>
  </w:style>
  <w:style w:type="paragraph" w:styleId="truktradokumentu">
    <w:name w:val="Document Map"/>
    <w:basedOn w:val="Normlny"/>
    <w:link w:val="truktradokumentuChar"/>
    <w:rsid w:val="00E42519"/>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link w:val="truktradokumentu"/>
    <w:rsid w:val="00E42519"/>
    <w:rPr>
      <w:rFonts w:ascii="Tahoma" w:eastAsia="Times New Roman" w:hAnsi="Tahoma" w:cs="Times New Roman"/>
      <w:sz w:val="20"/>
      <w:szCs w:val="20"/>
      <w:shd w:val="clear" w:color="auto" w:fill="000080"/>
      <w:lang w:val="x-none" w:eastAsia="cs-CZ"/>
    </w:rPr>
  </w:style>
  <w:style w:type="character" w:styleId="PouitHypertextovPrepojenie">
    <w:name w:val="FollowedHyperlink"/>
    <w:rsid w:val="00E42519"/>
    <w:rPr>
      <w:color w:val="800080"/>
      <w:u w:val="single"/>
    </w:rPr>
  </w:style>
  <w:style w:type="character" w:styleId="Odkaznakomentr">
    <w:name w:val="annotation reference"/>
    <w:qFormat/>
    <w:rsid w:val="00E42519"/>
    <w:rPr>
      <w:sz w:val="16"/>
      <w:szCs w:val="16"/>
    </w:rPr>
  </w:style>
  <w:style w:type="paragraph" w:styleId="Textkomentra">
    <w:name w:val="annotation text"/>
    <w:basedOn w:val="Normlny"/>
    <w:link w:val="TextkomentraChar"/>
    <w:uiPriority w:val="99"/>
    <w:rsid w:val="00E42519"/>
    <w:rPr>
      <w:sz w:val="20"/>
      <w:szCs w:val="20"/>
      <w:lang w:val="x-none" w:eastAsia="x-none"/>
    </w:rPr>
  </w:style>
  <w:style w:type="character" w:customStyle="1" w:styleId="TextkomentraChar">
    <w:name w:val="Text komentára Char"/>
    <w:link w:val="Textkomentra"/>
    <w:uiPriority w:val="99"/>
    <w:rsid w:val="00E42519"/>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rsid w:val="00E42519"/>
    <w:rPr>
      <w:b/>
      <w:bCs/>
    </w:rPr>
  </w:style>
  <w:style w:type="character" w:customStyle="1" w:styleId="PredmetkomentraChar">
    <w:name w:val="Predmet komentára Char"/>
    <w:link w:val="Predmetkomentra"/>
    <w:uiPriority w:val="99"/>
    <w:rsid w:val="00E42519"/>
    <w:rPr>
      <w:rFonts w:ascii="Calibri" w:eastAsia="Calibri" w:hAnsi="Calibri" w:cs="Times New Roman"/>
      <w:b/>
      <w:bCs/>
      <w:sz w:val="20"/>
      <w:szCs w:val="20"/>
      <w:lang w:val="x-none"/>
    </w:rPr>
  </w:style>
  <w:style w:type="paragraph" w:styleId="Nzov">
    <w:name w:val="Title"/>
    <w:basedOn w:val="Normlny"/>
    <w:link w:val="NzovChar"/>
    <w:uiPriority w:val="10"/>
    <w:qFormat/>
    <w:rsid w:val="00E42519"/>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link w:val="Nzov"/>
    <w:uiPriority w:val="10"/>
    <w:rsid w:val="00E42519"/>
    <w:rPr>
      <w:rFonts w:ascii="Times New Roman" w:eastAsia="Times New Roman" w:hAnsi="Times New Roman" w:cs="Times New Roman"/>
      <w:b/>
      <w:bCs/>
      <w:sz w:val="28"/>
      <w:szCs w:val="20"/>
      <w:lang w:val="x-none" w:eastAsia="x-none"/>
    </w:rPr>
  </w:style>
  <w:style w:type="paragraph" w:customStyle="1" w:styleId="msolistparagraph0">
    <w:name w:val="msolistparagraph"/>
    <w:basedOn w:val="Normlny"/>
    <w:rsid w:val="00E42519"/>
    <w:pPr>
      <w:spacing w:after="0" w:line="240" w:lineRule="auto"/>
      <w:ind w:left="720"/>
    </w:pPr>
    <w:rPr>
      <w:rFonts w:eastAsia="Times New Roman"/>
      <w:lang w:eastAsia="sk-SK"/>
    </w:rPr>
  </w:style>
  <w:style w:type="paragraph" w:styleId="Bezriadkovania">
    <w:name w:val="No Spacing"/>
    <w:uiPriority w:val="1"/>
    <w:qFormat/>
    <w:rsid w:val="00E42519"/>
    <w:pPr>
      <w:jc w:val="both"/>
    </w:pPr>
    <w:rPr>
      <w:rFonts w:eastAsia="Times New Roman"/>
      <w:sz w:val="22"/>
      <w:szCs w:val="22"/>
      <w:lang w:eastAsia="en-US"/>
    </w:rPr>
  </w:style>
  <w:style w:type="paragraph" w:customStyle="1" w:styleId="1podsek">
    <w:name w:val="1podsek"/>
    <w:basedOn w:val="Odsekzoznamu"/>
    <w:qFormat/>
    <w:rsid w:val="00E42519"/>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E4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Norm‡lny"/>
    <w:basedOn w:val="Normlny"/>
    <w:rsid w:val="00E42519"/>
    <w:pPr>
      <w:widowControl w:val="0"/>
      <w:spacing w:after="0" w:line="240" w:lineRule="auto"/>
    </w:pPr>
    <w:rPr>
      <w:rFonts w:ascii="Times New Roman" w:eastAsia="Times New Roman" w:hAnsi="Times New Roman"/>
      <w:color w:val="000000"/>
      <w:sz w:val="20"/>
      <w:szCs w:val="20"/>
      <w:lang w:eastAsia="sk-SK"/>
    </w:rPr>
  </w:style>
  <w:style w:type="character" w:styleId="Zstupntext">
    <w:name w:val="Placeholder Text"/>
    <w:aliases w:val="Text zástupného symbolu"/>
    <w:semiHidden/>
    <w:rsid w:val="00E42519"/>
    <w:rPr>
      <w:rFonts w:ascii="Times New Roman" w:hAnsi="Times New Roman" w:cs="Times New Roman"/>
      <w:color w:val="808080"/>
    </w:rPr>
  </w:style>
  <w:style w:type="paragraph" w:styleId="Zarkazkladnhotextu2">
    <w:name w:val="Body Text Indent 2"/>
    <w:basedOn w:val="Normlny"/>
    <w:link w:val="Zarkazkladnhotextu2Char"/>
    <w:uiPriority w:val="99"/>
    <w:rsid w:val="00E42519"/>
    <w:pPr>
      <w:spacing w:after="120" w:line="480" w:lineRule="auto"/>
      <w:ind w:left="283"/>
    </w:pPr>
    <w:rPr>
      <w:sz w:val="20"/>
      <w:szCs w:val="20"/>
      <w:lang w:val="x-none" w:eastAsia="x-none"/>
    </w:rPr>
  </w:style>
  <w:style w:type="character" w:customStyle="1" w:styleId="Zarkazkladnhotextu2Char">
    <w:name w:val="Zarážka základného textu 2 Char"/>
    <w:link w:val="Zarkazkladnhotextu2"/>
    <w:uiPriority w:val="99"/>
    <w:rsid w:val="00E42519"/>
    <w:rPr>
      <w:rFonts w:ascii="Calibri" w:eastAsia="Calibri" w:hAnsi="Calibri" w:cs="Times New Roman"/>
      <w:lang w:val="x-none"/>
    </w:rPr>
  </w:style>
  <w:style w:type="paragraph" w:styleId="Podtitul">
    <w:name w:val="Subtitle"/>
    <w:basedOn w:val="Normlny"/>
    <w:link w:val="PodtitulChar"/>
    <w:uiPriority w:val="11"/>
    <w:qFormat/>
    <w:rsid w:val="00E42519"/>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link w:val="Podtitul"/>
    <w:uiPriority w:val="11"/>
    <w:rsid w:val="00E42519"/>
    <w:rPr>
      <w:rFonts w:ascii="Times New Roman" w:eastAsia="Times New Roman" w:hAnsi="Times New Roman" w:cs="Times New Roman"/>
      <w:b/>
      <w:bCs/>
      <w:sz w:val="24"/>
      <w:szCs w:val="24"/>
      <w:lang w:val="x-none" w:eastAsia="cs-CZ"/>
    </w:rPr>
  </w:style>
  <w:style w:type="paragraph" w:styleId="Obsah6">
    <w:name w:val="toc 6"/>
    <w:basedOn w:val="Normlny"/>
    <w:next w:val="Normlny"/>
    <w:autoRedefine/>
    <w:uiPriority w:val="39"/>
    <w:rsid w:val="00E42519"/>
    <w:pPr>
      <w:ind w:left="1100"/>
    </w:pPr>
  </w:style>
  <w:style w:type="paragraph" w:styleId="Textvysvetlivky">
    <w:name w:val="endnote text"/>
    <w:basedOn w:val="Normlny"/>
    <w:link w:val="TextvysvetlivkyChar2"/>
    <w:uiPriority w:val="99"/>
    <w:semiHidden/>
    <w:unhideWhenUsed/>
    <w:rsid w:val="00E42519"/>
    <w:pPr>
      <w:spacing w:after="0" w:line="240" w:lineRule="auto"/>
    </w:pPr>
    <w:rPr>
      <w:sz w:val="20"/>
      <w:szCs w:val="20"/>
      <w:lang w:val="x-none" w:eastAsia="x-none"/>
    </w:rPr>
  </w:style>
  <w:style w:type="numbering" w:customStyle="1" w:styleId="Bezzoznamu1">
    <w:name w:val="Bez zoznamu1"/>
    <w:next w:val="Bezzoznamu"/>
    <w:uiPriority w:val="99"/>
    <w:semiHidden/>
    <w:unhideWhenUsed/>
    <w:rsid w:val="00E42519"/>
  </w:style>
  <w:style w:type="character" w:styleId="Odkaznapoznmkupodiarou">
    <w:name w:val="footnote reference"/>
    <w:aliases w:val="Footnote symbol,Footnote reference number"/>
    <w:uiPriority w:val="99"/>
    <w:qFormat/>
    <w:rsid w:val="00E42519"/>
    <w:rPr>
      <w:rFonts w:cs="Times New Roman"/>
      <w:vertAlign w:val="superscript"/>
    </w:rPr>
  </w:style>
  <w:style w:type="paragraph" w:customStyle="1" w:styleId="WW-Prosttext">
    <w:name w:val="WW-Prostý text"/>
    <w:basedOn w:val="Normlny"/>
    <w:uiPriority w:val="99"/>
    <w:rsid w:val="00E42519"/>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styleId="Zkladntext2">
    <w:name w:val="Body Text 2"/>
    <w:basedOn w:val="Normlny"/>
    <w:link w:val="Zkladntext2Char"/>
    <w:uiPriority w:val="99"/>
    <w:rsid w:val="00E42519"/>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ý text 2 Char"/>
    <w:link w:val="Zkladntext2"/>
    <w:uiPriority w:val="99"/>
    <w:rsid w:val="00E42519"/>
    <w:rPr>
      <w:rFonts w:ascii="Times New Roman" w:eastAsia="Times New Roman" w:hAnsi="Times New Roman" w:cs="Times New Roman"/>
      <w:sz w:val="24"/>
      <w:szCs w:val="24"/>
      <w:lang w:val="x-none" w:eastAsia="x-none"/>
    </w:rPr>
  </w:style>
  <w:style w:type="character" w:customStyle="1" w:styleId="TextvysvetlivkyChar">
    <w:name w:val="Text vysvetlivky Char"/>
    <w:uiPriority w:val="99"/>
    <w:rsid w:val="00E42519"/>
    <w:rPr>
      <w:rFonts w:ascii="Times New Roman" w:eastAsia="Times New Roman" w:hAnsi="Times New Roman"/>
    </w:rPr>
  </w:style>
  <w:style w:type="character" w:styleId="slostrany">
    <w:name w:val="page number"/>
    <w:uiPriority w:val="99"/>
    <w:rsid w:val="00E42519"/>
    <w:rPr>
      <w:rFonts w:cs="Times New Roman"/>
    </w:rPr>
  </w:style>
  <w:style w:type="paragraph" w:customStyle="1" w:styleId="Paragraf">
    <w:name w:val="Paragraf"/>
    <w:basedOn w:val="slovanzoznam"/>
    <w:next w:val="slovanzoznam"/>
    <w:uiPriority w:val="99"/>
    <w:rsid w:val="00E42519"/>
    <w:pPr>
      <w:tabs>
        <w:tab w:val="num" w:pos="720"/>
      </w:tabs>
      <w:spacing w:before="360" w:after="360"/>
      <w:ind w:left="720" w:hanging="180"/>
      <w:jc w:val="center"/>
    </w:pPr>
    <w:rPr>
      <w:b/>
      <w:bCs/>
    </w:rPr>
  </w:style>
  <w:style w:type="paragraph" w:styleId="slovanzoznam">
    <w:name w:val="List Number"/>
    <w:basedOn w:val="Normlny"/>
    <w:uiPriority w:val="99"/>
    <w:rsid w:val="00E42519"/>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Spiatonadresanaoblke">
    <w:name w:val="envelope return"/>
    <w:basedOn w:val="Normlny"/>
    <w:uiPriority w:val="99"/>
    <w:rsid w:val="00E42519"/>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1">
    <w:name w:val="Mriežka tabuľky1"/>
    <w:basedOn w:val="Normlnatabuka"/>
    <w:next w:val="Mriekatabuky"/>
    <w:uiPriority w:val="59"/>
    <w:locked/>
    <w:rsid w:val="00E42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99"/>
    <w:unhideWhenUsed/>
    <w:rsid w:val="00E42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E42519"/>
  </w:style>
  <w:style w:type="table" w:customStyle="1" w:styleId="Mriekatabuky5">
    <w:name w:val="Mriežka tabuľky5"/>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E42519"/>
    <w:rPr>
      <w:rFonts w:cs="Times New Roman"/>
      <w:i/>
      <w:iCs/>
    </w:rPr>
  </w:style>
  <w:style w:type="character" w:customStyle="1" w:styleId="notranslate">
    <w:name w:val="notranslate"/>
    <w:rsid w:val="00E42519"/>
    <w:rPr>
      <w:rFonts w:cs="Times New Roman"/>
    </w:rPr>
  </w:style>
  <w:style w:type="character" w:customStyle="1" w:styleId="google-src-text1">
    <w:name w:val="google-src-text1"/>
    <w:rsid w:val="00E42519"/>
    <w:rPr>
      <w:rFonts w:cs="Times New Roman"/>
      <w:vanish/>
    </w:rPr>
  </w:style>
  <w:style w:type="character" w:customStyle="1" w:styleId="absatznummer5">
    <w:name w:val="absatznummer5"/>
    <w:rsid w:val="00E42519"/>
    <w:rPr>
      <w:rFonts w:cs="Times New Roman"/>
      <w:b/>
      <w:bCs/>
    </w:rPr>
  </w:style>
  <w:style w:type="character" w:customStyle="1" w:styleId="zwititel">
    <w:name w:val="zwititel"/>
    <w:rsid w:val="00E42519"/>
    <w:rPr>
      <w:rFonts w:cs="Times New Roman"/>
    </w:rPr>
  </w:style>
  <w:style w:type="character" w:customStyle="1" w:styleId="lauftext">
    <w:name w:val="lauftext"/>
    <w:rsid w:val="00E42519"/>
    <w:rPr>
      <w:rFonts w:cs="Times New Roman"/>
    </w:rPr>
  </w:style>
  <w:style w:type="paragraph" w:customStyle="1" w:styleId="Default">
    <w:name w:val="Default"/>
    <w:rsid w:val="00E42519"/>
    <w:pPr>
      <w:autoSpaceDE w:val="0"/>
      <w:autoSpaceDN w:val="0"/>
      <w:adjustRightInd w:val="0"/>
    </w:pPr>
    <w:rPr>
      <w:rFonts w:ascii="Times New Roman" w:eastAsia="Times New Roman" w:hAnsi="Times New Roman"/>
      <w:color w:val="000000"/>
      <w:sz w:val="24"/>
      <w:szCs w:val="24"/>
      <w:lang w:eastAsia="en-US"/>
    </w:rPr>
  </w:style>
  <w:style w:type="numbering" w:customStyle="1" w:styleId="Bezzoznamu3">
    <w:name w:val="Bez zoznamu3"/>
    <w:next w:val="Bezzoznamu"/>
    <w:uiPriority w:val="99"/>
    <w:semiHidden/>
    <w:unhideWhenUsed/>
    <w:rsid w:val="00E42519"/>
  </w:style>
  <w:style w:type="table" w:customStyle="1" w:styleId="Mriekatabuky6">
    <w:name w:val="Mriežka tabuľky6"/>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E42519"/>
    <w:rPr>
      <w:rFonts w:cs="Times New Roman"/>
      <w:sz w:val="20"/>
      <w:szCs w:val="20"/>
    </w:rPr>
  </w:style>
  <w:style w:type="character" w:customStyle="1" w:styleId="WW-Predvolenpsmoodseku">
    <w:name w:val="WW-Predvolené písmo odseku"/>
    <w:uiPriority w:val="99"/>
    <w:rsid w:val="00E42519"/>
  </w:style>
  <w:style w:type="character" w:customStyle="1" w:styleId="Znakyprepoznmkupodiarou">
    <w:name w:val="Znaky pre poznámku pod čiarou"/>
    <w:uiPriority w:val="99"/>
    <w:rsid w:val="00E42519"/>
    <w:rPr>
      <w:vertAlign w:val="superscript"/>
    </w:rPr>
  </w:style>
  <w:style w:type="character" w:customStyle="1" w:styleId="WW-Znakapoznmky">
    <w:name w:val="WW-Značka poznámky"/>
    <w:rsid w:val="00E42519"/>
    <w:rPr>
      <w:sz w:val="16"/>
      <w:szCs w:val="16"/>
    </w:rPr>
  </w:style>
  <w:style w:type="character" w:customStyle="1" w:styleId="WW8Num3z0">
    <w:name w:val="WW8Num3z0"/>
    <w:uiPriority w:val="99"/>
    <w:rsid w:val="00E42519"/>
  </w:style>
  <w:style w:type="character" w:customStyle="1" w:styleId="WW8Num3z1">
    <w:name w:val="WW8Num3z1"/>
    <w:uiPriority w:val="99"/>
    <w:rsid w:val="00E42519"/>
    <w:rPr>
      <w:rFonts w:ascii="Courier New" w:hAnsi="Courier New" w:cs="Courier New"/>
    </w:rPr>
  </w:style>
  <w:style w:type="character" w:customStyle="1" w:styleId="WW8Num3z2">
    <w:name w:val="WW8Num3z2"/>
    <w:uiPriority w:val="99"/>
    <w:rsid w:val="00E42519"/>
    <w:rPr>
      <w:rFonts w:ascii="Wingdings" w:hAnsi="Wingdings" w:cs="Wingdings"/>
    </w:rPr>
  </w:style>
  <w:style w:type="character" w:customStyle="1" w:styleId="WW8Num3z3">
    <w:name w:val="WW8Num3z3"/>
    <w:uiPriority w:val="99"/>
    <w:rsid w:val="00E42519"/>
    <w:rPr>
      <w:rFonts w:ascii="Symbol" w:hAnsi="Symbol" w:cs="Symbol"/>
    </w:rPr>
  </w:style>
  <w:style w:type="character" w:customStyle="1" w:styleId="WW8Num5z0">
    <w:name w:val="WW8Num5z0"/>
    <w:uiPriority w:val="99"/>
    <w:rsid w:val="00E42519"/>
    <w:rPr>
      <w:rFonts w:ascii="Symbol" w:hAnsi="Symbol" w:cs="Symbol"/>
    </w:rPr>
  </w:style>
  <w:style w:type="character" w:customStyle="1" w:styleId="WW8Num5z1">
    <w:name w:val="WW8Num5z1"/>
    <w:uiPriority w:val="99"/>
    <w:rsid w:val="00E42519"/>
    <w:rPr>
      <w:rFonts w:ascii="Courier New" w:hAnsi="Courier New" w:cs="Courier New"/>
    </w:rPr>
  </w:style>
  <w:style w:type="character" w:customStyle="1" w:styleId="WW8Num5z2">
    <w:name w:val="WW8Num5z2"/>
    <w:uiPriority w:val="99"/>
    <w:rsid w:val="00E42519"/>
    <w:rPr>
      <w:rFonts w:ascii="Wingdings" w:hAnsi="Wingdings" w:cs="Wingdings"/>
    </w:rPr>
  </w:style>
  <w:style w:type="character" w:customStyle="1" w:styleId="WW8Num10z1">
    <w:name w:val="WW8Num10z1"/>
    <w:uiPriority w:val="99"/>
    <w:rsid w:val="00E42519"/>
    <w:rPr>
      <w:rFonts w:ascii="Symbol" w:hAnsi="Symbol" w:cs="Symbol"/>
    </w:rPr>
  </w:style>
  <w:style w:type="character" w:customStyle="1" w:styleId="WW8Num14z0">
    <w:name w:val="WW8Num14z0"/>
    <w:uiPriority w:val="99"/>
    <w:rsid w:val="00E42519"/>
    <w:rPr>
      <w:rFonts w:ascii="Symbol" w:hAnsi="Symbol" w:cs="Symbol"/>
    </w:rPr>
  </w:style>
  <w:style w:type="character" w:customStyle="1" w:styleId="WW8Num14z1">
    <w:name w:val="WW8Num14z1"/>
    <w:uiPriority w:val="99"/>
    <w:rsid w:val="00E42519"/>
    <w:rPr>
      <w:rFonts w:ascii="Courier New" w:hAnsi="Courier New" w:cs="Courier New"/>
    </w:rPr>
  </w:style>
  <w:style w:type="character" w:customStyle="1" w:styleId="WW8Num14z2">
    <w:name w:val="WW8Num14z2"/>
    <w:uiPriority w:val="99"/>
    <w:rsid w:val="00E42519"/>
    <w:rPr>
      <w:rFonts w:ascii="Wingdings" w:hAnsi="Wingdings" w:cs="Wingdings"/>
    </w:rPr>
  </w:style>
  <w:style w:type="character" w:customStyle="1" w:styleId="WW8Num16z0">
    <w:name w:val="WW8Num16z0"/>
    <w:uiPriority w:val="99"/>
    <w:rsid w:val="00E42519"/>
    <w:rPr>
      <w:b/>
      <w:bCs/>
    </w:rPr>
  </w:style>
  <w:style w:type="character" w:customStyle="1" w:styleId="WW8Num21z2">
    <w:name w:val="WW8Num21z2"/>
    <w:uiPriority w:val="99"/>
    <w:rsid w:val="00E42519"/>
  </w:style>
  <w:style w:type="character" w:customStyle="1" w:styleId="WW8Num25z2">
    <w:name w:val="WW8Num25z2"/>
    <w:uiPriority w:val="99"/>
    <w:rsid w:val="00E42519"/>
    <w:rPr>
      <w:rFonts w:ascii="Wingdings" w:hAnsi="Wingdings" w:cs="Wingdings"/>
    </w:rPr>
  </w:style>
  <w:style w:type="character" w:customStyle="1" w:styleId="WW8Num25z3">
    <w:name w:val="WW8Num25z3"/>
    <w:uiPriority w:val="99"/>
    <w:rsid w:val="00E42519"/>
    <w:rPr>
      <w:rFonts w:ascii="Symbol" w:hAnsi="Symbol" w:cs="Symbol"/>
    </w:rPr>
  </w:style>
  <w:style w:type="character" w:customStyle="1" w:styleId="WW8Num25z4">
    <w:name w:val="WW8Num25z4"/>
    <w:uiPriority w:val="99"/>
    <w:rsid w:val="00E42519"/>
    <w:rPr>
      <w:rFonts w:ascii="Courier New" w:hAnsi="Courier New" w:cs="Courier New"/>
    </w:rPr>
  </w:style>
  <w:style w:type="character" w:customStyle="1" w:styleId="WW8Num26z1">
    <w:name w:val="WW8Num26z1"/>
    <w:uiPriority w:val="99"/>
    <w:rsid w:val="00E42519"/>
    <w:rPr>
      <w:rFonts w:ascii="Symbol" w:hAnsi="Symbol" w:cs="Symbol"/>
    </w:rPr>
  </w:style>
  <w:style w:type="character" w:customStyle="1" w:styleId="WW8Num30z3">
    <w:name w:val="WW8Num30z3"/>
    <w:uiPriority w:val="99"/>
    <w:rsid w:val="00E42519"/>
    <w:rPr>
      <w:rFonts w:ascii="Symbol" w:hAnsi="Symbol" w:cs="Symbol"/>
    </w:rPr>
  </w:style>
  <w:style w:type="character" w:customStyle="1" w:styleId="WW8Num30z4">
    <w:name w:val="WW8Num30z4"/>
    <w:uiPriority w:val="99"/>
    <w:rsid w:val="00E42519"/>
    <w:rPr>
      <w:rFonts w:ascii="Courier New" w:hAnsi="Courier New" w:cs="Courier New"/>
    </w:rPr>
  </w:style>
  <w:style w:type="character" w:customStyle="1" w:styleId="WW8Num30z5">
    <w:name w:val="WW8Num30z5"/>
    <w:uiPriority w:val="99"/>
    <w:rsid w:val="00E42519"/>
    <w:rPr>
      <w:rFonts w:ascii="Wingdings" w:hAnsi="Wingdings" w:cs="Wingdings"/>
    </w:rPr>
  </w:style>
  <w:style w:type="character" w:customStyle="1" w:styleId="WW8Num40z1">
    <w:name w:val="WW8Num40z1"/>
    <w:uiPriority w:val="99"/>
    <w:rsid w:val="00E42519"/>
    <w:rPr>
      <w:rFonts w:ascii="Courier New" w:hAnsi="Courier New" w:cs="Courier New"/>
    </w:rPr>
  </w:style>
  <w:style w:type="character" w:customStyle="1" w:styleId="WW8Num40z2">
    <w:name w:val="WW8Num40z2"/>
    <w:uiPriority w:val="99"/>
    <w:rsid w:val="00E42519"/>
    <w:rPr>
      <w:rFonts w:ascii="Wingdings" w:hAnsi="Wingdings" w:cs="Wingdings"/>
    </w:rPr>
  </w:style>
  <w:style w:type="character" w:customStyle="1" w:styleId="WW8Num40z3">
    <w:name w:val="WW8Num40z3"/>
    <w:uiPriority w:val="99"/>
    <w:rsid w:val="00E42519"/>
    <w:rPr>
      <w:rFonts w:ascii="Symbol" w:hAnsi="Symbol" w:cs="Symbol"/>
    </w:rPr>
  </w:style>
  <w:style w:type="character" w:customStyle="1" w:styleId="Znakyprevysvetlivky">
    <w:name w:val="Znaky pre vysvetlivky"/>
    <w:uiPriority w:val="99"/>
    <w:rsid w:val="00E42519"/>
  </w:style>
  <w:style w:type="paragraph" w:customStyle="1" w:styleId="Nadpis">
    <w:name w:val="Nadpis"/>
    <w:basedOn w:val="Normlny"/>
    <w:next w:val="Zkladntext"/>
    <w:uiPriority w:val="99"/>
    <w:rsid w:val="00E42519"/>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lny"/>
    <w:uiPriority w:val="99"/>
    <w:rsid w:val="00E42519"/>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lny"/>
    <w:uiPriority w:val="99"/>
    <w:rsid w:val="00E42519"/>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lny"/>
    <w:uiPriority w:val="99"/>
    <w:rsid w:val="00E42519"/>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lny"/>
    <w:uiPriority w:val="99"/>
    <w:rsid w:val="00E42519"/>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Zarkazkladnhotextu3">
    <w:name w:val="Body Text Indent 3"/>
    <w:basedOn w:val="Normlny"/>
    <w:link w:val="Zarkazkladnhotextu3Char"/>
    <w:uiPriority w:val="99"/>
    <w:rsid w:val="00E42519"/>
    <w:pPr>
      <w:suppressAutoHyphens/>
      <w:autoSpaceDE w:val="0"/>
      <w:autoSpaceDN w:val="0"/>
      <w:spacing w:after="0" w:line="240" w:lineRule="auto"/>
      <w:ind w:left="426"/>
      <w:jc w:val="both"/>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E42519"/>
    <w:rPr>
      <w:rFonts w:ascii="Times New Roman" w:eastAsia="Times New Roman" w:hAnsi="Times New Roman" w:cs="Times New Roman"/>
      <w:sz w:val="16"/>
      <w:szCs w:val="16"/>
      <w:lang w:val="x-none" w:eastAsia="x-none"/>
    </w:rPr>
  </w:style>
  <w:style w:type="paragraph" w:styleId="Zoznam3">
    <w:name w:val="List 3"/>
    <w:basedOn w:val="Normlny"/>
    <w:rsid w:val="00E42519"/>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lnysozarkami">
    <w:name w:val="Normal Indent"/>
    <w:basedOn w:val="Normlny"/>
    <w:rsid w:val="00E42519"/>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Prvzarkazkladnhotextu">
    <w:name w:val="Body Text First Indent"/>
    <w:basedOn w:val="Zkladntext"/>
    <w:link w:val="PrvzarkazkladnhotextuChar"/>
    <w:rsid w:val="00E42519"/>
    <w:pPr>
      <w:suppressAutoHyphens/>
      <w:autoSpaceDE w:val="0"/>
      <w:autoSpaceDN w:val="0"/>
      <w:spacing w:after="120"/>
      <w:ind w:firstLine="210"/>
    </w:pPr>
    <w:rPr>
      <w:szCs w:val="24"/>
    </w:rPr>
  </w:style>
  <w:style w:type="character" w:customStyle="1" w:styleId="PrvzarkazkladnhotextuChar">
    <w:name w:val="Prvá zarážka základného textu Char"/>
    <w:link w:val="Prvzarkazkladnhotextu"/>
    <w:rsid w:val="00E42519"/>
    <w:rPr>
      <w:rFonts w:ascii="Times New Roman" w:eastAsia="Times New Roman" w:hAnsi="Times New Roman" w:cs="Times New Roman"/>
      <w:b/>
      <w:sz w:val="24"/>
      <w:szCs w:val="24"/>
      <w:lang w:val="x-none" w:eastAsia="x-none"/>
    </w:rPr>
  </w:style>
  <w:style w:type="paragraph" w:styleId="Zarkazkladnhotextu">
    <w:name w:val="Body Text Indent"/>
    <w:basedOn w:val="Normlny"/>
    <w:link w:val="ZarkazkladnhotextuChar"/>
    <w:rsid w:val="00E42519"/>
    <w:pPr>
      <w:suppressAutoHyphens/>
      <w:autoSpaceDE w:val="0"/>
      <w:autoSpaceDN w:val="0"/>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link w:val="Zarkazkladnhotextu"/>
    <w:rsid w:val="00E42519"/>
    <w:rPr>
      <w:rFonts w:ascii="Times New Roman" w:eastAsia="Times New Roman" w:hAnsi="Times New Roman" w:cs="Times New Roman"/>
      <w:sz w:val="24"/>
      <w:szCs w:val="24"/>
      <w:lang w:val="x-none" w:eastAsia="x-none"/>
    </w:rPr>
  </w:style>
  <w:style w:type="paragraph" w:styleId="Prvzarkazkladnhotextu2">
    <w:name w:val="Body Text First Indent 2"/>
    <w:basedOn w:val="Zarkazkladnhotextu"/>
    <w:link w:val="Prvzarkazkladnhotextu2Char"/>
    <w:rsid w:val="00E42519"/>
    <w:pPr>
      <w:ind w:firstLine="210"/>
    </w:pPr>
  </w:style>
  <w:style w:type="character" w:customStyle="1" w:styleId="Prvzarkazkladnhotextu2Char">
    <w:name w:val="Prvá zarážka základného textu 2 Char"/>
    <w:link w:val="Prvzarkazkladnhotextu2"/>
    <w:rsid w:val="00E42519"/>
    <w:rPr>
      <w:rFonts w:ascii="Times New Roman" w:eastAsia="Times New Roman" w:hAnsi="Times New Roman" w:cs="Times New Roman"/>
      <w:sz w:val="24"/>
      <w:szCs w:val="24"/>
      <w:lang w:val="x-none" w:eastAsia="x-none"/>
    </w:rPr>
  </w:style>
  <w:style w:type="paragraph" w:customStyle="1" w:styleId="CM4">
    <w:name w:val="CM4"/>
    <w:basedOn w:val="Normlny"/>
    <w:next w:val="Normlny"/>
    <w:rsid w:val="00E4251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lny"/>
    <w:rsid w:val="00E42519"/>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lny"/>
    <w:rsid w:val="00E42519"/>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2">
    <w:name w:val="_Normálny"/>
    <w:basedOn w:val="Normlny"/>
    <w:uiPriority w:val="99"/>
    <w:rsid w:val="00E42519"/>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lny"/>
    <w:next w:val="Normlny"/>
    <w:uiPriority w:val="99"/>
    <w:rsid w:val="00E42519"/>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lny"/>
    <w:uiPriority w:val="99"/>
    <w:rsid w:val="00E42519"/>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E42519"/>
    <w:rPr>
      <w:vertAlign w:val="superscript"/>
    </w:rPr>
  </w:style>
  <w:style w:type="character" w:customStyle="1" w:styleId="WW8Num7z0">
    <w:name w:val="WW8Num7z0"/>
    <w:uiPriority w:val="99"/>
    <w:rsid w:val="00E42519"/>
    <w:rPr>
      <w:rFonts w:ascii="Symbol" w:hAnsi="Symbol"/>
    </w:rPr>
  </w:style>
  <w:style w:type="character" w:customStyle="1" w:styleId="WW-Standardnpsmoodstavce">
    <w:name w:val="WW-Standardní písmo odstavce"/>
    <w:uiPriority w:val="99"/>
    <w:rsid w:val="00E42519"/>
  </w:style>
  <w:style w:type="paragraph" w:customStyle="1" w:styleId="WW-Zkladntext3">
    <w:name w:val="WW-Základný text 3"/>
    <w:basedOn w:val="Normlny"/>
    <w:uiPriority w:val="99"/>
    <w:rsid w:val="00E42519"/>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E42519"/>
  </w:style>
  <w:style w:type="character" w:customStyle="1" w:styleId="WW8Num27z0">
    <w:name w:val="WW8Num27z0"/>
    <w:uiPriority w:val="99"/>
    <w:rsid w:val="00E42519"/>
    <w:rPr>
      <w:rFonts w:ascii="Symbol" w:hAnsi="Symbol"/>
    </w:rPr>
  </w:style>
  <w:style w:type="character" w:customStyle="1" w:styleId="WW8Num29z0">
    <w:name w:val="WW8Num29z0"/>
    <w:uiPriority w:val="99"/>
    <w:rsid w:val="00E42519"/>
    <w:rPr>
      <w:rFonts w:ascii="Symbol" w:hAnsi="Symbol"/>
    </w:rPr>
  </w:style>
  <w:style w:type="character" w:customStyle="1" w:styleId="WW8Num35z0">
    <w:name w:val="WW8Num35z0"/>
    <w:uiPriority w:val="99"/>
    <w:rsid w:val="00E42519"/>
    <w:rPr>
      <w:rFonts w:ascii="Symbol" w:hAnsi="Symbol"/>
    </w:rPr>
  </w:style>
  <w:style w:type="paragraph" w:styleId="Obyajntext">
    <w:name w:val="Plain Text"/>
    <w:basedOn w:val="Normlny"/>
    <w:link w:val="ObyajntextChar"/>
    <w:uiPriority w:val="99"/>
    <w:rsid w:val="00E42519"/>
    <w:pPr>
      <w:autoSpaceDE w:val="0"/>
      <w:autoSpaceDN w:val="0"/>
      <w:spacing w:after="0" w:line="240" w:lineRule="auto"/>
      <w:jc w:val="both"/>
    </w:pPr>
    <w:rPr>
      <w:rFonts w:ascii="Courier New" w:eastAsia="Times New Roman" w:hAnsi="Courier New"/>
      <w:sz w:val="20"/>
      <w:szCs w:val="20"/>
      <w:lang w:val="x-none" w:eastAsia="x-none"/>
    </w:rPr>
  </w:style>
  <w:style w:type="character" w:customStyle="1" w:styleId="ObyajntextChar">
    <w:name w:val="Obyčajný text Char"/>
    <w:link w:val="Obyajntext"/>
    <w:uiPriority w:val="99"/>
    <w:rsid w:val="00E42519"/>
    <w:rPr>
      <w:rFonts w:ascii="Courier New" w:eastAsia="Times New Roman" w:hAnsi="Courier New" w:cs="Times New Roman"/>
      <w:sz w:val="20"/>
      <w:szCs w:val="20"/>
      <w:lang w:val="x-none" w:eastAsia="x-none"/>
    </w:rPr>
  </w:style>
  <w:style w:type="paragraph" w:customStyle="1" w:styleId="FR1">
    <w:name w:val="FR1"/>
    <w:uiPriority w:val="99"/>
    <w:rsid w:val="00E42519"/>
    <w:pPr>
      <w:widowControl w:val="0"/>
      <w:autoSpaceDE w:val="0"/>
      <w:autoSpaceDN w:val="0"/>
      <w:spacing w:before="60"/>
    </w:pPr>
    <w:rPr>
      <w:rFonts w:ascii="Arial" w:eastAsia="Times New Roman" w:hAnsi="Arial" w:cs="Arial"/>
      <w:i/>
      <w:iCs/>
      <w:sz w:val="16"/>
      <w:szCs w:val="16"/>
    </w:rPr>
  </w:style>
  <w:style w:type="paragraph" w:styleId="Oznaitext">
    <w:name w:val="Block Text"/>
    <w:basedOn w:val="Normlny"/>
    <w:rsid w:val="00E42519"/>
    <w:pPr>
      <w:autoSpaceDE w:val="0"/>
      <w:autoSpaceDN w:val="0"/>
      <w:spacing w:after="0" w:line="240" w:lineRule="auto"/>
      <w:ind w:left="113" w:right="113"/>
      <w:jc w:val="center"/>
    </w:pPr>
    <w:rPr>
      <w:rFonts w:ascii="Times New Roman" w:eastAsia="Times New Roman" w:hAnsi="Times New Roman"/>
      <w:b/>
      <w:bCs/>
      <w:sz w:val="20"/>
      <w:szCs w:val="20"/>
      <w:lang w:eastAsia="sk-SK"/>
    </w:rPr>
  </w:style>
  <w:style w:type="character" w:customStyle="1" w:styleId="super">
    <w:name w:val="super"/>
    <w:rsid w:val="00E42519"/>
    <w:rPr>
      <w:rFonts w:ascii="inherit" w:hAnsi="inherit"/>
      <w:sz w:val="17"/>
      <w:vertAlign w:val="superscript"/>
    </w:rPr>
  </w:style>
  <w:style w:type="paragraph" w:customStyle="1" w:styleId="tbl-hdr">
    <w:name w:val="tbl-hdr"/>
    <w:basedOn w:val="Normlny"/>
    <w:rsid w:val="00E42519"/>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lny"/>
    <w:rsid w:val="00E42519"/>
    <w:pPr>
      <w:spacing w:before="60" w:after="60" w:line="240" w:lineRule="auto"/>
    </w:pPr>
    <w:rPr>
      <w:rFonts w:ascii="inherit" w:eastAsia="Times New Roman" w:hAnsi="inherit"/>
      <w:lang w:eastAsia="sk-SK"/>
    </w:rPr>
  </w:style>
  <w:style w:type="paragraph" w:customStyle="1" w:styleId="ti-tbl">
    <w:name w:val="ti-tbl"/>
    <w:basedOn w:val="Normlny"/>
    <w:rsid w:val="00E42519"/>
    <w:pPr>
      <w:spacing w:before="120" w:after="120" w:line="240" w:lineRule="auto"/>
      <w:jc w:val="center"/>
    </w:pPr>
    <w:rPr>
      <w:rFonts w:ascii="inherit" w:eastAsia="Times New Roman" w:hAnsi="inherit"/>
      <w:sz w:val="24"/>
      <w:szCs w:val="24"/>
      <w:lang w:eastAsia="sk-SK"/>
    </w:rPr>
  </w:style>
  <w:style w:type="character" w:customStyle="1" w:styleId="bold">
    <w:name w:val="bold"/>
    <w:rsid w:val="00E42519"/>
    <w:rPr>
      <w:rFonts w:ascii="inherit" w:hAnsi="inherit"/>
      <w:b/>
    </w:rPr>
  </w:style>
  <w:style w:type="character" w:customStyle="1" w:styleId="italic">
    <w:name w:val="italic"/>
    <w:rsid w:val="00E42519"/>
    <w:rPr>
      <w:rFonts w:ascii="inherit" w:hAnsi="inherit"/>
      <w:i/>
    </w:rPr>
  </w:style>
  <w:style w:type="paragraph" w:customStyle="1" w:styleId="tbl-num">
    <w:name w:val="tbl-num"/>
    <w:basedOn w:val="Normlny"/>
    <w:rsid w:val="00E42519"/>
    <w:pPr>
      <w:spacing w:before="60" w:after="60" w:line="240" w:lineRule="auto"/>
      <w:ind w:right="195"/>
      <w:jc w:val="right"/>
    </w:pPr>
    <w:rPr>
      <w:rFonts w:ascii="inherit" w:eastAsia="Times New Roman" w:hAnsi="inherit"/>
      <w:lang w:eastAsia="sk-SK"/>
    </w:rPr>
  </w:style>
  <w:style w:type="character" w:customStyle="1" w:styleId="sub">
    <w:name w:val="sub"/>
    <w:rsid w:val="00E42519"/>
    <w:rPr>
      <w:rFonts w:ascii="inherit" w:hAnsi="inherit"/>
      <w:sz w:val="17"/>
      <w:vertAlign w:val="subscript"/>
    </w:rPr>
  </w:style>
  <w:style w:type="paragraph" w:styleId="Obsah4">
    <w:name w:val="toc 4"/>
    <w:basedOn w:val="Normlny"/>
    <w:next w:val="Normlny"/>
    <w:autoRedefine/>
    <w:uiPriority w:val="39"/>
    <w:rsid w:val="00E42519"/>
    <w:pPr>
      <w:ind w:left="660"/>
    </w:pPr>
  </w:style>
  <w:style w:type="character" w:customStyle="1" w:styleId="h1a2">
    <w:name w:val="h1a2"/>
    <w:rsid w:val="00E42519"/>
    <w:rPr>
      <w:sz w:val="24"/>
    </w:rPr>
  </w:style>
  <w:style w:type="table" w:customStyle="1" w:styleId="Mriekatabuky11">
    <w:name w:val="Mriežka tabuľky11"/>
    <w:basedOn w:val="Normlnatabuka"/>
    <w:next w:val="Mriekatabuky"/>
    <w:uiPriority w:val="59"/>
    <w:rsid w:val="00E4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lny"/>
    <w:rsid w:val="00E42519"/>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lny"/>
    <w:next w:val="Nadpis"/>
    <w:uiPriority w:val="99"/>
    <w:rsid w:val="00E42519"/>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Normlny10">
    <w:name w:val="Normálny1"/>
    <w:basedOn w:val="Normlny"/>
    <w:rsid w:val="00E42519"/>
    <w:pPr>
      <w:spacing w:before="120" w:after="0" w:line="240" w:lineRule="auto"/>
      <w:jc w:val="both"/>
    </w:pPr>
    <w:rPr>
      <w:rFonts w:ascii="Times New Roman" w:eastAsia="Times New Roman" w:hAnsi="Times New Roman"/>
      <w:sz w:val="24"/>
      <w:szCs w:val="24"/>
      <w:lang w:eastAsia="sk-SK"/>
    </w:rPr>
  </w:style>
  <w:style w:type="paragraph" w:customStyle="1" w:styleId="Abecednzoznam">
    <w:name w:val="Abecedný zoznam"/>
    <w:basedOn w:val="Normlny"/>
    <w:uiPriority w:val="99"/>
    <w:rsid w:val="00E42519"/>
    <w:pPr>
      <w:tabs>
        <w:tab w:val="left" w:pos="1134"/>
      </w:tabs>
      <w:spacing w:before="120" w:after="120" w:line="240" w:lineRule="auto"/>
      <w:ind w:left="-62"/>
      <w:jc w:val="both"/>
    </w:pPr>
    <w:rPr>
      <w:rFonts w:ascii="Times New Roman" w:eastAsia="Times New Roman" w:hAnsi="Times New Roman"/>
      <w:sz w:val="24"/>
      <w:szCs w:val="20"/>
      <w:lang w:eastAsia="sk-SK"/>
    </w:rPr>
  </w:style>
  <w:style w:type="character" w:customStyle="1" w:styleId="h1a">
    <w:name w:val="h1a"/>
    <w:basedOn w:val="Predvolenpsmoodseku"/>
    <w:rsid w:val="00E42519"/>
  </w:style>
  <w:style w:type="paragraph" w:customStyle="1" w:styleId="ppc1">
    <w:name w:val="ppc1"/>
    <w:basedOn w:val="Normlny"/>
    <w:rsid w:val="00E42519"/>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lny"/>
    <w:rsid w:val="00E42519"/>
    <w:pPr>
      <w:spacing w:after="0" w:line="240" w:lineRule="auto"/>
      <w:ind w:left="720"/>
    </w:pPr>
    <w:rPr>
      <w:rFonts w:eastAsia="Times New Roman"/>
    </w:rPr>
  </w:style>
  <w:style w:type="paragraph" w:customStyle="1" w:styleId="Odsekzoznamu2">
    <w:name w:val="Odsek zoznamu2"/>
    <w:basedOn w:val="Normlny"/>
    <w:rsid w:val="00E42519"/>
    <w:pPr>
      <w:spacing w:after="0" w:line="240" w:lineRule="auto"/>
      <w:ind w:left="720"/>
    </w:pPr>
    <w:rPr>
      <w:rFonts w:eastAsia="Times New Roman"/>
    </w:rPr>
  </w:style>
  <w:style w:type="paragraph" w:customStyle="1" w:styleId="Odsekzoznamu3">
    <w:name w:val="Odsek zoznamu3"/>
    <w:basedOn w:val="Normlny"/>
    <w:rsid w:val="00E42519"/>
    <w:pPr>
      <w:spacing w:after="0" w:line="240" w:lineRule="auto"/>
      <w:ind w:left="720"/>
    </w:pPr>
    <w:rPr>
      <w:rFonts w:eastAsia="Times New Roman"/>
    </w:rPr>
  </w:style>
  <w:style w:type="character" w:customStyle="1" w:styleId="HeaderChar">
    <w:name w:val="Header Char"/>
    <w:rsid w:val="00E42519"/>
    <w:rPr>
      <w:rFonts w:ascii="Times New Roman" w:hAnsi="Times New Roman" w:cs="Times New Roman"/>
    </w:rPr>
  </w:style>
  <w:style w:type="character" w:customStyle="1" w:styleId="FooterChar">
    <w:name w:val="Footer Char"/>
    <w:rsid w:val="00E42519"/>
    <w:rPr>
      <w:rFonts w:ascii="Times New Roman" w:hAnsi="Times New Roman" w:cs="Times New Roman"/>
    </w:rPr>
  </w:style>
  <w:style w:type="paragraph" w:customStyle="1" w:styleId="Odsekzoznamu4">
    <w:name w:val="Odsek zoznamu4"/>
    <w:basedOn w:val="Normlny"/>
    <w:rsid w:val="00E42519"/>
    <w:pPr>
      <w:spacing w:after="0" w:line="240" w:lineRule="auto"/>
      <w:ind w:left="720"/>
    </w:pPr>
    <w:rPr>
      <w:rFonts w:eastAsia="Times New Roman"/>
    </w:rPr>
  </w:style>
  <w:style w:type="character" w:customStyle="1" w:styleId="CommentTextChar">
    <w:name w:val="Comment Text Char"/>
    <w:rsid w:val="00E42519"/>
    <w:rPr>
      <w:rFonts w:ascii="Times New Roman" w:hAnsi="Times New Roman" w:cs="Times New Roman"/>
      <w:sz w:val="20"/>
      <w:szCs w:val="20"/>
    </w:rPr>
  </w:style>
  <w:style w:type="paragraph" w:customStyle="1" w:styleId="Predmetkomentra1">
    <w:name w:val="Predmet komentára1"/>
    <w:basedOn w:val="Textkomentra"/>
    <w:next w:val="Textkomentra"/>
    <w:rsid w:val="00E42519"/>
    <w:pPr>
      <w:spacing w:after="0" w:line="240" w:lineRule="auto"/>
    </w:pPr>
    <w:rPr>
      <w:rFonts w:eastAsia="Times New Roman"/>
      <w:b/>
      <w:bCs/>
      <w:lang w:val="sk-SK"/>
    </w:rPr>
  </w:style>
  <w:style w:type="character" w:customStyle="1" w:styleId="CommentSubjectChar">
    <w:name w:val="Comment Subject Char"/>
    <w:rsid w:val="00E42519"/>
    <w:rPr>
      <w:rFonts w:ascii="Times New Roman" w:hAnsi="Times New Roman" w:cs="Times New Roman"/>
      <w:b/>
      <w:bCs/>
      <w:sz w:val="20"/>
      <w:szCs w:val="20"/>
    </w:rPr>
  </w:style>
  <w:style w:type="paragraph" w:customStyle="1" w:styleId="Textbubliny1">
    <w:name w:val="Text bubliny1"/>
    <w:basedOn w:val="Normlny"/>
    <w:rsid w:val="00E42519"/>
    <w:pPr>
      <w:spacing w:after="0" w:line="240" w:lineRule="auto"/>
    </w:pPr>
    <w:rPr>
      <w:rFonts w:ascii="Tahoma" w:eastAsia="Times New Roman" w:hAnsi="Tahoma" w:cs="Tahoma"/>
      <w:sz w:val="16"/>
      <w:szCs w:val="16"/>
    </w:rPr>
  </w:style>
  <w:style w:type="character" w:customStyle="1" w:styleId="BalloonTextChar">
    <w:name w:val="Balloon Text Char"/>
    <w:rsid w:val="00E42519"/>
    <w:rPr>
      <w:rFonts w:ascii="Tahoma" w:hAnsi="Tahoma" w:cs="Tahoma"/>
      <w:sz w:val="16"/>
      <w:szCs w:val="16"/>
    </w:rPr>
  </w:style>
  <w:style w:type="character" w:customStyle="1" w:styleId="Heading1Char">
    <w:name w:val="Heading 1 Char"/>
    <w:rsid w:val="00E42519"/>
    <w:rPr>
      <w:rFonts w:ascii="Times New Roman" w:hAnsi="Times New Roman" w:cs="Times New Roman"/>
      <w:b/>
      <w:bCs/>
      <w:kern w:val="36"/>
      <w:sz w:val="48"/>
      <w:szCs w:val="48"/>
      <w:lang w:val="sk-SK" w:eastAsia="sk-SK"/>
    </w:rPr>
  </w:style>
  <w:style w:type="character" w:customStyle="1" w:styleId="FootnoteTextChar">
    <w:name w:val="Footnote Text Char"/>
    <w:rsid w:val="00E42519"/>
    <w:rPr>
      <w:rFonts w:ascii="Times New Roman" w:hAnsi="Times New Roman" w:cs="Times New Roman"/>
      <w:sz w:val="20"/>
      <w:szCs w:val="20"/>
    </w:rPr>
  </w:style>
  <w:style w:type="character" w:styleId="PremennHTML">
    <w:name w:val="HTML Variable"/>
    <w:rsid w:val="00E42519"/>
    <w:rPr>
      <w:rFonts w:ascii="Times New Roman" w:hAnsi="Times New Roman" w:cs="Times New Roman"/>
      <w:i/>
      <w:iCs/>
    </w:rPr>
  </w:style>
  <w:style w:type="character" w:customStyle="1" w:styleId="awspan">
    <w:name w:val="awspan"/>
    <w:rsid w:val="00E42519"/>
  </w:style>
  <w:style w:type="character" w:customStyle="1" w:styleId="markedcontent">
    <w:name w:val="markedcontent"/>
    <w:basedOn w:val="Predvolenpsmoodseku"/>
    <w:rsid w:val="00E42519"/>
  </w:style>
  <w:style w:type="character" w:customStyle="1" w:styleId="awspanawtext3">
    <w:name w:val="awspan awtext3"/>
    <w:basedOn w:val="Predvolenpsmoodseku"/>
    <w:rsid w:val="00E42519"/>
  </w:style>
  <w:style w:type="character" w:customStyle="1" w:styleId="Nevyrieenzmienka">
    <w:name w:val="Nevyriešená zmienka"/>
    <w:uiPriority w:val="99"/>
    <w:semiHidden/>
    <w:unhideWhenUsed/>
    <w:rsid w:val="00E42519"/>
    <w:rPr>
      <w:color w:val="605E5C"/>
      <w:shd w:val="clear" w:color="auto" w:fill="E1DFDD"/>
    </w:rPr>
  </w:style>
  <w:style w:type="paragraph" w:styleId="Revzia">
    <w:name w:val="Revision"/>
    <w:hidden/>
    <w:uiPriority w:val="99"/>
    <w:semiHidden/>
    <w:rsid w:val="00E42519"/>
    <w:rPr>
      <w:sz w:val="22"/>
      <w:szCs w:val="22"/>
      <w:lang w:eastAsia="en-US"/>
    </w:rPr>
  </w:style>
  <w:style w:type="numbering" w:customStyle="1" w:styleId="Aktulnyzoznam1">
    <w:name w:val="Aktuálny zoznam1"/>
    <w:uiPriority w:val="99"/>
    <w:rsid w:val="00E42519"/>
    <w:pPr>
      <w:numPr>
        <w:numId w:val="10"/>
      </w:numPr>
    </w:pPr>
  </w:style>
  <w:style w:type="numbering" w:customStyle="1" w:styleId="Aktulnyzoznam2">
    <w:name w:val="Aktuálny zoznam2"/>
    <w:uiPriority w:val="99"/>
    <w:rsid w:val="00E42519"/>
    <w:pPr>
      <w:numPr>
        <w:numId w:val="11"/>
      </w:numPr>
    </w:pPr>
  </w:style>
  <w:style w:type="numbering" w:customStyle="1" w:styleId="Aktulnyzoznam3">
    <w:name w:val="Aktuálny zoznam3"/>
    <w:uiPriority w:val="99"/>
    <w:rsid w:val="00E42519"/>
    <w:pPr>
      <w:numPr>
        <w:numId w:val="16"/>
      </w:numPr>
    </w:pPr>
  </w:style>
  <w:style w:type="numbering" w:customStyle="1" w:styleId="Aktulnyzoznam4">
    <w:name w:val="Aktuálny zoznam4"/>
    <w:uiPriority w:val="99"/>
    <w:rsid w:val="00E42519"/>
    <w:pPr>
      <w:numPr>
        <w:numId w:val="17"/>
      </w:numPr>
    </w:pPr>
  </w:style>
  <w:style w:type="numbering" w:customStyle="1" w:styleId="Aktulnyzoznam5">
    <w:name w:val="Aktuálny zoznam5"/>
    <w:uiPriority w:val="99"/>
    <w:rsid w:val="00E42519"/>
    <w:pPr>
      <w:numPr>
        <w:numId w:val="18"/>
      </w:numPr>
    </w:pPr>
  </w:style>
  <w:style w:type="numbering" w:customStyle="1" w:styleId="Aktulnyzoznam6">
    <w:name w:val="Aktuálny zoznam6"/>
    <w:uiPriority w:val="99"/>
    <w:rsid w:val="00E42519"/>
    <w:pPr>
      <w:numPr>
        <w:numId w:val="20"/>
      </w:numPr>
    </w:pPr>
  </w:style>
  <w:style w:type="paragraph" w:customStyle="1" w:styleId="CharCharCharCharCharCharCharChar0">
    <w:name w:val="Char Char Char Char Char Char Char Char"/>
    <w:basedOn w:val="Normlny"/>
    <w:next w:val="Normlny"/>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Odsekzoznamu40">
    <w:name w:val="Odsek zoznamu4"/>
    <w:basedOn w:val="Normlny"/>
    <w:rsid w:val="00E42519"/>
    <w:pPr>
      <w:spacing w:after="0" w:line="240" w:lineRule="auto"/>
      <w:ind w:left="720"/>
    </w:pPr>
    <w:rPr>
      <w:rFonts w:eastAsia="Times New Roman"/>
    </w:rPr>
  </w:style>
  <w:style w:type="paragraph" w:customStyle="1" w:styleId="Predmetkomentra10">
    <w:name w:val="Predmet komentára1"/>
    <w:basedOn w:val="Textkomentra"/>
    <w:next w:val="Textkomentra"/>
    <w:rsid w:val="00E42519"/>
    <w:pPr>
      <w:spacing w:after="0" w:line="240" w:lineRule="auto"/>
    </w:pPr>
    <w:rPr>
      <w:rFonts w:eastAsia="Times New Roman"/>
      <w:b/>
      <w:bCs/>
      <w:lang w:val="sk-SK"/>
    </w:rPr>
  </w:style>
  <w:style w:type="paragraph" w:customStyle="1" w:styleId="Textbubliny10">
    <w:name w:val="Text bubliny1"/>
    <w:basedOn w:val="Normlny"/>
    <w:rsid w:val="00E42519"/>
    <w:pPr>
      <w:spacing w:after="0" w:line="240" w:lineRule="auto"/>
    </w:pPr>
    <w:rPr>
      <w:rFonts w:ascii="Tahoma" w:eastAsia="Times New Roman" w:hAnsi="Tahoma" w:cs="Tahoma"/>
      <w:sz w:val="16"/>
      <w:szCs w:val="16"/>
    </w:rPr>
  </w:style>
  <w:style w:type="character" w:customStyle="1" w:styleId="Nevyrieenzmienka1">
    <w:name w:val="Nevyriešená zmienka1"/>
    <w:uiPriority w:val="99"/>
    <w:semiHidden/>
    <w:unhideWhenUsed/>
    <w:rsid w:val="00E42519"/>
    <w:rPr>
      <w:color w:val="605E5C"/>
      <w:shd w:val="clear" w:color="auto" w:fill="E1DFDD"/>
    </w:rPr>
  </w:style>
  <w:style w:type="character" w:customStyle="1" w:styleId="TextvysvetlivkyChar1">
    <w:name w:val="Text vysvetlivky Char1"/>
    <w:uiPriority w:val="99"/>
    <w:semiHidden/>
    <w:rsid w:val="00E42519"/>
    <w:rPr>
      <w:rFonts w:ascii="Calibri" w:eastAsia="Calibri" w:hAnsi="Calibri" w:cs="Times New Roman"/>
      <w:sz w:val="20"/>
      <w:szCs w:val="20"/>
    </w:rPr>
  </w:style>
  <w:style w:type="character" w:customStyle="1" w:styleId="norm00e1lnychar1">
    <w:name w:val="norm_00e1lny__char1"/>
    <w:rsid w:val="00E42519"/>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42519"/>
    <w:pPr>
      <w:spacing w:after="0" w:line="200" w:lineRule="atLeast"/>
    </w:pPr>
    <w:rPr>
      <w:rFonts w:ascii="Times New Roman" w:eastAsia="Times New Roman" w:hAnsi="Times New Roman"/>
      <w:sz w:val="20"/>
      <w:szCs w:val="20"/>
      <w:lang w:eastAsia="sk-SK"/>
    </w:rPr>
  </w:style>
  <w:style w:type="character" w:styleId="Vrazn">
    <w:name w:val="Výrazný"/>
    <w:uiPriority w:val="22"/>
    <w:qFormat/>
    <w:rsid w:val="00E42519"/>
    <w:rPr>
      <w:b/>
      <w:bCs/>
    </w:rPr>
  </w:style>
  <w:style w:type="character" w:customStyle="1" w:styleId="TextvysvetlivkyChar2">
    <w:name w:val="Text vysvetlivky Char2"/>
    <w:link w:val="Textvysvetlivky"/>
    <w:uiPriority w:val="99"/>
    <w:semiHidden/>
    <w:rsid w:val="00E42519"/>
    <w:rPr>
      <w:rFonts w:ascii="Calibri" w:eastAsia="Calibri" w:hAnsi="Calibri" w:cs="Times New Roman"/>
      <w:sz w:val="20"/>
      <w:szCs w:val="20"/>
    </w:rPr>
  </w:style>
  <w:style w:type="character" w:styleId="Odkaznavysvetlivku">
    <w:name w:val="endnote reference"/>
    <w:uiPriority w:val="99"/>
    <w:semiHidden/>
    <w:unhideWhenUsed/>
    <w:rsid w:val="00E42519"/>
    <w:rPr>
      <w:vertAlign w:val="superscript"/>
    </w:rPr>
  </w:style>
  <w:style w:type="paragraph" w:customStyle="1" w:styleId="ListParagraph1">
    <w:name w:val="List Paragraph1"/>
    <w:basedOn w:val="Normlny"/>
    <w:rsid w:val="00FD4B45"/>
    <w:pPr>
      <w:spacing w:after="0" w:line="240" w:lineRule="auto"/>
      <w:ind w:left="708"/>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468">
      <w:bodyDiv w:val="1"/>
      <w:marLeft w:val="0"/>
      <w:marRight w:val="0"/>
      <w:marTop w:val="0"/>
      <w:marBottom w:val="0"/>
      <w:divBdr>
        <w:top w:val="none" w:sz="0" w:space="0" w:color="auto"/>
        <w:left w:val="none" w:sz="0" w:space="0" w:color="auto"/>
        <w:bottom w:val="none" w:sz="0" w:space="0" w:color="auto"/>
        <w:right w:val="none" w:sz="0" w:space="0" w:color="auto"/>
      </w:divBdr>
    </w:div>
    <w:div w:id="846597716">
      <w:bodyDiv w:val="1"/>
      <w:marLeft w:val="0"/>
      <w:marRight w:val="0"/>
      <w:marTop w:val="0"/>
      <w:marBottom w:val="0"/>
      <w:divBdr>
        <w:top w:val="none" w:sz="0" w:space="0" w:color="auto"/>
        <w:left w:val="none" w:sz="0" w:space="0" w:color="auto"/>
        <w:bottom w:val="none" w:sz="0" w:space="0" w:color="auto"/>
        <w:right w:val="none" w:sz="0" w:space="0" w:color="auto"/>
      </w:divBdr>
    </w:div>
    <w:div w:id="1106467507">
      <w:bodyDiv w:val="1"/>
      <w:marLeft w:val="0"/>
      <w:marRight w:val="0"/>
      <w:marTop w:val="0"/>
      <w:marBottom w:val="0"/>
      <w:divBdr>
        <w:top w:val="none" w:sz="0" w:space="0" w:color="auto"/>
        <w:left w:val="none" w:sz="0" w:space="0" w:color="auto"/>
        <w:bottom w:val="none" w:sz="0" w:space="0" w:color="auto"/>
        <w:right w:val="none" w:sz="0" w:space="0" w:color="auto"/>
      </w:divBdr>
    </w:div>
    <w:div w:id="1497112562">
      <w:bodyDiv w:val="1"/>
      <w:marLeft w:val="0"/>
      <w:marRight w:val="0"/>
      <w:marTop w:val="0"/>
      <w:marBottom w:val="0"/>
      <w:divBdr>
        <w:top w:val="none" w:sz="0" w:space="0" w:color="auto"/>
        <w:left w:val="none" w:sz="0" w:space="0" w:color="auto"/>
        <w:bottom w:val="none" w:sz="0" w:space="0" w:color="auto"/>
        <w:right w:val="none" w:sz="0" w:space="0" w:color="auto"/>
      </w:divBdr>
    </w:div>
    <w:div w:id="1549948495">
      <w:bodyDiv w:val="1"/>
      <w:marLeft w:val="0"/>
      <w:marRight w:val="0"/>
      <w:marTop w:val="0"/>
      <w:marBottom w:val="0"/>
      <w:divBdr>
        <w:top w:val="none" w:sz="0" w:space="0" w:color="auto"/>
        <w:left w:val="none" w:sz="0" w:space="0" w:color="auto"/>
        <w:bottom w:val="none" w:sz="0" w:space="0" w:color="auto"/>
        <w:right w:val="none" w:sz="0" w:space="0" w:color="auto"/>
      </w:divBdr>
    </w:div>
    <w:div w:id="16786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7_dôvodová-správa_osob_355"/>
    <f:field ref="objsubject" par="" edit="true" text=""/>
    <f:field ref="objcreatedby" par="" text="Vincová, Veronika, Mgr."/>
    <f:field ref="objcreatedat" par="" text="21.6.2022 17:45:35"/>
    <f:field ref="objchangedby" par="" text="Administrator, System"/>
    <f:field ref="objmodifiedat" par="" text="21.6.2022 17:45: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6302</Words>
  <Characters>35924</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Paganová</dc:creator>
  <cp:keywords/>
  <cp:lastModifiedBy>Vincová Veronika</cp:lastModifiedBy>
  <cp:revision>2</cp:revision>
  <dcterms:created xsi:type="dcterms:W3CDTF">2022-08-11T09:31:00Z</dcterms:created>
  <dcterms:modified xsi:type="dcterms:W3CDTF">2022-08-11T09:31:00Z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 príprave novely predpisov v súvislosti s novou Smernicou Európskeho parlamentu a Rady (EÚ) 2020/2184 zo 16. decembra 2020 o kvalite vody určenej na ľudskú spotrebu (Ú. v. EÚ L 435, 23.12.2020) priebežne informovaná už v pr</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B.9 uznesenia vlády SR č. 177 z 7. apríla 2021 a úlohy č. 13 v mesiaci jún Plánu legislatívnych úloh vlády SR na rok 2022</vt:lpwstr>
  </property>
  <property fmtid="{D5CDD505-2E9C-101B-9397-08002B2CF9AE}" pid="23" name="FSC#SKEDITIONSLOVLEX@103.510:plnynazovpredpis">
    <vt:lpwstr> Zákon,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S16548-2022-OL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LP/2022/357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v  Zmluve o fungovaní Európskej únie  - Hlava XIV – Verejné zdravie (čl. 168),</vt:lpwstr>
  </property>
  <property fmtid="{D5CDD505-2E9C-101B-9397-08002B2CF9AE}" pid="47" name="FSC#SKEDITIONSLOVLEX@103.510:AttrStrListDocPropSekundarneLegPravoPO">
    <vt:lpwstr>v Smernici Európskeho parlamentu a Rady (EÚ) 2020/2184 zo 16. decembra 2020 o kvalite vody určenej na ľudskú spotrebu (Ú. v. EÚ L 435, 23.12.2020), ďalej „Smernica“,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termín transpozície Smernice je 12. január 2023</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nie je</vt:lpwstr>
  </property>
  <property fmtid="{D5CDD505-2E9C-101B-9397-08002B2CF9AE}" pid="55" name="FSC#SKEDITIONSLOVLEX@103.510:AttrStrListDocPropInfoUzPreberanePP">
    <vt:lpwstr>- nie je</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1. 4. 2022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Negatívne</vt:lpwstr>
  </property>
  <property fmtid="{D5CDD505-2E9C-101B-9397-08002B2CF9AE}" pid="65" name="FSC#SKEDITIONSLOVLEX@103.510:AttrStrListDocPropPoznamkaVplyv">
    <vt:lpwstr>&lt;p&gt;Jednotlivé vplyvy sú podrobnejšie vyhodnotené a&amp;nbsp;popísané v&amp;nbsp;ďalších častiach tejto správy.&lt;/p&gt;&lt;p&gt;&lt;u&gt;Vplyvy na rozpočet verejnej správy&lt;/u&gt; –predpokladá sa negatívny vplyv na rozpočet verejnej správy z&amp;nbsp;dôvodu implementácie smernice. Pre vy</vt:lpwstr>
  </property>
  <property fmtid="{D5CDD505-2E9C-101B-9397-08002B2CF9AE}" pid="66" name="FSC#SKEDITIONSLOVLEX@103.510:AttrStrListDocPropAltRiesenia">
    <vt:lpwstr>V prípade neprijatia návrhu zákona- nebude zabezpečená transpozícia smernica Európskeho parlamentu a Rady (EÚ) 2020/2184 zo 16. decembra 2020 o kvalite vody určenej na ľudskú spotrebu (prepracované znenie), - Slovensko ako členský štát Európskej únie neza</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 dopĺňa zákon č. 355/2007 Z. z. o ochrane, podpore a rozvoji verejného zdravia a o zmene a doplnení niektorých zákonov v znení neskorší</vt:lpwstr>
  </property>
  <property fmtid="{D5CDD505-2E9C-101B-9397-08002B2CF9AE}" pid="150" name="FSC#SKEDITIONSLOVLEX@103.510:vytvorenedna">
    <vt:lpwstr>21. 6. 2022</vt:lpwstr>
  </property>
  <property fmtid="{D5CDD505-2E9C-101B-9397-08002B2CF9AE}" pid="151" name="FSC#COOSYSTEM@1.1:Container">
    <vt:lpwstr>COO.2145.1000.3.5027051</vt:lpwstr>
  </property>
  <property fmtid="{D5CDD505-2E9C-101B-9397-08002B2CF9AE}" pid="152" name="FSC#FSCFOLIO@1.1001:docpropproject">
    <vt:lpwstr/>
  </property>
</Properties>
</file>