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75" w:rsidRPr="00F370EE" w:rsidRDefault="00617075" w:rsidP="00617075">
      <w:pPr>
        <w:jc w:val="center"/>
        <w:rPr>
          <w:rFonts w:ascii="Times New Roman" w:hAnsi="Times New Roman"/>
          <w:sz w:val="24"/>
          <w:szCs w:val="24"/>
        </w:rPr>
      </w:pPr>
      <w:r w:rsidRPr="00F370EE">
        <w:rPr>
          <w:rFonts w:ascii="Times New Roman" w:hAnsi="Times New Roman"/>
          <w:b/>
          <w:bCs/>
          <w:sz w:val="24"/>
          <w:szCs w:val="24"/>
        </w:rPr>
        <w:t>Predkladacia správa</w:t>
      </w:r>
    </w:p>
    <w:p w:rsidR="00617075" w:rsidRPr="00F370EE" w:rsidRDefault="00617075" w:rsidP="0061707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7075" w:rsidRPr="00F370EE" w:rsidRDefault="00592D8E" w:rsidP="00617075">
      <w:pPr>
        <w:pStyle w:val="Normlnywebov"/>
        <w:jc w:val="both"/>
      </w:pPr>
      <w:r w:rsidRPr="00F370EE">
        <w:t>Návrh zákona, ktorým sa mení a dopĺňa zákon č. 580/2004 Z. z. o zdravotnom poistení a o zmene a doplnení zákona č. 95/2002 Z.</w:t>
      </w:r>
      <w:r w:rsidR="007432E9">
        <w:t xml:space="preserve"> </w:t>
      </w:r>
      <w:r w:rsidRPr="00F370EE">
        <w:t>z. o poisťovníctve a o zmene a doplnení niektorých zákonov v znení neskorších predpisov a</w:t>
      </w:r>
      <w:r w:rsidR="00DB5E0B">
        <w:t xml:space="preserve"> ktorým sa mení a dopĺňa </w:t>
      </w:r>
      <w:r w:rsidRPr="00F370EE">
        <w:t>zákon č.  581/2004 Z.</w:t>
      </w:r>
      <w:r w:rsidR="007432E9">
        <w:t xml:space="preserve"> </w:t>
      </w:r>
      <w:r w:rsidRPr="00F370EE">
        <w:t>z. o zdravotných poisťovniach, dohľade nad zdravotnou starostlivosťou a o zmene a doplnení niektorých zákonov v znení neskorších predpisov</w:t>
      </w:r>
      <w:r w:rsidR="00617075" w:rsidRPr="00F370EE">
        <w:t xml:space="preserve"> (ďalej len „návrh zákona“) sa predkladá na</w:t>
      </w:r>
      <w:r w:rsidR="0097261F">
        <w:t xml:space="preserve"> základe </w:t>
      </w:r>
      <w:r w:rsidR="00617075" w:rsidRPr="00F370EE">
        <w:t>úloh</w:t>
      </w:r>
      <w:r w:rsidR="0097261F">
        <w:t>y</w:t>
      </w:r>
      <w:r w:rsidR="00617075" w:rsidRPr="00F370EE">
        <w:t xml:space="preserve"> č. 11 z Plánu legislatívnych úloh vlády Slovenskej r</w:t>
      </w:r>
      <w:r w:rsidR="00D166AE">
        <w:t>epubliky na september 2022 a </w:t>
      </w:r>
      <w:r w:rsidR="00617075" w:rsidRPr="00F370EE">
        <w:t>úloh</w:t>
      </w:r>
      <w:r w:rsidR="00D166AE">
        <w:t>y</w:t>
      </w:r>
      <w:r w:rsidR="00617075" w:rsidRPr="00F370EE">
        <w:t xml:space="preserve"> vyplývajúc</w:t>
      </w:r>
      <w:r w:rsidR="00D166AE">
        <w:t>ej</w:t>
      </w:r>
      <w:bookmarkStart w:id="0" w:name="_GoBack"/>
      <w:bookmarkEnd w:id="0"/>
      <w:r w:rsidR="00617075" w:rsidRPr="00F370EE">
        <w:t xml:space="preserve"> z Memoranda o spolupráci medzi Ministerstvom financií Slovenskej republiky a Ministerstvom zdravotníctva Slovenskej republiky.</w:t>
      </w:r>
    </w:p>
    <w:p w:rsidR="00617075" w:rsidRPr="00F370EE" w:rsidRDefault="00617075" w:rsidP="00617075">
      <w:pPr>
        <w:pStyle w:val="Normlnywebov"/>
        <w:jc w:val="both"/>
      </w:pPr>
      <w:r w:rsidRPr="00F370EE">
        <w:t xml:space="preserve">Účelom tohto návrhu zákona je rozšírenie súčasného prerozdeľovacieho mechanizmu o nové indexy rizika, ktoré dokážu lepšie zachytiť predpokladané budúce náklady na zdravotnú starostlivosť a tak zefektívniť, resp. vyrovnať rozdiely medzi poistnými kmeňmi jednotlivých zdravotných poisťovní. </w:t>
      </w:r>
    </w:p>
    <w:p w:rsidR="00617075" w:rsidRPr="00F370EE" w:rsidRDefault="00617075" w:rsidP="00617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0EE">
        <w:rPr>
          <w:rFonts w:ascii="Times New Roman" w:hAnsi="Times New Roman"/>
          <w:sz w:val="24"/>
          <w:szCs w:val="24"/>
        </w:rPr>
        <w:t>Návrh zákona rozširuje existujúce indexy rizika a upravuje:</w:t>
      </w:r>
    </w:p>
    <w:p w:rsidR="00617075" w:rsidRPr="00F370EE" w:rsidRDefault="00617075" w:rsidP="0061707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70EE">
        <w:rPr>
          <w:rFonts w:ascii="Times New Roman" w:hAnsi="Times New Roman"/>
          <w:sz w:val="24"/>
          <w:szCs w:val="24"/>
        </w:rPr>
        <w:t>diagnosticko-nákladové skupiny (DCG);</w:t>
      </w:r>
    </w:p>
    <w:p w:rsidR="00617075" w:rsidRPr="00F370EE" w:rsidRDefault="00617075" w:rsidP="0061707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70EE">
        <w:rPr>
          <w:rFonts w:ascii="Times New Roman" w:hAnsi="Times New Roman"/>
          <w:sz w:val="24"/>
          <w:szCs w:val="24"/>
        </w:rPr>
        <w:t>nákladové skupiny zdravotníckych pomôcok;</w:t>
      </w:r>
    </w:p>
    <w:p w:rsidR="00617075" w:rsidRPr="00F370EE" w:rsidRDefault="00617075" w:rsidP="0061707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70EE">
        <w:rPr>
          <w:rFonts w:ascii="Times New Roman" w:hAnsi="Times New Roman"/>
          <w:sz w:val="24"/>
          <w:szCs w:val="24"/>
        </w:rPr>
        <w:t>limit štandardnej dávky liečiva pre zaradenie do farmaceuticko-nákladovej skupiny pre osoby mladšie ako 18 rokov na 90 dní.</w:t>
      </w:r>
    </w:p>
    <w:p w:rsidR="00617075" w:rsidRPr="00F370EE" w:rsidRDefault="00617075" w:rsidP="00617075">
      <w:pPr>
        <w:pStyle w:val="Normlnywebov"/>
        <w:jc w:val="both"/>
      </w:pPr>
      <w:r w:rsidRPr="00F370EE">
        <w:t>Návrh zákona ďalej rozširuje dátovú požiadavku, ktorú zdravotné poisťovne musia zdieľať pre potreby výpočtu prerozdeľovacieho mechanizmu a taktiež upravuje limit štandardnej dávky liečiva pre zaradenie do farmaceuticko-nákladovej skupiny pre osoby mladšie ako 18 rokov na 90 dní.</w:t>
      </w:r>
    </w:p>
    <w:p w:rsidR="00617075" w:rsidRPr="00F370EE" w:rsidRDefault="00617075" w:rsidP="00617075">
      <w:pPr>
        <w:pStyle w:val="Normlnywebov"/>
        <w:jc w:val="both"/>
      </w:pPr>
      <w:r w:rsidRPr="00F370EE">
        <w:t xml:space="preserve">Návrh zákona nebude predmetom </w:t>
      </w:r>
      <w:proofErr w:type="spellStart"/>
      <w:r w:rsidRPr="00F370EE">
        <w:t>vnútrokomunitárneho</w:t>
      </w:r>
      <w:proofErr w:type="spellEnd"/>
      <w:r w:rsidRPr="00F370EE">
        <w:t xml:space="preserve"> pripomienkového konania. </w:t>
      </w:r>
    </w:p>
    <w:p w:rsidR="00617075" w:rsidRPr="00F370EE" w:rsidRDefault="00617075" w:rsidP="00617075">
      <w:pPr>
        <w:pStyle w:val="Normlnywebov"/>
        <w:jc w:val="both"/>
      </w:pPr>
      <w:r w:rsidRPr="00F370EE">
        <w:t>Účinnosť návrhu zákona sa navrhuje na 1</w:t>
      </w:r>
      <w:r w:rsidR="00DB5E0B">
        <w:t>0</w:t>
      </w:r>
      <w:r w:rsidRPr="00F370EE">
        <w:t xml:space="preserve">. </w:t>
      </w:r>
      <w:r w:rsidR="007432E9">
        <w:t>novembra</w:t>
      </w:r>
      <w:r w:rsidRPr="00F370EE">
        <w:t xml:space="preserve"> 2022 vzhľadom na dĺžku legislatívneho procesu a vzhľadom na to, že rozšírené parametre sa majú premietnuť do prerozdeľovacieho mechanizmu už v roku 2023.</w:t>
      </w:r>
    </w:p>
    <w:p w:rsidR="002062D5" w:rsidRPr="00F370EE" w:rsidRDefault="002062D5" w:rsidP="00617075">
      <w:pPr>
        <w:rPr>
          <w:rFonts w:ascii="Times New Roman" w:hAnsi="Times New Roman"/>
          <w:sz w:val="24"/>
          <w:szCs w:val="24"/>
        </w:rPr>
      </w:pPr>
    </w:p>
    <w:sectPr w:rsidR="002062D5" w:rsidRPr="00F3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2337"/>
    <w:multiLevelType w:val="hybridMultilevel"/>
    <w:tmpl w:val="5276FB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A03488E"/>
    <w:multiLevelType w:val="hybridMultilevel"/>
    <w:tmpl w:val="F3DCC920"/>
    <w:lvl w:ilvl="0" w:tplc="39B43E78">
      <w:start w:val="1"/>
      <w:numFmt w:val="upperLetter"/>
      <w:pStyle w:val="Nadpis2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5"/>
    <w:rsid w:val="002062D5"/>
    <w:rsid w:val="00311F85"/>
    <w:rsid w:val="00592D8E"/>
    <w:rsid w:val="00617075"/>
    <w:rsid w:val="007432E9"/>
    <w:rsid w:val="0097261F"/>
    <w:rsid w:val="00D166AE"/>
    <w:rsid w:val="00DB5E0B"/>
    <w:rsid w:val="00F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47B0"/>
  <w15:chartTrackingRefBased/>
  <w15:docId w15:val="{7E6396B0-94A0-4F73-B626-EAB744F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8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11F85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311F85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Normlnywebov">
    <w:name w:val="Normal (Web)"/>
    <w:aliases w:val="webb"/>
    <w:basedOn w:val="Normlny"/>
    <w:uiPriority w:val="99"/>
    <w:unhideWhenUsed/>
    <w:qFormat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11F8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BBE2DE9A5E74E814FF3E5463BF0D6" ma:contentTypeVersion="11" ma:contentTypeDescription="Umožňuje vytvoriť nový dokument." ma:contentTypeScope="" ma:versionID="5ff8ed9e4be0cf85bf193d6ad1e3ac5a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903cdfee6cce99468fca16494d1e7b01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60FA8-69C2-4C6C-93FF-E442ECAD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D8A40-951C-44F0-A2CF-2C14FD261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57F27-6038-4ADA-A874-A0C82F1BF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Szakácsová Zuzana</cp:lastModifiedBy>
  <cp:revision>8</cp:revision>
  <dcterms:created xsi:type="dcterms:W3CDTF">2022-05-31T06:46:00Z</dcterms:created>
  <dcterms:modified xsi:type="dcterms:W3CDTF">2022-08-10T08:42:00Z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