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3AE9" w14:textId="77777777" w:rsidR="00CC13A4" w:rsidRPr="002D061D" w:rsidRDefault="00CC13A4" w:rsidP="00CC13A4">
      <w:pPr>
        <w:keepNext/>
        <w:ind w:left="2832" w:firstLine="708"/>
        <w:jc w:val="both"/>
        <w:outlineLvl w:val="0"/>
        <w:rPr>
          <w:rFonts w:ascii="Times New Roman" w:hAnsi="Times New Roman"/>
          <w:b/>
          <w:bCs/>
          <w:sz w:val="24"/>
        </w:rPr>
      </w:pPr>
      <w:r w:rsidRPr="002D061D">
        <w:rPr>
          <w:rFonts w:ascii="Times New Roman" w:hAnsi="Times New Roman"/>
          <w:b/>
          <w:bCs/>
          <w:sz w:val="24"/>
        </w:rPr>
        <w:t>Dôvodová správa</w:t>
      </w:r>
    </w:p>
    <w:p w14:paraId="1D48EBEA" w14:textId="77777777" w:rsidR="00CC13A4" w:rsidRPr="002D061D" w:rsidRDefault="00CC13A4" w:rsidP="00CC13A4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2D061D">
        <w:rPr>
          <w:rFonts w:ascii="Times New Roman" w:hAnsi="Times New Roman"/>
          <w:b/>
          <w:bCs/>
          <w:color w:val="000000"/>
          <w:sz w:val="24"/>
        </w:rPr>
        <w:t>A. Všeobecná časť</w:t>
      </w:r>
    </w:p>
    <w:p w14:paraId="118F3FCF" w14:textId="352E4245" w:rsidR="00CC13A4" w:rsidRPr="00853EFA" w:rsidRDefault="00A47288" w:rsidP="002E3A06">
      <w:pPr>
        <w:pStyle w:val="Normlnywebov"/>
        <w:ind w:firstLine="708"/>
        <w:jc w:val="both"/>
      </w:pPr>
      <w:r w:rsidRPr="00F370EE">
        <w:t>Návrh zákona, ktorým sa mení a dopĺňa zákon č. 580/2004 Z. z. o zdravotnom poistení a o zmene a doplnení zákona č. 95/2002 Z.</w:t>
      </w:r>
      <w:r>
        <w:t xml:space="preserve"> </w:t>
      </w:r>
      <w:r w:rsidRPr="00F370EE">
        <w:t>z. o poisťovníctve a o zmene a doplnení niektorých zákonov v znení neskorších predpisov a</w:t>
      </w:r>
      <w:r w:rsidR="002E3A06">
        <w:t> ktorým sa mení a dopĺňa</w:t>
      </w:r>
      <w:r w:rsidRPr="00F370EE">
        <w:t xml:space="preserve"> zákon č.  581/2004 Z.</w:t>
      </w:r>
      <w:r>
        <w:t xml:space="preserve"> </w:t>
      </w:r>
      <w:r w:rsidRPr="00F370EE">
        <w:t>z. o zdravotných poisťovniach, dohľade nad zdravotnou starostlivosťou a o zmene a doplnení niektorých zákonov v znení neskorších predpisov (ďalej len „návrh zákona“) sa predkladá na</w:t>
      </w:r>
      <w:r>
        <w:t xml:space="preserve"> základe </w:t>
      </w:r>
      <w:r w:rsidRPr="00F370EE">
        <w:t>úloh</w:t>
      </w:r>
      <w:r>
        <w:t>y</w:t>
      </w:r>
      <w:r w:rsidRPr="00F370EE">
        <w:t xml:space="preserve"> č. 11 z Plánu legislatívnych úloh vlády Slovenskej republiky na september 2022 a </w:t>
      </w:r>
      <w:r w:rsidR="00CC13A4" w:rsidRPr="00853EFA">
        <w:t xml:space="preserve">na základe úlohy </w:t>
      </w:r>
      <w:r w:rsidR="00CC13A4">
        <w:t>č. 9 (</w:t>
      </w:r>
      <w:r w:rsidR="00CC13A4" w:rsidRPr="00D76C96">
        <w:t>Aktualizácia</w:t>
      </w:r>
      <w:r w:rsidR="00CC13A4">
        <w:t xml:space="preserve"> p</w:t>
      </w:r>
      <w:r w:rsidR="00CC13A4" w:rsidRPr="00D76C96">
        <w:t>rerozdeľovacieho</w:t>
      </w:r>
      <w:r w:rsidR="00CC13A4">
        <w:t xml:space="preserve"> </w:t>
      </w:r>
      <w:r w:rsidR="00CC13A4" w:rsidRPr="00D76C96">
        <w:t>mechanizmu</w:t>
      </w:r>
      <w:r w:rsidR="00CC13A4">
        <w:t xml:space="preserve">) </w:t>
      </w:r>
      <w:r w:rsidR="00CC13A4" w:rsidRPr="00853EFA">
        <w:t>vyplývajúcej z Memoranda medzi Ministerstvom financií SR a Ministerstvom zdravotníctva SR.</w:t>
      </w:r>
    </w:p>
    <w:p w14:paraId="0FEBC14B" w14:textId="77777777" w:rsidR="002E3A06" w:rsidRDefault="00CC13A4" w:rsidP="002E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6C96">
        <w:rPr>
          <w:rFonts w:ascii="Times New Roman" w:hAnsi="Times New Roman"/>
          <w:sz w:val="24"/>
          <w:szCs w:val="24"/>
        </w:rPr>
        <w:t>Prerozdeľovanie poistného na verejné zdravotné poistenie, ktoré je funkčné v systéme verejného zdravotného poistenia nepretržite a kontinuálne od roku 1995 do súčasnosti, je postavené na princípe, kedy sa časť vybraných prostriedkov zo všetkých zdravotných poisťovní prerozdeľuje medzi jednotlivé zdravotné poisťovne v závislosti od rizikovosti poistného kmeňa (faktory, ktoré ovplyvňujú zaradenie poistenca sú vek, pohlavie, ekonomická aktivita, chorobnosť, farmaceuticko-nákladová skupina a</w:t>
      </w:r>
      <w:r w:rsidR="002E3A06">
        <w:rPr>
          <w:rFonts w:ascii="Times New Roman" w:hAnsi="Times New Roman"/>
          <w:sz w:val="24"/>
          <w:szCs w:val="24"/>
        </w:rPr>
        <w:t xml:space="preserve"> viacročná </w:t>
      </w:r>
      <w:r w:rsidRPr="00D76C96">
        <w:rPr>
          <w:rFonts w:ascii="Times New Roman" w:hAnsi="Times New Roman"/>
          <w:sz w:val="24"/>
          <w:szCs w:val="24"/>
        </w:rPr>
        <w:t xml:space="preserve">nákladová skupina). </w:t>
      </w:r>
    </w:p>
    <w:p w14:paraId="12CE40A6" w14:textId="77777777" w:rsidR="002E3A06" w:rsidRDefault="002E3A06" w:rsidP="002E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tieto súčasné parametre však </w:t>
      </w:r>
      <w:r w:rsidR="00A47288" w:rsidRPr="00252E4C">
        <w:rPr>
          <w:rFonts w:ascii="Times New Roman" w:hAnsi="Times New Roman"/>
          <w:sz w:val="24"/>
          <w:szCs w:val="24"/>
        </w:rPr>
        <w:t>nezachytia prípadný rýchly a výrazný nástup nákladov na zdravotnú starostlivosť konkrétnych poistencov a zdravotnej poisťovni tieto náklady nie sú kompenzované, resp. nie dostatočne kompenzované. Príkladom môže byť pacient s nákladnou diagnózou s rýchlym nástupom</w:t>
      </w:r>
      <w:r>
        <w:rPr>
          <w:rFonts w:ascii="Times New Roman" w:hAnsi="Times New Roman"/>
          <w:sz w:val="24"/>
          <w:szCs w:val="24"/>
        </w:rPr>
        <w:t xml:space="preserve"> a intenzívnou liečbou po dobu jedného</w:t>
      </w:r>
      <w:r w:rsidR="00A47288" w:rsidRPr="00252E4C">
        <w:rPr>
          <w:rFonts w:ascii="Times New Roman" w:hAnsi="Times New Roman"/>
          <w:sz w:val="24"/>
          <w:szCs w:val="24"/>
        </w:rPr>
        <w:t xml:space="preserve"> roka, ktorý prednedávnom využil zdravotnícke pomôcky. Toto platí bez ohľadu na to, </w:t>
      </w:r>
      <w:r>
        <w:rPr>
          <w:rFonts w:ascii="Times New Roman" w:hAnsi="Times New Roman"/>
          <w:sz w:val="24"/>
          <w:szCs w:val="24"/>
        </w:rPr>
        <w:t xml:space="preserve">či pacient na konci uvedeného prvého </w:t>
      </w:r>
      <w:r w:rsidR="00A47288" w:rsidRPr="00252E4C">
        <w:rPr>
          <w:rFonts w:ascii="Times New Roman" w:hAnsi="Times New Roman"/>
          <w:sz w:val="24"/>
          <w:szCs w:val="24"/>
        </w:rPr>
        <w:t xml:space="preserve">roka zomrel alebo sa vyliečil. </w:t>
      </w:r>
    </w:p>
    <w:p w14:paraId="6F9439AA" w14:textId="77777777" w:rsidR="00CC13A4" w:rsidRDefault="00CC13A4" w:rsidP="00CC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52C6A" w14:textId="468ACB28" w:rsidR="00CC13A4" w:rsidRDefault="00CC13A4" w:rsidP="002E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2E3A06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kultivuje mechanizmus prerozdeľovania a na základe odbornej analytickej práce a odbornej diskusie prináša kultiváciu prerozdeľovacieho mechanizmu na zvýšenie spravodlivosti prerozdelenia rizika. Na tieto účely zavádza do výpočtu nové </w:t>
      </w:r>
      <w:r w:rsidR="002E3A06">
        <w:rPr>
          <w:rFonts w:ascii="Times New Roman" w:hAnsi="Times New Roman"/>
          <w:sz w:val="24"/>
          <w:szCs w:val="24"/>
        </w:rPr>
        <w:t xml:space="preserve">premenné ako diagnosticko-nákladové skupiny (DCG) a spotreba zdravotníckych pomôcok, čo </w:t>
      </w:r>
      <w:r w:rsidR="002E3A06" w:rsidRPr="00252E4C">
        <w:rPr>
          <w:rFonts w:ascii="Times New Roman" w:hAnsi="Times New Roman"/>
          <w:sz w:val="24"/>
          <w:szCs w:val="24"/>
        </w:rPr>
        <w:t>pomôže presnejšie segmentovať skupiny poistencov pre účely celého prerozdeľovacieho systému.</w:t>
      </w:r>
      <w:r w:rsidR="002E3A06">
        <w:rPr>
          <w:rFonts w:ascii="Times New Roman" w:hAnsi="Times New Roman"/>
          <w:sz w:val="24"/>
          <w:szCs w:val="24"/>
        </w:rPr>
        <w:t xml:space="preserve"> Z</w:t>
      </w:r>
      <w:r w:rsidR="002E3A06" w:rsidRPr="00D76C96">
        <w:rPr>
          <w:rFonts w:ascii="Times New Roman" w:hAnsi="Times New Roman"/>
          <w:sz w:val="24"/>
          <w:szCs w:val="24"/>
        </w:rPr>
        <w:t>dravotná poisťovňa s rizikovejším poistným kmeňom nenesie poistné riziko, ale toto riziko sa rovnomerne rozdeľuje medzi všetky zdravotné poisťovne.</w:t>
      </w:r>
      <w:r w:rsidR="002E3A06">
        <w:rPr>
          <w:rFonts w:ascii="Times New Roman" w:hAnsi="Times New Roman"/>
          <w:sz w:val="24"/>
          <w:szCs w:val="24"/>
        </w:rPr>
        <w:t xml:space="preserve"> </w:t>
      </w:r>
    </w:p>
    <w:p w14:paraId="3E35A983" w14:textId="77777777" w:rsidR="00CC13A4" w:rsidRDefault="00CC13A4" w:rsidP="00CC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A718D" w14:textId="73951D2E" w:rsidR="00067179" w:rsidRPr="00691C6E" w:rsidRDefault="00067179" w:rsidP="002E3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 rámci zmeny prerozdeľovacieho mechanizmu je navrhnutá aj zmena 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základu mesačného prerozdeľovania z 95% na 96% z celkovej sumy zaplatených preddavkov na poistné po odpočítaní preddavkov na nadlimitnú sumu za všetky zdravotné poisťovne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z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mena základu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ročného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prerozdeľovania poistného z 95% na 96%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povinného poistného 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>po odpočítaní nadlimitn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sum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za všetk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ých poistencov 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>zdravotn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poisťovne poistného na základe úspešnosti výberu poistnéh</w:t>
      </w:r>
      <w:r w:rsidR="002E3A06">
        <w:rPr>
          <w:rFonts w:ascii="Times New Roman" w:eastAsia="Times New Roman" w:hAnsi="Times New Roman"/>
          <w:sz w:val="24"/>
          <w:szCs w:val="24"/>
          <w:lang w:eastAsia="sk-SK"/>
        </w:rPr>
        <w:t>o. Úspešnosť výberu poistného zdravotných poisťovní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dosiahla v roku 2020 98,38%, čo bolo opro</w:t>
      </w:r>
      <w:r w:rsidR="00EA66AC">
        <w:rPr>
          <w:rFonts w:ascii="Times New Roman" w:eastAsia="Times New Roman" w:hAnsi="Times New Roman"/>
          <w:sz w:val="24"/>
          <w:szCs w:val="24"/>
          <w:lang w:eastAsia="sk-SK"/>
        </w:rPr>
        <w:t>ti roku 2019 viac o 0,04% p. b.</w:t>
      </w:r>
      <w:bookmarkStart w:id="0" w:name="_GoBack"/>
      <w:bookmarkEnd w:id="0"/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Percentuálne najvyššiu úspešnosť výberu poistného vykázala ZP Dôvera 98,84 %. </w:t>
      </w:r>
      <w:proofErr w:type="spellStart"/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>VšZP</w:t>
      </w:r>
      <w:proofErr w:type="spellEnd"/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dosiahla úspešnosť 98,41 % a ZP Union 96,88 %. Úspešnosť výberu poistného vyjadruje platobnú disciplínu platiteľov poistného, presnosť a stav spracovania predpisov poistného, ako aj prístup </w:t>
      </w:r>
      <w:r w:rsidR="00403258">
        <w:rPr>
          <w:rFonts w:ascii="Times New Roman" w:eastAsia="Times New Roman" w:hAnsi="Times New Roman"/>
          <w:sz w:val="24"/>
          <w:szCs w:val="24"/>
          <w:lang w:eastAsia="sk-SK"/>
        </w:rPr>
        <w:t>zdravotných poisťovní</w:t>
      </w:r>
      <w:r w:rsidRPr="00691C6E">
        <w:rPr>
          <w:rFonts w:ascii="Times New Roman" w:eastAsia="Times New Roman" w:hAnsi="Times New Roman"/>
          <w:sz w:val="24"/>
          <w:szCs w:val="24"/>
          <w:lang w:eastAsia="sk-SK"/>
        </w:rPr>
        <w:t xml:space="preserve"> k vymáhaniu pohľadávok na poistnom.</w:t>
      </w:r>
    </w:p>
    <w:p w14:paraId="708BF9B6" w14:textId="4D3A2280" w:rsidR="00067179" w:rsidRDefault="00067179" w:rsidP="00CC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AB8420" w14:textId="77777777" w:rsidR="00CC13A4" w:rsidRPr="00D76C96" w:rsidRDefault="00CC13A4" w:rsidP="002E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6C96">
        <w:rPr>
          <w:rFonts w:ascii="Times New Roman" w:hAnsi="Times New Roman"/>
          <w:sz w:val="24"/>
          <w:szCs w:val="24"/>
        </w:rPr>
        <w:t xml:space="preserve">Prijatie predloženého návrhu zákona v súlade s doložkou vybraných vplyvov nebude mať vplyvy na rozpočet verejnej správy, na podnikateľské prostredie, sociálne vplyvy a  vplyvy na manželstvo, rodičovstvo a rodinu, návrh zákona nebude mať vplyv na informatizáciu </w:t>
      </w:r>
      <w:r w:rsidRPr="00D76C96">
        <w:rPr>
          <w:rFonts w:ascii="Times New Roman" w:hAnsi="Times New Roman"/>
          <w:sz w:val="24"/>
          <w:szCs w:val="24"/>
        </w:rPr>
        <w:lastRenderedPageBreak/>
        <w:t>spoločnosti, návrh zákona nebude mať vplyv na životné prostredie, a ani vplyvy na služby verejnej správy pre občana.</w:t>
      </w:r>
    </w:p>
    <w:p w14:paraId="1BF88DED" w14:textId="77777777" w:rsidR="00CC13A4" w:rsidRPr="00D76C96" w:rsidRDefault="00CC13A4" w:rsidP="00CC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98FD2" w14:textId="77777777" w:rsidR="00CC13A4" w:rsidRDefault="00CC13A4" w:rsidP="002E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6C96">
        <w:rPr>
          <w:rFonts w:ascii="Times New Roman" w:hAnsi="Times New Roman"/>
          <w:sz w:val="24"/>
          <w:szCs w:val="24"/>
        </w:rPr>
        <w:t>Návrh zákona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 právne záväznými aktmi Európskej únie.</w:t>
      </w:r>
    </w:p>
    <w:p w14:paraId="5ECA6B9A" w14:textId="77777777" w:rsidR="002062D5" w:rsidRPr="00CC13A4" w:rsidRDefault="002062D5" w:rsidP="00CC13A4"/>
    <w:sectPr w:rsidR="002062D5" w:rsidRPr="00CC13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BA37" w14:textId="77777777" w:rsidR="007E7DCC" w:rsidRDefault="007E7DCC" w:rsidP="000433E5">
      <w:pPr>
        <w:spacing w:after="0" w:line="240" w:lineRule="auto"/>
      </w:pPr>
      <w:r>
        <w:separator/>
      </w:r>
    </w:p>
  </w:endnote>
  <w:endnote w:type="continuationSeparator" w:id="0">
    <w:p w14:paraId="7310E1B6" w14:textId="77777777" w:rsidR="007E7DCC" w:rsidRDefault="007E7DCC" w:rsidP="000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7630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35B8A2" w14:textId="7A8D6934" w:rsidR="000433E5" w:rsidRPr="000433E5" w:rsidRDefault="000433E5">
        <w:pPr>
          <w:pStyle w:val="Pta"/>
          <w:jc w:val="center"/>
          <w:rPr>
            <w:rFonts w:ascii="Times New Roman" w:hAnsi="Times New Roman"/>
          </w:rPr>
        </w:pPr>
        <w:r w:rsidRPr="000433E5">
          <w:rPr>
            <w:rFonts w:ascii="Times New Roman" w:hAnsi="Times New Roman"/>
          </w:rPr>
          <w:fldChar w:fldCharType="begin"/>
        </w:r>
        <w:r w:rsidRPr="000433E5">
          <w:rPr>
            <w:rFonts w:ascii="Times New Roman" w:hAnsi="Times New Roman"/>
          </w:rPr>
          <w:instrText>PAGE   \* MERGEFORMAT</w:instrText>
        </w:r>
        <w:r w:rsidRPr="000433E5">
          <w:rPr>
            <w:rFonts w:ascii="Times New Roman" w:hAnsi="Times New Roman"/>
          </w:rPr>
          <w:fldChar w:fldCharType="separate"/>
        </w:r>
        <w:r w:rsidR="00EA66AC">
          <w:rPr>
            <w:rFonts w:ascii="Times New Roman" w:hAnsi="Times New Roman"/>
            <w:noProof/>
          </w:rPr>
          <w:t>1</w:t>
        </w:r>
        <w:r w:rsidRPr="000433E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5ECC" w14:textId="77777777" w:rsidR="007E7DCC" w:rsidRDefault="007E7DCC" w:rsidP="000433E5">
      <w:pPr>
        <w:spacing w:after="0" w:line="240" w:lineRule="auto"/>
      </w:pPr>
      <w:r>
        <w:separator/>
      </w:r>
    </w:p>
  </w:footnote>
  <w:footnote w:type="continuationSeparator" w:id="0">
    <w:p w14:paraId="7F6B37CD" w14:textId="77777777" w:rsidR="007E7DCC" w:rsidRDefault="007E7DCC" w:rsidP="000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C29"/>
    <w:multiLevelType w:val="hybridMultilevel"/>
    <w:tmpl w:val="DAF8E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6"/>
    <w:multiLevelType w:val="hybridMultilevel"/>
    <w:tmpl w:val="9862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D39"/>
    <w:multiLevelType w:val="hybridMultilevel"/>
    <w:tmpl w:val="F9F85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FDC"/>
    <w:multiLevelType w:val="hybridMultilevel"/>
    <w:tmpl w:val="ED429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619"/>
    <w:multiLevelType w:val="hybridMultilevel"/>
    <w:tmpl w:val="D5584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F49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851FF"/>
    <w:multiLevelType w:val="hybridMultilevel"/>
    <w:tmpl w:val="C6FE8916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E46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7B2F94"/>
    <w:multiLevelType w:val="hybridMultilevel"/>
    <w:tmpl w:val="F64EB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11B"/>
    <w:multiLevelType w:val="hybridMultilevel"/>
    <w:tmpl w:val="1A127E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33537"/>
    <w:multiLevelType w:val="hybridMultilevel"/>
    <w:tmpl w:val="66286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61FA"/>
    <w:multiLevelType w:val="hybridMultilevel"/>
    <w:tmpl w:val="3648F8B4"/>
    <w:lvl w:ilvl="0" w:tplc="FFFFFFFF">
      <w:start w:val="1"/>
      <w:numFmt w:val="upperRoman"/>
      <w:lvlText w:val="%1."/>
      <w:lvlJc w:val="right"/>
      <w:pPr>
        <w:ind w:left="720" w:hanging="18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37878D4">
      <w:start w:val="6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0FD8"/>
    <w:multiLevelType w:val="hybridMultilevel"/>
    <w:tmpl w:val="24E6D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2A8"/>
    <w:multiLevelType w:val="hybridMultilevel"/>
    <w:tmpl w:val="979475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60C45EB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80CB7"/>
    <w:multiLevelType w:val="hybridMultilevel"/>
    <w:tmpl w:val="AF084F9E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2A127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3576C"/>
    <w:multiLevelType w:val="hybridMultilevel"/>
    <w:tmpl w:val="1174E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02D1E"/>
    <w:multiLevelType w:val="hybridMultilevel"/>
    <w:tmpl w:val="18F83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572B4"/>
    <w:multiLevelType w:val="hybridMultilevel"/>
    <w:tmpl w:val="0DE2F794"/>
    <w:lvl w:ilvl="0" w:tplc="BCB29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6D4C4E16"/>
    <w:multiLevelType w:val="hybridMultilevel"/>
    <w:tmpl w:val="BDE0C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B8E"/>
    <w:multiLevelType w:val="hybridMultilevel"/>
    <w:tmpl w:val="DAF8E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1F45"/>
    <w:multiLevelType w:val="hybridMultilevel"/>
    <w:tmpl w:val="C47EAF1A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D3A"/>
    <w:multiLevelType w:val="hybridMultilevel"/>
    <w:tmpl w:val="C936B158"/>
    <w:lvl w:ilvl="0" w:tplc="A5AC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0"/>
  </w:num>
  <w:num w:numId="8">
    <w:abstractNumId w:val="22"/>
  </w:num>
  <w:num w:numId="9">
    <w:abstractNumId w:val="11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24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4"/>
  </w:num>
  <w:num w:numId="23">
    <w:abstractNumId w:val="23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035CF1"/>
    <w:rsid w:val="000433E5"/>
    <w:rsid w:val="00067179"/>
    <w:rsid w:val="0014400F"/>
    <w:rsid w:val="002062D5"/>
    <w:rsid w:val="002E3A06"/>
    <w:rsid w:val="00311F85"/>
    <w:rsid w:val="00403258"/>
    <w:rsid w:val="00604292"/>
    <w:rsid w:val="00617075"/>
    <w:rsid w:val="00695865"/>
    <w:rsid w:val="007E7DCC"/>
    <w:rsid w:val="00A47288"/>
    <w:rsid w:val="00B1144D"/>
    <w:rsid w:val="00BA023A"/>
    <w:rsid w:val="00C4722E"/>
    <w:rsid w:val="00C4797A"/>
    <w:rsid w:val="00CB7589"/>
    <w:rsid w:val="00CC13A4"/>
    <w:rsid w:val="00D27122"/>
    <w:rsid w:val="00EA66AC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537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qFormat/>
    <w:rsid w:val="00C4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C4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79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Odkaznakomentr">
    <w:name w:val="annotation reference"/>
    <w:uiPriority w:val="99"/>
    <w:rsid w:val="00C479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4797A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797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qFormat/>
    <w:rsid w:val="00C4797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7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3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3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B5BB-E0FF-4B2A-B894-AC9899FB5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1DD7F-BC8F-4252-B11E-8C381A190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E3D7B-F8B2-45C0-8595-2DEDE984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10</cp:revision>
  <cp:lastPrinted>2022-05-31T12:29:00Z</cp:lastPrinted>
  <dcterms:created xsi:type="dcterms:W3CDTF">2022-05-31T11:21:00Z</dcterms:created>
  <dcterms:modified xsi:type="dcterms:W3CDTF">2022-08-10T08:59:00Z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