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FFB05" w14:textId="1B0A9966" w:rsidR="00EC39B0" w:rsidRPr="00EC39B0" w:rsidRDefault="00EC39B0" w:rsidP="00EC39B0">
      <w:pPr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val="x-none" w:eastAsia="sk-SK"/>
        </w:rPr>
      </w:pPr>
      <w:r w:rsidRPr="00EC39B0">
        <w:rPr>
          <w:rFonts w:ascii="Times New Roman" w:eastAsia="Times New Roman" w:hAnsi="Times New Roman"/>
          <w:b/>
          <w:iCs/>
          <w:sz w:val="24"/>
          <w:szCs w:val="24"/>
          <w:lang w:val="x-none" w:eastAsia="sk-SK"/>
        </w:rPr>
        <w:t>Dôvodová správa</w:t>
      </w:r>
    </w:p>
    <w:p w14:paraId="4E734709" w14:textId="2CDECF35" w:rsidR="00A64B92" w:rsidRPr="00442FDC" w:rsidRDefault="00A64B92" w:rsidP="00442FDC">
      <w:pPr>
        <w:pStyle w:val="Odsekzoznamu"/>
        <w:numPr>
          <w:ilvl w:val="0"/>
          <w:numId w:val="28"/>
        </w:numPr>
        <w:ind w:left="426"/>
        <w:contextualSpacing/>
        <w:rPr>
          <w:b/>
          <w:iCs/>
          <w:lang w:eastAsia="sk-SK"/>
        </w:rPr>
      </w:pPr>
      <w:r w:rsidRPr="00442FDC">
        <w:rPr>
          <w:b/>
          <w:iCs/>
          <w:lang w:eastAsia="sk-SK"/>
        </w:rPr>
        <w:t>Osobitná časť</w:t>
      </w:r>
    </w:p>
    <w:p w14:paraId="3778F8DD" w14:textId="77777777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1D7CB1C" w14:textId="603789C1" w:rsidR="00C129F1" w:rsidRDefault="00C129F1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Čl. I</w:t>
      </w:r>
    </w:p>
    <w:p w14:paraId="36F012E6" w14:textId="592E574B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bodu 1</w:t>
      </w:r>
    </w:p>
    <w:p w14:paraId="64EACB6E" w14:textId="11BF1B7B" w:rsidR="008D5C0D" w:rsidRPr="00442FDC" w:rsidRDefault="00EC39B0" w:rsidP="00442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Leg</w:t>
      </w:r>
      <w:r w:rsidR="006E3401">
        <w:rPr>
          <w:rFonts w:ascii="Times New Roman" w:eastAsia="Times New Roman" w:hAnsi="Times New Roman"/>
          <w:sz w:val="24"/>
          <w:szCs w:val="24"/>
          <w:lang w:eastAsia="sk-SK"/>
        </w:rPr>
        <w:t xml:space="preserve">islatívno-technická úprava v </w:t>
      </w:r>
      <w:r w:rsidR="008D5C0D" w:rsidRPr="00442FDC">
        <w:rPr>
          <w:rFonts w:ascii="Times New Roman" w:eastAsia="Times New Roman" w:hAnsi="Times New Roman"/>
          <w:sz w:val="24"/>
          <w:szCs w:val="24"/>
          <w:lang w:eastAsia="sk-SK"/>
        </w:rPr>
        <w:t>mesačn</w:t>
      </w:r>
      <w:r w:rsidR="006E3401">
        <w:rPr>
          <w:rFonts w:ascii="Times New Roman" w:eastAsia="Times New Roman" w:hAnsi="Times New Roman"/>
          <w:sz w:val="24"/>
          <w:szCs w:val="24"/>
          <w:lang w:eastAsia="sk-SK"/>
        </w:rPr>
        <w:t>om</w:t>
      </w:r>
      <w:r w:rsidR="008D5C0D"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prerozde</w:t>
      </w:r>
      <w:r w:rsidR="006E3401">
        <w:rPr>
          <w:rFonts w:ascii="Times New Roman" w:eastAsia="Times New Roman" w:hAnsi="Times New Roman"/>
          <w:sz w:val="24"/>
          <w:szCs w:val="24"/>
          <w:lang w:eastAsia="sk-SK"/>
        </w:rPr>
        <w:t xml:space="preserve">ľovaní </w:t>
      </w:r>
      <w:r w:rsidR="008D5C0D"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preddavkov na poistné vzhľadom na definovanie </w:t>
      </w:r>
      <w:r w:rsidR="008D5C0D" w:rsidRPr="00442FDC">
        <w:rPr>
          <w:rFonts w:ascii="Times New Roman" w:hAnsi="Times New Roman"/>
          <w:sz w:val="24"/>
          <w:szCs w:val="24"/>
        </w:rPr>
        <w:t>nižšej štandardnej dávky liečiva pre deti a dorast na 91 dní.</w:t>
      </w:r>
    </w:p>
    <w:p w14:paraId="3D1325FE" w14:textId="0F8C3B9D" w:rsidR="008D5C0D" w:rsidRPr="00442FDC" w:rsidRDefault="008D5C0D" w:rsidP="00442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1D7B427" w14:textId="2C9F776A" w:rsidR="008D5C0D" w:rsidRPr="00442FDC" w:rsidRDefault="008D5C0D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bodu 2</w:t>
      </w:r>
    </w:p>
    <w:p w14:paraId="50427113" w14:textId="77777777" w:rsidR="006E3401" w:rsidRPr="00442FDC" w:rsidRDefault="006E3401" w:rsidP="006E3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Legislatívno-technická úprava v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mesačn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om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prerozde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ľovaní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preddavkov na poistné vzhľadom na definovanie </w:t>
      </w:r>
      <w:r w:rsidRPr="00442FDC">
        <w:rPr>
          <w:rFonts w:ascii="Times New Roman" w:hAnsi="Times New Roman"/>
          <w:sz w:val="24"/>
          <w:szCs w:val="24"/>
        </w:rPr>
        <w:t>nižšej štandardnej dávky liečiva pre deti a dorast na 91 dní.</w:t>
      </w:r>
    </w:p>
    <w:p w14:paraId="1FF8CD75" w14:textId="77777777" w:rsidR="006E3401" w:rsidRPr="00442FDC" w:rsidRDefault="006E3401" w:rsidP="006E3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B6225C7" w14:textId="5DB7864B" w:rsidR="008D5C0D" w:rsidRPr="00442FDC" w:rsidRDefault="008D5C0D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bodu 3</w:t>
      </w:r>
    </w:p>
    <w:p w14:paraId="1B68D9FD" w14:textId="25889036" w:rsidR="006E3401" w:rsidRDefault="00A64B92" w:rsidP="006E3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DC">
        <w:rPr>
          <w:rFonts w:ascii="Times New Roman" w:hAnsi="Times New Roman"/>
          <w:sz w:val="24"/>
          <w:szCs w:val="24"/>
        </w:rPr>
        <w:t>§ 27 upravuje postup mesačného prerozde</w:t>
      </w:r>
      <w:r w:rsidR="006E3401">
        <w:rPr>
          <w:rFonts w:ascii="Times New Roman" w:hAnsi="Times New Roman"/>
          <w:sz w:val="24"/>
          <w:szCs w:val="24"/>
        </w:rPr>
        <w:t xml:space="preserve">ľovania </w:t>
      </w:r>
      <w:r w:rsidRPr="00442FDC">
        <w:rPr>
          <w:rFonts w:ascii="Times New Roman" w:hAnsi="Times New Roman"/>
          <w:sz w:val="24"/>
          <w:szCs w:val="24"/>
        </w:rPr>
        <w:t>preddavkov na poistné. Pre účely zachovania procesu tohto mesačného prerozde</w:t>
      </w:r>
      <w:r w:rsidR="006E3401">
        <w:rPr>
          <w:rFonts w:ascii="Times New Roman" w:hAnsi="Times New Roman"/>
          <w:sz w:val="24"/>
          <w:szCs w:val="24"/>
        </w:rPr>
        <w:t>ľovania</w:t>
      </w:r>
      <w:r w:rsidRPr="00442FDC">
        <w:rPr>
          <w:rFonts w:ascii="Times New Roman" w:hAnsi="Times New Roman"/>
          <w:sz w:val="24"/>
          <w:szCs w:val="24"/>
        </w:rPr>
        <w:t xml:space="preserve"> po zavedení nových indexov rizika je nevyhnutné rozšíriť dátový podklad poskytovaný zdravotnými poisťovňami pre </w:t>
      </w:r>
      <w:r w:rsidR="006E3401">
        <w:rPr>
          <w:rFonts w:ascii="Times New Roman" w:hAnsi="Times New Roman"/>
          <w:sz w:val="24"/>
          <w:szCs w:val="24"/>
        </w:rPr>
        <w:t>Úrad pre dohľad nad zdravotnou starostlivosťou (ďalej len „</w:t>
      </w:r>
      <w:r w:rsidRPr="00442FDC">
        <w:rPr>
          <w:rFonts w:ascii="Times New Roman" w:hAnsi="Times New Roman"/>
          <w:sz w:val="24"/>
          <w:szCs w:val="24"/>
        </w:rPr>
        <w:t>ÚDZS</w:t>
      </w:r>
      <w:r w:rsidR="006E3401">
        <w:rPr>
          <w:rFonts w:ascii="Times New Roman" w:hAnsi="Times New Roman"/>
          <w:sz w:val="24"/>
          <w:szCs w:val="24"/>
        </w:rPr>
        <w:t>“)</w:t>
      </w:r>
      <w:r w:rsidRPr="00442FDC">
        <w:rPr>
          <w:rFonts w:ascii="Times New Roman" w:hAnsi="Times New Roman"/>
          <w:sz w:val="24"/>
          <w:szCs w:val="24"/>
        </w:rPr>
        <w:t xml:space="preserve"> o parametre umožňujúce vyhodnotenie zaradenie poistencov do správnej rizikovej kategórie. Jedná sa tak o zachovanie procesu a iba sa rozširuje báza údajov o nevyhnutné minimum.</w:t>
      </w:r>
      <w:r w:rsidR="006E3401">
        <w:rPr>
          <w:rFonts w:ascii="Times New Roman" w:hAnsi="Times New Roman"/>
          <w:sz w:val="24"/>
          <w:szCs w:val="24"/>
        </w:rPr>
        <w:t xml:space="preserve"> Novými parametrami sú diagnosticko-nákladové skupiny (DCG), spotreba zdravotníckych pomôcok, či údaje o invalidite poistenca.</w:t>
      </w:r>
    </w:p>
    <w:p w14:paraId="4C4623F4" w14:textId="0DE2D818" w:rsidR="00A64B92" w:rsidRPr="00442FDC" w:rsidRDefault="00A64B92" w:rsidP="00442FD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288BB94" w14:textId="71D72A03" w:rsidR="00172183" w:rsidRPr="00442FDC" w:rsidRDefault="00172183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bodu 4</w:t>
      </w:r>
    </w:p>
    <w:p w14:paraId="1D9CD90A" w14:textId="34B5CA9D" w:rsidR="00691C6E" w:rsidRPr="00442FDC" w:rsidRDefault="003F2416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Zmena základ</w:t>
      </w:r>
      <w:r w:rsidR="00691C6E" w:rsidRPr="00442FDC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91C6E" w:rsidRPr="00442FDC">
        <w:rPr>
          <w:rFonts w:ascii="Times New Roman" w:eastAsia="Times New Roman" w:hAnsi="Times New Roman"/>
          <w:sz w:val="24"/>
          <w:szCs w:val="24"/>
          <w:lang w:eastAsia="sk-SK"/>
        </w:rPr>
        <w:t>mesačného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prerozdeľovania z 95% na 96% </w:t>
      </w:r>
      <w:r w:rsidR="00691C6E"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celkovej sumy zaplatených preddavkov na poistné po odpočítaní preddavkov na nadlimitnú sumu za všetky zdravotné poisťovne na základe úspešnosti výberu poistného. Úspešnosť výberu poistného ZP dosiahla v roku 2020 98,38%, čo bolo oproti roku 2019 viac o 0,04% p. b.. Percentuálne najvyššiu úspešnosť výberu poistného vykázala ZP Dôvera 98,84 %. VšZP dosiahla úspešnosť 98,41 % a ZP Union 96,88 %. Úspešnosť výberu poistného vyjadruje platobnú disciplínu platiteľov poistného, presnosť a stav spracovania predpisov poistného, ako aj prístup </w:t>
      </w:r>
      <w:r w:rsidR="007A63A9">
        <w:rPr>
          <w:rFonts w:ascii="Times New Roman" w:eastAsia="Times New Roman" w:hAnsi="Times New Roman"/>
          <w:sz w:val="24"/>
          <w:szCs w:val="24"/>
          <w:lang w:eastAsia="sk-SK"/>
        </w:rPr>
        <w:t>zdravotných poisťovní</w:t>
      </w:r>
      <w:r w:rsidR="00691C6E"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k vymáhaniu pohľadávok na poistnom.</w:t>
      </w:r>
    </w:p>
    <w:p w14:paraId="6988DDC5" w14:textId="77777777" w:rsidR="00442FDC" w:rsidRDefault="00442FDC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9DE23BA" w14:textId="39AFD9C5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bod</w:t>
      </w:r>
      <w:r w:rsidR="00F012AF">
        <w:rPr>
          <w:rFonts w:ascii="Times New Roman" w:eastAsia="Times New Roman" w:hAnsi="Times New Roman"/>
          <w:b/>
          <w:sz w:val="24"/>
          <w:szCs w:val="24"/>
          <w:lang w:eastAsia="sk-SK"/>
        </w:rPr>
        <w:t>om</w:t>
      </w: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691C6E"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5</w:t>
      </w:r>
      <w:r w:rsidR="00F012A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 6</w:t>
      </w:r>
    </w:p>
    <w:p w14:paraId="1A0D797A" w14:textId="27C1180E" w:rsidR="00A64B92" w:rsidRPr="00442FDC" w:rsidRDefault="007A63A9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Legislatívno-technická úprava v rozhodnutí ÚDZS o mesačnom prerozdeľovaní poistného v nadväznosti na doplnenie nových</w:t>
      </w:r>
      <w:r w:rsidR="00A64B92"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parametrov do prerozdeľovacieho mechanizmu</w:t>
      </w:r>
      <w:r w:rsidR="00A64B92" w:rsidRPr="00442FD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1FA0E2C" w14:textId="77777777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0FE6116" w14:textId="585B26D6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 w:rsidR="00F012AF">
        <w:rPr>
          <w:rFonts w:ascii="Times New Roman" w:eastAsia="Times New Roman" w:hAnsi="Times New Roman"/>
          <w:b/>
          <w:sz w:val="24"/>
          <w:szCs w:val="24"/>
          <w:lang w:eastAsia="sk-SK"/>
        </w:rPr>
        <w:t>7</w:t>
      </w:r>
    </w:p>
    <w:p w14:paraId="79DF5E2F" w14:textId="66CF8C18" w:rsidR="00A64B92" w:rsidRPr="00442FDC" w:rsidRDefault="00A64B92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hAnsi="Times New Roman"/>
          <w:sz w:val="24"/>
          <w:szCs w:val="24"/>
        </w:rPr>
        <w:t xml:space="preserve">§ 27a upravuje mechanizmus ročného prerozdelenia, ktoré upravuje výsledok mesačných prerozdelení za predchádzajúci kalendárny rok. Rozšírenie v bode </w:t>
      </w:r>
      <w:r w:rsidR="00F012AF">
        <w:rPr>
          <w:rFonts w:ascii="Times New Roman" w:hAnsi="Times New Roman"/>
          <w:sz w:val="24"/>
          <w:szCs w:val="24"/>
        </w:rPr>
        <w:t>7</w:t>
      </w:r>
      <w:r w:rsidRPr="00442FDC">
        <w:rPr>
          <w:rFonts w:ascii="Times New Roman" w:hAnsi="Times New Roman"/>
          <w:sz w:val="24"/>
          <w:szCs w:val="24"/>
        </w:rPr>
        <w:t xml:space="preserve"> dopĺňa pre tieto účely novo zavedené premenné ako dátovú požiadavku na zdravotné poisťovne, ktoré tieto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dáta poskytnú ÚDZS pre účely ročného prerozde</w:t>
      </w:r>
      <w:r w:rsidR="007A63A9">
        <w:rPr>
          <w:rFonts w:ascii="Times New Roman" w:eastAsia="Times New Roman" w:hAnsi="Times New Roman"/>
          <w:sz w:val="24"/>
          <w:szCs w:val="24"/>
          <w:lang w:eastAsia="sk-SK"/>
        </w:rPr>
        <w:t>ľovania poistného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</w:p>
    <w:p w14:paraId="092D1F13" w14:textId="1F0DB10E" w:rsidR="00A64B92" w:rsidRPr="00442FDC" w:rsidRDefault="00A64B92" w:rsidP="0044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F45AED4" w14:textId="638AFBDE" w:rsidR="00691C6E" w:rsidRPr="00442FDC" w:rsidRDefault="00691C6E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 w:rsidR="00F012AF"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</w:p>
    <w:p w14:paraId="1F50D0A9" w14:textId="6FFBAFE3" w:rsidR="00691C6E" w:rsidRPr="00442FDC" w:rsidRDefault="00691C6E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Zmena základu </w:t>
      </w:r>
      <w:r w:rsidR="00AF26A1" w:rsidRPr="00442FDC">
        <w:rPr>
          <w:rFonts w:ascii="Times New Roman" w:eastAsia="Times New Roman" w:hAnsi="Times New Roman"/>
          <w:sz w:val="24"/>
          <w:szCs w:val="24"/>
          <w:lang w:eastAsia="sk-SK"/>
        </w:rPr>
        <w:t>ročného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prerozdeľovania poistného z 95% na 96% </w:t>
      </w:r>
      <w:r w:rsidR="00AF26A1"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povinného poistného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po odpočítaní nadlimitn</w:t>
      </w:r>
      <w:r w:rsidR="00AF26A1" w:rsidRPr="00442FDC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sum</w:t>
      </w:r>
      <w:r w:rsidR="00AF26A1" w:rsidRPr="00442FDC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za všetk</w:t>
      </w:r>
      <w:r w:rsidR="00AF26A1"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ých poistencov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zdravotn</w:t>
      </w:r>
      <w:r w:rsidR="00AF26A1" w:rsidRPr="00442FDC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poisťovne na základe úspešnosti výberu poistného. Úspešnosť výberu poistného ZP dosiahla v roku 2020 98,38%, čo bolo oproti roku 2019 viac o 0,04% p. b.. Percentuálne najvyššiu úspešnosť výberu poistného vykázala ZP Dôvera 98,84 %. VšZP dosiahla úspešnosť 98,41 % a ZP Union 96,88 %. Úspešnosť výberu poistného vyjadruje platobnú disciplínu platiteľov poistného, presnosť a stav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spracovania predpisov poistného, ako aj prístup </w:t>
      </w:r>
      <w:r w:rsidR="007A63A9">
        <w:rPr>
          <w:rFonts w:ascii="Times New Roman" w:eastAsia="Times New Roman" w:hAnsi="Times New Roman"/>
          <w:sz w:val="24"/>
          <w:szCs w:val="24"/>
          <w:lang w:eastAsia="sk-SK"/>
        </w:rPr>
        <w:t xml:space="preserve">zdravotných poisťovní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k vymáhaniu pohľadávok na poistnom.</w:t>
      </w:r>
    </w:p>
    <w:p w14:paraId="6B4E209A" w14:textId="77777777" w:rsidR="00691C6E" w:rsidRPr="00442FDC" w:rsidRDefault="00691C6E" w:rsidP="0044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5748AA7" w14:textId="14DECFA0" w:rsidR="00AF26A1" w:rsidRPr="00442FDC" w:rsidRDefault="00F012AF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9</w:t>
      </w:r>
    </w:p>
    <w:p w14:paraId="31B59925" w14:textId="16B07199" w:rsidR="00AF26A1" w:rsidRPr="00442FDC" w:rsidRDefault="00AF26A1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Upravuje náležitosti rozhodnutia o ročnom prerozdeľovaní </w:t>
      </w:r>
      <w:r w:rsidR="000439B6" w:rsidRPr="00442FDC">
        <w:rPr>
          <w:rFonts w:ascii="Times New Roman" w:eastAsia="Times New Roman" w:hAnsi="Times New Roman"/>
          <w:sz w:val="24"/>
          <w:szCs w:val="24"/>
          <w:lang w:eastAsia="sk-SK"/>
        </w:rPr>
        <w:t>vzhľadom na zavedenie nových premenných pre prerozdeľovací mechanizmus.</w:t>
      </w:r>
    </w:p>
    <w:p w14:paraId="0F5EA244" w14:textId="77777777" w:rsidR="00442FDC" w:rsidRDefault="00442FDC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72D69C2" w14:textId="623263CA" w:rsidR="000439B6" w:rsidRPr="00442FDC" w:rsidRDefault="00F012AF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10</w:t>
      </w:r>
    </w:p>
    <w:p w14:paraId="13F1E5F7" w14:textId="77777777" w:rsidR="007A63A9" w:rsidRPr="00442FDC" w:rsidRDefault="007A63A9" w:rsidP="007A63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Legislatívno-technická úprava vzhľadom na zavedenie nových premenných pre prerozdeľovací mechanizmus.</w:t>
      </w:r>
    </w:p>
    <w:p w14:paraId="414F6858" w14:textId="1E62BEEE" w:rsidR="000439B6" w:rsidRPr="00442FDC" w:rsidRDefault="000439B6" w:rsidP="0044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D436FED" w14:textId="4850990E" w:rsidR="000439B6" w:rsidRPr="00442FDC" w:rsidRDefault="00F012AF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11</w:t>
      </w:r>
    </w:p>
    <w:p w14:paraId="15BCABEB" w14:textId="3C564292" w:rsidR="000439B6" w:rsidRPr="00442FDC" w:rsidRDefault="000439B6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Legislatívno-technická úprava vzhľadom na zavedenie nových premenných pre prerozdeľovací mechanizmus.</w:t>
      </w:r>
    </w:p>
    <w:p w14:paraId="5444A1C5" w14:textId="67FEEE63" w:rsidR="000439B6" w:rsidRPr="00442FDC" w:rsidRDefault="000439B6" w:rsidP="0044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C346A" w14:textId="3A4AB95D" w:rsidR="000439B6" w:rsidRPr="00442FDC" w:rsidRDefault="00F012AF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12</w:t>
      </w:r>
    </w:p>
    <w:p w14:paraId="27B5B2F4" w14:textId="5729B27A" w:rsidR="007A63A9" w:rsidRPr="00442FDC" w:rsidRDefault="007A63A9" w:rsidP="007A63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Legislatívno-technická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úprava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pri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zaraďovan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í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poistenca pre účely mesačného prerozdeľovania  vzhľadom na definovanie </w:t>
      </w:r>
      <w:r w:rsidRPr="00442FDC">
        <w:rPr>
          <w:rFonts w:ascii="Times New Roman" w:hAnsi="Times New Roman"/>
          <w:sz w:val="24"/>
          <w:szCs w:val="24"/>
        </w:rPr>
        <w:t>nižšej štandardnej dávky liečiva pre deti a dorast na 91 dní.</w:t>
      </w:r>
    </w:p>
    <w:p w14:paraId="009EFCBB" w14:textId="77777777" w:rsidR="007A63A9" w:rsidRPr="00442FDC" w:rsidRDefault="007A63A9" w:rsidP="007A63A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30DC1E5" w14:textId="54775911" w:rsidR="00A64B92" w:rsidRPr="00442FDC" w:rsidRDefault="00A64B92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 w:rsidR="00F012AF">
        <w:rPr>
          <w:rFonts w:ascii="Times New Roman" w:eastAsia="Times New Roman" w:hAnsi="Times New Roman"/>
          <w:b/>
          <w:sz w:val="24"/>
          <w:szCs w:val="24"/>
          <w:lang w:eastAsia="sk-SK"/>
        </w:rPr>
        <w:t>13</w:t>
      </w:r>
    </w:p>
    <w:p w14:paraId="61D42530" w14:textId="173202BE" w:rsidR="00A64B92" w:rsidRPr="00442FDC" w:rsidRDefault="00A64B92" w:rsidP="00442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FDC">
        <w:rPr>
          <w:rFonts w:ascii="Times New Roman" w:hAnsi="Times New Roman"/>
          <w:sz w:val="24"/>
          <w:szCs w:val="24"/>
        </w:rPr>
        <w:t xml:space="preserve">Upravuje </w:t>
      </w:r>
      <w:r w:rsidR="00C01AD1">
        <w:rPr>
          <w:rFonts w:ascii="Times New Roman" w:hAnsi="Times New Roman"/>
          <w:sz w:val="24"/>
          <w:szCs w:val="24"/>
        </w:rPr>
        <w:t xml:space="preserve">sa </w:t>
      </w:r>
      <w:r w:rsidRPr="00442FDC">
        <w:rPr>
          <w:rFonts w:ascii="Times New Roman" w:hAnsi="Times New Roman"/>
          <w:sz w:val="24"/>
          <w:szCs w:val="24"/>
        </w:rPr>
        <w:t>testovanie významnosti vypočítaných koeficientov dodatočných nákladov farmaceuticko-nákladových skupín o formálny štatistický test.</w:t>
      </w:r>
    </w:p>
    <w:p w14:paraId="22A388B7" w14:textId="77777777" w:rsidR="00A64B92" w:rsidRPr="00442FDC" w:rsidRDefault="00A64B92" w:rsidP="00442FDC">
      <w:pPr>
        <w:pStyle w:val="Zkladntext"/>
        <w:rPr>
          <w:b w:val="0"/>
          <w:bCs/>
          <w:szCs w:val="24"/>
        </w:rPr>
      </w:pPr>
    </w:p>
    <w:p w14:paraId="76C0ABFE" w14:textId="0DF61873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 w:rsidR="00F012AF">
        <w:rPr>
          <w:rFonts w:ascii="Times New Roman" w:eastAsia="Times New Roman" w:hAnsi="Times New Roman"/>
          <w:b/>
          <w:sz w:val="24"/>
          <w:szCs w:val="24"/>
          <w:lang w:eastAsia="sk-SK"/>
        </w:rPr>
        <w:t>14</w:t>
      </w:r>
    </w:p>
    <w:p w14:paraId="58933578" w14:textId="2DD6FF82" w:rsidR="00A64B92" w:rsidRPr="00442FDC" w:rsidRDefault="00A64B92" w:rsidP="00442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FDC">
        <w:rPr>
          <w:rFonts w:ascii="Times New Roman" w:hAnsi="Times New Roman"/>
          <w:sz w:val="24"/>
          <w:szCs w:val="24"/>
        </w:rPr>
        <w:t>Odstraňuje</w:t>
      </w:r>
      <w:r w:rsidR="00C01AD1">
        <w:rPr>
          <w:rFonts w:ascii="Times New Roman" w:hAnsi="Times New Roman"/>
          <w:sz w:val="24"/>
          <w:szCs w:val="24"/>
        </w:rPr>
        <w:t xml:space="preserve"> sa </w:t>
      </w:r>
      <w:r w:rsidRPr="00442FDC">
        <w:rPr>
          <w:rFonts w:ascii="Times New Roman" w:hAnsi="Times New Roman"/>
          <w:sz w:val="24"/>
          <w:szCs w:val="24"/>
        </w:rPr>
        <w:t>písmeno b) s predošlým kritériom testovania významnosti, ktoré nie je bežne v štatistickej praxi používané.</w:t>
      </w:r>
    </w:p>
    <w:p w14:paraId="700267A5" w14:textId="274F0779" w:rsidR="00466271" w:rsidRPr="00442FDC" w:rsidRDefault="00466271" w:rsidP="00442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E8167" w14:textId="5568665E" w:rsidR="00466271" w:rsidRPr="00442FDC" w:rsidRDefault="00F012AF" w:rsidP="00442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15</w:t>
      </w:r>
    </w:p>
    <w:p w14:paraId="5E7845F3" w14:textId="7B011CF4" w:rsidR="00466271" w:rsidRPr="00442FDC" w:rsidRDefault="00466271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Legislatívno-technická úprava vzhľadom na </w:t>
      </w:r>
      <w:r w:rsidR="00C01AD1">
        <w:rPr>
          <w:rFonts w:ascii="Times New Roman" w:eastAsia="Times New Roman" w:hAnsi="Times New Roman"/>
          <w:sz w:val="24"/>
          <w:szCs w:val="24"/>
          <w:lang w:eastAsia="sk-SK"/>
        </w:rPr>
        <w:t>vypustenie písmena b) v § 27b ods. 4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27722B9" w14:textId="77777777" w:rsidR="00A64B92" w:rsidRPr="00442FDC" w:rsidRDefault="00A64B92" w:rsidP="00442FDC">
      <w:pPr>
        <w:pStyle w:val="Zkladntext"/>
        <w:rPr>
          <w:b w:val="0"/>
          <w:bCs/>
          <w:szCs w:val="24"/>
        </w:rPr>
      </w:pPr>
    </w:p>
    <w:p w14:paraId="4F7BDCC9" w14:textId="269E7F44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 w:rsidR="00F012AF">
        <w:rPr>
          <w:rFonts w:ascii="Times New Roman" w:eastAsia="Times New Roman" w:hAnsi="Times New Roman"/>
          <w:b/>
          <w:sz w:val="24"/>
          <w:szCs w:val="24"/>
          <w:lang w:eastAsia="sk-SK"/>
        </w:rPr>
        <w:t>16</w:t>
      </w:r>
    </w:p>
    <w:p w14:paraId="5DD1F318" w14:textId="2AF256E9" w:rsidR="00A64B92" w:rsidRPr="00442FDC" w:rsidRDefault="00C01AD1" w:rsidP="00442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Zoznam farmaceuticko-nákladových skupín sa dopĺňa o informáciu, či ide o </w:t>
      </w:r>
      <w:r w:rsidR="00A64B92" w:rsidRPr="00442FDC">
        <w:rPr>
          <w:rFonts w:ascii="Times New Roman" w:hAnsi="Times New Roman"/>
          <w:sz w:val="24"/>
          <w:szCs w:val="24"/>
        </w:rPr>
        <w:t>farmaceuticko-nákladov</w:t>
      </w:r>
      <w:r>
        <w:rPr>
          <w:rFonts w:ascii="Times New Roman" w:hAnsi="Times New Roman"/>
          <w:sz w:val="24"/>
          <w:szCs w:val="24"/>
        </w:rPr>
        <w:t>ú skupinu</w:t>
      </w:r>
      <w:r w:rsidR="00A64B92" w:rsidRPr="00442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FB3623">
        <w:rPr>
          <w:rFonts w:ascii="Times New Roman" w:hAnsi="Times New Roman"/>
          <w:sz w:val="24"/>
          <w:szCs w:val="24"/>
        </w:rPr>
        <w:t> príznak</w:t>
      </w:r>
      <w:r>
        <w:rPr>
          <w:rFonts w:ascii="Times New Roman" w:hAnsi="Times New Roman"/>
          <w:sz w:val="24"/>
          <w:szCs w:val="24"/>
        </w:rPr>
        <w:t>om</w:t>
      </w:r>
      <w:r w:rsidR="00A64B92" w:rsidRPr="00442FDC">
        <w:rPr>
          <w:rFonts w:ascii="Times New Roman" w:hAnsi="Times New Roman"/>
          <w:sz w:val="24"/>
          <w:szCs w:val="24"/>
        </w:rPr>
        <w:t xml:space="preserve"> nižšej štandardnej dávke liečiva pre deti a dorast.</w:t>
      </w:r>
    </w:p>
    <w:p w14:paraId="5A67C505" w14:textId="50AAB189" w:rsidR="00A64B92" w:rsidRPr="00442FDC" w:rsidRDefault="00A64B92" w:rsidP="00442FDC">
      <w:pPr>
        <w:pStyle w:val="Zkladntext"/>
        <w:rPr>
          <w:b w:val="0"/>
          <w:bCs/>
          <w:szCs w:val="24"/>
        </w:rPr>
      </w:pPr>
    </w:p>
    <w:p w14:paraId="3F69B98C" w14:textId="7DAD3783" w:rsidR="00466271" w:rsidRPr="00442FDC" w:rsidRDefault="00F012AF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17</w:t>
      </w:r>
    </w:p>
    <w:p w14:paraId="106FD7AA" w14:textId="34977D89" w:rsidR="00466271" w:rsidRPr="00442FDC" w:rsidRDefault="00466271" w:rsidP="00C01A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Legislatívno-technická úprava vzhľadom na </w:t>
      </w:r>
      <w:r w:rsidR="00C01AD1">
        <w:rPr>
          <w:rFonts w:ascii="Times New Roman" w:eastAsia="Times New Roman" w:hAnsi="Times New Roman"/>
          <w:sz w:val="24"/>
          <w:szCs w:val="24"/>
          <w:lang w:eastAsia="sk-SK"/>
        </w:rPr>
        <w:t>doplnenie nového písmena f) do § 27b ods. 7.</w:t>
      </w:r>
    </w:p>
    <w:p w14:paraId="50A621E9" w14:textId="77777777" w:rsidR="00466271" w:rsidRPr="00442FDC" w:rsidRDefault="00466271" w:rsidP="00442FDC">
      <w:pPr>
        <w:pStyle w:val="Zkladntext"/>
        <w:rPr>
          <w:bCs/>
          <w:szCs w:val="24"/>
          <w:lang w:val="sk-SK"/>
        </w:rPr>
      </w:pPr>
    </w:p>
    <w:p w14:paraId="59FE40D5" w14:textId="02879BA2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 w:rsidR="00F012AF">
        <w:rPr>
          <w:rFonts w:ascii="Times New Roman" w:eastAsia="Times New Roman" w:hAnsi="Times New Roman"/>
          <w:b/>
          <w:sz w:val="24"/>
          <w:szCs w:val="24"/>
          <w:lang w:eastAsia="sk-SK"/>
        </w:rPr>
        <w:t>18</w:t>
      </w:r>
    </w:p>
    <w:p w14:paraId="0A0A1A6D" w14:textId="5A468BA4" w:rsidR="00A64B92" w:rsidRPr="00442FDC" w:rsidRDefault="00A64B92" w:rsidP="00442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FDC">
        <w:rPr>
          <w:rFonts w:ascii="Times New Roman" w:hAnsi="Times New Roman"/>
          <w:sz w:val="24"/>
          <w:szCs w:val="24"/>
        </w:rPr>
        <w:t>Definuje nižšiu štandardnú dávku liečiva pre deti a</w:t>
      </w:r>
      <w:r w:rsidR="00C01AD1">
        <w:rPr>
          <w:rFonts w:ascii="Times New Roman" w:hAnsi="Times New Roman"/>
          <w:sz w:val="24"/>
          <w:szCs w:val="24"/>
        </w:rPr>
        <w:t> </w:t>
      </w:r>
      <w:r w:rsidRPr="00442FDC">
        <w:rPr>
          <w:rFonts w:ascii="Times New Roman" w:hAnsi="Times New Roman"/>
          <w:sz w:val="24"/>
          <w:szCs w:val="24"/>
        </w:rPr>
        <w:t>dorast</w:t>
      </w:r>
      <w:r w:rsidR="00C01AD1">
        <w:rPr>
          <w:rFonts w:ascii="Times New Roman" w:hAnsi="Times New Roman"/>
          <w:sz w:val="24"/>
          <w:szCs w:val="24"/>
        </w:rPr>
        <w:t>, t.j. poistenci do 18 rokov veku</w:t>
      </w:r>
      <w:r w:rsidRPr="00442FDC">
        <w:rPr>
          <w:rFonts w:ascii="Times New Roman" w:hAnsi="Times New Roman"/>
          <w:sz w:val="24"/>
          <w:szCs w:val="24"/>
        </w:rPr>
        <w:t xml:space="preserve"> na 91 </w:t>
      </w:r>
      <w:r w:rsidR="00C01AD1" w:rsidRPr="005B4861">
        <w:rPr>
          <w:rFonts w:ascii="Times New Roman" w:hAnsi="Times New Roman"/>
          <w:sz w:val="24"/>
          <w:szCs w:val="24"/>
        </w:rPr>
        <w:t>štandardných dávok liečiva v kategorizovaných liekoch v ATC skupinách, ktoré definujú rovnakú farmaceuticko-nákladovú skupinu zaradenú do zoznamu farmaceuticko-nákladových skupín</w:t>
      </w:r>
      <w:r w:rsidR="00C01AD1">
        <w:rPr>
          <w:rFonts w:ascii="Times New Roman" w:hAnsi="Times New Roman"/>
          <w:sz w:val="24"/>
          <w:szCs w:val="24"/>
        </w:rPr>
        <w:t>.</w:t>
      </w:r>
    </w:p>
    <w:p w14:paraId="40A4826B" w14:textId="08214485" w:rsidR="00A64B92" w:rsidRPr="00442FDC" w:rsidRDefault="00A64B92" w:rsidP="00442FDC">
      <w:pPr>
        <w:pStyle w:val="Zkladntext"/>
        <w:rPr>
          <w:bCs/>
          <w:szCs w:val="24"/>
          <w:lang w:val="sk-SK"/>
        </w:rPr>
      </w:pPr>
    </w:p>
    <w:p w14:paraId="022C0CE8" w14:textId="52612B7B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 w:rsidR="00466271"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19</w:t>
      </w:r>
    </w:p>
    <w:p w14:paraId="59F3A03C" w14:textId="1BA8580D" w:rsidR="00587F01" w:rsidRPr="00587F01" w:rsidRDefault="00587F01" w:rsidP="00587F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7F01">
        <w:rPr>
          <w:rFonts w:ascii="Times New Roman" w:hAnsi="Times New Roman"/>
          <w:sz w:val="24"/>
          <w:szCs w:val="24"/>
        </w:rPr>
        <w:t xml:space="preserve">Definujú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587F01">
        <w:rPr>
          <w:rFonts w:ascii="Times New Roman" w:hAnsi="Times New Roman"/>
          <w:sz w:val="24"/>
          <w:szCs w:val="24"/>
        </w:rPr>
        <w:t>nové ukazovatele vstupujúce do výpočtu odhadovaných nákladov na zdravotnú starostlivosť. Oba ukazovatele – diagnosticko-nákladové skupiny a nákladové skupiny zdravotníckych pomôcok – sú p</w:t>
      </w:r>
      <w:r>
        <w:rPr>
          <w:rFonts w:ascii="Times New Roman" w:hAnsi="Times New Roman"/>
          <w:sz w:val="24"/>
          <w:szCs w:val="24"/>
        </w:rPr>
        <w:t>o</w:t>
      </w:r>
      <w:r w:rsidRPr="00587F01">
        <w:rPr>
          <w:rFonts w:ascii="Times New Roman" w:hAnsi="Times New Roman"/>
          <w:sz w:val="24"/>
          <w:szCs w:val="24"/>
        </w:rPr>
        <w:t xml:space="preserve">užívané v prerozdeľovacích systémoch zdravotného </w:t>
      </w:r>
      <w:r w:rsidRPr="00587F01">
        <w:rPr>
          <w:rFonts w:ascii="Times New Roman" w:hAnsi="Times New Roman"/>
          <w:sz w:val="24"/>
          <w:szCs w:val="24"/>
        </w:rPr>
        <w:lastRenderedPageBreak/>
        <w:t>poistenia v zahraničí a prispievajú k lepšej segmentácii poistencov čo následne vedie k presnejšiemu odhadu nákladov na zdravotnú starostlivosť. Forma oboch ukazovateľov bola modelovaná po vzore zahraničných prerozdeľovacích systémoch zdravotného poistenia.</w:t>
      </w:r>
    </w:p>
    <w:p w14:paraId="725705F2" w14:textId="77777777" w:rsidR="00587F01" w:rsidRPr="00587F01" w:rsidRDefault="00587F01" w:rsidP="00587F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8C0130" w14:textId="77777777" w:rsidR="00587F01" w:rsidRPr="00587F01" w:rsidRDefault="00587F01" w:rsidP="00587F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7F01">
        <w:rPr>
          <w:rFonts w:ascii="Times New Roman" w:hAnsi="Times New Roman"/>
          <w:sz w:val="24"/>
          <w:szCs w:val="24"/>
        </w:rPr>
        <w:t>§ 27d definuje diagnostické skupiny a diagnosticko-nákladové skupiny podľa hospitalizácií na chronické ochorenia a ich zoraďovanie podľa priemerných nákladov na skupinu. Taktiež definuje náležitosti zoznamu diagnostických skupín a diagnosticko-nákladových skupín. Diagnosticko-nákladové skupiny sa štandardne používajú v prerozdeľovacích systémoch zdravotného poistenia pre účely priliehavého zachytenia variability v nákladoch na zdravotnú starostlivosť. Pre zjednodušenie sa navrhuje pri prvotnom zavedení DCG využiť informácie o hospitalizácii poistencov za predchádzajúci rok. Vo všeobecnosti a do budúcnosti by bolo správne uvažovať aj o zahrnutí informácií o spotrebe iných druhov zdravotnej starostlivosti, napr. ambulantnej. Zavedenie DCG pomôže presnejšie segmentovať skupiny poistencov, ktorí patria do jednej a ten istej farmaceuticko-nákladovej skupiny (PCG), ale majú diametrálne odlišné náklady na samotnú zdravotnú starostlivosť. Údaje o hospitalizáciách sa rovnako ako údaje o spotrebe liekov využijú pre odhad čiastkového indexu nákladov, ktorý sa sčíta s ostatnými indexmi a využije ako parameter modelu pre odhad nákladov budúcich období.</w:t>
      </w:r>
    </w:p>
    <w:p w14:paraId="0916540D" w14:textId="77777777" w:rsidR="00587F01" w:rsidRPr="00587F01" w:rsidRDefault="00587F01" w:rsidP="00587F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BA48F1" w14:textId="101F86FE" w:rsidR="00C01AD1" w:rsidRPr="00252E4C" w:rsidRDefault="00587F01" w:rsidP="00587F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7F01">
        <w:rPr>
          <w:rFonts w:ascii="Times New Roman" w:hAnsi="Times New Roman"/>
          <w:sz w:val="24"/>
          <w:szCs w:val="24"/>
        </w:rPr>
        <w:t>§ 27e definuje nákladové skupiny zdravotníckych pomôcok a podmienky na zaradenie poistenca do jednotlivých nákladových skupín zdravotníckych pomôcok. Vysvetlené vo všeobecnej časti. Zdravotnícke pomôcky sa štandardne používajú v prerozdeľovacích systémoch zdravotného poistenia pre účely priliehavého zachytenia variability v nákladoch na zdravotnú starostlivosť. Pre zjednodušenie sa navrhuje pri prvotnom zavedení parametru - zdravotnícke pomôcky využiť informácie o spotrebe kategorizovaných pomôcok ako aj o spotrebe pomôcok, ktoré v súlade s predpismi schválila zdravotná poisťovňa za predchádzajúci rok. Zavedenie tohto parametru pomôže presnejšie segmentovať skupiny poistencov, ktorí patria do jednej a tej istej PCG, ale majú odlišné náklady na samotnú zdravotnú starostlivosť. Údaje o spotrebe zdravotníckych pomôcok sa rovnako ako údaje o spotrebe liekov využijú pre odhad čiastkového indexu nákladov, ktorý sa sčíta s ostatnými indexmi a využije ako v parameter modelu pre odhad nákladov budúcich období</w:t>
      </w:r>
      <w:r>
        <w:rPr>
          <w:rFonts w:ascii="Times New Roman" w:hAnsi="Times New Roman"/>
          <w:sz w:val="24"/>
          <w:szCs w:val="24"/>
        </w:rPr>
        <w:t>.</w:t>
      </w:r>
    </w:p>
    <w:p w14:paraId="43D7322E" w14:textId="77777777" w:rsidR="00C01AD1" w:rsidRPr="00442FDC" w:rsidRDefault="00C01AD1" w:rsidP="00442FDC">
      <w:pPr>
        <w:pStyle w:val="Zkladntext"/>
        <w:rPr>
          <w:b w:val="0"/>
          <w:bCs/>
          <w:szCs w:val="24"/>
        </w:rPr>
      </w:pPr>
    </w:p>
    <w:p w14:paraId="1C60E497" w14:textId="3C83BF61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 w:rsidR="006C4350"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20</w:t>
      </w:r>
    </w:p>
    <w:p w14:paraId="4C2E23E9" w14:textId="520BF07B" w:rsidR="00A64B92" w:rsidRPr="00442FDC" w:rsidRDefault="00A64B92" w:rsidP="00442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FDC">
        <w:rPr>
          <w:rFonts w:ascii="Times New Roman" w:hAnsi="Times New Roman"/>
          <w:sz w:val="24"/>
          <w:szCs w:val="24"/>
        </w:rPr>
        <w:t xml:space="preserve">§ 28 ods. 1 písmená e) a </w:t>
      </w:r>
      <w:r w:rsidR="00F012AF">
        <w:rPr>
          <w:rFonts w:ascii="Times New Roman" w:hAnsi="Times New Roman"/>
          <w:sz w:val="24"/>
          <w:szCs w:val="24"/>
        </w:rPr>
        <w:t>f</w:t>
      </w:r>
      <w:r w:rsidRPr="00442FDC">
        <w:rPr>
          <w:rFonts w:ascii="Times New Roman" w:hAnsi="Times New Roman"/>
          <w:sz w:val="24"/>
          <w:szCs w:val="24"/>
        </w:rPr>
        <w:t xml:space="preserve">) rozširujú výpočet prepočítaných poistencov o nové indexy rizika vznikajúce pridaním </w:t>
      </w:r>
      <w:r w:rsidR="00F012AF">
        <w:rPr>
          <w:rFonts w:ascii="Times New Roman" w:hAnsi="Times New Roman"/>
          <w:sz w:val="24"/>
          <w:szCs w:val="24"/>
        </w:rPr>
        <w:t>diagnosticko-nákladových skupín a</w:t>
      </w:r>
      <w:r w:rsidRPr="00442FDC">
        <w:rPr>
          <w:rFonts w:ascii="Times New Roman" w:hAnsi="Times New Roman"/>
          <w:sz w:val="24"/>
          <w:szCs w:val="24"/>
        </w:rPr>
        <w:t xml:space="preserve"> nákladových skupín zdravotníckych pomôcok.</w:t>
      </w:r>
    </w:p>
    <w:p w14:paraId="21247E2F" w14:textId="77777777" w:rsidR="00A64B92" w:rsidRPr="00442FDC" w:rsidRDefault="00A64B92" w:rsidP="00442FDC">
      <w:pPr>
        <w:pStyle w:val="Zkladntext"/>
        <w:rPr>
          <w:b w:val="0"/>
          <w:bCs/>
          <w:szCs w:val="24"/>
        </w:rPr>
      </w:pPr>
    </w:p>
    <w:p w14:paraId="10099111" w14:textId="5D247109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 w:rsidR="006C4350"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2</w:t>
      </w: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</w:p>
    <w:p w14:paraId="5A0EF14C" w14:textId="4EAEFA1E" w:rsidR="00A64B92" w:rsidRPr="00442FDC" w:rsidRDefault="00F012AF" w:rsidP="00442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Písmená e) a</w:t>
      </w:r>
      <w:r w:rsidR="00A64B92" w:rsidRPr="00442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="00A64B92" w:rsidRPr="00442FDC">
        <w:rPr>
          <w:rFonts w:ascii="Times New Roman" w:hAnsi="Times New Roman"/>
          <w:sz w:val="24"/>
          <w:szCs w:val="24"/>
        </w:rPr>
        <w:t xml:space="preserve">) rozširujú výpočet indexov rizika o nové indexy rizika vznikajúce pridaním </w:t>
      </w:r>
      <w:r>
        <w:rPr>
          <w:rFonts w:ascii="Times New Roman" w:hAnsi="Times New Roman"/>
          <w:sz w:val="24"/>
          <w:szCs w:val="24"/>
        </w:rPr>
        <w:t>diagnosticko-nákladových skupín a</w:t>
      </w:r>
      <w:r w:rsidR="00A64B92" w:rsidRPr="00442FDC">
        <w:rPr>
          <w:rFonts w:ascii="Times New Roman" w:hAnsi="Times New Roman"/>
          <w:sz w:val="24"/>
          <w:szCs w:val="24"/>
        </w:rPr>
        <w:t xml:space="preserve"> nákladových skupín zdravotníckych </w:t>
      </w:r>
      <w:r>
        <w:rPr>
          <w:rFonts w:ascii="Times New Roman" w:hAnsi="Times New Roman"/>
          <w:sz w:val="24"/>
          <w:szCs w:val="24"/>
        </w:rPr>
        <w:t>pomôcok</w:t>
      </w:r>
      <w:r w:rsidR="00A64B92" w:rsidRPr="00442FDC">
        <w:rPr>
          <w:rFonts w:ascii="Times New Roman" w:hAnsi="Times New Roman"/>
          <w:sz w:val="24"/>
          <w:szCs w:val="24"/>
        </w:rPr>
        <w:t>.</w:t>
      </w:r>
    </w:p>
    <w:p w14:paraId="0A4BCC53" w14:textId="77777777" w:rsidR="00A64B92" w:rsidRPr="00442FDC" w:rsidRDefault="00A64B92" w:rsidP="00442FDC">
      <w:pPr>
        <w:pStyle w:val="Zkladntext"/>
        <w:rPr>
          <w:b w:val="0"/>
          <w:bCs/>
          <w:szCs w:val="24"/>
        </w:rPr>
      </w:pPr>
    </w:p>
    <w:p w14:paraId="18EA4C38" w14:textId="01D1B99F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 w:rsidR="006C4350"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22</w:t>
      </w:r>
    </w:p>
    <w:p w14:paraId="6F7ABF6E" w14:textId="31D9232D" w:rsidR="00A64B92" w:rsidRPr="00442FDC" w:rsidRDefault="00A64B92" w:rsidP="00442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FDC">
        <w:rPr>
          <w:rFonts w:ascii="Times New Roman" w:hAnsi="Times New Roman"/>
          <w:sz w:val="24"/>
          <w:szCs w:val="24"/>
        </w:rPr>
        <w:t xml:space="preserve">V § 28 ods. 4 písmená </w:t>
      </w:r>
      <w:r w:rsidR="008B4F23" w:rsidRPr="00442FDC">
        <w:rPr>
          <w:rFonts w:ascii="Times New Roman" w:hAnsi="Times New Roman"/>
          <w:sz w:val="24"/>
          <w:szCs w:val="24"/>
        </w:rPr>
        <w:t>e</w:t>
      </w:r>
      <w:r w:rsidRPr="00442FDC">
        <w:rPr>
          <w:rFonts w:ascii="Times New Roman" w:hAnsi="Times New Roman"/>
          <w:sz w:val="24"/>
          <w:szCs w:val="24"/>
        </w:rPr>
        <w:t xml:space="preserve">) až </w:t>
      </w:r>
      <w:r w:rsidR="008B4F23" w:rsidRPr="00442FDC">
        <w:rPr>
          <w:rFonts w:ascii="Times New Roman" w:hAnsi="Times New Roman"/>
          <w:sz w:val="24"/>
          <w:szCs w:val="24"/>
        </w:rPr>
        <w:t>g</w:t>
      </w:r>
      <w:r w:rsidRPr="00442FDC">
        <w:rPr>
          <w:rFonts w:ascii="Times New Roman" w:hAnsi="Times New Roman"/>
          <w:sz w:val="24"/>
          <w:szCs w:val="24"/>
        </w:rPr>
        <w:t xml:space="preserve">) rozširujú dátovú požiadavku na zdravotné poisťovne </w:t>
      </w:r>
      <w:r w:rsidR="003465C6">
        <w:rPr>
          <w:rFonts w:ascii="Times New Roman" w:hAnsi="Times New Roman"/>
          <w:sz w:val="24"/>
          <w:szCs w:val="24"/>
        </w:rPr>
        <w:t xml:space="preserve">pre účely </w:t>
      </w:r>
      <w:r w:rsidRPr="00442FDC">
        <w:rPr>
          <w:rFonts w:ascii="Times New Roman" w:hAnsi="Times New Roman"/>
          <w:sz w:val="24"/>
          <w:szCs w:val="24"/>
        </w:rPr>
        <w:t>potreby výpočtu pridaných indexov</w:t>
      </w:r>
      <w:r w:rsidR="003465C6">
        <w:rPr>
          <w:rFonts w:ascii="Times New Roman" w:hAnsi="Times New Roman"/>
          <w:sz w:val="24"/>
          <w:szCs w:val="24"/>
        </w:rPr>
        <w:t xml:space="preserve"> </w:t>
      </w:r>
      <w:r w:rsidR="003465C6" w:rsidRPr="00442FDC">
        <w:rPr>
          <w:rFonts w:ascii="Times New Roman" w:hAnsi="Times New Roman"/>
          <w:sz w:val="24"/>
          <w:szCs w:val="24"/>
        </w:rPr>
        <w:t>diagnosticko-nákladových skupín, nákladových skupín zdravotníckych pomôcok a nákladových skupín zdravotne postihnutých</w:t>
      </w:r>
      <w:r w:rsidRPr="00442FDC">
        <w:rPr>
          <w:rFonts w:ascii="Times New Roman" w:hAnsi="Times New Roman"/>
          <w:sz w:val="24"/>
          <w:szCs w:val="24"/>
        </w:rPr>
        <w:t>.</w:t>
      </w:r>
    </w:p>
    <w:p w14:paraId="530EDCEA" w14:textId="159926D5" w:rsidR="00A64B92" w:rsidRPr="00442FDC" w:rsidRDefault="00A64B92" w:rsidP="00442FDC">
      <w:pPr>
        <w:pStyle w:val="Zkladntext"/>
        <w:rPr>
          <w:b w:val="0"/>
          <w:bCs/>
          <w:szCs w:val="24"/>
        </w:rPr>
      </w:pPr>
    </w:p>
    <w:p w14:paraId="2F736510" w14:textId="704706E8" w:rsidR="007647EA" w:rsidRPr="00442FDC" w:rsidRDefault="007647EA" w:rsidP="00442FDC">
      <w:pPr>
        <w:pStyle w:val="Zkladntext"/>
        <w:rPr>
          <w:bCs/>
          <w:szCs w:val="24"/>
          <w:lang w:val="sk-SK"/>
        </w:rPr>
      </w:pPr>
      <w:r w:rsidRPr="00442FDC">
        <w:rPr>
          <w:bCs/>
          <w:szCs w:val="24"/>
          <w:lang w:val="sk-SK"/>
        </w:rPr>
        <w:t>K bodu 23</w:t>
      </w:r>
    </w:p>
    <w:p w14:paraId="6FE0E345" w14:textId="0A9F6950" w:rsidR="007647EA" w:rsidRPr="00442FDC" w:rsidRDefault="007647EA" w:rsidP="00442FDC">
      <w:pPr>
        <w:pStyle w:val="Zkladntext"/>
        <w:ind w:firstLine="708"/>
        <w:jc w:val="both"/>
        <w:rPr>
          <w:b w:val="0"/>
          <w:bCs/>
          <w:szCs w:val="24"/>
          <w:lang w:val="sk-SK"/>
        </w:rPr>
      </w:pPr>
      <w:r w:rsidRPr="00442FDC">
        <w:rPr>
          <w:b w:val="0"/>
          <w:bCs/>
          <w:szCs w:val="24"/>
          <w:lang w:val="sk-SK"/>
        </w:rPr>
        <w:t>Legislatívno-technická úprava vzhľadom k predchádzajúcej legislatívnej zmene v označení odsekov ustanovenia.</w:t>
      </w:r>
    </w:p>
    <w:p w14:paraId="2097DD1C" w14:textId="7D0A33BD" w:rsidR="007647EA" w:rsidRPr="00442FDC" w:rsidRDefault="007647EA" w:rsidP="00442FDC">
      <w:pPr>
        <w:pStyle w:val="Zkladntext"/>
        <w:rPr>
          <w:b w:val="0"/>
          <w:bCs/>
          <w:szCs w:val="24"/>
          <w:lang w:val="sk-SK"/>
        </w:rPr>
      </w:pPr>
    </w:p>
    <w:p w14:paraId="0B6FDF30" w14:textId="76C24368" w:rsidR="007647EA" w:rsidRPr="00442FDC" w:rsidRDefault="007647EA" w:rsidP="00442FDC">
      <w:pPr>
        <w:pStyle w:val="Zkladntext"/>
        <w:rPr>
          <w:bCs/>
          <w:szCs w:val="24"/>
          <w:lang w:val="sk-SK"/>
        </w:rPr>
      </w:pPr>
      <w:r w:rsidRPr="00442FDC">
        <w:rPr>
          <w:bCs/>
          <w:szCs w:val="24"/>
          <w:lang w:val="sk-SK"/>
        </w:rPr>
        <w:lastRenderedPageBreak/>
        <w:t>K bodu 24</w:t>
      </w:r>
    </w:p>
    <w:p w14:paraId="7F2AAE72" w14:textId="38489ABD" w:rsidR="007647EA" w:rsidRPr="00442FDC" w:rsidRDefault="007647EA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Upravuje</w:t>
      </w:r>
      <w:r w:rsidR="003465C6">
        <w:rPr>
          <w:rFonts w:ascii="Times New Roman" w:eastAsia="Times New Roman" w:hAnsi="Times New Roman"/>
          <w:sz w:val="24"/>
          <w:szCs w:val="24"/>
          <w:lang w:eastAsia="sk-SK"/>
        </w:rPr>
        <w:t xml:space="preserve"> sa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rozšírenie zdokumentovania chybných údajov v chybovom protokole  vzhľadom na zavedenie nových premenných pre prerozdeľovací mechanizmus.</w:t>
      </w:r>
    </w:p>
    <w:p w14:paraId="15A0D84E" w14:textId="5A0920FA" w:rsidR="007647EA" w:rsidRPr="00442FDC" w:rsidRDefault="007647EA" w:rsidP="00442FDC">
      <w:pPr>
        <w:pStyle w:val="Zkladntext"/>
        <w:rPr>
          <w:b w:val="0"/>
          <w:bCs/>
          <w:szCs w:val="24"/>
          <w:lang w:val="sk-SK"/>
        </w:rPr>
      </w:pPr>
    </w:p>
    <w:p w14:paraId="2B4304BE" w14:textId="14EB30AE" w:rsidR="007647EA" w:rsidRPr="00442FDC" w:rsidRDefault="007647EA" w:rsidP="00442FDC">
      <w:pPr>
        <w:pStyle w:val="Zkladntext"/>
        <w:rPr>
          <w:bCs/>
          <w:szCs w:val="24"/>
          <w:lang w:val="sk-SK"/>
        </w:rPr>
      </w:pPr>
      <w:r w:rsidRPr="00442FDC">
        <w:rPr>
          <w:bCs/>
          <w:szCs w:val="24"/>
          <w:lang w:val="sk-SK"/>
        </w:rPr>
        <w:t>K bodu 25</w:t>
      </w:r>
    </w:p>
    <w:p w14:paraId="1D1547C3" w14:textId="1181FFAD" w:rsidR="007647EA" w:rsidRPr="00442FDC" w:rsidRDefault="007647EA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Upravuje </w:t>
      </w:r>
      <w:r w:rsidR="003465C6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rozšírenie kontrolného mechanizmu vo veci splnenia kritérií jednotlivých skupín, pre ktoré je vypočítavaný index rizika nákladov, vzhľadom na zavedenie nových premenných pre prerozdeľovací mechanizmus.</w:t>
      </w:r>
    </w:p>
    <w:p w14:paraId="1DB74AC5" w14:textId="77777777" w:rsidR="007647EA" w:rsidRPr="00442FDC" w:rsidRDefault="007647EA" w:rsidP="00442FDC">
      <w:pPr>
        <w:pStyle w:val="Zkladntext"/>
        <w:rPr>
          <w:bCs/>
          <w:szCs w:val="24"/>
          <w:lang w:val="sk-SK"/>
        </w:rPr>
      </w:pPr>
    </w:p>
    <w:p w14:paraId="7C3DE3E2" w14:textId="23956634" w:rsidR="00A64B92" w:rsidRPr="00442FDC" w:rsidRDefault="00A64B92" w:rsidP="00442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 w:rsidR="006C4350"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26</w:t>
      </w:r>
    </w:p>
    <w:p w14:paraId="6D5C3E00" w14:textId="36A2D0F2" w:rsidR="00A64B92" w:rsidRPr="00442FDC" w:rsidRDefault="00A64B92" w:rsidP="00442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FDC">
        <w:rPr>
          <w:rFonts w:ascii="Times New Roman" w:hAnsi="Times New Roman"/>
          <w:sz w:val="24"/>
          <w:szCs w:val="24"/>
        </w:rPr>
        <w:t xml:space="preserve">Rozširuje </w:t>
      </w:r>
      <w:r w:rsidR="003465C6">
        <w:rPr>
          <w:rFonts w:ascii="Times New Roman" w:hAnsi="Times New Roman"/>
          <w:sz w:val="24"/>
          <w:szCs w:val="24"/>
        </w:rPr>
        <w:t xml:space="preserve">sa </w:t>
      </w:r>
      <w:r w:rsidRPr="00442FDC">
        <w:rPr>
          <w:rFonts w:ascii="Times New Roman" w:hAnsi="Times New Roman"/>
          <w:sz w:val="24"/>
          <w:szCs w:val="24"/>
        </w:rPr>
        <w:t>všeobecne záväzný predpis vydávaný Ministerstvom zdravotníctva o zoznam diagnostických skupín, diagnosticko-nákladových skupín a nákladových skupín zdravotníckych pomôcok.</w:t>
      </w:r>
    </w:p>
    <w:p w14:paraId="169F4D0D" w14:textId="7FD03C08" w:rsidR="007647EA" w:rsidRPr="00442FDC" w:rsidRDefault="007647EA" w:rsidP="00442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9C0447" w14:textId="18D36702" w:rsidR="00044C0C" w:rsidRPr="00442FDC" w:rsidRDefault="00044C0C" w:rsidP="00442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FDC">
        <w:rPr>
          <w:rFonts w:ascii="Times New Roman" w:hAnsi="Times New Roman"/>
          <w:b/>
          <w:sz w:val="24"/>
          <w:szCs w:val="24"/>
        </w:rPr>
        <w:t>K bodu 27</w:t>
      </w:r>
    </w:p>
    <w:p w14:paraId="01237C71" w14:textId="5818BEF5" w:rsidR="00044C0C" w:rsidRPr="00442FDC" w:rsidRDefault="00044C0C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hAnsi="Times New Roman"/>
          <w:sz w:val="24"/>
          <w:szCs w:val="24"/>
        </w:rPr>
        <w:t xml:space="preserve">Upravuje </w:t>
      </w:r>
      <w:r w:rsidR="003465C6">
        <w:rPr>
          <w:rFonts w:ascii="Times New Roman" w:hAnsi="Times New Roman"/>
          <w:sz w:val="24"/>
          <w:szCs w:val="24"/>
        </w:rPr>
        <w:t xml:space="preserve">sa </w:t>
      </w:r>
      <w:r w:rsidRPr="00442FDC">
        <w:rPr>
          <w:rFonts w:ascii="Times New Roman" w:hAnsi="Times New Roman"/>
          <w:sz w:val="24"/>
          <w:szCs w:val="24"/>
        </w:rPr>
        <w:t xml:space="preserve">rozšírenie možnosti zmeny zoznamov k 1. januáru kalendárneho roka  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vzhľadom na zavedenie nových premenných pre prerozdeľovací mechanizmus.</w:t>
      </w:r>
    </w:p>
    <w:p w14:paraId="70D71126" w14:textId="77777777" w:rsidR="00044C0C" w:rsidRPr="00442FDC" w:rsidRDefault="00044C0C" w:rsidP="00442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9C036D" w14:textId="11DDAA05" w:rsidR="007647EA" w:rsidRPr="00442FDC" w:rsidRDefault="007647EA" w:rsidP="00442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FDC">
        <w:rPr>
          <w:rFonts w:ascii="Times New Roman" w:hAnsi="Times New Roman"/>
          <w:b/>
          <w:sz w:val="24"/>
          <w:szCs w:val="24"/>
        </w:rPr>
        <w:t xml:space="preserve">K bodu </w:t>
      </w:r>
      <w:r w:rsidR="00044C0C" w:rsidRPr="00442FDC">
        <w:rPr>
          <w:rFonts w:ascii="Times New Roman" w:hAnsi="Times New Roman"/>
          <w:b/>
          <w:sz w:val="24"/>
          <w:szCs w:val="24"/>
        </w:rPr>
        <w:t>28</w:t>
      </w:r>
    </w:p>
    <w:p w14:paraId="5D7E9E0A" w14:textId="5C746F76" w:rsidR="007647EA" w:rsidRPr="00442FDC" w:rsidRDefault="007647EA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Upravuje</w:t>
      </w:r>
      <w:r w:rsidR="003465C6">
        <w:rPr>
          <w:rFonts w:ascii="Times New Roman" w:eastAsia="Times New Roman" w:hAnsi="Times New Roman"/>
          <w:sz w:val="24"/>
          <w:szCs w:val="24"/>
          <w:lang w:eastAsia="sk-SK"/>
        </w:rPr>
        <w:t xml:space="preserve"> sa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rozšírenie splnomocnenia </w:t>
      </w:r>
      <w:r w:rsidR="00044C0C" w:rsidRPr="00442FDC">
        <w:rPr>
          <w:rFonts w:ascii="Times New Roman" w:eastAsia="Times New Roman" w:hAnsi="Times New Roman"/>
          <w:sz w:val="24"/>
          <w:szCs w:val="24"/>
          <w:lang w:eastAsia="sk-SK"/>
        </w:rPr>
        <w:t>pre úpravu podrobností vo všeobecnom vykonávacom predpise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vzhľadom na zavedenie nových premenných pre prerozdeľovací mechanizmus.</w:t>
      </w:r>
    </w:p>
    <w:p w14:paraId="70F1026D" w14:textId="4FCAD22A" w:rsidR="007647EA" w:rsidRPr="00442FDC" w:rsidRDefault="007647EA" w:rsidP="00442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D801B" w14:textId="0B1A08AF" w:rsidR="00044C0C" w:rsidRPr="00442FDC" w:rsidRDefault="00044C0C" w:rsidP="00442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FDC">
        <w:rPr>
          <w:rFonts w:ascii="Times New Roman" w:hAnsi="Times New Roman"/>
          <w:b/>
          <w:sz w:val="24"/>
          <w:szCs w:val="24"/>
        </w:rPr>
        <w:t>K bodu 29</w:t>
      </w:r>
    </w:p>
    <w:p w14:paraId="77BCD8B7" w14:textId="6AA5CC20" w:rsidR="0055447D" w:rsidRPr="00442FDC" w:rsidRDefault="0055447D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hAnsi="Times New Roman"/>
          <w:sz w:val="24"/>
          <w:szCs w:val="24"/>
        </w:rPr>
        <w:t>Upravuje</w:t>
      </w:r>
      <w:r w:rsidR="003465C6">
        <w:rPr>
          <w:rFonts w:ascii="Times New Roman" w:hAnsi="Times New Roman"/>
          <w:sz w:val="24"/>
          <w:szCs w:val="24"/>
        </w:rPr>
        <w:t xml:space="preserve"> sa</w:t>
      </w:r>
      <w:r w:rsidRPr="00442FDC">
        <w:rPr>
          <w:rFonts w:ascii="Times New Roman" w:hAnsi="Times New Roman"/>
          <w:sz w:val="24"/>
          <w:szCs w:val="24"/>
        </w:rPr>
        <w:t xml:space="preserve"> splnomocnenie na stanovenie dátového rozhrania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vzhľadom na zavedenie nových premenných pre prerozdeľovací mechanizmus.</w:t>
      </w:r>
    </w:p>
    <w:p w14:paraId="02F0A3F4" w14:textId="22D2E103" w:rsidR="00044C0C" w:rsidRPr="00442FDC" w:rsidRDefault="00044C0C" w:rsidP="00442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F05BC" w14:textId="17F9AD9B" w:rsidR="0055447D" w:rsidRPr="00442FDC" w:rsidRDefault="0055447D" w:rsidP="00442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FDC">
        <w:rPr>
          <w:rFonts w:ascii="Times New Roman" w:hAnsi="Times New Roman"/>
          <w:b/>
          <w:sz w:val="24"/>
          <w:szCs w:val="24"/>
        </w:rPr>
        <w:t>K bodu 30</w:t>
      </w:r>
    </w:p>
    <w:p w14:paraId="0AC0CC12" w14:textId="0D079F4B" w:rsidR="00137A12" w:rsidRPr="00442FDC" w:rsidRDefault="00137A12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Upravuje </w:t>
      </w:r>
      <w:r w:rsidR="003465C6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rozšírenie dohľadu ÚDZS vzhľadom na zavedenie nových premenných pre prerozdeľovací mechanizmus.</w:t>
      </w:r>
    </w:p>
    <w:p w14:paraId="0B359002" w14:textId="42351DB0" w:rsidR="0055447D" w:rsidRPr="00442FDC" w:rsidRDefault="0055447D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13BB8CE" w14:textId="25BCA2B0" w:rsidR="0055447D" w:rsidRPr="00442FDC" w:rsidRDefault="0055447D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bodu 31</w:t>
      </w:r>
    </w:p>
    <w:p w14:paraId="733DE13F" w14:textId="36E33F26" w:rsidR="00137A12" w:rsidRPr="00442FDC" w:rsidRDefault="00137A12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Upravuje </w:t>
      </w:r>
      <w:r w:rsidR="003465C6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rozšírenie, resp. úpravu oznamovaných údajov zdravotnej poisťovni vzhľadom na zmenu spôsobu výpočtu, resp. zavedenie nových premenných pre prerozdeľovací mechanizmus.</w:t>
      </w:r>
    </w:p>
    <w:p w14:paraId="4413EBEE" w14:textId="36BEB94F" w:rsidR="00137A12" w:rsidRPr="00442FDC" w:rsidRDefault="00137A12" w:rsidP="00442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7DB59" w14:textId="3D89393A" w:rsidR="00137A12" w:rsidRPr="00442FDC" w:rsidRDefault="00137A12" w:rsidP="00442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FDC">
        <w:rPr>
          <w:rFonts w:ascii="Times New Roman" w:hAnsi="Times New Roman"/>
          <w:b/>
          <w:sz w:val="24"/>
          <w:szCs w:val="24"/>
        </w:rPr>
        <w:t>K bodu 32</w:t>
      </w:r>
    </w:p>
    <w:p w14:paraId="21580A18" w14:textId="515FDEF1" w:rsidR="00137A12" w:rsidRPr="00442FDC" w:rsidRDefault="00137A12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Upravuje</w:t>
      </w:r>
      <w:r w:rsidR="003465C6">
        <w:rPr>
          <w:rFonts w:ascii="Times New Roman" w:eastAsia="Times New Roman" w:hAnsi="Times New Roman"/>
          <w:sz w:val="24"/>
          <w:szCs w:val="24"/>
          <w:lang w:eastAsia="sk-SK"/>
        </w:rPr>
        <w:t xml:space="preserve"> sa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 rozšírenie, resp. úpravu oznamovaných údajov zdravotnej poisťovni vzhľadom na zmenu spôsobu výpočtu, resp. zavedenie nových premenných pre prerozdeľovací mechanizmus.</w:t>
      </w:r>
    </w:p>
    <w:p w14:paraId="7FC99A53" w14:textId="74324C66" w:rsidR="00137A12" w:rsidRPr="00442FDC" w:rsidRDefault="00137A12" w:rsidP="0044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A9D4C6" w14:textId="342017E8" w:rsidR="00137A12" w:rsidRPr="00442FDC" w:rsidRDefault="00137A12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bodu 33</w:t>
      </w:r>
    </w:p>
    <w:p w14:paraId="31344230" w14:textId="2087CFBC" w:rsidR="00137A12" w:rsidRPr="00442FDC" w:rsidRDefault="00137A12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Upravuje </w:t>
      </w:r>
      <w:r w:rsidR="003465C6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rozšírenie, resp. úpravu oznamovaných údajov zdravotnej poisťovni vzhľadom na zmenu spôsobu výpočtu, resp. zavedenie nových premenných pre prerozdeľovací mechanizmus.</w:t>
      </w:r>
    </w:p>
    <w:p w14:paraId="48561DE8" w14:textId="77777777" w:rsidR="001F3FF0" w:rsidRPr="00442FDC" w:rsidRDefault="001F3FF0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AC6288C" w14:textId="13ABE245" w:rsidR="001F3FF0" w:rsidRPr="00442FDC" w:rsidRDefault="001F3FF0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bodu 34</w:t>
      </w:r>
    </w:p>
    <w:p w14:paraId="0F0E567C" w14:textId="3377A68E" w:rsidR="001F3FF0" w:rsidRPr="00442FDC" w:rsidRDefault="001F3FF0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Upravuje </w:t>
      </w:r>
      <w:r w:rsidR="003465C6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rozšírenie, resp. úpravu oznamovaných údajov zdravotnej poisťovni vzhľadom na zmenu spôsobu výpočtu, resp. zavedenie nových premenných pre prerozdeľovací mechanizmus.</w:t>
      </w:r>
    </w:p>
    <w:p w14:paraId="553D897C" w14:textId="77777777" w:rsidR="001F3FF0" w:rsidRPr="00442FDC" w:rsidRDefault="001F3FF0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B17EA30" w14:textId="17BB5072" w:rsidR="00F012AF" w:rsidRDefault="00F012AF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 bodu 35</w:t>
      </w:r>
    </w:p>
    <w:p w14:paraId="0809D632" w14:textId="792BA1FA" w:rsidR="00F012AF" w:rsidRDefault="00F012AF" w:rsidP="0044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Legislatívno-technická úprava, vzhľadom k zavedeniu legislatívnej skratky „hospitalizácia“ v bode </w:t>
      </w:r>
      <w:r w:rsidR="00AE2844">
        <w:rPr>
          <w:rFonts w:ascii="Times New Roman" w:eastAsia="Times New Roman" w:hAnsi="Times New Roman"/>
          <w:sz w:val="24"/>
          <w:szCs w:val="24"/>
          <w:lang w:eastAsia="sk-SK"/>
        </w:rPr>
        <w:t>3.</w:t>
      </w:r>
    </w:p>
    <w:p w14:paraId="19F1E62A" w14:textId="5AF660D5" w:rsidR="00AE2844" w:rsidRDefault="00AE2844" w:rsidP="0044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8EDB601" w14:textId="537DA5FE" w:rsidR="00AE2844" w:rsidRPr="00AE2844" w:rsidRDefault="00AE2844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E2844">
        <w:rPr>
          <w:rFonts w:ascii="Times New Roman" w:eastAsia="Times New Roman" w:hAnsi="Times New Roman"/>
          <w:b/>
          <w:sz w:val="24"/>
          <w:szCs w:val="24"/>
          <w:lang w:eastAsia="sk-SK"/>
        </w:rPr>
        <w:t>K bodu 36</w:t>
      </w:r>
    </w:p>
    <w:p w14:paraId="472821C3" w14:textId="6DB05279" w:rsidR="00AE2844" w:rsidRDefault="00AE2844" w:rsidP="00AE2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>Legislatívno-technická úprava, vzhľadom k zavedeniu legislatívnej skratky „</w:t>
      </w:r>
      <w:r w:rsidRPr="00AE2844">
        <w:rPr>
          <w:rFonts w:ascii="Times New Roman" w:eastAsia="Times New Roman" w:hAnsi="Times New Roman"/>
          <w:sz w:val="24"/>
          <w:szCs w:val="24"/>
          <w:lang w:eastAsia="sk-SK"/>
        </w:rPr>
        <w:t>uhrádzaná zdravotnícka pomôcka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“ v bode 3.</w:t>
      </w:r>
    </w:p>
    <w:p w14:paraId="01230CC2" w14:textId="77777777" w:rsidR="00F012AF" w:rsidRDefault="00F012AF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25CB583" w14:textId="409C7C45" w:rsidR="00137A12" w:rsidRPr="00442FDC" w:rsidRDefault="001F3FF0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bodu 3</w:t>
      </w:r>
      <w:r w:rsidR="00AE2844">
        <w:rPr>
          <w:rFonts w:ascii="Times New Roman" w:eastAsia="Times New Roman" w:hAnsi="Times New Roman"/>
          <w:b/>
          <w:sz w:val="24"/>
          <w:szCs w:val="24"/>
          <w:lang w:eastAsia="sk-SK"/>
        </w:rPr>
        <w:t>7</w:t>
      </w:r>
    </w:p>
    <w:p w14:paraId="7F1D7E8A" w14:textId="761FBFBA" w:rsidR="00137A12" w:rsidRDefault="00137A12" w:rsidP="00EC3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Upravuje </w:t>
      </w:r>
      <w:r w:rsidR="003465C6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 xml:space="preserve">prechodné ustanovenia vzhľadom k zavedeniu nových premenných pre prerozdeľovací mechanizmus </w:t>
      </w:r>
      <w:r w:rsidR="005948E6" w:rsidRPr="00442FDC">
        <w:rPr>
          <w:rFonts w:ascii="Times New Roman" w:eastAsia="Times New Roman" w:hAnsi="Times New Roman"/>
          <w:sz w:val="24"/>
          <w:szCs w:val="24"/>
          <w:lang w:eastAsia="sk-SK"/>
        </w:rPr>
        <w:t>v súvislosti so zavedením nových premenných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B0B2D0B" w14:textId="2B13D5B2" w:rsidR="00854212" w:rsidRDefault="00854212" w:rsidP="00EC3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F235B1C" w14:textId="2A8CDBBB" w:rsidR="00854212" w:rsidRPr="00442FDC" w:rsidRDefault="00854212" w:rsidP="008542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bodu 3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</w:p>
    <w:p w14:paraId="2A6B067B" w14:textId="3ED33680" w:rsidR="00854212" w:rsidRPr="00442FDC" w:rsidRDefault="00565ED9" w:rsidP="00854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 transpozičnej prílohy sa dopĺňajú chýbajúce transponované smernice.</w:t>
      </w:r>
      <w:bookmarkStart w:id="0" w:name="_GoBack"/>
      <w:bookmarkEnd w:id="0"/>
    </w:p>
    <w:p w14:paraId="32F9C689" w14:textId="77777777" w:rsidR="00854212" w:rsidRPr="00442FDC" w:rsidRDefault="00854212" w:rsidP="00EC3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3250A05" w14:textId="4EFE476B" w:rsidR="00137A12" w:rsidRPr="00442FDC" w:rsidRDefault="00137A12" w:rsidP="00442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C06B967" w14:textId="6E0D9F48" w:rsidR="00137A12" w:rsidRPr="00442FDC" w:rsidRDefault="001F3FF0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čl. II</w:t>
      </w:r>
    </w:p>
    <w:p w14:paraId="1BA46FB1" w14:textId="4B92155E" w:rsidR="001F3FF0" w:rsidRPr="00442FDC" w:rsidRDefault="001F3FF0" w:rsidP="0044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Zmeny v prerozdeľovacom mechanizme sa premietajú do osobitného zákona č. 58</w:t>
      </w:r>
      <w:r w:rsidR="003465C6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/2004 Z. z. do účtu poistenca a do ustanovení, podľa ktorých si údaje medzi sebou vymieňajú zdravotné poisťovne pri prepoistení poistenca.</w:t>
      </w:r>
    </w:p>
    <w:p w14:paraId="0A95BF3C" w14:textId="77777777" w:rsidR="001F3FF0" w:rsidRPr="00442FDC" w:rsidRDefault="001F3FF0" w:rsidP="0044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51F8947" w14:textId="2DB3BFB7" w:rsidR="001F3FF0" w:rsidRPr="00442FDC" w:rsidRDefault="001F3FF0" w:rsidP="00442F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2FDC">
        <w:rPr>
          <w:rFonts w:ascii="Times New Roman" w:eastAsia="Times New Roman" w:hAnsi="Times New Roman"/>
          <w:b/>
          <w:sz w:val="24"/>
          <w:szCs w:val="24"/>
          <w:lang w:eastAsia="sk-SK"/>
        </w:rPr>
        <w:t>K čl. III</w:t>
      </w:r>
    </w:p>
    <w:p w14:paraId="5ECA6B9A" w14:textId="3FB1C81E" w:rsidR="002062D5" w:rsidRPr="00442FDC" w:rsidRDefault="001F3FF0" w:rsidP="00346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FDC">
        <w:rPr>
          <w:rFonts w:ascii="Times New Roman" w:eastAsia="Times New Roman" w:hAnsi="Times New Roman"/>
          <w:sz w:val="24"/>
          <w:szCs w:val="24"/>
          <w:lang w:eastAsia="sk-SK"/>
        </w:rPr>
        <w:t>Navrhuje sa dátum účinnosti.</w:t>
      </w:r>
    </w:p>
    <w:sectPr w:rsidR="002062D5" w:rsidRPr="00442F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A9F14" w14:textId="77777777" w:rsidR="0074276F" w:rsidRDefault="0074276F" w:rsidP="00D04368">
      <w:pPr>
        <w:spacing w:after="0" w:line="240" w:lineRule="auto"/>
      </w:pPr>
      <w:r>
        <w:separator/>
      </w:r>
    </w:p>
  </w:endnote>
  <w:endnote w:type="continuationSeparator" w:id="0">
    <w:p w14:paraId="1CD9E9DF" w14:textId="77777777" w:rsidR="0074276F" w:rsidRDefault="0074276F" w:rsidP="00D0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28788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F289FA8" w14:textId="30856603" w:rsidR="00D04368" w:rsidRPr="00D04368" w:rsidRDefault="00D04368">
        <w:pPr>
          <w:pStyle w:val="Pta"/>
          <w:jc w:val="center"/>
          <w:rPr>
            <w:rFonts w:ascii="Times New Roman" w:hAnsi="Times New Roman"/>
          </w:rPr>
        </w:pPr>
        <w:r w:rsidRPr="00D04368">
          <w:rPr>
            <w:rFonts w:ascii="Times New Roman" w:hAnsi="Times New Roman"/>
          </w:rPr>
          <w:fldChar w:fldCharType="begin"/>
        </w:r>
        <w:r w:rsidRPr="00D04368">
          <w:rPr>
            <w:rFonts w:ascii="Times New Roman" w:hAnsi="Times New Roman"/>
          </w:rPr>
          <w:instrText>PAGE   \* MERGEFORMAT</w:instrText>
        </w:r>
        <w:r w:rsidRPr="00D04368">
          <w:rPr>
            <w:rFonts w:ascii="Times New Roman" w:hAnsi="Times New Roman"/>
          </w:rPr>
          <w:fldChar w:fldCharType="separate"/>
        </w:r>
        <w:r w:rsidR="00565ED9">
          <w:rPr>
            <w:rFonts w:ascii="Times New Roman" w:hAnsi="Times New Roman"/>
            <w:noProof/>
          </w:rPr>
          <w:t>5</w:t>
        </w:r>
        <w:r w:rsidRPr="00D0436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507D" w14:textId="77777777" w:rsidR="0074276F" w:rsidRDefault="0074276F" w:rsidP="00D04368">
      <w:pPr>
        <w:spacing w:after="0" w:line="240" w:lineRule="auto"/>
      </w:pPr>
      <w:r>
        <w:separator/>
      </w:r>
    </w:p>
  </w:footnote>
  <w:footnote w:type="continuationSeparator" w:id="0">
    <w:p w14:paraId="64DA88C7" w14:textId="77777777" w:rsidR="0074276F" w:rsidRDefault="0074276F" w:rsidP="00D04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C29"/>
    <w:multiLevelType w:val="hybridMultilevel"/>
    <w:tmpl w:val="DAF8E8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6"/>
    <w:multiLevelType w:val="hybridMultilevel"/>
    <w:tmpl w:val="986267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0D39"/>
    <w:multiLevelType w:val="hybridMultilevel"/>
    <w:tmpl w:val="F9F857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FDC"/>
    <w:multiLevelType w:val="hybridMultilevel"/>
    <w:tmpl w:val="ED429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619"/>
    <w:multiLevelType w:val="hybridMultilevel"/>
    <w:tmpl w:val="D5584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1F49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851FF"/>
    <w:multiLevelType w:val="hybridMultilevel"/>
    <w:tmpl w:val="C6FE8916"/>
    <w:lvl w:ilvl="0" w:tplc="2A127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1E46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7B2F94"/>
    <w:multiLevelType w:val="hybridMultilevel"/>
    <w:tmpl w:val="F64EB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11B"/>
    <w:multiLevelType w:val="hybridMultilevel"/>
    <w:tmpl w:val="1A127E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33537"/>
    <w:multiLevelType w:val="hybridMultilevel"/>
    <w:tmpl w:val="662866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B61FA"/>
    <w:multiLevelType w:val="hybridMultilevel"/>
    <w:tmpl w:val="3648F8B4"/>
    <w:lvl w:ilvl="0" w:tplc="FFFFFFFF">
      <w:start w:val="1"/>
      <w:numFmt w:val="upperRoman"/>
      <w:lvlText w:val="%1."/>
      <w:lvlJc w:val="right"/>
      <w:pPr>
        <w:ind w:left="720" w:hanging="180"/>
      </w:pPr>
    </w:lvl>
    <w:lvl w:ilvl="1" w:tplc="041B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B37878D4">
      <w:start w:val="6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C0FD8"/>
    <w:multiLevelType w:val="hybridMultilevel"/>
    <w:tmpl w:val="24E6DA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52A8"/>
    <w:multiLevelType w:val="hybridMultilevel"/>
    <w:tmpl w:val="979475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2337"/>
    <w:multiLevelType w:val="hybridMultilevel"/>
    <w:tmpl w:val="5276FBF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60C45EB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EA80CB7"/>
    <w:multiLevelType w:val="hybridMultilevel"/>
    <w:tmpl w:val="AF084F9E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2A127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3576C"/>
    <w:multiLevelType w:val="hybridMultilevel"/>
    <w:tmpl w:val="1174E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02D1E"/>
    <w:multiLevelType w:val="hybridMultilevel"/>
    <w:tmpl w:val="18F830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572B4"/>
    <w:multiLevelType w:val="hybridMultilevel"/>
    <w:tmpl w:val="0DE2F794"/>
    <w:lvl w:ilvl="0" w:tplc="BCB29F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488E"/>
    <w:multiLevelType w:val="hybridMultilevel"/>
    <w:tmpl w:val="F3DCC920"/>
    <w:lvl w:ilvl="0" w:tplc="39B43E78">
      <w:start w:val="1"/>
      <w:numFmt w:val="upperLetter"/>
      <w:pStyle w:val="Nadpis2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 w15:restartNumberingAfterBreak="0">
    <w:nsid w:val="6D4C4E16"/>
    <w:multiLevelType w:val="hybridMultilevel"/>
    <w:tmpl w:val="BDE0C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D2B8E"/>
    <w:multiLevelType w:val="hybridMultilevel"/>
    <w:tmpl w:val="DAF8E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81F45"/>
    <w:multiLevelType w:val="hybridMultilevel"/>
    <w:tmpl w:val="C47EAF1A"/>
    <w:lvl w:ilvl="0" w:tplc="2A127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7D3A"/>
    <w:multiLevelType w:val="hybridMultilevel"/>
    <w:tmpl w:val="C936B158"/>
    <w:lvl w:ilvl="0" w:tplc="A5AC3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B6FA3"/>
    <w:multiLevelType w:val="hybridMultilevel"/>
    <w:tmpl w:val="C6A0811C"/>
    <w:lvl w:ilvl="0" w:tplc="041B0015">
      <w:start w:val="2"/>
      <w:numFmt w:val="upperLetter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5"/>
  </w:num>
  <w:num w:numId="5">
    <w:abstractNumId w:val="7"/>
  </w:num>
  <w:num w:numId="6">
    <w:abstractNumId w:val="9"/>
  </w:num>
  <w:num w:numId="7">
    <w:abstractNumId w:val="0"/>
  </w:num>
  <w:num w:numId="8">
    <w:abstractNumId w:val="22"/>
  </w:num>
  <w:num w:numId="9">
    <w:abstractNumId w:val="11"/>
  </w:num>
  <w:num w:numId="10">
    <w:abstractNumId w:val="8"/>
  </w:num>
  <w:num w:numId="11">
    <w:abstractNumId w:val="18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24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</w:num>
  <w:num w:numId="22">
    <w:abstractNumId w:val="4"/>
  </w:num>
  <w:num w:numId="23">
    <w:abstractNumId w:val="23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5"/>
    <w:rsid w:val="000210CE"/>
    <w:rsid w:val="000439B6"/>
    <w:rsid w:val="00044C0C"/>
    <w:rsid w:val="00137A12"/>
    <w:rsid w:val="00172183"/>
    <w:rsid w:val="001F3FF0"/>
    <w:rsid w:val="002062D5"/>
    <w:rsid w:val="00311F85"/>
    <w:rsid w:val="00335850"/>
    <w:rsid w:val="003465C6"/>
    <w:rsid w:val="003E2380"/>
    <w:rsid w:val="003F2416"/>
    <w:rsid w:val="004269FB"/>
    <w:rsid w:val="00442FDC"/>
    <w:rsid w:val="00466271"/>
    <w:rsid w:val="00544815"/>
    <w:rsid w:val="0055447D"/>
    <w:rsid w:val="00565ED9"/>
    <w:rsid w:val="00587F01"/>
    <w:rsid w:val="005948E6"/>
    <w:rsid w:val="005A376C"/>
    <w:rsid w:val="005C5BBA"/>
    <w:rsid w:val="00617075"/>
    <w:rsid w:val="00677A34"/>
    <w:rsid w:val="00691C6E"/>
    <w:rsid w:val="006C4350"/>
    <w:rsid w:val="006E3401"/>
    <w:rsid w:val="0074276F"/>
    <w:rsid w:val="007647EA"/>
    <w:rsid w:val="007A63A9"/>
    <w:rsid w:val="00854212"/>
    <w:rsid w:val="008B4F23"/>
    <w:rsid w:val="008D5C0D"/>
    <w:rsid w:val="008E5FAD"/>
    <w:rsid w:val="00907059"/>
    <w:rsid w:val="00A64B92"/>
    <w:rsid w:val="00AE2844"/>
    <w:rsid w:val="00AF26A1"/>
    <w:rsid w:val="00B97AC3"/>
    <w:rsid w:val="00C01AD1"/>
    <w:rsid w:val="00C042DB"/>
    <w:rsid w:val="00C129F1"/>
    <w:rsid w:val="00C4797A"/>
    <w:rsid w:val="00CC13A4"/>
    <w:rsid w:val="00D04368"/>
    <w:rsid w:val="00D27122"/>
    <w:rsid w:val="00D94871"/>
    <w:rsid w:val="00E076E3"/>
    <w:rsid w:val="00EC39B0"/>
    <w:rsid w:val="00F012AF"/>
    <w:rsid w:val="00FB3623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F537"/>
  <w15:chartTrackingRefBased/>
  <w15:docId w15:val="{7E6396B0-94A0-4F73-B626-EAB744FF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F8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qFormat/>
    <w:rsid w:val="00C4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11F85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311F85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paragraph" w:styleId="Normlnywebov">
    <w:name w:val="Normal (Web)"/>
    <w:aliases w:val="webb"/>
    <w:basedOn w:val="Normlny"/>
    <w:uiPriority w:val="99"/>
    <w:unhideWhenUsed/>
    <w:qFormat/>
    <w:rsid w:val="0031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311F85"/>
    <w:pPr>
      <w:spacing w:after="100"/>
      <w:ind w:left="220"/>
    </w:pPr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C47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479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styleId="Odkaznakomentr">
    <w:name w:val="annotation reference"/>
    <w:uiPriority w:val="99"/>
    <w:rsid w:val="00C479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4797A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4797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qFormat/>
    <w:rsid w:val="00C4797A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97A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A64B92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A64B9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D0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436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0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4368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FB3623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5FAD"/>
    <w:pPr>
      <w:spacing w:line="240" w:lineRule="auto"/>
    </w:pPr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5FAD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14" ma:contentTypeDescription="Create a new document." ma:contentTypeScope="" ma:versionID="0f0d3a1c0cd869e6cbbb92217bef7491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66c4bdd9461f28f856581ce9312b0c7c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a23ec41-69b3-4140-9436-a0cc3b050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088b9-a397-4e95-9903-d6471ec57d62}" ma:internalName="TaxCatchAll" ma:showField="CatchAllData" ma:web="a0f9ce57-fc3a-405c-8e87-f3d63b00e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c73f9c-70d1-469b-b150-495011438330">
      <Terms xmlns="http://schemas.microsoft.com/office/infopath/2007/PartnerControls"/>
    </lcf76f155ced4ddcb4097134ff3c332f>
    <TaxCatchAll xmlns="a0f9ce57-fc3a-405c-8e87-f3d63b00eeb1" xsi:nil="true"/>
  </documentManagement>
</p:properties>
</file>

<file path=customXml/itemProps1.xml><?xml version="1.0" encoding="utf-8"?>
<ds:datastoreItem xmlns:ds="http://schemas.openxmlformats.org/officeDocument/2006/customXml" ds:itemID="{6588CDD5-0B11-4F55-B6EF-9910B86CC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F5653-28FC-433A-B981-2BA70B6BB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3F96F-0727-41F6-B95D-60F2956601BD}">
  <ds:schemaRefs>
    <ds:schemaRef ds:uri="http://schemas.microsoft.com/office/2006/metadata/properties"/>
    <ds:schemaRef ds:uri="http://schemas.microsoft.com/office/infopath/2007/PartnerControls"/>
    <ds:schemaRef ds:uri="edc73f9c-70d1-469b-b150-495011438330"/>
    <ds:schemaRef ds:uri="a0f9ce57-fc3a-405c-8e87-f3d63b00e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Szakácsová Zuzana</cp:lastModifiedBy>
  <cp:revision>2</cp:revision>
  <cp:lastPrinted>2022-05-31T12:29:00Z</cp:lastPrinted>
  <dcterms:created xsi:type="dcterms:W3CDTF">2022-08-10T13:45:00Z</dcterms:created>
  <dcterms:modified xsi:type="dcterms:W3CDTF">2022-08-10T13:45:00Z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  <property fmtid="{D5CDD505-2E9C-101B-9397-08002B2CF9AE}" pid="3" name="MediaServiceImageTags">
    <vt:lpwstr/>
  </property>
</Properties>
</file>