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25. 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28"/>
          <w:szCs w:val="28"/>
        </w:rPr>
        <w:t>máj</w:t>
      </w:r>
      <w:r>
        <w:rPr>
          <w:color w:val="000000"/>
          <w:spacing w:val="0"/>
          <w:w w:val="100"/>
          <w:position w:val="0"/>
        </w:rPr>
        <w:t xml:space="preserve"> 2022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NÁRODNÁ RADA SLOVENSKEJ REPUBLIKY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33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VIII. volebné obdobie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20" w:line="240" w:lineRule="auto"/>
        <w:ind w:left="0" w:right="80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Číslo: CRD-1299/2022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1032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Návrh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poslankýň Národnej rady Slovenskej republiky</w:t>
        <w:br/>
        <w:t>Kataríny HATRÁKOVEJ a Petry HAJŠELOVEJ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na vydanie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zákona, ktorým sa mení a dopĺňa zákon č. 301/2005 Z. z. Trestný poriadok v znení neskorších predpisov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500" w:right="0" w:firstLine="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12700</wp:posOffset>
                </wp:positionV>
                <wp:extent cx="2051050" cy="6007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1050" cy="600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Predkladajú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Katarína Hatráková v. r.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45" w:val="left"/>
                                <w:tab w:pos="2798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Petra</w:t>
                              <w:tab/>
                              <w:t>H a j š e I o v á</w:t>
                              <w:tab/>
                              <w:t>v.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299999999999997pt;margin-top:1.pt;width:161.5pt;height:47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Predkladajú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Katarína Hatráková v. r.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45" w:val="left"/>
                          <w:tab w:pos="2798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Petra</w:t>
                        <w:tab/>
                        <w:t>H a j š e I o v á</w:t>
                        <w:tab/>
                        <w:t>v.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u w:val="single"/>
        </w:rPr>
        <w:t>Návrh na uznesenie: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00" w:right="0" w:firstLine="20"/>
        <w:jc w:val="left"/>
      </w:pPr>
      <w:r>
        <w:rPr>
          <w:color w:val="000000"/>
          <w:spacing w:val="0"/>
          <w:w w:val="100"/>
          <w:position w:val="0"/>
        </w:rPr>
        <w:t xml:space="preserve">Národná rada Slovenskej republiky </w:t>
      </w:r>
      <w:r>
        <w:rPr>
          <w:b/>
          <w:bCs/>
          <w:color w:val="000000"/>
          <w:spacing w:val="0"/>
          <w:w w:val="100"/>
          <w:position w:val="0"/>
        </w:rPr>
        <w:t>schvaľuje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20" w:line="240" w:lineRule="auto"/>
        <w:ind w:left="4920" w:right="0" w:firstLine="0"/>
        <w:jc w:val="both"/>
      </w:pPr>
      <w:r>
        <w:rPr>
          <w:color w:val="000000"/>
          <w:spacing w:val="0"/>
          <w:w w:val="100"/>
          <w:position w:val="0"/>
        </w:rPr>
        <w:t>návrh poslankýň Národnej rady Slovenskej republiky Kataríny HATRÁKOVEJ a Petry HAJŠELOVEJ na vydanie zákona, ktorým sa mení a dopĺňa zákon č. 301/2005 Z. z. Trestný poriadok v znení neskorších predpisov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34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Bratislava máj 2022</w:t>
      </w:r>
    </w:p>
    <w:sectPr>
      <w:footnotePr>
        <w:pos w:val="pageBottom"/>
        <w:numFmt w:val="decimal"/>
        <w:numRestart w:val="continuous"/>
      </w:footnotePr>
      <w:pgSz w:w="11900" w:h="16840"/>
      <w:pgMar w:top="563" w:right="525" w:bottom="563" w:left="1415" w:header="135" w:footer="13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Základný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Základný text (5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9">
    <w:name w:val="Základný text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1">
    <w:name w:val="Základný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5">
    <w:name w:val="Základný text (6)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17">
    <w:name w:val="Základný text (4)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2">
    <w:name w:val="Základný text"/>
    <w:basedOn w:val="Normal"/>
    <w:link w:val="CharStyle3"/>
    <w:pPr>
      <w:widowControl w:val="0"/>
      <w:shd w:val="clear" w:color="auto" w:fill="auto"/>
      <w:spacing w:after="6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Základný text (5)"/>
    <w:basedOn w:val="Normal"/>
    <w:link w:val="CharStyle6"/>
    <w:pPr>
      <w:widowControl w:val="0"/>
      <w:shd w:val="clear" w:color="auto" w:fill="auto"/>
      <w:spacing w:after="52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8">
    <w:name w:val="Základný text (3)"/>
    <w:basedOn w:val="Normal"/>
    <w:link w:val="CharStyle9"/>
    <w:pPr>
      <w:widowControl w:val="0"/>
      <w:shd w:val="clear" w:color="auto" w:fill="auto"/>
      <w:spacing w:after="320"/>
      <w:ind w:firstLine="32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0">
    <w:name w:val="Základný text (2)"/>
    <w:basedOn w:val="Normal"/>
    <w:link w:val="CharStyle11"/>
    <w:pPr>
      <w:widowControl w:val="0"/>
      <w:shd w:val="clear" w:color="auto" w:fill="auto"/>
      <w:spacing w:after="9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4">
    <w:name w:val="Základný text (6)"/>
    <w:basedOn w:val="Normal"/>
    <w:link w:val="CharStyle15"/>
    <w:pPr>
      <w:widowControl w:val="0"/>
      <w:shd w:val="clear" w:color="auto" w:fill="auto"/>
      <w:spacing w:after="4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16">
    <w:name w:val="Základný text (4)"/>
    <w:basedOn w:val="Normal"/>
    <w:link w:val="CharStyle17"/>
    <w:pPr>
      <w:widowControl w:val="0"/>
      <w:shd w:val="clear" w:color="auto" w:fill="auto"/>
      <w:spacing w:after="26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