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7A" w:rsidRPr="003F7B6E" w:rsidRDefault="009B407A" w:rsidP="009B407A">
      <w:pPr>
        <w:jc w:val="center"/>
        <w:rPr>
          <w:b/>
          <w:caps/>
        </w:rPr>
      </w:pPr>
      <w:r w:rsidRPr="003F7B6E">
        <w:rPr>
          <w:b/>
          <w:caps/>
        </w:rPr>
        <w:t>Dôvodová správa</w:t>
      </w:r>
    </w:p>
    <w:p w:rsidR="009B407A" w:rsidRDefault="009B407A" w:rsidP="009B407A">
      <w:pPr>
        <w:jc w:val="center"/>
        <w:rPr>
          <w:caps/>
        </w:rPr>
      </w:pPr>
    </w:p>
    <w:p w:rsidR="009B407A" w:rsidRDefault="009B407A" w:rsidP="009B407A">
      <w:pPr>
        <w:jc w:val="both"/>
        <w:rPr>
          <w:b/>
        </w:rPr>
      </w:pPr>
      <w:r w:rsidRPr="00374A79">
        <w:rPr>
          <w:b/>
        </w:rPr>
        <w:t>B. Osobitná časť</w:t>
      </w:r>
    </w:p>
    <w:p w:rsidR="0067622D" w:rsidRDefault="0067622D" w:rsidP="009B407A">
      <w:pPr>
        <w:jc w:val="both"/>
        <w:rPr>
          <w:b/>
        </w:rPr>
      </w:pPr>
    </w:p>
    <w:p w:rsidR="00226982" w:rsidRDefault="00226982" w:rsidP="00226982">
      <w:pPr>
        <w:jc w:val="both"/>
        <w:rPr>
          <w:b/>
        </w:rPr>
      </w:pPr>
      <w:r>
        <w:rPr>
          <w:b/>
        </w:rPr>
        <w:t>Čl. I</w:t>
      </w:r>
    </w:p>
    <w:p w:rsidR="00226982" w:rsidRDefault="00226982" w:rsidP="00226982">
      <w:pPr>
        <w:jc w:val="both"/>
        <w:rPr>
          <w:b/>
        </w:rPr>
      </w:pPr>
    </w:p>
    <w:p w:rsidR="00226982" w:rsidRPr="00CD20AD" w:rsidRDefault="00226982" w:rsidP="00226982">
      <w:pPr>
        <w:jc w:val="both"/>
        <w:rPr>
          <w:u w:val="single"/>
        </w:rPr>
      </w:pPr>
      <w:r w:rsidRPr="00CD20AD">
        <w:rPr>
          <w:b/>
          <w:u w:val="single"/>
        </w:rPr>
        <w:t>K</w:t>
      </w:r>
      <w:r>
        <w:rPr>
          <w:b/>
          <w:u w:val="single"/>
        </w:rPr>
        <w:t> bodu 1</w:t>
      </w:r>
      <w:r>
        <w:rPr>
          <w:u w:val="single"/>
        </w:rPr>
        <w:t xml:space="preserve"> 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ind w:firstLine="567"/>
        <w:jc w:val="both"/>
      </w:pPr>
      <w:r w:rsidRPr="00C45B53">
        <w:t xml:space="preserve">Vzhľadom na prebiehajúci ozbrojený konflikt medzi Ruskou federáciou a Ukrajinou a s ním spojenú hrozbu vykonávania vyzvedačských aktivít na území Slovenskej republiky </w:t>
      </w:r>
      <w:r>
        <w:t>sa rozširuje</w:t>
      </w:r>
      <w:r w:rsidRPr="00C45B53">
        <w:t xml:space="preserve"> rozsah úloh, na </w:t>
      </w:r>
      <w:r w:rsidR="00145977" w:rsidRPr="00C45B53">
        <w:t xml:space="preserve">ktorých </w:t>
      </w:r>
      <w:r w:rsidRPr="00C45B53">
        <w:t xml:space="preserve">plnenie možno použiť ozbrojené sily Slovenskej republiky. Podľa navrhovanej úpravy bude </w:t>
      </w:r>
      <w:r w:rsidR="00D5206B">
        <w:t xml:space="preserve">možné </w:t>
      </w:r>
      <w:r w:rsidRPr="00C45B53">
        <w:t>ozbrojené sily Slovensk</w:t>
      </w:r>
      <w:r>
        <w:t>ej republiky použiť aj na </w:t>
      </w:r>
      <w:r w:rsidRPr="00C45B53">
        <w:t xml:space="preserve">plnenie úlohy zabezpečovania ochrany objektov osobitnej dôležitosti a ďalších dôležitých objektov v pôsobnosti </w:t>
      </w:r>
      <w:r w:rsidR="00B07C61">
        <w:t>M</w:t>
      </w:r>
      <w:r w:rsidRPr="00C45B53">
        <w:t>inisterstva obrany</w:t>
      </w:r>
      <w:r w:rsidR="00B07C61">
        <w:t xml:space="preserve"> Slovenskej republiky</w:t>
      </w:r>
      <w:r w:rsidRPr="00C45B53">
        <w:t xml:space="preserve">, vojenských obvodov, vojenských letísk, vojenských </w:t>
      </w:r>
      <w:proofErr w:type="spellStart"/>
      <w:r w:rsidRPr="00C45B53">
        <w:t>heliportov</w:t>
      </w:r>
      <w:proofErr w:type="spellEnd"/>
      <w:r w:rsidRPr="00C45B53">
        <w:t>, vojenských obje</w:t>
      </w:r>
      <w:r w:rsidR="00B07C61">
        <w:t>ktov a priestorov potrebných na </w:t>
      </w:r>
      <w:r w:rsidRPr="00C45B53">
        <w:t>plnenie úloh ozbrojených síl alebo zahraničných ozbrojených síl plniacich úlohy na území Slovenskej republiky v rámci organizácie vzájomnej kol</w:t>
      </w:r>
      <w:r w:rsidR="00B07C61">
        <w:t>ektívnej bezpečnosti, ktorej je </w:t>
      </w:r>
      <w:r w:rsidRPr="00C45B53">
        <w:t xml:space="preserve">Slovenská republika členom, vojenských konvojov a vojenských transportov pred zakázanou </w:t>
      </w:r>
      <w:r w:rsidRPr="00584FB8">
        <w:t xml:space="preserve">činnosťou </w:t>
      </w:r>
      <w:r w:rsidR="006B4BE3" w:rsidRPr="00584FB8">
        <w:t xml:space="preserve">bezpilotného </w:t>
      </w:r>
      <w:r w:rsidRPr="00584FB8">
        <w:t>lietadla.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jc w:val="both"/>
      </w:pPr>
      <w:r>
        <w:rPr>
          <w:b/>
          <w:u w:val="single"/>
        </w:rPr>
        <w:t>K bodu 2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ind w:firstLine="567"/>
        <w:jc w:val="both"/>
      </w:pPr>
      <w:r>
        <w:t xml:space="preserve">V súvislosti s navrhovaným rozšírením rozsahu úloh, na </w:t>
      </w:r>
      <w:r w:rsidR="007D5BB0">
        <w:t xml:space="preserve">ktorých </w:t>
      </w:r>
      <w:r>
        <w:t xml:space="preserve">plnenie </w:t>
      </w:r>
      <w:r w:rsidR="004C604F">
        <w:t>možno</w:t>
      </w:r>
      <w:r>
        <w:t xml:space="preserve"> použiť ozbrojené sily Slovenskej republiky, sa rozsah povinnosti profesionálneho vojaka </w:t>
      </w:r>
      <w:r w:rsidRPr="004104FC">
        <w:t xml:space="preserve">použiť </w:t>
      </w:r>
      <w:r w:rsidR="004C604F">
        <w:t>na </w:t>
      </w:r>
      <w:r>
        <w:t xml:space="preserve">základe vojenského rozkazu </w:t>
      </w:r>
      <w:r w:rsidRPr="004104FC">
        <w:t xml:space="preserve">vojenskú zbraň </w:t>
      </w:r>
      <w:r w:rsidR="004C604F">
        <w:t xml:space="preserve">rozširuje aj  na situácie, </w:t>
      </w:r>
      <w:r w:rsidR="00C75425">
        <w:t>keď</w:t>
      </w:r>
      <w:r w:rsidR="004C604F">
        <w:t xml:space="preserve"> profesionálny vojak dostane vojenský rozkaz použiť </w:t>
      </w:r>
      <w:r>
        <w:t>vojenskú zbraň na </w:t>
      </w:r>
      <w:r w:rsidRPr="004104FC">
        <w:t>účely</w:t>
      </w:r>
      <w:r>
        <w:t xml:space="preserve"> </w:t>
      </w:r>
      <w:r w:rsidR="004C604F">
        <w:t>zabezpečenia</w:t>
      </w:r>
      <w:r>
        <w:t xml:space="preserve"> ochrany </w:t>
      </w:r>
      <w:r w:rsidR="004C604F">
        <w:t>vymedzených</w:t>
      </w:r>
      <w:r>
        <w:t xml:space="preserve"> kategórií vojenských objektov a priestorov, vojenských konvojov a vojenských transportov pred zakázanou činnosťou </w:t>
      </w:r>
      <w:r w:rsidR="006B4BE3" w:rsidRPr="00584FB8">
        <w:t xml:space="preserve">bezpilotného </w:t>
      </w:r>
      <w:r w:rsidRPr="00584FB8">
        <w:t>lietadla.</w:t>
      </w:r>
    </w:p>
    <w:p w:rsidR="00226982" w:rsidRDefault="00226982" w:rsidP="00226982">
      <w:pPr>
        <w:jc w:val="both"/>
      </w:pPr>
    </w:p>
    <w:p w:rsidR="00226982" w:rsidRDefault="00226982" w:rsidP="00226982">
      <w:pPr>
        <w:jc w:val="both"/>
        <w:rPr>
          <w:b/>
          <w:u w:val="single"/>
        </w:rPr>
      </w:pPr>
      <w:r>
        <w:rPr>
          <w:b/>
          <w:u w:val="single"/>
        </w:rPr>
        <w:t>K bodom 3 a 4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ind w:firstLine="567"/>
        <w:jc w:val="both"/>
      </w:pPr>
      <w:r>
        <w:t xml:space="preserve">Katalóg donucovacích prostriedkov, ktoré môže profesionálny vojak použiť pri plnení úloh ozbrojených síl Slovenskej republiky vo výkone poriadkovej, strážnej, </w:t>
      </w:r>
      <w:proofErr w:type="spellStart"/>
      <w:r>
        <w:t>eskortnej</w:t>
      </w:r>
      <w:proofErr w:type="spellEnd"/>
      <w:r>
        <w:t xml:space="preserve"> alebo dozornej služby</w:t>
      </w:r>
      <w:r w:rsidR="00845C36">
        <w:t>,</w:t>
      </w:r>
      <w:r>
        <w:t xml:space="preserve"> sa rozširuje o technický prostriedok na prerušenie činnosti </w:t>
      </w:r>
      <w:r w:rsidR="006B4BE3" w:rsidRPr="00584FB8">
        <w:t>bezpilotného</w:t>
      </w:r>
      <w:r w:rsidR="006B4BE3">
        <w:t xml:space="preserve"> </w:t>
      </w:r>
      <w:r>
        <w:t xml:space="preserve">lietadla. Vzhľadom na </w:t>
      </w:r>
      <w:r w:rsidR="006F7194">
        <w:t>aktuálnu potrebu</w:t>
      </w:r>
      <w:r>
        <w:t xml:space="preserve"> zabezpečiť ochranu </w:t>
      </w:r>
      <w:r w:rsidR="006F7194">
        <w:t>vymedzených</w:t>
      </w:r>
      <w:r>
        <w:t xml:space="preserve"> kategórií vojenských objektov a priestorov, vojenských konvojov a vojenských transportov pred zakázanou činnosťou </w:t>
      </w:r>
      <w:r w:rsidR="006B4BE3" w:rsidRPr="00584FB8">
        <w:t xml:space="preserve">bezpilotného </w:t>
      </w:r>
      <w:r w:rsidRPr="00584FB8">
        <w:t>lietadla</w:t>
      </w:r>
      <w:r>
        <w:t xml:space="preserve"> prostredníctvom kvalifikovaného, riadne preškoleného a adekvátne vystrojeného a vyzbrojeného vojenského personálu sa súčasne ustanovuje, že civilný zamestnanec, ktorý sa podieľa na plnení úloh ozbrojených síl Slovenskej republiky a je zaradený na výkon</w:t>
      </w:r>
      <w:r w:rsidRPr="00E75B07">
        <w:t xml:space="preserve"> </w:t>
      </w:r>
      <w:r>
        <w:t xml:space="preserve">poriadkovej, strážnej, </w:t>
      </w:r>
      <w:proofErr w:type="spellStart"/>
      <w:r>
        <w:t>eskortnej</w:t>
      </w:r>
      <w:proofErr w:type="spellEnd"/>
      <w:r>
        <w:t xml:space="preserve"> alebo dozornej služby, nebude môcť pri jej výkone použiť donucovacie prostriedky na účely </w:t>
      </w:r>
      <w:r w:rsidRPr="009A3F9E">
        <w:rPr>
          <w:rFonts w:eastAsia="Times New Roman"/>
          <w:szCs w:val="24"/>
        </w:rPr>
        <w:t xml:space="preserve">prerušenia činnosti </w:t>
      </w:r>
      <w:r w:rsidR="006B4BE3" w:rsidRPr="00584FB8">
        <w:rPr>
          <w:rFonts w:eastAsia="Times New Roman"/>
          <w:szCs w:val="24"/>
        </w:rPr>
        <w:t>bezpilotného</w:t>
      </w:r>
      <w:r w:rsidR="006B4BE3">
        <w:rPr>
          <w:rFonts w:eastAsia="Times New Roman"/>
          <w:szCs w:val="24"/>
        </w:rPr>
        <w:t xml:space="preserve"> </w:t>
      </w:r>
      <w:r w:rsidRPr="009A3F9E">
        <w:rPr>
          <w:rFonts w:eastAsia="Times New Roman"/>
          <w:szCs w:val="24"/>
        </w:rPr>
        <w:t>lietadla</w:t>
      </w:r>
      <w:r>
        <w:rPr>
          <w:rFonts w:eastAsia="Times New Roman"/>
          <w:szCs w:val="24"/>
        </w:rPr>
        <w:t>.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jc w:val="both"/>
        <w:rPr>
          <w:b/>
          <w:u w:val="single"/>
        </w:rPr>
      </w:pPr>
      <w:r>
        <w:rPr>
          <w:b/>
          <w:u w:val="single"/>
        </w:rPr>
        <w:t>K bodom 5 a 6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ind w:firstLine="567"/>
        <w:jc w:val="both"/>
      </w:pPr>
      <w:r>
        <w:t xml:space="preserve">Pre situácie, </w:t>
      </w:r>
      <w:r w:rsidR="0021498C">
        <w:t>keď</w:t>
      </w:r>
      <w:r>
        <w:t xml:space="preserve"> budú splnené podmienky na to, aby profesionálny vojak použil donucovacie prostriedky na účely prerušenia činnosti </w:t>
      </w:r>
      <w:r w:rsidR="006B4BE3" w:rsidRPr="00584FB8">
        <w:t xml:space="preserve">bezpilotného </w:t>
      </w:r>
      <w:r w:rsidRPr="00584FB8">
        <w:t>lietadla,</w:t>
      </w:r>
      <w:r>
        <w:t xml:space="preserve"> sa ustanovuje výnimka z povinnosti profesionálneho vojaka vyzvať pred použitím donucovacích prostriedkov osobu, proti ktorej zakročuje, aby upustila od protiprávneho konania s výstrahou, že bude použitý niektorý z donucovacích prostriedkov. Výnimka z uvedenej povinnosti bude </w:t>
      </w:r>
      <w:r>
        <w:lastRenderedPageBreak/>
        <w:t xml:space="preserve">limitovaná iba na situácie, ak zakročujúci profesionálny vojak nie je schopný lokalizovať osobu, ktorá ovláda </w:t>
      </w:r>
      <w:r w:rsidR="006B4BE3" w:rsidRPr="00584FB8">
        <w:t xml:space="preserve">bezpilotné </w:t>
      </w:r>
      <w:r w:rsidRPr="00584FB8">
        <w:t>lietadlo</w:t>
      </w:r>
      <w:r>
        <w:t xml:space="preserve"> alebo ak výzvu a výstrahu vzhľadom na okolnosti v danom mieste a čase nemožno vykonať. V druhom opisovanom prípade pôjde najmä o situácie, kedy zakročujúci profesionálny vojak síce bude schopný lokalizovať osobu, ktorá ovláda </w:t>
      </w:r>
      <w:r w:rsidR="00EE5406" w:rsidRPr="00584FB8">
        <w:t xml:space="preserve">bezpilotné </w:t>
      </w:r>
      <w:r w:rsidRPr="00584FB8">
        <w:t>lietadlo, ale</w:t>
      </w:r>
      <w:r>
        <w:t xml:space="preserve"> bezpečnostné riziká spojené s dodržaním obligatórnych postupov pred použitím donucovacích prostriedkov budú väčšie, než prípadná </w:t>
      </w:r>
      <w:r w:rsidR="00186121">
        <w:t xml:space="preserve">služobným zákrokom spôsobená </w:t>
      </w:r>
      <w:r>
        <w:t xml:space="preserve">ujma na subjektívnych právach a právom chránených záujmoch osoby, ktorá ovláda </w:t>
      </w:r>
      <w:r w:rsidR="00EE5406">
        <w:t xml:space="preserve">bezpilotné </w:t>
      </w:r>
      <w:r>
        <w:t>lieta</w:t>
      </w:r>
      <w:r w:rsidR="00186121">
        <w:t>dlo</w:t>
      </w:r>
      <w:r>
        <w:t>.</w:t>
      </w:r>
    </w:p>
    <w:p w:rsidR="00226982" w:rsidRDefault="00226982" w:rsidP="00226982">
      <w:pPr>
        <w:ind w:firstLine="567"/>
        <w:jc w:val="both"/>
      </w:pPr>
      <w:r>
        <w:t xml:space="preserve">Súčasne sa tiež precizujú podmienky, za akých sa profesionálny vojak rozhoduje o použití konkrétneho druhu donucovacieho prostriedku a s ohľadom na požiadavku primeranosti služobného zákroku sa dopĺňajú podmienky, po </w:t>
      </w:r>
      <w:r w:rsidR="006D1E93">
        <w:t xml:space="preserve">ktorých </w:t>
      </w:r>
      <w:r>
        <w:t xml:space="preserve">splnení profesionálny vojak musí upustiť od použitia donucovacích prostriedkov na účely prerušenia činnosti </w:t>
      </w:r>
      <w:r w:rsidR="00EE5406" w:rsidRPr="00584FB8">
        <w:t xml:space="preserve">bezpilotného </w:t>
      </w:r>
      <w:r w:rsidRPr="00584FB8">
        <w:t>lietadla.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jc w:val="both"/>
      </w:pPr>
      <w:r>
        <w:rPr>
          <w:b/>
          <w:u w:val="single"/>
        </w:rPr>
        <w:t>K bodom 7 a 8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ind w:firstLine="567"/>
        <w:jc w:val="both"/>
      </w:pPr>
      <w:r>
        <w:t xml:space="preserve">Rozširuje sa oprávnenie profesionálneho vojaka použiť zákonom definovanú vojenskú zbraň </w:t>
      </w:r>
      <w:r w:rsidRPr="004104FC">
        <w:t xml:space="preserve">pri výkone poriadkovej, strážnej, </w:t>
      </w:r>
      <w:proofErr w:type="spellStart"/>
      <w:r w:rsidRPr="004104FC">
        <w:t>eskortnej</w:t>
      </w:r>
      <w:proofErr w:type="spellEnd"/>
      <w:r w:rsidRPr="004104FC">
        <w:t xml:space="preserve"> alebo dozornej služby</w:t>
      </w:r>
      <w:r>
        <w:t xml:space="preserve"> aj na </w:t>
      </w:r>
      <w:r w:rsidRPr="00DC206A">
        <w:t xml:space="preserve">účely prerušenia činnosti </w:t>
      </w:r>
      <w:r w:rsidR="00EE5406" w:rsidRPr="00584FB8">
        <w:t xml:space="preserve">bezpilotného </w:t>
      </w:r>
      <w:r w:rsidRPr="00584FB8">
        <w:t>lietadla</w:t>
      </w:r>
      <w:r>
        <w:t>, a to po splnení podmienky, že na mieste, kde je taká činnosť zakázaná, nemožno činnosť</w:t>
      </w:r>
      <w:r w:rsidR="00EE5406">
        <w:t xml:space="preserve"> bezpilotného</w:t>
      </w:r>
      <w:r>
        <w:t xml:space="preserve"> lietadla prerušiť iným spôsobom. </w:t>
      </w:r>
    </w:p>
    <w:p w:rsidR="00226982" w:rsidRDefault="00226982" w:rsidP="00226982">
      <w:pPr>
        <w:ind w:firstLine="567"/>
        <w:jc w:val="both"/>
      </w:pPr>
      <w:r>
        <w:t>Pre situácie, kedy budú splnené podmienky použitia vojenskej zbrane profesionálnym vojakom na účely prerušenia činnosti</w:t>
      </w:r>
      <w:r w:rsidR="00EE5406">
        <w:t xml:space="preserve"> </w:t>
      </w:r>
      <w:r w:rsidR="00EE5406" w:rsidRPr="00584FB8">
        <w:t>bezpilotného</w:t>
      </w:r>
      <w:r w:rsidRPr="00584FB8">
        <w:t xml:space="preserve"> lietadla,</w:t>
      </w:r>
      <w:r>
        <w:t xml:space="preserve"> sa ustanovuje výnimka z povinnosti profesionálneho vojaka vyzvať osobu, proti ktorej zakročuje, aby upustila od protiprávneho konania s výstrahou, že bude použitá vojenská zbraň, ako aj z povinnosti profesionálneho vojaka použiť varovný výstrel do vzduchu pred samotným použitím vojenskej zbrane. Výnimka z uvedených povinností bude limitovaná iba na situácie, ak zakročujúci profesionálny vojak nie je schopný lokalizovať osobu, ktorá ovláda </w:t>
      </w:r>
      <w:r w:rsidR="00EE5406" w:rsidRPr="00584FB8">
        <w:t xml:space="preserve">bezpilotné </w:t>
      </w:r>
      <w:r w:rsidRPr="00584FB8">
        <w:t>lietadlo</w:t>
      </w:r>
      <w:r>
        <w:t xml:space="preserve"> alebo ak výstrahu a varovný výstrel do vzduchu vzhľadom na okolnosti v danom mieste a čase nemožno vykonať a vojenská zbraň má byť použitá na účely prerušenia činnosti </w:t>
      </w:r>
      <w:r w:rsidR="00EE5406" w:rsidRPr="00584FB8">
        <w:t xml:space="preserve">bezpilotného </w:t>
      </w:r>
      <w:r w:rsidRPr="00584FB8">
        <w:t>lietadla.</w:t>
      </w:r>
      <w:r>
        <w:t xml:space="preserve"> V druhom opisovanom prípade pôjde najmä o situácie, kedy zakročujúci profesionálny vojak síce bude schopný lokalizovať osobu, ktorá ovláda </w:t>
      </w:r>
      <w:r w:rsidR="00EE5406" w:rsidRPr="00584FB8">
        <w:t xml:space="preserve">bezpilotné </w:t>
      </w:r>
      <w:r w:rsidRPr="00584FB8">
        <w:t>lietadlo,</w:t>
      </w:r>
      <w:r>
        <w:t xml:space="preserve"> al</w:t>
      </w:r>
      <w:r w:rsidR="00632786">
        <w:t>e bezpečnostné riziká spojené s </w:t>
      </w:r>
      <w:r>
        <w:t xml:space="preserve">dodržaním obligatórnych postupov pred použitím vojenskej zbrane budú väčšie, než prípadná </w:t>
      </w:r>
      <w:r w:rsidR="00632786">
        <w:t xml:space="preserve">služobným zákrokom spôsobená </w:t>
      </w:r>
      <w:r>
        <w:t xml:space="preserve">ujma na subjektívnych právach a právom chránených záujmoch osoby, ktorá </w:t>
      </w:r>
      <w:r w:rsidRPr="00584FB8">
        <w:t>ovláda</w:t>
      </w:r>
      <w:r w:rsidR="00EE5406" w:rsidRPr="00584FB8">
        <w:t xml:space="preserve"> bezpilotné</w:t>
      </w:r>
      <w:r w:rsidRPr="00584FB8">
        <w:t xml:space="preserve"> lietadlo.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jc w:val="both"/>
      </w:pPr>
      <w:r>
        <w:rPr>
          <w:b/>
          <w:u w:val="single"/>
        </w:rPr>
        <w:t>K bodu 9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ind w:firstLine="567"/>
        <w:jc w:val="both"/>
      </w:pPr>
      <w:r>
        <w:t>S cieľom vytvoriť po</w:t>
      </w:r>
      <w:r w:rsidR="00E331F3">
        <w:t xml:space="preserve">dmienky </w:t>
      </w:r>
      <w:r w:rsidR="000032DD">
        <w:t>na</w:t>
      </w:r>
      <w:r w:rsidR="00E331F3">
        <w:t xml:space="preserve"> efektívnu ochranu vymedzených</w:t>
      </w:r>
      <w:r>
        <w:t xml:space="preserve"> kategórií vojenských objektov a priestorov, vojenských konvojov a vojenských transportov pred činnosťou </w:t>
      </w:r>
      <w:r w:rsidR="00161A87" w:rsidRPr="00584FB8">
        <w:t xml:space="preserve">bezpilotného </w:t>
      </w:r>
      <w:r w:rsidRPr="00584FB8">
        <w:t>lietadla</w:t>
      </w:r>
      <w:r>
        <w:t xml:space="preserve">, ktorá predstavuje </w:t>
      </w:r>
      <w:r w:rsidR="00E331F3">
        <w:t xml:space="preserve">bezpečnostné </w:t>
      </w:r>
      <w:r>
        <w:t>riziko pre obranu a bezpečnosť štátu, sa ustanovuje zákaz činnosti</w:t>
      </w:r>
      <w:r w:rsidR="00584FB8">
        <w:t xml:space="preserve"> bezpilotného</w:t>
      </w:r>
      <w:r>
        <w:t xml:space="preserve"> lietadla vo vymedzenom vzdušnom priestore nad </w:t>
      </w:r>
      <w:r w:rsidR="00E331F3">
        <w:t>vojenskými objektmi a priestormi</w:t>
      </w:r>
      <w:r>
        <w:t>, ako aj nad vojenským konvojom a vojenským transportom,</w:t>
      </w:r>
      <w:r w:rsidRPr="00EC7CC5">
        <w:t xml:space="preserve"> presúvajúcim sa po trase, ktorá bola zverejnená </w:t>
      </w:r>
      <w:r>
        <w:t>prostredníctvom webového sídla M</w:t>
      </w:r>
      <w:r w:rsidRPr="00EC7CC5">
        <w:t>inisterstva obrany</w:t>
      </w:r>
      <w:r>
        <w:t xml:space="preserve"> Slovenskej republiky. Uvedený zákaz sa nebude vzťahovať na činnosti vykonávané s </w:t>
      </w:r>
      <w:r w:rsidRPr="00EC7CC5">
        <w:t xml:space="preserve">písomným súhlasom </w:t>
      </w:r>
      <w:r>
        <w:t>M</w:t>
      </w:r>
      <w:r w:rsidRPr="00EC7CC5">
        <w:t>inisterstva obrany</w:t>
      </w:r>
      <w:r>
        <w:t xml:space="preserve"> Slovenskej republiky</w:t>
      </w:r>
      <w:r w:rsidRPr="00EC7CC5">
        <w:t xml:space="preserve"> a na činnosti uskutočňované vo verejnom záujme </w:t>
      </w:r>
      <w:r w:rsidR="00161A87" w:rsidRPr="00584FB8">
        <w:t xml:space="preserve">bezpilotnými </w:t>
      </w:r>
      <w:r w:rsidRPr="00584FB8">
        <w:t>li</w:t>
      </w:r>
      <w:r w:rsidR="00E331F3" w:rsidRPr="00584FB8">
        <w:t>etadlami</w:t>
      </w:r>
      <w:r w:rsidRPr="00584FB8">
        <w:t>,</w:t>
      </w:r>
      <w:r w:rsidRPr="00EC7CC5">
        <w:t xml:space="preserve"> ktoré vykonávajú lety v štátnom záujme</w:t>
      </w:r>
      <w:r>
        <w:t>.</w:t>
      </w:r>
    </w:p>
    <w:p w:rsidR="00226982" w:rsidRDefault="00226982" w:rsidP="00226982">
      <w:pPr>
        <w:ind w:firstLine="708"/>
        <w:jc w:val="both"/>
      </w:pPr>
    </w:p>
    <w:p w:rsidR="00226982" w:rsidRDefault="00226982" w:rsidP="00226982">
      <w:pPr>
        <w:jc w:val="both"/>
      </w:pPr>
      <w:r>
        <w:rPr>
          <w:b/>
          <w:u w:val="single"/>
        </w:rPr>
        <w:t>K bodom 10 až 12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ind w:firstLine="567"/>
        <w:jc w:val="both"/>
      </w:pPr>
      <w:r>
        <w:lastRenderedPageBreak/>
        <w:t xml:space="preserve">V súvislosti s ustanovením zákazu činnosti </w:t>
      </w:r>
      <w:r w:rsidR="00161A87">
        <w:t xml:space="preserve">bezpilotného </w:t>
      </w:r>
      <w:r>
        <w:t xml:space="preserve">lietadla vo vymedzenom vzdušnom priestore nad </w:t>
      </w:r>
      <w:r w:rsidR="00503FD6">
        <w:t>vymedzenými</w:t>
      </w:r>
      <w:r>
        <w:t xml:space="preserve"> kategóriami vojenských objektov a priestorov, ako aj nad vojenským konvojom a vojenským transportom,</w:t>
      </w:r>
      <w:r w:rsidRPr="00EC7CC5">
        <w:t xml:space="preserve"> presúvajúcim sa po trase, ktorá bola zverejnená </w:t>
      </w:r>
      <w:r>
        <w:t>prostredníctvom webového sídla M</w:t>
      </w:r>
      <w:r w:rsidRPr="00EC7CC5">
        <w:t>inisterstva obrany</w:t>
      </w:r>
      <w:r>
        <w:t xml:space="preserve"> Slovenskej republiky, sa porušenie tohto zákazu kvalifikuje ako priestupok.</w:t>
      </w:r>
    </w:p>
    <w:p w:rsidR="00226982" w:rsidRDefault="00226982" w:rsidP="00226982">
      <w:pPr>
        <w:ind w:firstLine="567"/>
        <w:jc w:val="both"/>
      </w:pPr>
      <w:r>
        <w:t xml:space="preserve">Ďalej sa tiež ustanovuje, že uvedený priestupok bude oprávnená objasňovať a v blokovom konaní </w:t>
      </w:r>
      <w:proofErr w:type="spellStart"/>
      <w:r>
        <w:t>prejednávať</w:t>
      </w:r>
      <w:proofErr w:type="spellEnd"/>
      <w:r>
        <w:t xml:space="preserve"> Vojenská polícia. Za jeho spáchanie, ako aj za spáchanie ďalších zákonom ustanovených priestupkov, bude možné uložiť pokutu do 500 eur, pričom v blokovom konaní </w:t>
      </w:r>
      <w:r w:rsidR="00F222F9">
        <w:t>a </w:t>
      </w:r>
      <w:proofErr w:type="spellStart"/>
      <w:r w:rsidR="00F222F9">
        <w:t>rozkaznom</w:t>
      </w:r>
      <w:proofErr w:type="spellEnd"/>
      <w:r w:rsidR="00F222F9">
        <w:t xml:space="preserve"> konaní </w:t>
      </w:r>
      <w:r>
        <w:t>bude možné uložiť pokutu do 300 eur.</w:t>
      </w:r>
    </w:p>
    <w:p w:rsidR="0067622D" w:rsidRDefault="0067622D" w:rsidP="00226982">
      <w:pPr>
        <w:jc w:val="both"/>
        <w:rPr>
          <w:b/>
        </w:rPr>
      </w:pPr>
    </w:p>
    <w:p w:rsidR="00226982" w:rsidRDefault="00226982" w:rsidP="00226982">
      <w:pPr>
        <w:jc w:val="both"/>
        <w:rPr>
          <w:b/>
        </w:rPr>
      </w:pPr>
      <w:r>
        <w:rPr>
          <w:b/>
        </w:rPr>
        <w:t>Čl. II</w:t>
      </w:r>
    </w:p>
    <w:p w:rsidR="00226982" w:rsidRDefault="00226982" w:rsidP="00226982">
      <w:pPr>
        <w:jc w:val="both"/>
        <w:rPr>
          <w:b/>
          <w:color w:val="FF0000"/>
          <w:u w:val="single"/>
        </w:rPr>
      </w:pPr>
    </w:p>
    <w:p w:rsidR="00226982" w:rsidRPr="00BA7E39" w:rsidRDefault="00226982" w:rsidP="00226982">
      <w:pPr>
        <w:jc w:val="both"/>
        <w:rPr>
          <w:u w:val="single"/>
        </w:rPr>
      </w:pPr>
      <w:r w:rsidRPr="00BA7E39">
        <w:rPr>
          <w:b/>
          <w:u w:val="single"/>
        </w:rPr>
        <w:t>K bod</w:t>
      </w:r>
      <w:r>
        <w:rPr>
          <w:b/>
          <w:u w:val="single"/>
        </w:rPr>
        <w:t>u</w:t>
      </w:r>
      <w:r w:rsidRPr="00BA7E39">
        <w:rPr>
          <w:b/>
          <w:u w:val="single"/>
        </w:rPr>
        <w:t xml:space="preserve"> 1</w:t>
      </w:r>
      <w:r w:rsidRPr="00BA7E39">
        <w:rPr>
          <w:u w:val="single"/>
        </w:rPr>
        <w:t xml:space="preserve"> </w:t>
      </w:r>
    </w:p>
    <w:p w:rsidR="00226982" w:rsidRDefault="00226982" w:rsidP="00226982">
      <w:pPr>
        <w:ind w:firstLine="567"/>
        <w:jc w:val="both"/>
      </w:pPr>
    </w:p>
    <w:p w:rsidR="00226982" w:rsidRPr="00BA7E39" w:rsidRDefault="00226982" w:rsidP="00226982">
      <w:pPr>
        <w:ind w:firstLine="567"/>
        <w:jc w:val="both"/>
        <w:rPr>
          <w:i/>
        </w:rPr>
      </w:pPr>
      <w:r>
        <w:t>S cieľom zosúladiť vymedzenie kategórií vojenských o</w:t>
      </w:r>
      <w:r w:rsidR="009A594E">
        <w:t>bjektov a priestorov, ktorým má </w:t>
      </w:r>
      <w:r>
        <w:t>byť zo strany ozbrojených síl Slovenskej republiky a Vojenskej polície poskytnutá kvalitatívne rovnaká úroveň ochrany pred</w:t>
      </w:r>
      <w:r w:rsidRPr="00BA7E39">
        <w:t xml:space="preserve"> </w:t>
      </w:r>
      <w:r w:rsidR="009A594E">
        <w:t xml:space="preserve">zakázanou </w:t>
      </w:r>
      <w:r>
        <w:t xml:space="preserve">činnosťou </w:t>
      </w:r>
      <w:r w:rsidR="00161A87" w:rsidRPr="00584FB8">
        <w:t xml:space="preserve">bezpilotného </w:t>
      </w:r>
      <w:r w:rsidR="009A594E" w:rsidRPr="00584FB8">
        <w:t>lietadla</w:t>
      </w:r>
      <w:r w:rsidRPr="00584FB8">
        <w:t>,</w:t>
      </w:r>
      <w:r>
        <w:t xml:space="preserve"> sa precizuje miestna pôsobnosť Vojenskej polície vo vzťahu k</w:t>
      </w:r>
      <w:r w:rsidRPr="00BA7E39">
        <w:t xml:space="preserve"> </w:t>
      </w:r>
      <w:r>
        <w:t>vojenským</w:t>
      </w:r>
      <w:r w:rsidRPr="00BA7E39">
        <w:t xml:space="preserve"> objekt</w:t>
      </w:r>
      <w:r>
        <w:t>om</w:t>
      </w:r>
      <w:r w:rsidRPr="00BA7E39">
        <w:t xml:space="preserve"> a</w:t>
      </w:r>
      <w:r>
        <w:t> </w:t>
      </w:r>
      <w:r w:rsidRPr="00BA7E39">
        <w:t>priestor</w:t>
      </w:r>
      <w:r>
        <w:t>om,</w:t>
      </w:r>
      <w:r w:rsidRPr="00BA7E39">
        <w:t xml:space="preserve"> </w:t>
      </w:r>
      <w:r>
        <w:t xml:space="preserve">ktoré sú </w:t>
      </w:r>
      <w:r w:rsidRPr="00BA7E39">
        <w:rPr>
          <w:rFonts w:eastAsia="Times New Roman"/>
          <w:szCs w:val="24"/>
          <w:lang w:eastAsia="sk-SK"/>
        </w:rPr>
        <w:t>potrebn</w:t>
      </w:r>
      <w:r>
        <w:rPr>
          <w:rFonts w:eastAsia="Times New Roman"/>
          <w:szCs w:val="24"/>
          <w:lang w:eastAsia="sk-SK"/>
        </w:rPr>
        <w:t>é</w:t>
      </w:r>
      <w:r w:rsidRPr="00BA7E39">
        <w:rPr>
          <w:rFonts w:eastAsia="Times New Roman"/>
          <w:szCs w:val="24"/>
          <w:lang w:eastAsia="sk-SK"/>
        </w:rPr>
        <w:t xml:space="preserve"> na plnenie úloh </w:t>
      </w:r>
      <w:r>
        <w:rPr>
          <w:rFonts w:eastAsia="Times New Roman"/>
          <w:szCs w:val="24"/>
          <w:lang w:eastAsia="sk-SK"/>
        </w:rPr>
        <w:t>M</w:t>
      </w:r>
      <w:r w:rsidRPr="00BA7E39">
        <w:rPr>
          <w:rFonts w:eastAsia="Times New Roman"/>
          <w:szCs w:val="24"/>
          <w:lang w:eastAsia="sk-SK"/>
        </w:rPr>
        <w:t>inisterstva</w:t>
      </w:r>
      <w:r>
        <w:rPr>
          <w:rFonts w:eastAsia="Times New Roman"/>
          <w:szCs w:val="24"/>
          <w:lang w:eastAsia="sk-SK"/>
        </w:rPr>
        <w:t xml:space="preserve"> obrany Slovenskej republiky, ozbrojených síl Slovenskej republiky, zložiek podieľajúcich sa na plnení úloh ozbrojených síl Slovenskej republiky</w:t>
      </w:r>
      <w:r w:rsidRPr="00BA7E39">
        <w:rPr>
          <w:rFonts w:eastAsia="Times New Roman"/>
          <w:szCs w:val="24"/>
          <w:lang w:eastAsia="sk-SK"/>
        </w:rPr>
        <w:t xml:space="preserve"> alebo ozbrojených síl vysielajúceho štátu plniacich úlohy na území Slovenskej republiky v rámci Organizácie Severoatlantickej zmluvy.</w:t>
      </w:r>
    </w:p>
    <w:p w:rsidR="00226982" w:rsidRPr="00BA7E39" w:rsidRDefault="00226982" w:rsidP="00226982">
      <w:pPr>
        <w:jc w:val="both"/>
        <w:rPr>
          <w:b/>
        </w:rPr>
      </w:pPr>
    </w:p>
    <w:p w:rsidR="00226982" w:rsidRPr="00BA7E39" w:rsidRDefault="00226982" w:rsidP="00226982">
      <w:pPr>
        <w:jc w:val="both"/>
        <w:rPr>
          <w:u w:val="single"/>
        </w:rPr>
      </w:pPr>
      <w:r w:rsidRPr="00BA7E39">
        <w:rPr>
          <w:b/>
          <w:u w:val="single"/>
        </w:rPr>
        <w:t>K bodu 2</w:t>
      </w:r>
    </w:p>
    <w:p w:rsidR="00226982" w:rsidRDefault="00226982" w:rsidP="00226982">
      <w:pPr>
        <w:ind w:firstLine="567"/>
        <w:jc w:val="both"/>
      </w:pPr>
    </w:p>
    <w:p w:rsidR="00226982" w:rsidRPr="00BA7E39" w:rsidRDefault="00226982" w:rsidP="00226982">
      <w:pPr>
        <w:ind w:firstLine="567"/>
        <w:jc w:val="both"/>
        <w:rPr>
          <w:b/>
        </w:rPr>
      </w:pPr>
      <w:r>
        <w:t xml:space="preserve">Vzhľadom na potrebu zapojenia síl a prostriedkov Vojenskej polície do plnenia úlohy zabezpečovania ochrany </w:t>
      </w:r>
      <w:r w:rsidR="009A594E">
        <w:t>vymedzených</w:t>
      </w:r>
      <w:r>
        <w:t xml:space="preserve"> kategórií vojenskýc</w:t>
      </w:r>
      <w:r w:rsidR="009A594E">
        <w:t>h objektov a priestorov, ako aj </w:t>
      </w:r>
      <w:r>
        <w:t xml:space="preserve">vojenských konvojov a vojenských transportov pred </w:t>
      </w:r>
      <w:r w:rsidR="009A594E">
        <w:t>zakázanou</w:t>
      </w:r>
      <w:r>
        <w:t xml:space="preserve"> činnosťou </w:t>
      </w:r>
      <w:r w:rsidR="00161A87" w:rsidRPr="00584FB8">
        <w:t xml:space="preserve">bezpilotného </w:t>
      </w:r>
      <w:r w:rsidRPr="00584FB8">
        <w:t>lietadla</w:t>
      </w:r>
      <w:r w:rsidR="009A594E" w:rsidRPr="00584FB8">
        <w:t>,</w:t>
      </w:r>
      <w:r w:rsidRPr="00584FB8">
        <w:t xml:space="preserve"> sa primerane precizuje </w:t>
      </w:r>
      <w:r w:rsidR="009A594E" w:rsidRPr="00584FB8">
        <w:t>ustanovenie</w:t>
      </w:r>
      <w:r w:rsidRPr="00584FB8">
        <w:t xml:space="preserve"> upravujúce úlohy Vojenskej polície</w:t>
      </w:r>
      <w:r w:rsidRPr="00BA7E39">
        <w:t>.</w:t>
      </w:r>
    </w:p>
    <w:p w:rsidR="00226982" w:rsidRPr="00BA7E39" w:rsidRDefault="00226982" w:rsidP="00226982">
      <w:pPr>
        <w:jc w:val="both"/>
        <w:rPr>
          <w:b/>
        </w:rPr>
      </w:pPr>
    </w:p>
    <w:p w:rsidR="00226982" w:rsidRPr="00BA7E39" w:rsidRDefault="00226982" w:rsidP="00226982">
      <w:pPr>
        <w:jc w:val="both"/>
        <w:rPr>
          <w:u w:val="single"/>
        </w:rPr>
      </w:pPr>
      <w:r w:rsidRPr="00BA7E39">
        <w:rPr>
          <w:b/>
          <w:u w:val="single"/>
        </w:rPr>
        <w:t>K bodu 3</w:t>
      </w:r>
    </w:p>
    <w:p w:rsidR="00226982" w:rsidRDefault="00226982" w:rsidP="00226982">
      <w:pPr>
        <w:ind w:firstLine="567"/>
        <w:jc w:val="both"/>
      </w:pPr>
    </w:p>
    <w:p w:rsidR="00226982" w:rsidRPr="00BA7E39" w:rsidRDefault="00226982" w:rsidP="00226982">
      <w:pPr>
        <w:ind w:firstLine="567"/>
        <w:jc w:val="both"/>
        <w:rPr>
          <w:b/>
        </w:rPr>
      </w:pPr>
      <w:r>
        <w:t>Rozširuje sa</w:t>
      </w:r>
      <w:r w:rsidRPr="00BA7E39">
        <w:t xml:space="preserve"> </w:t>
      </w:r>
      <w:r>
        <w:t xml:space="preserve">oprávnenie vojenského policajta prerušiť činnosť </w:t>
      </w:r>
      <w:r w:rsidR="00161A87" w:rsidRPr="00584FB8">
        <w:t xml:space="preserve">bezpilotného </w:t>
      </w:r>
      <w:r w:rsidRPr="00584FB8">
        <w:t>lietadla</w:t>
      </w:r>
      <w:r>
        <w:t xml:space="preserve"> na mieste, kde je to zakázané, o situácie, </w:t>
      </w:r>
      <w:r w:rsidR="001B67D9">
        <w:t>keď</w:t>
      </w:r>
      <w:r>
        <w:t xml:space="preserve"> sa vojenský policajt podieľa na zaisťovaní ochrany vojenského konvoja a vojenského transportu.</w:t>
      </w:r>
    </w:p>
    <w:p w:rsidR="00226982" w:rsidRPr="00BA7E39" w:rsidRDefault="00226982" w:rsidP="00226982">
      <w:pPr>
        <w:jc w:val="both"/>
        <w:rPr>
          <w:b/>
        </w:rPr>
      </w:pPr>
    </w:p>
    <w:p w:rsidR="00226982" w:rsidRPr="00BA7E39" w:rsidRDefault="00226982" w:rsidP="00226982">
      <w:pPr>
        <w:jc w:val="both"/>
        <w:rPr>
          <w:u w:val="single"/>
        </w:rPr>
      </w:pPr>
      <w:r w:rsidRPr="00BA7E39">
        <w:rPr>
          <w:b/>
          <w:u w:val="single"/>
        </w:rPr>
        <w:t>K bodu 4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ind w:firstLine="567"/>
        <w:jc w:val="both"/>
      </w:pPr>
      <w:r w:rsidRPr="00BA7E39">
        <w:t>Vo vzťahu k</w:t>
      </w:r>
      <w:r>
        <w:t> výkonu oprávnení</w:t>
      </w:r>
      <w:r w:rsidRPr="00BA7E39">
        <w:t xml:space="preserve"> vojenského policajta sa </w:t>
      </w:r>
      <w:r>
        <w:t>u</w:t>
      </w:r>
      <w:r w:rsidRPr="00BA7E39">
        <w:t>stanovuje všeobecná povinnosť uposlúchnuť výzvu, pokyn, príkaz a požiadavku vojenského policajta alebo strpieť výkon jeho oprávnení, a to aj</w:t>
      </w:r>
      <w:r>
        <w:t xml:space="preserve"> v</w:t>
      </w:r>
      <w:r w:rsidRPr="00BA7E39">
        <w:t xml:space="preserve"> prípade služobného zákroku</w:t>
      </w:r>
      <w:r>
        <w:t xml:space="preserve"> vojenského policajta</w:t>
      </w:r>
      <w:r w:rsidRPr="00BA7E39">
        <w:t xml:space="preserve"> proti </w:t>
      </w:r>
      <w:r w:rsidR="00161A87" w:rsidRPr="00584FB8">
        <w:t xml:space="preserve">bezpilotnému </w:t>
      </w:r>
      <w:r w:rsidRPr="00584FB8">
        <w:t xml:space="preserve">lietadlu, </w:t>
      </w:r>
      <w:r w:rsidR="0067622D" w:rsidRPr="00584FB8">
        <w:t>ktoré porušuje zákonom ustanovený zákaz</w:t>
      </w:r>
      <w:r w:rsidRPr="00584FB8">
        <w:t xml:space="preserve"> činnosti.</w:t>
      </w:r>
    </w:p>
    <w:p w:rsidR="00161A87" w:rsidRDefault="00161A87" w:rsidP="00226982">
      <w:pPr>
        <w:ind w:firstLine="567"/>
        <w:jc w:val="both"/>
      </w:pPr>
    </w:p>
    <w:p w:rsidR="00161A87" w:rsidRPr="00584FB8" w:rsidRDefault="00161A87" w:rsidP="00161A87">
      <w:pPr>
        <w:jc w:val="both"/>
        <w:rPr>
          <w:b/>
          <w:u w:val="single"/>
        </w:rPr>
      </w:pPr>
      <w:r w:rsidRPr="00584FB8">
        <w:rPr>
          <w:b/>
          <w:u w:val="single"/>
        </w:rPr>
        <w:t>K bodom 5 a 10</w:t>
      </w:r>
    </w:p>
    <w:p w:rsidR="0067622D" w:rsidRPr="00584FB8" w:rsidRDefault="0067622D" w:rsidP="00226982">
      <w:pPr>
        <w:jc w:val="both"/>
        <w:rPr>
          <w:b/>
        </w:rPr>
      </w:pPr>
    </w:p>
    <w:p w:rsidR="00161A87" w:rsidRDefault="00161A87" w:rsidP="00226982">
      <w:pPr>
        <w:jc w:val="both"/>
        <w:rPr>
          <w:szCs w:val="24"/>
        </w:rPr>
      </w:pPr>
      <w:r w:rsidRPr="00584FB8">
        <w:tab/>
      </w:r>
      <w:proofErr w:type="spellStart"/>
      <w:r w:rsidRPr="00584FB8">
        <w:t>Legislatívnotechnická</w:t>
      </w:r>
      <w:proofErr w:type="spellEnd"/>
      <w:r w:rsidRPr="00584FB8">
        <w:t xml:space="preserve"> úprava, pojem „lietadlo spôsobilé lietať bez pilota“ sa nahrádza </w:t>
      </w:r>
      <w:r w:rsidR="004F11DA" w:rsidRPr="00584FB8">
        <w:t xml:space="preserve">pojmom „bezpilotné lietadlo“ v súlade s čl. 3 bodom 30 nariadenia </w:t>
      </w:r>
      <w:r w:rsidR="004F11DA" w:rsidRPr="00584FB8">
        <w:rPr>
          <w:szCs w:val="24"/>
        </w:rPr>
        <w:t xml:space="preserve">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</w:t>
      </w:r>
      <w:r w:rsidR="004F11DA" w:rsidRPr="00584FB8">
        <w:rPr>
          <w:szCs w:val="24"/>
        </w:rPr>
        <w:lastRenderedPageBreak/>
        <w:t>996/2010, (EÚ) č. 376/2014 a smernice Európskeho parlamentu a Rady 2014/30/EÚ a 2014/53/EÚ a zrušujú nariadenia Európskeho parlamentu a Rady (ES) č. 552/2004 a (ES) č. 216/2008 a nariadenie Rady (EHS) č. 3922/91 (Ú. v. EÚ L 212, 22. 08. 2018) v platnom znení.</w:t>
      </w:r>
    </w:p>
    <w:p w:rsidR="004F11DA" w:rsidRPr="00161A87" w:rsidRDefault="004F11DA" w:rsidP="00226982">
      <w:pPr>
        <w:jc w:val="both"/>
      </w:pPr>
    </w:p>
    <w:p w:rsidR="00226982" w:rsidRPr="00BA7E39" w:rsidRDefault="00226982" w:rsidP="00226982">
      <w:pPr>
        <w:jc w:val="both"/>
        <w:rPr>
          <w:u w:val="single"/>
        </w:rPr>
      </w:pPr>
      <w:r>
        <w:rPr>
          <w:b/>
          <w:u w:val="single"/>
        </w:rPr>
        <w:t xml:space="preserve">K bodom </w:t>
      </w:r>
      <w:r w:rsidR="004F11DA">
        <w:rPr>
          <w:b/>
          <w:u w:val="single"/>
        </w:rPr>
        <w:t xml:space="preserve">6 </w:t>
      </w:r>
      <w:r>
        <w:rPr>
          <w:b/>
          <w:u w:val="single"/>
        </w:rPr>
        <w:t xml:space="preserve">a </w:t>
      </w:r>
      <w:r w:rsidR="004F11DA">
        <w:rPr>
          <w:b/>
          <w:u w:val="single"/>
        </w:rPr>
        <w:t>7</w:t>
      </w:r>
    </w:p>
    <w:p w:rsidR="00226982" w:rsidRDefault="00226982" w:rsidP="00226982">
      <w:pPr>
        <w:ind w:firstLine="567"/>
        <w:jc w:val="both"/>
      </w:pPr>
    </w:p>
    <w:p w:rsidR="00226982" w:rsidRDefault="00226982" w:rsidP="00226982">
      <w:pPr>
        <w:ind w:firstLine="567"/>
        <w:jc w:val="both"/>
        <w:rPr>
          <w:b/>
        </w:rPr>
      </w:pPr>
      <w:r>
        <w:t>V</w:t>
      </w:r>
      <w:r w:rsidRPr="0082282D">
        <w:t xml:space="preserve"> záujme zabezpečenia rovnakej úrovne ochrany vojenských objektov a priestorov, vojenských konvojov a vojenských transportov pred </w:t>
      </w:r>
      <w:r>
        <w:t>zakázanou</w:t>
      </w:r>
      <w:r w:rsidRPr="0082282D">
        <w:t xml:space="preserve"> činnosťou </w:t>
      </w:r>
      <w:r w:rsidR="004F11DA" w:rsidRPr="00584FB8">
        <w:t xml:space="preserve">bezpilotných </w:t>
      </w:r>
      <w:r w:rsidRPr="00584FB8">
        <w:t>lietadiel</w:t>
      </w:r>
      <w:r w:rsidR="006521E7" w:rsidRPr="00584FB8">
        <w:t xml:space="preserve"> </w:t>
      </w:r>
      <w:r w:rsidRPr="00584FB8">
        <w:t>sa po vzore navrhovaných úprav zákona č. 321/2002 Z. z. o</w:t>
      </w:r>
      <w:r w:rsidRPr="00085703">
        <w:t> ozbrojených silách Slovenskej republik</w:t>
      </w:r>
      <w:r w:rsidR="001E1184">
        <w:t>y v znení neskorších predpisov s</w:t>
      </w:r>
      <w:r w:rsidRPr="00085703">
        <w:t>presňujú podmienky</w:t>
      </w:r>
      <w:r w:rsidR="006521E7">
        <w:t xml:space="preserve">, po </w:t>
      </w:r>
      <w:r w:rsidR="009A7F5D">
        <w:t xml:space="preserve">ktorých </w:t>
      </w:r>
      <w:r w:rsidR="006521E7">
        <w:t>splnení možno uplatniť výnimku</w:t>
      </w:r>
      <w:r w:rsidRPr="00085703">
        <w:t xml:space="preserve"> z povinnosti vojenského policajta </w:t>
      </w:r>
      <w:r>
        <w:t>vyzvať pred použitím donucovacích prostriedkov osobu, proti ktorej zakročuje, aby upustila od protiprávneho konania s výstrahou, že bude použitý niektorý z donucovacích prostriedkov, z povinnosti vojenského policajta vyzvať osobu, proti ktorej zakročuje, aby upustila od protiprávneho konania s výstrahou, že bude použitá zbraň, ako aj z povinnosti vojenského poli</w:t>
      </w:r>
      <w:r w:rsidR="006521E7">
        <w:t>cajta použiť varovný výstrel do </w:t>
      </w:r>
      <w:r>
        <w:t>vzduchu pred samotným použitím zbrane</w:t>
      </w:r>
      <w:r w:rsidRPr="00085703">
        <w:t>.</w:t>
      </w:r>
    </w:p>
    <w:p w:rsidR="00226982" w:rsidRPr="00BA7E39" w:rsidRDefault="00226982" w:rsidP="00226982">
      <w:pPr>
        <w:ind w:firstLine="567"/>
        <w:jc w:val="both"/>
        <w:rPr>
          <w:b/>
        </w:rPr>
      </w:pPr>
    </w:p>
    <w:p w:rsidR="00226982" w:rsidRPr="00BA7E39" w:rsidRDefault="00226982" w:rsidP="00226982">
      <w:pPr>
        <w:jc w:val="both"/>
        <w:rPr>
          <w:u w:val="single"/>
        </w:rPr>
      </w:pPr>
      <w:r w:rsidRPr="00BA7E39">
        <w:rPr>
          <w:b/>
          <w:u w:val="single"/>
        </w:rPr>
        <w:t xml:space="preserve">K bodom </w:t>
      </w:r>
      <w:r w:rsidR="004F11DA">
        <w:rPr>
          <w:b/>
          <w:u w:val="single"/>
        </w:rPr>
        <w:t>8</w:t>
      </w:r>
      <w:r w:rsidRPr="00BA7E39">
        <w:rPr>
          <w:b/>
          <w:u w:val="single"/>
        </w:rPr>
        <w:t xml:space="preserve"> a </w:t>
      </w:r>
      <w:r w:rsidR="004F11DA">
        <w:rPr>
          <w:b/>
          <w:u w:val="single"/>
        </w:rPr>
        <w:t>9</w:t>
      </w:r>
    </w:p>
    <w:p w:rsidR="00226982" w:rsidRDefault="00226982" w:rsidP="00226982">
      <w:pPr>
        <w:ind w:firstLine="567"/>
        <w:jc w:val="both"/>
      </w:pPr>
    </w:p>
    <w:p w:rsidR="00226982" w:rsidRPr="00BA7E39" w:rsidRDefault="00226982" w:rsidP="00226982">
      <w:pPr>
        <w:ind w:firstLine="567"/>
        <w:jc w:val="both"/>
      </w:pPr>
      <w:r w:rsidRPr="00BA7E39">
        <w:t>Vzhľadom na bezpečn</w:t>
      </w:r>
      <w:r>
        <w:t>ostné riziká, ktoré vyplývajú zo zakázanej</w:t>
      </w:r>
      <w:r w:rsidRPr="00BA7E39">
        <w:t xml:space="preserve"> </w:t>
      </w:r>
      <w:r w:rsidRPr="00584FB8">
        <w:t xml:space="preserve">činnosti </w:t>
      </w:r>
      <w:r w:rsidR="004F11DA" w:rsidRPr="00584FB8">
        <w:t xml:space="preserve">bezpilotných </w:t>
      </w:r>
      <w:r w:rsidRPr="00584FB8">
        <w:t>lietadiel, a zaznamenaný nárast počtu prípadov porušovania tohto zákazu v</w:t>
      </w:r>
      <w:r>
        <w:t>o vzdušnom priestore nad viacerými vojenskými objektmi</w:t>
      </w:r>
      <w:r>
        <w:rPr>
          <w:bCs/>
        </w:rPr>
        <w:t>,</w:t>
      </w:r>
      <w:r>
        <w:t xml:space="preserve"> sa v </w:t>
      </w:r>
      <w:r w:rsidRPr="0082282D">
        <w:t xml:space="preserve">záujme zabezpečenia rovnakej úrovne ochrany vojenských objektov a priestorov, vojenských konvojov a vojenských transportov pred </w:t>
      </w:r>
      <w:r>
        <w:t>zakázanou</w:t>
      </w:r>
      <w:r w:rsidRPr="0082282D">
        <w:t xml:space="preserve"> činnosťou</w:t>
      </w:r>
      <w:r w:rsidR="004F11DA">
        <w:t xml:space="preserve"> </w:t>
      </w:r>
      <w:r w:rsidR="004F11DA" w:rsidRPr="00584FB8">
        <w:t>bezpilotných</w:t>
      </w:r>
      <w:r w:rsidRPr="00584FB8">
        <w:t xml:space="preserve"> lietadiel</w:t>
      </w:r>
      <w:r w:rsidR="0001248A">
        <w:t xml:space="preserve"> </w:t>
      </w:r>
      <w:r w:rsidR="009C5D48">
        <w:t>s</w:t>
      </w:r>
      <w:r w:rsidRPr="00085703">
        <w:t>presňuj</w:t>
      </w:r>
      <w:r>
        <w:t xml:space="preserve">e miestna pôsobnosť </w:t>
      </w:r>
      <w:r w:rsidRPr="00BA7E39">
        <w:t>zákaz</w:t>
      </w:r>
      <w:r>
        <w:t>u</w:t>
      </w:r>
      <w:r w:rsidRPr="00BA7E39">
        <w:t xml:space="preserve"> činnosti </w:t>
      </w:r>
      <w:r w:rsidR="00EA51EB" w:rsidRPr="00584FB8">
        <w:t xml:space="preserve">bezpilotných </w:t>
      </w:r>
      <w:r w:rsidRPr="00584FB8">
        <w:t>lietadiel</w:t>
      </w:r>
      <w:r>
        <w:t xml:space="preserve"> a primeraným spôsobom sa </w:t>
      </w:r>
      <w:r w:rsidR="0001248A">
        <w:t>mení aj </w:t>
      </w:r>
      <w:r w:rsidRPr="00BA7E39">
        <w:t>nadpis § 37c</w:t>
      </w:r>
      <w:r w:rsidR="0001248A">
        <w:t>. Uvedené legislatívne úpravy zohľadňujú navrhované zmeny a doplnenia zákona č. 321/2002 Z. </w:t>
      </w:r>
      <w:r w:rsidR="0001248A" w:rsidRPr="00085703">
        <w:t>z. o ozbrojených silách Slovenskej republiky v znení neskorších predpisov</w:t>
      </w:r>
      <w:r w:rsidRPr="00BA7E39">
        <w:t>.</w:t>
      </w:r>
    </w:p>
    <w:p w:rsidR="00226982" w:rsidRPr="00BA7E39" w:rsidRDefault="00226982" w:rsidP="00226982">
      <w:pPr>
        <w:jc w:val="both"/>
      </w:pPr>
    </w:p>
    <w:p w:rsidR="00226982" w:rsidRPr="00BA7E39" w:rsidRDefault="00226982" w:rsidP="00226982">
      <w:pPr>
        <w:jc w:val="both"/>
        <w:rPr>
          <w:u w:val="single"/>
        </w:rPr>
      </w:pPr>
      <w:r w:rsidRPr="00BA7E39">
        <w:rPr>
          <w:b/>
          <w:u w:val="single"/>
        </w:rPr>
        <w:t xml:space="preserve">K bodom </w:t>
      </w:r>
      <w:r w:rsidR="00EA51EB">
        <w:rPr>
          <w:b/>
          <w:u w:val="single"/>
        </w:rPr>
        <w:t>11</w:t>
      </w:r>
      <w:r w:rsidRPr="00BA7E39">
        <w:rPr>
          <w:b/>
          <w:u w:val="single"/>
        </w:rPr>
        <w:t xml:space="preserve"> a 1</w:t>
      </w:r>
      <w:r w:rsidR="00EA51EB">
        <w:rPr>
          <w:b/>
          <w:u w:val="single"/>
        </w:rPr>
        <w:t>2</w:t>
      </w:r>
    </w:p>
    <w:p w:rsidR="00226982" w:rsidRDefault="00226982" w:rsidP="00226982">
      <w:pPr>
        <w:ind w:firstLine="567"/>
        <w:jc w:val="both"/>
      </w:pPr>
    </w:p>
    <w:p w:rsidR="00226982" w:rsidRPr="00BA7E39" w:rsidRDefault="00ED58EE" w:rsidP="00226982">
      <w:pPr>
        <w:ind w:firstLine="567"/>
        <w:jc w:val="both"/>
        <w:rPr>
          <w:b/>
        </w:rPr>
      </w:pPr>
      <w:r>
        <w:t>V nadväznosti na s</w:t>
      </w:r>
      <w:r w:rsidR="00226982">
        <w:t xml:space="preserve">presnenie miestnej pôsobnosti </w:t>
      </w:r>
      <w:r w:rsidR="00226982" w:rsidRPr="00BA7E39">
        <w:t>zákaz</w:t>
      </w:r>
      <w:r w:rsidR="00226982">
        <w:t>u</w:t>
      </w:r>
      <w:r w:rsidR="00226982" w:rsidRPr="00BA7E39">
        <w:t xml:space="preserve"> činnosti </w:t>
      </w:r>
      <w:r w:rsidR="00EA51EB">
        <w:t>bezpilotných</w:t>
      </w:r>
      <w:r w:rsidR="00584FB8">
        <w:t xml:space="preserve"> lietadiel</w:t>
      </w:r>
      <w:r w:rsidR="00EA51EB">
        <w:t xml:space="preserve"> </w:t>
      </w:r>
      <w:r w:rsidR="00226982">
        <w:t>sa primerane mení a dopĺňa katalóg priestupkov</w:t>
      </w:r>
      <w:r w:rsidR="00226982" w:rsidRPr="00BA7E39">
        <w:t>.</w:t>
      </w:r>
    </w:p>
    <w:p w:rsidR="00226982" w:rsidRPr="00BA7E39" w:rsidRDefault="00226982" w:rsidP="00226982">
      <w:pPr>
        <w:jc w:val="both"/>
        <w:rPr>
          <w:b/>
        </w:rPr>
      </w:pPr>
    </w:p>
    <w:p w:rsidR="00226982" w:rsidRPr="00BA7E39" w:rsidRDefault="00226982" w:rsidP="00226982">
      <w:pPr>
        <w:jc w:val="both"/>
        <w:rPr>
          <w:u w:val="single"/>
        </w:rPr>
      </w:pPr>
      <w:r w:rsidRPr="00BA7E39">
        <w:rPr>
          <w:b/>
          <w:u w:val="single"/>
        </w:rPr>
        <w:t>K bodu 1</w:t>
      </w:r>
      <w:r w:rsidR="00EA51EB">
        <w:rPr>
          <w:b/>
          <w:u w:val="single"/>
        </w:rPr>
        <w:t>3</w:t>
      </w:r>
    </w:p>
    <w:p w:rsidR="00226982" w:rsidRDefault="00226982" w:rsidP="00226982">
      <w:pPr>
        <w:ind w:firstLine="567"/>
        <w:jc w:val="both"/>
        <w:rPr>
          <w:bCs/>
          <w:szCs w:val="24"/>
          <w:lang w:eastAsia="sk-SK"/>
        </w:rPr>
      </w:pPr>
    </w:p>
    <w:p w:rsidR="00226982" w:rsidRPr="00BA7E39" w:rsidRDefault="008C0905" w:rsidP="00226982">
      <w:pPr>
        <w:ind w:firstLine="567"/>
        <w:jc w:val="both"/>
        <w:rPr>
          <w:b/>
        </w:rPr>
      </w:pPr>
      <w:r>
        <w:rPr>
          <w:bCs/>
          <w:szCs w:val="24"/>
          <w:lang w:eastAsia="sk-SK"/>
        </w:rPr>
        <w:t>S cieľom odradiť</w:t>
      </w:r>
      <w:r w:rsidR="00226982" w:rsidRPr="00BA7E39">
        <w:rPr>
          <w:bCs/>
          <w:szCs w:val="24"/>
          <w:lang w:eastAsia="sk-SK"/>
        </w:rPr>
        <w:t xml:space="preserve"> </w:t>
      </w:r>
      <w:r w:rsidR="00226982">
        <w:rPr>
          <w:bCs/>
          <w:szCs w:val="24"/>
          <w:lang w:eastAsia="sk-SK"/>
        </w:rPr>
        <w:t xml:space="preserve">potenciálnych </w:t>
      </w:r>
      <w:r w:rsidR="00226982" w:rsidRPr="00BA7E39">
        <w:rPr>
          <w:bCs/>
          <w:szCs w:val="24"/>
          <w:lang w:eastAsia="sk-SK"/>
        </w:rPr>
        <w:t>priestupcov od páchania priestupkov</w:t>
      </w:r>
      <w:r w:rsidR="00226982">
        <w:rPr>
          <w:bCs/>
          <w:szCs w:val="24"/>
          <w:lang w:eastAsia="sk-SK"/>
        </w:rPr>
        <w:t xml:space="preserve">, ktoré predstavujú značnú hrozbu pre obranu </w:t>
      </w:r>
      <w:r w:rsidR="00226982" w:rsidRPr="00BA7E39">
        <w:rPr>
          <w:bCs/>
          <w:szCs w:val="24"/>
          <w:lang w:eastAsia="sk-SK"/>
        </w:rPr>
        <w:t>a</w:t>
      </w:r>
      <w:r w:rsidR="00226982">
        <w:rPr>
          <w:bCs/>
          <w:szCs w:val="24"/>
          <w:lang w:eastAsia="sk-SK"/>
        </w:rPr>
        <w:t> bezpečnosť štátu, ako aj sprísn</w:t>
      </w:r>
      <w:r w:rsidR="003A5350">
        <w:rPr>
          <w:bCs/>
          <w:szCs w:val="24"/>
          <w:lang w:eastAsia="sk-SK"/>
        </w:rPr>
        <w:t>iť</w:t>
      </w:r>
      <w:r w:rsidR="00226982" w:rsidRPr="00BA7E39">
        <w:rPr>
          <w:bCs/>
          <w:szCs w:val="24"/>
          <w:lang w:eastAsia="sk-SK"/>
        </w:rPr>
        <w:t xml:space="preserve"> sankčné postih</w:t>
      </w:r>
      <w:r w:rsidR="003A5350">
        <w:rPr>
          <w:bCs/>
          <w:szCs w:val="24"/>
          <w:lang w:eastAsia="sk-SK"/>
        </w:rPr>
        <w:t>y</w:t>
      </w:r>
      <w:r w:rsidR="00226982" w:rsidRPr="00BA7E39">
        <w:rPr>
          <w:bCs/>
          <w:szCs w:val="24"/>
          <w:lang w:eastAsia="sk-SK"/>
        </w:rPr>
        <w:t xml:space="preserve"> </w:t>
      </w:r>
      <w:r w:rsidR="00226982">
        <w:rPr>
          <w:bCs/>
          <w:szCs w:val="24"/>
          <w:lang w:eastAsia="sk-SK"/>
        </w:rPr>
        <w:t>za ich spáchanie,</w:t>
      </w:r>
      <w:r w:rsidR="00226982" w:rsidRPr="00BA7E39">
        <w:rPr>
          <w:bCs/>
          <w:szCs w:val="24"/>
          <w:lang w:eastAsia="sk-SK"/>
        </w:rPr>
        <w:t xml:space="preserve"> sa dopĺňa možnosť uloženia pokuty v</w:t>
      </w:r>
      <w:r w:rsidR="00226982" w:rsidRPr="00BA7E39">
        <w:rPr>
          <w:rFonts w:eastAsia="Times New Roman"/>
          <w:szCs w:val="24"/>
        </w:rPr>
        <w:t xml:space="preserve"> blokovom konaní do výšky 300 eur.</w:t>
      </w:r>
    </w:p>
    <w:p w:rsidR="00226982" w:rsidRPr="00BA7E39" w:rsidRDefault="00226982" w:rsidP="00226982">
      <w:pPr>
        <w:jc w:val="both"/>
        <w:rPr>
          <w:b/>
        </w:rPr>
      </w:pPr>
    </w:p>
    <w:p w:rsidR="00226982" w:rsidRDefault="00226982" w:rsidP="00226982">
      <w:pPr>
        <w:jc w:val="both"/>
        <w:rPr>
          <w:b/>
        </w:rPr>
      </w:pPr>
      <w:r>
        <w:rPr>
          <w:b/>
        </w:rPr>
        <w:t>Čl. III</w:t>
      </w:r>
    </w:p>
    <w:p w:rsidR="00226982" w:rsidRDefault="00226982" w:rsidP="00226982">
      <w:pPr>
        <w:ind w:firstLine="567"/>
        <w:jc w:val="both"/>
      </w:pPr>
    </w:p>
    <w:p w:rsidR="00482ABB" w:rsidRDefault="002C03B6" w:rsidP="00795BFD">
      <w:pPr>
        <w:ind w:firstLine="708"/>
        <w:jc w:val="both"/>
      </w:pPr>
      <w:r w:rsidRPr="002C03B6">
        <w:t>Účinnosť zákona sa navrhuje vzhľadom na predpokladanú</w:t>
      </w:r>
      <w:r>
        <w:t xml:space="preserve"> dĺžku legislatívneho procesu a </w:t>
      </w:r>
      <w:r w:rsidRPr="002C03B6">
        <w:t xml:space="preserve">zabezpečenie primeranej </w:t>
      </w:r>
      <w:proofErr w:type="spellStart"/>
      <w:r w:rsidRPr="002C03B6">
        <w:t>legisvakancie</w:t>
      </w:r>
      <w:proofErr w:type="spellEnd"/>
      <w:r w:rsidRPr="002C03B6">
        <w:t xml:space="preserve"> od 1. januára</w:t>
      </w:r>
      <w:bookmarkStart w:id="0" w:name="_GoBack"/>
      <w:bookmarkEnd w:id="0"/>
      <w:r w:rsidRPr="002C03B6">
        <w:t xml:space="preserve"> 2023.</w:t>
      </w:r>
    </w:p>
    <w:sectPr w:rsidR="00482A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F4" w:rsidRDefault="00C93AF4">
      <w:r>
        <w:separator/>
      </w:r>
    </w:p>
  </w:endnote>
  <w:endnote w:type="continuationSeparator" w:id="0">
    <w:p w:rsidR="00C93AF4" w:rsidRDefault="00C9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893107"/>
      <w:docPartObj>
        <w:docPartGallery w:val="Page Numbers (Bottom of Page)"/>
        <w:docPartUnique/>
      </w:docPartObj>
    </w:sdtPr>
    <w:sdtEndPr/>
    <w:sdtContent>
      <w:p w:rsidR="00C82D65" w:rsidRDefault="00C82D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FD">
          <w:rPr>
            <w:noProof/>
          </w:rPr>
          <w:t>3</w:t>
        </w:r>
        <w:r>
          <w:fldChar w:fldCharType="end"/>
        </w:r>
      </w:p>
    </w:sdtContent>
  </w:sdt>
  <w:p w:rsidR="00DD1698" w:rsidRDefault="00C93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F4" w:rsidRDefault="00C93AF4">
      <w:r>
        <w:separator/>
      </w:r>
    </w:p>
  </w:footnote>
  <w:footnote w:type="continuationSeparator" w:id="0">
    <w:p w:rsidR="00C93AF4" w:rsidRDefault="00C9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7A"/>
    <w:rsid w:val="000032DD"/>
    <w:rsid w:val="0001248A"/>
    <w:rsid w:val="000E5675"/>
    <w:rsid w:val="00145977"/>
    <w:rsid w:val="001519E5"/>
    <w:rsid w:val="00161A87"/>
    <w:rsid w:val="00186121"/>
    <w:rsid w:val="001A0F1F"/>
    <w:rsid w:val="001B67D9"/>
    <w:rsid w:val="001E1184"/>
    <w:rsid w:val="001E139E"/>
    <w:rsid w:val="0020389F"/>
    <w:rsid w:val="0021498C"/>
    <w:rsid w:val="00226982"/>
    <w:rsid w:val="00273AF8"/>
    <w:rsid w:val="00277217"/>
    <w:rsid w:val="002C03B6"/>
    <w:rsid w:val="00310C2A"/>
    <w:rsid w:val="00370F22"/>
    <w:rsid w:val="003A5350"/>
    <w:rsid w:val="00433EA3"/>
    <w:rsid w:val="00457E2D"/>
    <w:rsid w:val="00464530"/>
    <w:rsid w:val="004720E1"/>
    <w:rsid w:val="00482ABB"/>
    <w:rsid w:val="004A5A2D"/>
    <w:rsid w:val="004C604F"/>
    <w:rsid w:val="004D243E"/>
    <w:rsid w:val="004F11DA"/>
    <w:rsid w:val="00503FD6"/>
    <w:rsid w:val="00507B7D"/>
    <w:rsid w:val="00513FE3"/>
    <w:rsid w:val="00557BC9"/>
    <w:rsid w:val="0056423F"/>
    <w:rsid w:val="00584FB8"/>
    <w:rsid w:val="005D118C"/>
    <w:rsid w:val="00632786"/>
    <w:rsid w:val="006521E7"/>
    <w:rsid w:val="00655910"/>
    <w:rsid w:val="0067622D"/>
    <w:rsid w:val="006B4BE3"/>
    <w:rsid w:val="006C097B"/>
    <w:rsid w:val="006C53B6"/>
    <w:rsid w:val="006D1E93"/>
    <w:rsid w:val="006F095F"/>
    <w:rsid w:val="006F7194"/>
    <w:rsid w:val="00776919"/>
    <w:rsid w:val="00795BFD"/>
    <w:rsid w:val="007A7FD7"/>
    <w:rsid w:val="007D501A"/>
    <w:rsid w:val="007D5BB0"/>
    <w:rsid w:val="007D7A59"/>
    <w:rsid w:val="00805E47"/>
    <w:rsid w:val="00806761"/>
    <w:rsid w:val="00845C36"/>
    <w:rsid w:val="0086364F"/>
    <w:rsid w:val="008C0905"/>
    <w:rsid w:val="0090171C"/>
    <w:rsid w:val="00926151"/>
    <w:rsid w:val="00977794"/>
    <w:rsid w:val="00980E9E"/>
    <w:rsid w:val="009A594E"/>
    <w:rsid w:val="009A7F5D"/>
    <w:rsid w:val="009B1641"/>
    <w:rsid w:val="009B407A"/>
    <w:rsid w:val="009C5D48"/>
    <w:rsid w:val="00A47EE7"/>
    <w:rsid w:val="00AC71F7"/>
    <w:rsid w:val="00B07C61"/>
    <w:rsid w:val="00B14039"/>
    <w:rsid w:val="00B30FF8"/>
    <w:rsid w:val="00B75B51"/>
    <w:rsid w:val="00BD1B16"/>
    <w:rsid w:val="00C33D36"/>
    <w:rsid w:val="00C419A8"/>
    <w:rsid w:val="00C75425"/>
    <w:rsid w:val="00C82D65"/>
    <w:rsid w:val="00C93AF4"/>
    <w:rsid w:val="00CA551C"/>
    <w:rsid w:val="00D25C1B"/>
    <w:rsid w:val="00D35497"/>
    <w:rsid w:val="00D5206B"/>
    <w:rsid w:val="00D645C5"/>
    <w:rsid w:val="00DC206A"/>
    <w:rsid w:val="00DD1AA9"/>
    <w:rsid w:val="00E329DA"/>
    <w:rsid w:val="00E331F3"/>
    <w:rsid w:val="00E56C3F"/>
    <w:rsid w:val="00E70F67"/>
    <w:rsid w:val="00E87B76"/>
    <w:rsid w:val="00EA51EB"/>
    <w:rsid w:val="00EC7CEF"/>
    <w:rsid w:val="00ED58EE"/>
    <w:rsid w:val="00EE5406"/>
    <w:rsid w:val="00EF676E"/>
    <w:rsid w:val="00F222F9"/>
    <w:rsid w:val="00F52C2E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39F5"/>
  <w15:chartTrackingRefBased/>
  <w15:docId w15:val="{0958B839-F2BF-432D-B24B-7BF0C3F7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407A"/>
    <w:pPr>
      <w:spacing w:after="0" w:line="240" w:lineRule="auto"/>
    </w:pPr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B40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407A"/>
    <w:rPr>
      <w:szCs w:val="22"/>
    </w:rPr>
  </w:style>
  <w:style w:type="paragraph" w:styleId="Hlavika">
    <w:name w:val="header"/>
    <w:basedOn w:val="Normlny"/>
    <w:link w:val="HlavikaChar"/>
    <w:uiPriority w:val="99"/>
    <w:unhideWhenUsed/>
    <w:rsid w:val="007A7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7FD7"/>
    <w:rPr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D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Hrivňáková, Simona"/>
    <f:field ref="objcreatedat" par="" text="21.7.2022 10:30:20"/>
    <f:field ref="objchangedby" par="" text="Administrator, System"/>
    <f:field ref="objmodifiedat" par="" text="21.7.2022 10:30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Branislav</dc:creator>
  <cp:keywords/>
  <dc:description/>
  <cp:lastModifiedBy>DONATOVA Dasa</cp:lastModifiedBy>
  <cp:revision>5</cp:revision>
  <cp:lastPrinted>2022-07-18T06:45:00Z</cp:lastPrinted>
  <dcterms:created xsi:type="dcterms:W3CDTF">2022-08-15T09:21:00Z</dcterms:created>
  <dcterms:modified xsi:type="dcterms:W3CDTF">2022-08-16T11:35:00Z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SELPOdL-137-16/2022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321/2002 Z. z. o&amp;nbsp;ozbrojených silách Slovenskej republiky v&amp;nbsp;znení neskorších predpisov a&amp;nbsp;ktorým sa mení a dopĺňa&amp;nbsp;zákon č.&amp;nbsp;124/1992 Zb. o&amp;nbsp;Vojenskej 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COO.2145.1000.3.5075066</vt:lpwstr>
  </property>
  <property fmtid="{D5CDD505-2E9C-101B-9397-08002B2CF9AE}" pid="152" name="FSC#FSCFOLIO@1.1001:docpropproject">
    <vt:lpwstr/>
  </property>
</Properties>
</file>