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30" w:rsidRPr="00234EFD" w:rsidRDefault="00893430" w:rsidP="00234EFD">
      <w:pPr>
        <w:ind w:firstLine="0"/>
        <w:jc w:val="center"/>
        <w:rPr>
          <w:b/>
        </w:rPr>
      </w:pPr>
      <w:bookmarkStart w:id="0" w:name="_GoBack"/>
      <w:bookmarkEnd w:id="0"/>
      <w:r w:rsidRPr="00234EFD">
        <w:rPr>
          <w:b/>
        </w:rPr>
        <w:t>Vyhlásenie</w:t>
      </w:r>
    </w:p>
    <w:p w:rsidR="00893430" w:rsidRPr="00234EFD" w:rsidRDefault="00893430" w:rsidP="00234EFD">
      <w:pPr>
        <w:pStyle w:val="slovanzoznam"/>
        <w:numPr>
          <w:ilvl w:val="0"/>
          <w:numId w:val="0"/>
        </w:numPr>
        <w:ind w:left="360" w:hanging="360"/>
        <w:jc w:val="center"/>
        <w:rPr>
          <w:b/>
        </w:rPr>
      </w:pPr>
      <w:r w:rsidRPr="00234EFD">
        <w:rPr>
          <w:b/>
        </w:rPr>
        <w:t>Minist</w:t>
      </w:r>
      <w:r w:rsidR="006B05D0" w:rsidRPr="00234EFD">
        <w:rPr>
          <w:b/>
        </w:rPr>
        <w:t xml:space="preserve">erstva práce, sociálnych vecí a </w:t>
      </w:r>
      <w:r w:rsidRPr="00234EFD">
        <w:rPr>
          <w:b/>
        </w:rPr>
        <w:t>rodiny Slovenskej republiky</w:t>
      </w:r>
    </w:p>
    <w:p w:rsidR="00893430" w:rsidRPr="008311E7" w:rsidRDefault="00893430" w:rsidP="00234EFD">
      <w:pPr>
        <w:pStyle w:val="slovanzoznam"/>
        <w:numPr>
          <w:ilvl w:val="0"/>
          <w:numId w:val="0"/>
        </w:numPr>
      </w:pPr>
    </w:p>
    <w:p w:rsidR="00893430" w:rsidRPr="008311E7" w:rsidRDefault="00893430" w:rsidP="00234EFD">
      <w:pPr>
        <w:pStyle w:val="slovanzoznam"/>
        <w:numPr>
          <w:ilvl w:val="0"/>
          <w:numId w:val="0"/>
        </w:numPr>
      </w:pPr>
    </w:p>
    <w:p w:rsidR="0061523C" w:rsidRDefault="006E425C" w:rsidP="00D84051">
      <w:r w:rsidRPr="00D50386">
        <w:t>Návrh zákona, ktorým sa mení a dopĺňa zákon č. 5/2004 Z. z. o službách zamestnanosti a o zmene a doplnení niektorých zákonov v znení neskorších predpisov a</w:t>
      </w:r>
      <w:r>
        <w:t> ktorým sa menia a dopĺňajú niektoré zákony</w:t>
      </w:r>
      <w:r w:rsidR="005A2F2F">
        <w:t xml:space="preserve"> </w:t>
      </w:r>
      <w:r w:rsidR="000A400B">
        <w:t>sa</w:t>
      </w:r>
      <w:r w:rsidR="006250BC">
        <w:t xml:space="preserve"> predkladá s</w:t>
      </w:r>
      <w:r w:rsidR="00B8155D">
        <w:t> </w:t>
      </w:r>
      <w:r w:rsidR="006250BC">
        <w:t>rozporom</w:t>
      </w:r>
      <w:r w:rsidR="00B8155D">
        <w:t xml:space="preserve"> s</w:t>
      </w:r>
    </w:p>
    <w:p w:rsidR="00F833AA" w:rsidRPr="00F833AA" w:rsidRDefault="00F833AA" w:rsidP="00F833AA">
      <w:pPr>
        <w:pStyle w:val="slovanzoznam"/>
        <w:numPr>
          <w:ilvl w:val="0"/>
          <w:numId w:val="0"/>
        </w:numPr>
        <w:ind w:left="360" w:hanging="360"/>
      </w:pPr>
    </w:p>
    <w:p w:rsidR="006E425C" w:rsidRDefault="006E425C" w:rsidP="006E425C">
      <w:pPr>
        <w:pStyle w:val="slovanzoznam"/>
        <w:numPr>
          <w:ilvl w:val="0"/>
          <w:numId w:val="0"/>
        </w:numPr>
        <w:spacing w:after="120"/>
      </w:pPr>
      <w:r w:rsidRPr="006E425C">
        <w:rPr>
          <w:b/>
          <w:bCs/>
          <w:iCs/>
        </w:rPr>
        <w:t>Ministerstvo investícií, regionálneho rozvoja a informatizácie Slovenskej republiky</w:t>
      </w:r>
      <w:r>
        <w:t xml:space="preserve">, ktoré </w:t>
      </w:r>
      <w:r w:rsidR="009265D4">
        <w:t xml:space="preserve">nad rámec návrhu zákona </w:t>
      </w:r>
      <w:r>
        <w:t>žiada</w:t>
      </w:r>
      <w:r w:rsidRPr="006E425C">
        <w:t xml:space="preserve"> upraviť § 13 tak, aby </w:t>
      </w:r>
      <w:r>
        <w:t>ú</w:t>
      </w:r>
      <w:r w:rsidRPr="006E425C">
        <w:t>rad práce, sociálnych vecí a rodiny mal možnosť informovať uchádzača o zamestnanie o stave konania o priznaní dávky v</w:t>
      </w:r>
      <w:r>
        <w:t> </w:t>
      </w:r>
      <w:r w:rsidRPr="006E425C">
        <w:t>nezamestnanosti</w:t>
      </w:r>
      <w:r>
        <w:t>;</w:t>
      </w:r>
    </w:p>
    <w:p w:rsidR="006E425C" w:rsidRDefault="009265D4" w:rsidP="006E425C">
      <w:pPr>
        <w:pStyle w:val="slovanzoznam"/>
        <w:numPr>
          <w:ilvl w:val="0"/>
          <w:numId w:val="0"/>
        </w:numPr>
        <w:spacing w:after="120"/>
        <w:rPr>
          <w:iCs/>
        </w:rPr>
      </w:pPr>
      <w:r w:rsidRPr="009265D4">
        <w:rPr>
          <w:b/>
          <w:iCs/>
        </w:rPr>
        <w:t>Asociáciou priemyselných zväzov a dopravy</w:t>
      </w:r>
      <w:r>
        <w:rPr>
          <w:iCs/>
        </w:rPr>
        <w:t>, ktorá nad rámec návrhu zákona navrhuje d</w:t>
      </w:r>
      <w:r w:rsidRPr="009265D4">
        <w:rPr>
          <w:iCs/>
        </w:rPr>
        <w:t>op</w:t>
      </w:r>
      <w:r>
        <w:rPr>
          <w:iCs/>
        </w:rPr>
        <w:t>lniť</w:t>
      </w:r>
      <w:r w:rsidRPr="009265D4">
        <w:rPr>
          <w:iCs/>
        </w:rPr>
        <w:t xml:space="preserve"> nový novelizačný bod</w:t>
      </w:r>
      <w:r>
        <w:rPr>
          <w:iCs/>
        </w:rPr>
        <w:t xml:space="preserve">, ktorým sa v zákone č. 5/2004 Z. z. v </w:t>
      </w:r>
      <w:r w:rsidRPr="009265D4">
        <w:rPr>
          <w:iCs/>
        </w:rPr>
        <w:t xml:space="preserve">§ 23a ods. 1 písm. u) slová „najviac na šesť po sebe nasledujúcich týždňov“ </w:t>
      </w:r>
      <w:r>
        <w:rPr>
          <w:iCs/>
        </w:rPr>
        <w:t>nahradia</w:t>
      </w:r>
      <w:r w:rsidRPr="009265D4">
        <w:rPr>
          <w:iCs/>
        </w:rPr>
        <w:t xml:space="preserve"> slovami „najviac n</w:t>
      </w:r>
      <w:r>
        <w:rPr>
          <w:iCs/>
        </w:rPr>
        <w:t>a 90 po sebe nasledujúcich dní“;</w:t>
      </w:r>
    </w:p>
    <w:p w:rsidR="009265D4" w:rsidRDefault="009265D4" w:rsidP="006E425C">
      <w:pPr>
        <w:pStyle w:val="slovanzoznam"/>
        <w:numPr>
          <w:ilvl w:val="0"/>
          <w:numId w:val="0"/>
        </w:numPr>
        <w:spacing w:after="120"/>
        <w:rPr>
          <w:bCs/>
          <w:iCs/>
        </w:rPr>
      </w:pPr>
      <w:r w:rsidRPr="009265D4">
        <w:rPr>
          <w:b/>
          <w:bCs/>
          <w:iCs/>
        </w:rPr>
        <w:t>Republikovou úniou zamestnávateľov</w:t>
      </w:r>
      <w:r>
        <w:rPr>
          <w:bCs/>
          <w:iCs/>
        </w:rPr>
        <w:t>, ktorá</w:t>
      </w:r>
    </w:p>
    <w:p w:rsidR="009265D4" w:rsidRDefault="009265D4" w:rsidP="00A861F0">
      <w:pPr>
        <w:pStyle w:val="slovanzoznam"/>
        <w:numPr>
          <w:ilvl w:val="0"/>
          <w:numId w:val="24"/>
        </w:numPr>
        <w:spacing w:after="120"/>
        <w:rPr>
          <w:bCs/>
        </w:rPr>
      </w:pPr>
      <w:r>
        <w:t xml:space="preserve">navrhuje vypustiť novelizačný bod 10 – </w:t>
      </w:r>
      <w:r w:rsidR="00C94BD9">
        <w:t>úprava</w:t>
      </w:r>
      <w:r>
        <w:t xml:space="preserve"> § 9 ods. 1, podľa ktorej sa </w:t>
      </w:r>
      <w:r w:rsidR="00F178A6">
        <w:t>za osobu</w:t>
      </w:r>
      <w:r w:rsidR="00F178A6" w:rsidRPr="00F178A6">
        <w:t xml:space="preserve"> so zdravotným postihnutím </w:t>
      </w:r>
      <w:r w:rsidR="00F178A6">
        <w:t xml:space="preserve">bude považovať osoba </w:t>
      </w:r>
      <w:r w:rsidR="00F178A6" w:rsidRPr="00F178A6">
        <w:t>uznan</w:t>
      </w:r>
      <w:r w:rsidR="00F178A6">
        <w:t>á</w:t>
      </w:r>
      <w:r w:rsidR="00F178A6" w:rsidRPr="00F178A6">
        <w:t xml:space="preserve"> za invalidn</w:t>
      </w:r>
      <w:r w:rsidR="00C94BD9">
        <w:t>ú</w:t>
      </w:r>
      <w:r w:rsidR="00F178A6">
        <w:t xml:space="preserve"> </w:t>
      </w:r>
      <w:r w:rsidR="00F178A6" w:rsidRPr="00F178A6">
        <w:rPr>
          <w:bCs/>
        </w:rPr>
        <w:t>do dovŕšenia veku potrebného na nárok na starobný dôchodok</w:t>
      </w:r>
      <w:r w:rsidR="00B252E5">
        <w:rPr>
          <w:bCs/>
        </w:rPr>
        <w:t>; v tejto súvislosti RÚZ navrhuje v</w:t>
      </w:r>
      <w:r w:rsidR="009D2E7F">
        <w:rPr>
          <w:bCs/>
        </w:rPr>
        <w:t>ypustiť aj § 72aw ods. 6 (bod 170</w:t>
      </w:r>
      <w:r w:rsidR="00B252E5">
        <w:rPr>
          <w:bCs/>
        </w:rPr>
        <w:t>),</w:t>
      </w:r>
    </w:p>
    <w:p w:rsidR="00F178A6" w:rsidRDefault="00F178A6" w:rsidP="00A861F0">
      <w:pPr>
        <w:pStyle w:val="slovanzoznam"/>
        <w:numPr>
          <w:ilvl w:val="0"/>
          <w:numId w:val="24"/>
        </w:numPr>
        <w:spacing w:after="120"/>
      </w:pPr>
      <w:r>
        <w:t>navrhuje</w:t>
      </w:r>
      <w:r w:rsidRPr="00F178A6">
        <w:t xml:space="preserve"> ponechať pôvodné ustanovenie §</w:t>
      </w:r>
      <w:r>
        <w:t xml:space="preserve"> </w:t>
      </w:r>
      <w:r w:rsidRPr="00F178A6">
        <w:t>56a</w:t>
      </w:r>
      <w:r>
        <w:t xml:space="preserve"> (p</w:t>
      </w:r>
      <w:r w:rsidRPr="00F178A6">
        <w:t>ríspevok na udržanie občana so zdravotným postihnutím v</w:t>
      </w:r>
      <w:r>
        <w:t> </w:t>
      </w:r>
      <w:r w:rsidRPr="00F178A6">
        <w:t>zamestnaní</w:t>
      </w:r>
      <w:r>
        <w:t>), teda vypustiť novelizačný bod 1</w:t>
      </w:r>
      <w:r w:rsidR="009D2E7F">
        <w:t>2</w:t>
      </w:r>
      <w:r>
        <w:t>8,</w:t>
      </w:r>
    </w:p>
    <w:p w:rsidR="00F178A6" w:rsidRDefault="00F178A6" w:rsidP="00A861F0">
      <w:pPr>
        <w:pStyle w:val="slovanzoznam"/>
        <w:numPr>
          <w:ilvl w:val="0"/>
          <w:numId w:val="24"/>
        </w:numPr>
        <w:spacing w:after="120"/>
      </w:pPr>
      <w:r>
        <w:t>n</w:t>
      </w:r>
      <w:r w:rsidRPr="00F178A6">
        <w:t>avrhuje ponechať príspevok na činnosť pracovného asistenta obligatórnym</w:t>
      </w:r>
      <w:r>
        <w:t xml:space="preserve"> (bod 1</w:t>
      </w:r>
      <w:r w:rsidR="009D2E7F">
        <w:t>4</w:t>
      </w:r>
      <w:r>
        <w:t>0, § 59 ods. 1),</w:t>
      </w:r>
    </w:p>
    <w:p w:rsidR="00F178A6" w:rsidRDefault="00F178A6" w:rsidP="00A861F0">
      <w:pPr>
        <w:pStyle w:val="slovanzoznam"/>
        <w:numPr>
          <w:ilvl w:val="0"/>
          <w:numId w:val="24"/>
        </w:numPr>
        <w:spacing w:after="120"/>
      </w:pPr>
      <w:r>
        <w:t>n</w:t>
      </w:r>
      <w:r w:rsidRPr="00F178A6">
        <w:t>avrhuje umožniť prácu v domácnosti počas celého kalendárneho mesiace, resp. nelimitovať prácu z domácnost</w:t>
      </w:r>
      <w:r>
        <w:t>i, ak j</w:t>
      </w:r>
      <w:r w:rsidR="009D2E7F">
        <w:t>e odôvodnená, počtom dní (bod 14</w:t>
      </w:r>
      <w:r>
        <w:t>2, § 60 ods. 1),</w:t>
      </w:r>
    </w:p>
    <w:p w:rsidR="00F178A6" w:rsidRDefault="00F178A6" w:rsidP="00A861F0">
      <w:pPr>
        <w:pStyle w:val="slovanzoznam"/>
        <w:numPr>
          <w:ilvl w:val="0"/>
          <w:numId w:val="24"/>
        </w:numPr>
        <w:spacing w:after="120"/>
      </w:pPr>
      <w:r>
        <w:t>n</w:t>
      </w:r>
      <w:r w:rsidRPr="00F178A6">
        <w:t>avrhuje vypustiť navrhované znenie</w:t>
      </w:r>
      <w:r>
        <w:t xml:space="preserve"> § 60 ods. 5 –</w:t>
      </w:r>
      <w:r w:rsidR="00C94BD9">
        <w:t xml:space="preserve"> úprava</w:t>
      </w:r>
      <w:r>
        <w:t xml:space="preserve">, podľa ktorej </w:t>
      </w:r>
      <w:r w:rsidR="00B252E5">
        <w:t>z</w:t>
      </w:r>
      <w:r w:rsidRPr="00F178A6">
        <w:t xml:space="preserve">a čas, počas ktorého zamestnanec so zdravotným postihnutím so sťaženým prístupom na trh práce vykonával prácu zo svojej domácnosti, sa za prevádzkové náklady chránenej dielne alebo chráneného pracoviska považujú iba </w:t>
      </w:r>
      <w:r w:rsidR="00B252E5" w:rsidRPr="00B252E5">
        <w:t>náklady na celkovú cenu práce zamestnancov</w:t>
      </w:r>
      <w:r w:rsidR="009D2E7F">
        <w:t xml:space="preserve"> (bod 14</w:t>
      </w:r>
      <w:r w:rsidR="00B252E5">
        <w:t>5);</w:t>
      </w:r>
    </w:p>
    <w:p w:rsidR="00B252E5" w:rsidRDefault="00B252E5" w:rsidP="00F178A6">
      <w:pPr>
        <w:pStyle w:val="slovanzoznam"/>
        <w:numPr>
          <w:ilvl w:val="0"/>
          <w:numId w:val="0"/>
        </w:numPr>
        <w:spacing w:after="120"/>
      </w:pPr>
      <w:r w:rsidRPr="00B252E5">
        <w:rPr>
          <w:b/>
        </w:rPr>
        <w:lastRenderedPageBreak/>
        <w:t>Konfederáciou odborových zväzov Slovenskej republiky</w:t>
      </w:r>
      <w:r>
        <w:t>, ktorá</w:t>
      </w:r>
    </w:p>
    <w:p w:rsidR="00B252E5" w:rsidRDefault="00B252E5" w:rsidP="00A861F0">
      <w:pPr>
        <w:pStyle w:val="slovanzoznam"/>
        <w:numPr>
          <w:ilvl w:val="0"/>
          <w:numId w:val="25"/>
        </w:numPr>
        <w:spacing w:after="120"/>
      </w:pPr>
      <w:r w:rsidRPr="00B252E5">
        <w:t xml:space="preserve">nesúhlasí s navrhovanou zmenou § 49 </w:t>
      </w:r>
      <w:r>
        <w:t>(p</w:t>
      </w:r>
      <w:r w:rsidRPr="00B252E5">
        <w:t>ríspevok na samostatnú zárobkovú činnosť</w:t>
      </w:r>
      <w:r>
        <w:t>)</w:t>
      </w:r>
      <w:r w:rsidRPr="00B252E5">
        <w:t xml:space="preserve">, ktorou sa skracuje povinnosť </w:t>
      </w:r>
      <w:r w:rsidR="00C94BD9" w:rsidRPr="00B252E5">
        <w:t xml:space="preserve">nepretržite </w:t>
      </w:r>
      <w:r w:rsidRPr="00B252E5">
        <w:t xml:space="preserve">vykonávať </w:t>
      </w:r>
      <w:r>
        <w:t>samostatnú zárobkovú činnosť</w:t>
      </w:r>
      <w:r w:rsidRPr="00B252E5">
        <w:t xml:space="preserve"> </w:t>
      </w:r>
      <w:r>
        <w:t>z troch</w:t>
      </w:r>
      <w:r w:rsidRPr="00B252E5">
        <w:t xml:space="preserve"> rok</w:t>
      </w:r>
      <w:r>
        <w:t>ov</w:t>
      </w:r>
      <w:r w:rsidRPr="00B252E5">
        <w:t xml:space="preserve"> na </w:t>
      </w:r>
      <w:r>
        <w:t>dva</w:t>
      </w:r>
      <w:r w:rsidRPr="00B252E5">
        <w:t xml:space="preserve"> roky</w:t>
      </w:r>
      <w:r>
        <w:t xml:space="preserve"> (bod </w:t>
      </w:r>
      <w:r w:rsidR="009D2E7F">
        <w:t>9</w:t>
      </w:r>
      <w:r>
        <w:t>8),</w:t>
      </w:r>
    </w:p>
    <w:p w:rsidR="00B252E5" w:rsidRDefault="00B252E5" w:rsidP="00A861F0">
      <w:pPr>
        <w:pStyle w:val="slovanzoznam"/>
        <w:numPr>
          <w:ilvl w:val="0"/>
          <w:numId w:val="25"/>
        </w:numPr>
        <w:spacing w:after="120"/>
        <w:rPr>
          <w:bCs/>
        </w:rPr>
      </w:pPr>
      <w:r>
        <w:t>nesúhlasí</w:t>
      </w:r>
      <w:r w:rsidRPr="00B252E5">
        <w:t xml:space="preserve"> s vypustením § 51a</w:t>
      </w:r>
      <w:r>
        <w:t xml:space="preserve"> (p</w:t>
      </w:r>
      <w:r w:rsidRPr="00B252E5">
        <w:t>ríspevok na podporu vytvorenia pracovného miesta v prvom pravidelne platenom zamestnaní</w:t>
      </w:r>
      <w:r>
        <w:t>) (bod 10</w:t>
      </w:r>
      <w:r w:rsidR="009D2E7F">
        <w:t>9</w:t>
      </w:r>
      <w:r>
        <w:t xml:space="preserve">); </w:t>
      </w:r>
      <w:r>
        <w:rPr>
          <w:bCs/>
        </w:rPr>
        <w:t xml:space="preserve">v tejto súvislosti KOZ SR navrhuje </w:t>
      </w:r>
      <w:r w:rsidRPr="00C871BB">
        <w:t>v</w:t>
      </w:r>
      <w:r>
        <w:t xml:space="preserve"> § 3 ods. 2 písm. c) ponechať </w:t>
      </w:r>
      <w:r w:rsidR="00A861F0">
        <w:t>odkaz</w:t>
      </w:r>
      <w:r>
        <w:t xml:space="preserve"> na § 51a</w:t>
      </w:r>
      <w:r>
        <w:rPr>
          <w:bCs/>
        </w:rPr>
        <w:t xml:space="preserve"> (bod 3);</w:t>
      </w:r>
    </w:p>
    <w:p w:rsidR="00B252E5" w:rsidRPr="009D2E7F" w:rsidRDefault="00B252E5" w:rsidP="00B252E5">
      <w:pPr>
        <w:pStyle w:val="slovanzoznam"/>
        <w:numPr>
          <w:ilvl w:val="0"/>
          <w:numId w:val="0"/>
        </w:numPr>
        <w:spacing w:after="120"/>
      </w:pPr>
      <w:r w:rsidRPr="009D2E7F">
        <w:rPr>
          <w:b/>
        </w:rPr>
        <w:t>Úradom komisára pre osoby so zdravotným postihnutím</w:t>
      </w:r>
      <w:r w:rsidRPr="009D2E7F">
        <w:t>, ktorý namieta v § 59 ods. 1  zmenu formulácie „Úrad poskytne“ na „Úrad môže poskytnúť“ a navrhuje ponechať pôvodné znenie (bod 1</w:t>
      </w:r>
      <w:r w:rsidR="009D2E7F">
        <w:t>4</w:t>
      </w:r>
      <w:r w:rsidRPr="009D2E7F">
        <w:t>0);</w:t>
      </w:r>
    </w:p>
    <w:p w:rsidR="00B252E5" w:rsidRPr="00B252E5" w:rsidRDefault="00B252E5" w:rsidP="00B252E5">
      <w:pPr>
        <w:pStyle w:val="slovanzoznam"/>
        <w:numPr>
          <w:ilvl w:val="0"/>
          <w:numId w:val="0"/>
        </w:numPr>
        <w:spacing w:after="120"/>
      </w:pPr>
      <w:r w:rsidRPr="009D2E7F">
        <w:rPr>
          <w:b/>
        </w:rPr>
        <w:t>splnomocnencom vlády Slovenskej republiky pre rozvoj občianskej spoločnosti</w:t>
      </w:r>
      <w:r w:rsidRPr="009D2E7F">
        <w:t>, ktorý nesúhlasí so zmenou obligatórneho poskytovania príspevku na činnosť pracovného asistenta podľa § 59 na fakultatívne poskytovanie, (bod 1</w:t>
      </w:r>
      <w:r w:rsidR="009D2E7F">
        <w:t>4</w:t>
      </w:r>
      <w:r w:rsidRPr="009D2E7F">
        <w:t>0)</w:t>
      </w:r>
      <w:r w:rsidR="00A861F0" w:rsidRPr="009D2E7F">
        <w:t>; v tejto súvislosti splnomocnenec vlády navrhuje v § 70 ods. 6 vypustiť odkaz na § 59 (bod 1</w:t>
      </w:r>
      <w:r w:rsidR="009D2E7F">
        <w:t>64</w:t>
      </w:r>
      <w:r w:rsidR="00A861F0" w:rsidRPr="009D2E7F">
        <w:t>).</w:t>
      </w:r>
    </w:p>
    <w:p w:rsidR="00B252E5" w:rsidRDefault="00B252E5" w:rsidP="00B252E5">
      <w:pPr>
        <w:pStyle w:val="slovanzoznam"/>
        <w:numPr>
          <w:ilvl w:val="0"/>
          <w:numId w:val="0"/>
        </w:numPr>
        <w:spacing w:after="120"/>
      </w:pPr>
    </w:p>
    <w:p w:rsidR="00B252E5" w:rsidRDefault="00B252E5" w:rsidP="00B252E5">
      <w:pPr>
        <w:pStyle w:val="slovanzoznam"/>
        <w:numPr>
          <w:ilvl w:val="0"/>
          <w:numId w:val="0"/>
        </w:numPr>
        <w:spacing w:after="120"/>
        <w:rPr>
          <w:bCs/>
        </w:rPr>
      </w:pPr>
    </w:p>
    <w:p w:rsidR="00B252E5" w:rsidRDefault="00B252E5" w:rsidP="00B252E5">
      <w:pPr>
        <w:pStyle w:val="slovanzoznam"/>
        <w:numPr>
          <w:ilvl w:val="0"/>
          <w:numId w:val="0"/>
        </w:numPr>
        <w:spacing w:after="120"/>
      </w:pPr>
    </w:p>
    <w:p w:rsidR="00B252E5" w:rsidRPr="00B252E5" w:rsidRDefault="00B252E5" w:rsidP="00B252E5">
      <w:pPr>
        <w:pStyle w:val="slovanzoznam"/>
        <w:numPr>
          <w:ilvl w:val="0"/>
          <w:numId w:val="0"/>
        </w:numPr>
        <w:spacing w:after="120"/>
      </w:pPr>
    </w:p>
    <w:p w:rsidR="00B252E5" w:rsidRPr="00F178A6" w:rsidRDefault="00B252E5" w:rsidP="00F178A6">
      <w:pPr>
        <w:pStyle w:val="slovanzoznam"/>
        <w:numPr>
          <w:ilvl w:val="0"/>
          <w:numId w:val="0"/>
        </w:numPr>
        <w:spacing w:after="120"/>
      </w:pPr>
    </w:p>
    <w:p w:rsidR="00F178A6" w:rsidRDefault="00F178A6" w:rsidP="006E425C">
      <w:pPr>
        <w:pStyle w:val="slovanzoznam"/>
        <w:numPr>
          <w:ilvl w:val="0"/>
          <w:numId w:val="0"/>
        </w:numPr>
        <w:spacing w:after="120"/>
      </w:pPr>
    </w:p>
    <w:sectPr w:rsidR="00F178A6" w:rsidSect="00462B8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DD" w:rsidRDefault="00D04ADD" w:rsidP="00234EFD">
      <w:r>
        <w:separator/>
      </w:r>
    </w:p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/>
  </w:endnote>
  <w:endnote w:type="continuationSeparator" w:id="0">
    <w:p w:rsidR="00D04ADD" w:rsidRDefault="00D04ADD" w:rsidP="00234EFD">
      <w:r>
        <w:continuationSeparator/>
      </w:r>
    </w:p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FD" w:rsidRDefault="004C3FFD" w:rsidP="00234EFD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C3FFD" w:rsidRDefault="004C3FFD" w:rsidP="00234EFD">
    <w:pPr>
      <w:pStyle w:val="Pta"/>
    </w:pPr>
  </w:p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3F262A" w:rsidRDefault="003F262A" w:rsidP="00234EFD"/>
  <w:p w:rsidR="00C6149C" w:rsidRDefault="00C614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818732"/>
      <w:docPartObj>
        <w:docPartGallery w:val="Page Numbers (Bottom of Page)"/>
        <w:docPartUnique/>
      </w:docPartObj>
    </w:sdtPr>
    <w:sdtEndPr/>
    <w:sdtContent>
      <w:p w:rsidR="009D2E7F" w:rsidRDefault="009D2E7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A78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FD" w:rsidRDefault="004C3FFD" w:rsidP="00234EFD">
    <w:pPr>
      <w:pStyle w:val="Pta"/>
    </w:pPr>
  </w:p>
  <w:p w:rsidR="009B558F" w:rsidRDefault="009B558F" w:rsidP="00234EFD"/>
  <w:p w:rsidR="009B558F" w:rsidRDefault="009B558F" w:rsidP="00234E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DD" w:rsidRDefault="00D04ADD" w:rsidP="00234EFD">
      <w:r>
        <w:separator/>
      </w:r>
    </w:p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/>
  </w:footnote>
  <w:footnote w:type="continuationSeparator" w:id="0">
    <w:p w:rsidR="00D04ADD" w:rsidRDefault="00D04ADD" w:rsidP="00234EFD">
      <w:r>
        <w:continuationSeparator/>
      </w:r>
    </w:p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 w:rsidP="00234EFD"/>
    <w:p w:rsidR="00D04ADD" w:rsidRDefault="00D04A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3F262A" w:rsidRDefault="003F262A" w:rsidP="00234EFD"/>
  <w:p w:rsidR="00C6149C" w:rsidRDefault="00C614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FD" w:rsidRDefault="004C3FFD" w:rsidP="00234EFD">
    <w:pPr>
      <w:pStyle w:val="Hlavika"/>
    </w:pPr>
  </w:p>
  <w:p w:rsidR="009B558F" w:rsidRDefault="009B558F" w:rsidP="00234EFD"/>
  <w:p w:rsidR="009B558F" w:rsidRDefault="009B558F" w:rsidP="00234E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500D35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D1E67E3"/>
    <w:multiLevelType w:val="hybridMultilevel"/>
    <w:tmpl w:val="9E1E7A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37C96"/>
    <w:multiLevelType w:val="hybridMultilevel"/>
    <w:tmpl w:val="9154E75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32AF0"/>
    <w:multiLevelType w:val="hybridMultilevel"/>
    <w:tmpl w:val="ED34A1A2"/>
    <w:lvl w:ilvl="0" w:tplc="93F81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D3F03"/>
    <w:multiLevelType w:val="hybridMultilevel"/>
    <w:tmpl w:val="1AF80054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654B0"/>
    <w:multiLevelType w:val="hybridMultilevel"/>
    <w:tmpl w:val="744878F8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82E8E"/>
    <w:multiLevelType w:val="hybridMultilevel"/>
    <w:tmpl w:val="7386405E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43B08"/>
    <w:multiLevelType w:val="hybridMultilevel"/>
    <w:tmpl w:val="A9049D22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35084"/>
    <w:multiLevelType w:val="hybridMultilevel"/>
    <w:tmpl w:val="5D1459E4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8355B"/>
    <w:multiLevelType w:val="hybridMultilevel"/>
    <w:tmpl w:val="213C4DF8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D1477"/>
    <w:multiLevelType w:val="hybridMultilevel"/>
    <w:tmpl w:val="924035E0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679BE"/>
    <w:multiLevelType w:val="hybridMultilevel"/>
    <w:tmpl w:val="5F4420AE"/>
    <w:lvl w:ilvl="0" w:tplc="014C22B2">
      <w:numFmt w:val="bullet"/>
      <w:lvlText w:val="-"/>
      <w:lvlJc w:val="left"/>
      <w:pPr>
        <w:ind w:left="-35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2" w15:restartNumberingAfterBreak="0">
    <w:nsid w:val="606606A3"/>
    <w:multiLevelType w:val="hybridMultilevel"/>
    <w:tmpl w:val="8878097A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B288E"/>
    <w:multiLevelType w:val="hybridMultilevel"/>
    <w:tmpl w:val="1CFC62EE"/>
    <w:lvl w:ilvl="0" w:tplc="93F81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7B1441"/>
    <w:multiLevelType w:val="hybridMultilevel"/>
    <w:tmpl w:val="5690306E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D4694"/>
    <w:multiLevelType w:val="hybridMultilevel"/>
    <w:tmpl w:val="C09CB454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5"/>
  </w:num>
  <w:num w:numId="12">
    <w:abstractNumId w:val="10"/>
  </w:num>
  <w:num w:numId="13">
    <w:abstractNumId w:val="8"/>
  </w:num>
  <w:num w:numId="14">
    <w:abstractNumId w:val="2"/>
  </w:num>
  <w:num w:numId="15">
    <w:abstractNumId w:val="0"/>
  </w:num>
  <w:num w:numId="16">
    <w:abstractNumId w:val="12"/>
  </w:num>
  <w:num w:numId="17">
    <w:abstractNumId w:val="0"/>
  </w:num>
  <w:num w:numId="18">
    <w:abstractNumId w:val="0"/>
  </w:num>
  <w:num w:numId="19">
    <w:abstractNumId w:val="0"/>
  </w:num>
  <w:num w:numId="20">
    <w:abstractNumId w:val="11"/>
  </w:num>
  <w:num w:numId="21">
    <w:abstractNumId w:val="6"/>
  </w:num>
  <w:num w:numId="22">
    <w:abstractNumId w:val="7"/>
  </w:num>
  <w:num w:numId="23">
    <w:abstractNumId w:val="0"/>
  </w:num>
  <w:num w:numId="24">
    <w:abstractNumId w:val="13"/>
  </w:num>
  <w:num w:numId="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0A"/>
    <w:rsid w:val="00036141"/>
    <w:rsid w:val="00040E0A"/>
    <w:rsid w:val="00073754"/>
    <w:rsid w:val="000A400B"/>
    <w:rsid w:val="00110BAD"/>
    <w:rsid w:val="00111703"/>
    <w:rsid w:val="00124218"/>
    <w:rsid w:val="00127A5A"/>
    <w:rsid w:val="00141C5A"/>
    <w:rsid w:val="00151A99"/>
    <w:rsid w:val="00153EF7"/>
    <w:rsid w:val="0018395F"/>
    <w:rsid w:val="001928F8"/>
    <w:rsid w:val="001F04DD"/>
    <w:rsid w:val="001F5CC0"/>
    <w:rsid w:val="0020087E"/>
    <w:rsid w:val="00207CBF"/>
    <w:rsid w:val="0021239B"/>
    <w:rsid w:val="00234EFD"/>
    <w:rsid w:val="00257E5E"/>
    <w:rsid w:val="00264F02"/>
    <w:rsid w:val="002A4859"/>
    <w:rsid w:val="002D08AA"/>
    <w:rsid w:val="002E21B0"/>
    <w:rsid w:val="002E75BC"/>
    <w:rsid w:val="002F2977"/>
    <w:rsid w:val="0034144B"/>
    <w:rsid w:val="0034256B"/>
    <w:rsid w:val="00345870"/>
    <w:rsid w:val="00395B5E"/>
    <w:rsid w:val="003A5123"/>
    <w:rsid w:val="003F262A"/>
    <w:rsid w:val="003F3CFA"/>
    <w:rsid w:val="003F7854"/>
    <w:rsid w:val="00407669"/>
    <w:rsid w:val="00447B81"/>
    <w:rsid w:val="0046129F"/>
    <w:rsid w:val="00462B8F"/>
    <w:rsid w:val="00471B1A"/>
    <w:rsid w:val="00481D8F"/>
    <w:rsid w:val="0049606F"/>
    <w:rsid w:val="004A040F"/>
    <w:rsid w:val="004B33E0"/>
    <w:rsid w:val="004C3FFD"/>
    <w:rsid w:val="004F1133"/>
    <w:rsid w:val="00521FC5"/>
    <w:rsid w:val="0053432C"/>
    <w:rsid w:val="00537D40"/>
    <w:rsid w:val="00543154"/>
    <w:rsid w:val="0054594B"/>
    <w:rsid w:val="00550360"/>
    <w:rsid w:val="00551A89"/>
    <w:rsid w:val="00567EEC"/>
    <w:rsid w:val="00592501"/>
    <w:rsid w:val="005A2F2F"/>
    <w:rsid w:val="005A49BD"/>
    <w:rsid w:val="005B24EA"/>
    <w:rsid w:val="005C6B87"/>
    <w:rsid w:val="005F6F70"/>
    <w:rsid w:val="0060669D"/>
    <w:rsid w:val="0061523C"/>
    <w:rsid w:val="0061557F"/>
    <w:rsid w:val="006250BC"/>
    <w:rsid w:val="00637369"/>
    <w:rsid w:val="006659FD"/>
    <w:rsid w:val="00676BC4"/>
    <w:rsid w:val="00683BEA"/>
    <w:rsid w:val="006B05D0"/>
    <w:rsid w:val="006C00D0"/>
    <w:rsid w:val="006E3522"/>
    <w:rsid w:val="006E425C"/>
    <w:rsid w:val="006F323A"/>
    <w:rsid w:val="007113CD"/>
    <w:rsid w:val="00712426"/>
    <w:rsid w:val="0072744B"/>
    <w:rsid w:val="00727AE8"/>
    <w:rsid w:val="007365E9"/>
    <w:rsid w:val="00755905"/>
    <w:rsid w:val="007B4B6D"/>
    <w:rsid w:val="007C2122"/>
    <w:rsid w:val="007C6718"/>
    <w:rsid w:val="007D01EB"/>
    <w:rsid w:val="007D679D"/>
    <w:rsid w:val="007F7012"/>
    <w:rsid w:val="00826E2A"/>
    <w:rsid w:val="008311E7"/>
    <w:rsid w:val="00831F1B"/>
    <w:rsid w:val="00833235"/>
    <w:rsid w:val="00837670"/>
    <w:rsid w:val="00851FC2"/>
    <w:rsid w:val="00861692"/>
    <w:rsid w:val="008852A0"/>
    <w:rsid w:val="00893430"/>
    <w:rsid w:val="008A1F68"/>
    <w:rsid w:val="008A6647"/>
    <w:rsid w:val="008C377E"/>
    <w:rsid w:val="008C725D"/>
    <w:rsid w:val="008D1FE2"/>
    <w:rsid w:val="008D45C5"/>
    <w:rsid w:val="008E66DC"/>
    <w:rsid w:val="008F20E3"/>
    <w:rsid w:val="008F613E"/>
    <w:rsid w:val="00905EE5"/>
    <w:rsid w:val="009265D4"/>
    <w:rsid w:val="00932071"/>
    <w:rsid w:val="00935C99"/>
    <w:rsid w:val="00937983"/>
    <w:rsid w:val="00945BAD"/>
    <w:rsid w:val="0095643F"/>
    <w:rsid w:val="00977653"/>
    <w:rsid w:val="00986BE8"/>
    <w:rsid w:val="009B558F"/>
    <w:rsid w:val="009B5C5C"/>
    <w:rsid w:val="009C380F"/>
    <w:rsid w:val="009D2E7F"/>
    <w:rsid w:val="009E798E"/>
    <w:rsid w:val="009F30FB"/>
    <w:rsid w:val="00A121C6"/>
    <w:rsid w:val="00A23907"/>
    <w:rsid w:val="00A32A35"/>
    <w:rsid w:val="00A37C1D"/>
    <w:rsid w:val="00A515EA"/>
    <w:rsid w:val="00A564F1"/>
    <w:rsid w:val="00A6141D"/>
    <w:rsid w:val="00A65EB6"/>
    <w:rsid w:val="00A861F0"/>
    <w:rsid w:val="00B12709"/>
    <w:rsid w:val="00B252E5"/>
    <w:rsid w:val="00B517E0"/>
    <w:rsid w:val="00B52763"/>
    <w:rsid w:val="00B8155D"/>
    <w:rsid w:val="00B91B4F"/>
    <w:rsid w:val="00B94F63"/>
    <w:rsid w:val="00BB1933"/>
    <w:rsid w:val="00BD407B"/>
    <w:rsid w:val="00C11FBE"/>
    <w:rsid w:val="00C163BA"/>
    <w:rsid w:val="00C432BF"/>
    <w:rsid w:val="00C46828"/>
    <w:rsid w:val="00C606C5"/>
    <w:rsid w:val="00C61354"/>
    <w:rsid w:val="00C6149C"/>
    <w:rsid w:val="00C6165B"/>
    <w:rsid w:val="00C635E4"/>
    <w:rsid w:val="00C94BD9"/>
    <w:rsid w:val="00CB6A78"/>
    <w:rsid w:val="00CD25A0"/>
    <w:rsid w:val="00CE146E"/>
    <w:rsid w:val="00CF25F5"/>
    <w:rsid w:val="00D018F2"/>
    <w:rsid w:val="00D04ADD"/>
    <w:rsid w:val="00D05C1B"/>
    <w:rsid w:val="00D16CA1"/>
    <w:rsid w:val="00D3152E"/>
    <w:rsid w:val="00D44D60"/>
    <w:rsid w:val="00D50A36"/>
    <w:rsid w:val="00D53399"/>
    <w:rsid w:val="00D67441"/>
    <w:rsid w:val="00D70C95"/>
    <w:rsid w:val="00D84051"/>
    <w:rsid w:val="00DC760C"/>
    <w:rsid w:val="00DD2698"/>
    <w:rsid w:val="00DD6A0B"/>
    <w:rsid w:val="00E05928"/>
    <w:rsid w:val="00E25ED5"/>
    <w:rsid w:val="00E31343"/>
    <w:rsid w:val="00E7321C"/>
    <w:rsid w:val="00EA77F8"/>
    <w:rsid w:val="00F1110D"/>
    <w:rsid w:val="00F118B3"/>
    <w:rsid w:val="00F178A6"/>
    <w:rsid w:val="00F45A9C"/>
    <w:rsid w:val="00F5759B"/>
    <w:rsid w:val="00F60E8C"/>
    <w:rsid w:val="00F833AA"/>
    <w:rsid w:val="00FA105C"/>
    <w:rsid w:val="00FA3DB7"/>
    <w:rsid w:val="00F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138263-1FEB-4FDE-BE47-0618EA94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next w:val="slovanzoznam"/>
    <w:autoRedefine/>
    <w:qFormat/>
    <w:rsid w:val="00234EFD"/>
    <w:pPr>
      <w:ind w:firstLine="426"/>
      <w:jc w:val="both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rsid w:val="00893430"/>
    <w:pPr>
      <w:numPr>
        <w:numId w:val="1"/>
      </w:numPr>
    </w:pPr>
  </w:style>
  <w:style w:type="paragraph" w:styleId="Pta">
    <w:name w:val="footer"/>
    <w:basedOn w:val="Normlny"/>
    <w:link w:val="Pt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33235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462B8F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567E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FA3DB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110BAD"/>
    <w:pPr>
      <w:spacing w:before="100" w:beforeAutospacing="1" w:after="100" w:afterAutospacing="1"/>
      <w:ind w:firstLine="0"/>
      <w:jc w:val="left"/>
    </w:pPr>
    <w:rPr>
      <w:b/>
    </w:rPr>
  </w:style>
  <w:style w:type="character" w:styleId="Zstupntext">
    <w:name w:val="Placeholder Text"/>
    <w:basedOn w:val="Predvolenpsmoodseku"/>
    <w:uiPriority w:val="99"/>
    <w:semiHidden/>
    <w:rsid w:val="00B94F63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2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7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8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9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4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90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0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75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21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93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74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31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43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44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081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69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14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1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2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8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0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97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3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43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28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2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85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4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2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5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20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29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6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47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8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6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8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84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31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0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56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8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8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46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1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8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1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7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37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983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23D7-EEA8-460A-B3C2-212B0359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hertelova</dc:creator>
  <cp:lastModifiedBy>Cebulakova Monika</cp:lastModifiedBy>
  <cp:revision>2</cp:revision>
  <cp:lastPrinted>2013-01-02T08:12:00Z</cp:lastPrinted>
  <dcterms:created xsi:type="dcterms:W3CDTF">2022-09-14T08:26:00Z</dcterms:created>
  <dcterms:modified xsi:type="dcterms:W3CDTF">2022-09-14T08:26:00Z</dcterms:modified>
</cp:coreProperties>
</file>