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2848A7" w:rsidRDefault="009E5910" w:rsidP="002848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42243" w:rsidRPr="002848A7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2848A7" w:rsidRDefault="00E42243" w:rsidP="002848A7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Správa o účasti verejnosti na tvorbe právneho predpisu</w:t>
            </w:r>
          </w:p>
          <w:p w:rsidR="00E42243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Scenár 3: Verejnosť sa zúčastňuje na tvorbe právneho predpisu</w:t>
            </w:r>
          </w:p>
        </w:tc>
      </w:tr>
      <w:tr w:rsidR="009E5910" w:rsidRPr="002848A7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:showingPlcHdr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34F38" w:rsidP="00E34F3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34F38" w:rsidP="00E34F3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x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34F38" w:rsidP="00E34F3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498118878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:showingPlcHdr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A169F5" w:rsidP="00A169F5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34F38" w:rsidP="00E34F3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640155574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:showingPlcHdr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A169F5" w:rsidP="00A169F5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:showingPlcHdr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34F38" w:rsidP="00E34F3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34F3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749772959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34F3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044287155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:showingPlcHdr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A169F5" w:rsidP="00A169F5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34F38" w:rsidP="00E34F3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275163174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34F38" w:rsidP="00E34F38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34F3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539356032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11403" w:rsidP="00E1140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038506103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11403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2105493975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11403" w:rsidP="00E1140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11403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121180107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11403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515058282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11403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282329562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11403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602256828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A8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11403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863320137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11403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88824816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11403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22152206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11403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88823791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E11403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302373938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5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E11403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2059382923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1147E3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135763905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1147E3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905876020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1147E3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994171348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1147E3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221487201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1147E3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502239519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1147E3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61843047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6"/>
            <w:showingPlcHdr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1147E3" w:rsidP="001147E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199511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1147E3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367720251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7"/>
            <w:showingPlcHdr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1147E3" w:rsidP="001147E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8938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1147E3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251246723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34566220"/>
            <w:showingPlcHdr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A169F5" w:rsidP="00A169F5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2550246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1147E3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657691528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1147E3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916700608"/>
                  </w:sdtPr>
                  <w:sdtContent>
                    <w:r>
                      <w:rPr>
                        <w:rFonts w:ascii="Times New Roman" w:eastAsia="MS Gothic" w:hAnsi="Segoe UI Symbol" w:cs="Times New Roman"/>
                        <w:sz w:val="20"/>
                        <w:szCs w:val="20"/>
                      </w:rPr>
                      <w:t>x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:showingPlcHdr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A169F5" w:rsidP="00A169F5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953525" w:rsidRPr="002848A7" w:rsidRDefault="00953525" w:rsidP="008044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53525" w:rsidRPr="002848A7" w:rsidSect="002D59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94" w:rsidRDefault="00376994" w:rsidP="008C4AF6">
      <w:pPr>
        <w:spacing w:after="0" w:line="240" w:lineRule="auto"/>
      </w:pPr>
      <w:r>
        <w:separator/>
      </w:r>
    </w:p>
  </w:endnote>
  <w:endnote w:type="continuationSeparator" w:id="0">
    <w:p w:rsidR="00376994" w:rsidRDefault="00376994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 w:val="0"/>
        <w:sz w:val="24"/>
        <w:szCs w:val="24"/>
      </w:rPr>
      <w:id w:val="15237819"/>
      <w:docPartObj>
        <w:docPartGallery w:val="Page Numbers (Bottom of Page)"/>
        <w:docPartUnique/>
      </w:docPartObj>
    </w:sdtPr>
    <w:sdtEndPr/>
    <w:sdtContent>
      <w:p w:rsidR="00E76A45" w:rsidRPr="00E76A45" w:rsidRDefault="00E76A45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E76A45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E76A45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E76A45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A169F5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E76A45">
          <w:rPr>
            <w:rFonts w:ascii="Times New Roman" w:hAnsi="Times New Roman"/>
            <w:b w:val="0"/>
            <w:sz w:val="24"/>
            <w:szCs w:val="24"/>
          </w:rPr>
          <w:fldChar w:fldCharType="end"/>
        </w:r>
        <w:r w:rsidR="008044B2">
          <w:rPr>
            <w:rFonts w:ascii="Times New Roman" w:hAnsi="Times New Roman"/>
            <w:b w:val="0"/>
            <w:sz w:val="24"/>
            <w:szCs w:val="24"/>
          </w:rPr>
          <w:t>/2</w:t>
        </w:r>
      </w:p>
    </w:sdtContent>
  </w:sdt>
  <w:p w:rsidR="008C4AF6" w:rsidRPr="00E76A45" w:rsidRDefault="008C4AF6">
    <w:pPr>
      <w:pStyle w:val="Pta"/>
      <w:rPr>
        <w:rFonts w:ascii="Times New Roman" w:hAnsi="Times New Roman"/>
        <w:b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94" w:rsidRDefault="00376994" w:rsidP="008C4AF6">
      <w:pPr>
        <w:spacing w:after="0" w:line="240" w:lineRule="auto"/>
      </w:pPr>
      <w:r>
        <w:separator/>
      </w:r>
    </w:p>
  </w:footnote>
  <w:footnote w:type="continuationSeparator" w:id="0">
    <w:p w:rsidR="00376994" w:rsidRDefault="00376994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0A7284"/>
    <w:rsid w:val="001147E3"/>
    <w:rsid w:val="00233430"/>
    <w:rsid w:val="002848A7"/>
    <w:rsid w:val="00286FAF"/>
    <w:rsid w:val="002D5917"/>
    <w:rsid w:val="003267D6"/>
    <w:rsid w:val="00376994"/>
    <w:rsid w:val="003E06C0"/>
    <w:rsid w:val="003F43EA"/>
    <w:rsid w:val="003F50E3"/>
    <w:rsid w:val="00463F2B"/>
    <w:rsid w:val="005126C0"/>
    <w:rsid w:val="005258BC"/>
    <w:rsid w:val="005C695B"/>
    <w:rsid w:val="005E65C4"/>
    <w:rsid w:val="005F4D3D"/>
    <w:rsid w:val="00646EE9"/>
    <w:rsid w:val="007D2AF8"/>
    <w:rsid w:val="0080309D"/>
    <w:rsid w:val="008044B2"/>
    <w:rsid w:val="008451B6"/>
    <w:rsid w:val="00854181"/>
    <w:rsid w:val="008C4AF6"/>
    <w:rsid w:val="00953525"/>
    <w:rsid w:val="0096456A"/>
    <w:rsid w:val="009B5DBC"/>
    <w:rsid w:val="009E5910"/>
    <w:rsid w:val="00A073FA"/>
    <w:rsid w:val="00A169F5"/>
    <w:rsid w:val="00B45788"/>
    <w:rsid w:val="00B46415"/>
    <w:rsid w:val="00B478A5"/>
    <w:rsid w:val="00B771D8"/>
    <w:rsid w:val="00C16F53"/>
    <w:rsid w:val="00C229E6"/>
    <w:rsid w:val="00C36348"/>
    <w:rsid w:val="00C44E24"/>
    <w:rsid w:val="00CA3784"/>
    <w:rsid w:val="00CB5F04"/>
    <w:rsid w:val="00CE18AC"/>
    <w:rsid w:val="00CE6C72"/>
    <w:rsid w:val="00CF4691"/>
    <w:rsid w:val="00D06670"/>
    <w:rsid w:val="00D65FA8"/>
    <w:rsid w:val="00DE243C"/>
    <w:rsid w:val="00E00EC5"/>
    <w:rsid w:val="00E11403"/>
    <w:rsid w:val="00E1366B"/>
    <w:rsid w:val="00E34F38"/>
    <w:rsid w:val="00E42243"/>
    <w:rsid w:val="00E72236"/>
    <w:rsid w:val="00E7655D"/>
    <w:rsid w:val="00E76A45"/>
    <w:rsid w:val="00F84D4E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84FC"/>
  <w15:docId w15:val="{E8818C83-CE4F-4FE9-8E77-D6238EC8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Zachardová, Barbora, Ing. Mgr."/>
    <f:field ref="objcreatedat" par="" text="21.6.2022 20:20:05"/>
    <f:field ref="objchangedby" par="" text="Administrator, System"/>
    <f:field ref="objmodifiedat" par="" text="21.6.2022 20:20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980C6E-2F49-4681-877F-39C128EA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Daskalova Sofia</cp:lastModifiedBy>
  <cp:revision>6</cp:revision>
  <dcterms:created xsi:type="dcterms:W3CDTF">2022-07-12T14:12:00Z</dcterms:created>
  <dcterms:modified xsi:type="dcterms:W3CDTF">2022-07-12T14:19:00Z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Renáta Boďová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24. 5. 2022, 14:34</vt:lpwstr>
  </property>
  <property fmtid="{D5CDD505-2E9C-101B-9397-08002B2CF9AE}" pid="56" name="FSC#SKEDITIONREG@103.510:curruserrolegroup">
    <vt:lpwstr>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24. 5. 2022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24.5.2022, 14:34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Boďová, Renáta,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510 (Odbor rastlinnej výroby)</vt:lpwstr>
  </property>
  <property fmtid="{D5CDD505-2E9C-101B-9397-08002B2CF9AE}" pid="333" name="FSC#COOELAK@1.1001:CreatedAt">
    <vt:lpwstr>24.05.2022</vt:lpwstr>
  </property>
  <property fmtid="{D5CDD505-2E9C-101B-9397-08002B2CF9AE}" pid="334" name="FSC#COOELAK@1.1001:OU">
    <vt:lpwstr>510 (Odbor rastlinnej výroby)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*COO.2296.100.2.2497956*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7</vt:lpwstr>
  </property>
  <property fmtid="{D5CDD505-2E9C-101B-9397-08002B2CF9AE}" pid="353" name="FSC#COOELAK@1.1001:CurrentUserEmail">
    <vt:lpwstr>renata.bodova@land.gov.sk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COO.2145.1000.3.5027111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Medzirezortné pripomienkové konanie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Finančné právo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Ing. Mgr. Barbora Zachardová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nariadenie vlády Slovenskej republiky č. 200/2019 Z. z. o poskytovaní pomoci na dodávanie a distribúciu ovocia, zeleniny, mlieka a výrobkov z nich pre deti a žiakov v školách v znení neskorších predpisov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návrh</vt:lpwstr>
  </property>
  <property fmtid="{D5CDD505-2E9C-101B-9397-08002B2CF9AE}" pid="407" name="FSC#SKEDITIONSLOVLEX@103.510:plnynazovpredpis">
    <vt:lpwstr> Nariadenie vlády  Slovenskej republiky, ktorým sa mení a dopĺňa nariadenie vlády Slovenskej republiky č. 200/2019 Z. z. o poskytovaní pomoci na dodávanie a distribúciu ovocia, zeleniny, mlieka a výrobkov z nich pre deti a žiakov v školách v znení neskorš</vt:lpwstr>
  </property>
  <property fmtid="{D5CDD505-2E9C-101B-9397-08002B2CF9AE}" pid="408" name="FSC#SKEDITIONSLOVLEX@103.510:plnynazovpredpis1">
    <vt:lpwstr>ích predpisov</vt:lpwstr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6900/2022-410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LP/2022/364</vt:lpwstr>
  </property>
  <property fmtid="{D5CDD505-2E9C-101B-9397-08002B2CF9AE}" pid="421" name="FSC#SKEDITIONSLOVLEX@103.510:typsprievdok">
    <vt:lpwstr>Správa o účasti verejnosti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>je upravený v práve Európskej únie</vt:lpwstr>
  </property>
  <property fmtid="{D5CDD505-2E9C-101B-9397-08002B2CF9AE}" pid="430" name="FSC#SKEDITIONSLOVLEX@103.510:AttrStrListDocPropPrimarnePravoEU">
    <vt:lpwstr>Čl. 38 až 44 Zmluvy o fungovaní Európskej únie (Ú. v. EÚ C 202, 7.6.2016),</vt:lpwstr>
  </property>
  <property fmtid="{D5CDD505-2E9C-101B-9397-08002B2CF9AE}" pid="431" name="FSC#SKEDITIONSLOVLEX@103.510:AttrStrListDocPropSekundarneLegPravoPO">
    <vt:lpwstr>- nariadenie Rady (EÚ) č. 1370/2013 zo 16. decembra 2013, ktorým sa určujú opatrenia týkajúce sa stanovovania niektorých druhov pomoci a náhrad súvisiacich so spoločnou organizáciou trhov s poľnohospodárskymi výrobkami (Ú. v. EÚ L 346, 20.12.2013) v platn</vt:lpwstr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>nie je obsiahnutý v judikatúre Súdneho dvora Európskej únie</vt:lpwstr>
  </property>
  <property fmtid="{D5CDD505-2E9C-101B-9397-08002B2CF9AE}" pid="436" name="FSC#SKEDITIONSLOVLEX@103.510:AttrStrListDocPropLehotaPrebratieSmernice">
    <vt:lpwstr>Bezpredmetné.</vt:lpwstr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39" name="FSC#SKEDITIONSLOVLEX@103.510:AttrStrListDocPropInfoUzPreberanePP">
    <vt:lpwstr>Bezpredmetné.</vt:lpwstr>
  </property>
  <property fmtid="{D5CDD505-2E9C-101B-9397-08002B2CF9AE}" pid="440" name="FSC#SKEDITIONSLOVLEX@103.510:AttrStrListDocPropStupenZlucitelnostiPP">
    <vt:lpwstr>úplne</vt:lpwstr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>&lt;p style="text-align: justify;"&gt;Ministerstvo pôdohospodárstva a rozvoja vidieka Slovenskej republiky predkladá návrh nariadenia&lt;br /&gt;vlády Slovenskej republiky, ktorým sa mení a dopĺňa nariadenie vlády Slovenskej republiky č. 200/2019 Z. z.&lt;br /&gt;o poskyto</vt:lpwstr>
  </property>
  <property fmtid="{D5CDD505-2E9C-101B-9397-08002B2CF9AE}" pid="534" name="FSC#SKEDITIONSLOVLEX@103.510:vytvorenedna">
    <vt:lpwstr>21. 6. 2022</vt:lpwstr>
  </property>
</Properties>
</file>