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  <w:r w:rsidR="00C1703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</w:t>
            </w:r>
            <w:r w:rsidRPr="002C07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o registri trestov a o zmene a doplnení niektorých zákonov </w:t>
            </w:r>
          </w:p>
          <w:p w:rsidR="001B23B7" w:rsidRPr="00B043B4" w:rsidRDefault="001B23B7" w:rsidP="00B54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5" w:rsidRDefault="00872655" w:rsidP="00872655">
            <w:pPr>
              <w:rPr>
                <w:rFonts w:ascii="Times" w:hAnsi="Times" w:cs="Times"/>
                <w:sz w:val="20"/>
                <w:szCs w:val="20"/>
              </w:rPr>
            </w:pPr>
            <w:r w:rsidRPr="002860F1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  <w:p w:rsidR="00872655" w:rsidRPr="00B043B4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Generálna prokuratúra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B54C5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872655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872655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Rámcové rozhodnutie Rady 2009/315/SVV z 26. februára 2009 o organizácii a obsahu výmeny informácií z registra trestov medzi členskými štátmi (Ú. v. EÚ L 93, 7. 4. 2009), </w:t>
            </w:r>
          </w:p>
          <w:p w:rsidR="00872655" w:rsidRPr="00F316CD" w:rsidRDefault="00872655" w:rsidP="008726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Pr="00F316CD" w:rsidRDefault="00872655" w:rsidP="008726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Európskeho parlamentu a Rady 2011/93/EÚ z  13. decembra 2011 o boji proti sexuálnemu zneužívaniu a sexuálnemu vykorisťovaniu detí a proti detskej pornografii, ktorou sa nahrádza rámcové rozhodnutie Rady 2004/68/SVV (Ú. v. EÚ L 335, 17.12.2011), 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Pr="00B043B4" w:rsidRDefault="00872655" w:rsidP="008726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2019/884 zo 17. apríla 2019, ktorou sa mení rámcové rozhodnutie Rady 2009/315/SVV, pokiaľ ide o výmenu informácií o štátnych príslušníkoch tretích krajín a pokiaľ ide o Európsky informačný systém registrov trestov (ECRIS), a ktorou sa nahrádza rozhodnutie Rady 2009/316/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SVV (Ú. v. EÚ L 151, 7.6.2019).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54C5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872655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Pr="008726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55" w:rsidRPr="00872655" w:rsidRDefault="00872655" w:rsidP="008726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Z Rámcového plánu legislatívnych úloh vlády Slovenskej republiky na VIII. volebné obdobie vyplynula v priebehu III. štvrťroku 2021 pre rezorty Ministerstvo spravodlivosti Slovenskej republiky a Generálnu prokuratúru Slovenskej republiky legislatívna úloha a to pripraviť nový Zákon o registri trestov, z dôvodu transpozície smernice Európskeho parlamentu a Rady (EÚ) 2019/884 zo 17. apríla 2019, ktorou sa mení rámcové rozhodnutie Rady 2009/315/SVV, pokiaľ ide o výmenu informácií o štátnych príslušníkoch tretích krajín a pokiaľ ide o Európsky informačný systém registrov trestov (ECRIS), a ktorou sa nahrádza rozhodnutie Rady 2009/316/SVV (ďalej len „smernica“). Rovnako sa zabezpečuje opätovná úplná transpozícia uvedeného rámcového rozhodnutia, nakoľko návrhom nového zákona o registri trestov dochádza k zrušeniu doterajšieho zákona č. 330/2007 Z. z., ktorý pôvodne transponoval rámcové rozhodnutie Rady 2009/315/SVV</w:t>
            </w:r>
          </w:p>
          <w:p w:rsidR="00872655" w:rsidRPr="00872655" w:rsidRDefault="00872655" w:rsidP="008726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Zároveň 17. apríla 2019 nadobudlo účinnosť nariadenie Európskeho parlamentu a Rady (EÚ) 2019/816, ktorým sa zriaďuje centralizovaný systém na identifikáciu členských štátov, ktoré majú informácie o odsúdeniach štátnych príslušníkov tretích krajín a osôb bez štátnej príslušnosti (ECRIS-TCN), s cieľom doplniť Európsky informačný systém registrov trestov, a ktorým sa mení nariadenie (EÚ) 2018/1726 (ďalej len „nariadenie“). Na základe tohto nariadenia sa zriadil systém na identifikáciu členských štátov, ktoré disponujú informáciami o predošlých odsúdeniach osôb, ktoré sú štátnymi príslušníkmi tretích krajín a zároveň sa stanovili podmienky využívania systému ECRIS-TCN ústrednými orgánmi ako aj podmienky jeho využívania Eurojustom, Europolom a Európskou prokuratúrou. Vzhľadom na uvedené bola uznesením vlády Slovenskej republiky č. 491 z 2. októbra 2019, konkrétne v bode B.14., ministrovi spravodlivosti uložená úloha, aby predložil na rokovanie vlády právny predpis zabezpečujúci prebratie smernice Európskeho parlamentu a Rady a to v spolupráci s generálnym prokurátorom (bod C.2. predmetného uznesenia vlády).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55" w:rsidRPr="00F316CD" w:rsidRDefault="00872655" w:rsidP="008726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Primárnym cieľom návrhu zákona je teda implementácia nariadenia a transpozícia smernice. Návrhom zákona sa súčasne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precizuje transpozícia </w:t>
            </w: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2011/93/EÚ z 13. decembra 2011 o boji proti sexuálnemu zneužívaniu a sexuálnemu vykorisťovaniu detí a proti detskej pornografii, ktorou sa nahrádza rámcové rozhodnutie Rady 2004/68/SVV.</w:t>
            </w:r>
          </w:p>
          <w:p w:rsidR="00037963" w:rsidRDefault="00872655" w:rsidP="00037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Kľúčovú zmenu predstavuje minimalizácia počtu oprávnených subjektov a účelov pre poskytovanie odpisu registra trestov, predovšetkým s poukazom na nález Ústavného súdu Slovenskej republiky sp. zn. PL. ÚS 15/06-95, ktorý poukazuje na nedôvodnosť široko nastaveného rozsahu preukazovania miery bezúhonnosti. Súčasne sa v súlade s predchádzajúcou vetou, judikatúrou Ústavného súdu Slovenskej republiky a zavedenou  praxou explicitne stanovuje obsah špecializovaného výpisu z registra trestov, výpisu z registra trestov pre prácu s deťmi podľa osobitného predpisu a odpisu registra trestov pre vybrané povolania. Cieľom návrhu zákona je zúžiť okruh subjektov, ktoré v zmysle príslušných právnych predpisov vyžadujú na preukázanie bezúhonnosti údaje z odpisu registra trestov a oboznamujú sa s nimi. Samotné posudzovanie žiadostí v platnej právnej úprave odpisu registra trestov je personálne, časovo a ekonomicky náročné, a problémom sa javí byť aj kvalifikované posúdenie jednotlivých trestných činov vo vzťahu k posudzovanému úseku výkonu verejnej správy. V rámci výkonu verejnej správy sa v jednotlivých oblastiach a úsekoch verejnej správy rozhoduje o právach a povinnostiach fyzických a právnických osôb, pričom zmena právneho postavenia osoby je v mnohých prípadoch viazaná na preukázanie bezúhonnosti. Návrhom zákona sa docieli, že osoba, ktorá nie je v zmysle právnych predpisov upravujúcich konkrétny úsek výkonu verejnej správy bezúhonná, nebude môcť nadobudnúť nové práva a osobe, ktorá požíva určité oprávnenie, po strate bezúhon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nosti takéto oprávnenie zanikne.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 orgány, fyzické osoby, právnické osoby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872655" w:rsidRPr="00B043B4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37963">
        <w:trPr>
          <w:trHeight w:val="79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872655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72655">
              <w:rPr>
                <w:rFonts w:ascii="Times" w:hAnsi="Times" w:cs="Times"/>
                <w:sz w:val="20"/>
                <w:szCs w:val="20"/>
              </w:rPr>
              <w:t>Alternatívnym riešením je nulový variant, t. j. neprijatie zákona a zachovanie súčasného stavu, čo by v praxi znamenalo neodstránenie problémov, na ktoré poukázala aplikačná prax a ktorých zmena je nevyhnutná.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1E476E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6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E476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872655" w:rsidRPr="00B043B4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E55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 sa prijatie vykonávacích pred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pisov, ktoré ustanovia</w:t>
            </w:r>
          </w:p>
          <w:p w:rsidR="00872655" w:rsidRPr="00FE5516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Pr="00516494" w:rsidRDefault="00872655" w:rsidP="00872655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trestných činov proti deťom podľa osobitného predpisu,</w:t>
            </w:r>
          </w:p>
          <w:p w:rsidR="00872655" w:rsidRDefault="00872655" w:rsidP="00872655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trestných činov kategorizovaných podľa formy zavinenia,</w:t>
            </w:r>
          </w:p>
          <w:p w:rsidR="00872655" w:rsidRDefault="00872655" w:rsidP="00872655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trestov kategorizovaných podľa subjektu trestného činu,</w:t>
            </w:r>
          </w:p>
          <w:p w:rsidR="00872655" w:rsidRDefault="00872655" w:rsidP="00872655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trestných činov kategorizovaných podľa prílohy k osobitnému predpisu,</w:t>
            </w:r>
          </w:p>
          <w:p w:rsidR="001B23B7" w:rsidRPr="00872655" w:rsidRDefault="00872655" w:rsidP="000800FC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kategorizácia trestných činov podľa osobitného predpisu.</w:t>
            </w:r>
          </w:p>
          <w:p w:rsidR="00037963" w:rsidRPr="00B043B4" w:rsidRDefault="0003796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872655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037963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  <w:r w:rsidR="00037963"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B23B7" w:rsidRPr="00B043B4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726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dotknutých subjektov.</w:t>
            </w:r>
            <w:r w:rsidR="00037963"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872655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76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872655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76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557EE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76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557EE8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76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03796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03796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8726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8726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03796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8726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8726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8726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8726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8726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8726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87265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87265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72655" w:rsidRPr="00872655" w:rsidRDefault="00872655" w:rsidP="008726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Materiál môže mať potenciálne vplyvy na podnikateľské prostredie, napriek tomu, že nezavádza povinnosti pre podnikateľské subjekty. Register trestov bude registrovať aj právoplatne odsúdené právnické osoby a podnikateľské subjekty, ktoré budú môcť svoju bezúhonnosť preukazovať  výpisom z registra trestov, čo môže predstavovať určitú záťaž najmä pri neelektronickom získavaní výpisu podnikateľských subjektov.</w:t>
            </w:r>
          </w:p>
          <w:p w:rsidR="00557EE8" w:rsidRDefault="00872655" w:rsidP="008726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Materiál má negatívny, rozpočtovo nezabezpečený vplyv na rozpočet kapitol Generálna prokuratúra SR, Ministerstvo vnútra SR a Ministerstvo zahraničných vecí a európskych záležitostí SR, ktorý je bližšie popísaný v analýze vplyvov na rozpočet.</w:t>
            </w:r>
          </w:p>
          <w:p w:rsidR="00872655" w:rsidRPr="00B043B4" w:rsidRDefault="00872655" w:rsidP="0087265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63" w:rsidRDefault="00037963" w:rsidP="0003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</w:t>
            </w:r>
            <w:r w:rsidR="008077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Martin Lipták</w:t>
            </w:r>
            <w:r w:rsidR="008726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email:</w:t>
            </w:r>
            <w:r w:rsidRP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="0080771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07717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</w:instrText>
            </w:r>
            <w:r w:rsidR="00807717" w:rsidRPr="00807717">
              <w:rPr>
                <w:rFonts w:ascii="Times New Roman" w:hAnsi="Times New Roman" w:cs="Times New Roman"/>
                <w:sz w:val="20"/>
                <w:szCs w:val="20"/>
              </w:rPr>
              <w:instrText>martin.liptak@justice.sk</w:instrText>
            </w:r>
            <w:r w:rsidR="00807717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8077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07717" w:rsidRPr="0019326A">
              <w:rPr>
                <w:rStyle w:val="Hypertextovprepojenie"/>
                <w:rFonts w:ascii="Times New Roman" w:hAnsi="Times New Roman" w:cs="Times New Roman"/>
                <w:sz w:val="20"/>
                <w:szCs w:val="20"/>
              </w:rPr>
              <w:t>martin.liptak@justice.sk</w:t>
            </w:r>
            <w:r w:rsidR="008077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23B7" w:rsidRPr="00B043B4" w:rsidRDefault="00037963" w:rsidP="0003796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Ministerstvo spravodlivosti Slovenskej republiky, </w:t>
            </w:r>
            <w:r w:rsidRPr="0027338E">
              <w:rPr>
                <w:rFonts w:ascii="Times New Roman" w:hAnsi="Times New Roman" w:cs="Times New Roman"/>
                <w:sz w:val="20"/>
                <w:szCs w:val="20"/>
              </w:rPr>
              <w:t>Račianska 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338E">
              <w:rPr>
                <w:rFonts w:ascii="Times New Roman" w:hAnsi="Times New Roman" w:cs="Times New Roman"/>
                <w:sz w:val="20"/>
                <w:szCs w:val="20"/>
              </w:rPr>
              <w:t>813 11 Bratislava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87265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726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je výstupom pracovnej skupiny zriadenej Generálnou prokuratúrou v spolupráci s Ministerstvom spravodlivosti Slovenskej republiky a Ministerstvom vnútra Slovenskej republiky.</w:t>
            </w:r>
          </w:p>
          <w:p w:rsidR="00872655" w:rsidRPr="00B043B4" w:rsidRDefault="0087265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EB5C9E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9E" w:rsidRPr="00B043B4" w:rsidRDefault="00EB5C9E" w:rsidP="00EB5C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B5C9E" w:rsidRPr="00B043B4" w:rsidTr="00C85131">
              <w:trPr>
                <w:trHeight w:val="396"/>
              </w:trPr>
              <w:tc>
                <w:tcPr>
                  <w:tcW w:w="2552" w:type="dxa"/>
                </w:tcPr>
                <w:p w:rsidR="00EB5C9E" w:rsidRPr="00B043B4" w:rsidRDefault="001E476E" w:rsidP="00EB5C9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B5C9E" w:rsidRPr="00B043B4" w:rsidRDefault="001E476E" w:rsidP="00EB5C9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EB5C9E" w:rsidRPr="00B043B4" w:rsidRDefault="001E476E" w:rsidP="00EB5C9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EB5C9E" w:rsidRDefault="00EB5C9E" w:rsidP="00EB5C9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B5C9E" w:rsidRDefault="00EB5C9E" w:rsidP="00EB5C9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C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odporúča v Doložke vybraných vplyvov v bode 10.Poznámky uviesť, že materiál môže mať potenciálne vplyvy na podnikateľské prostredie, napriek tomu, že nezavádza povinnosti pre podnikateľské subjekty.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Doložka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vybraných </w:t>
            </w:r>
            <w:r w:rsidRPr="00DF0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vplyvov bola upravená.</w:t>
            </w:r>
          </w:p>
          <w:p w:rsidR="00872655" w:rsidRPr="002C7B5B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Podľa doložky vybraných vplyvov má materiál negatívny, rozpočtovo nekrytý vplyv na rozpočet verejnej správy. V analýze vplyvov na rozpočet verejnej správy sú kvantifikované celkové výdavky v sume 80 000 eur v roku 2021, v sume 4 973 635 eur v roku 2022 a v sume 21 735 eur každoročne v rokoch 2023 a 2024. Predkladateľ v časti 2.1.1. Financovanie návrhu uvádza, že „Zvýšenie výdavkov zohľadniť v záväzných ukazovateľoch rozpočtu kapitoly Generálnej prokuratúry SR v roku 2021 až 2024.“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Predkladateľ v analýze vplyvov na rozpočet verejnej správy v tabuľke č. 4 a 5 uvádza zvýšenie limitu počtu zamestnancov kapitoly Generálna prokuratúra SR o 1 osobu a zvýšenie osobných výdavkov v sume 19 542 eur, z toho miezd v sume 14 676 eur každoročne od roku 2022. 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analýze vplyvov na rozpočet verejnej správy je potrebné bližšie špecifikovať kvantifikovaný negatívny vplyv na rozpočet verejnej správy vyplývajúci z tabuľky č. 1. 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návrhu zákona sa tiež zavádzajú nové druhy verejných listín, napr. špecializovaný výpis registra trestov. V nadväznosti na uvedené zastáva Komisia názor, že z predmetného opatrenia vyplýva pozitívny vplyv z titulu zvýšenia príjmov, ktorý žiada Komisia kvantifikovať v analýze vplyvov. V prípade, ak kvantifikácia nie je možná, Komisia žiada uviesť dôvod v analýze vplyvov.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žiada do analýzy vplyvov na rozpočet verejnej správy do tabuľky č. 1 doplniť subjekt verejnej správy.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 žiada Komisia zosúladiť tabuľku č. 1 s tabuľkami č. 4 a č. 5 a uviesť v nej vplyv na počet zamestnancov a vplyv na mzdové výdavky.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analýze vplyvov na rozpočet verejnej správy žiada Komisia jednoznačne uviesť, či materiál nezakladá negatívny vplyv aj na iné kapitoly rozpočtu verejnej správy. Napr. vo vlastnom materiáli sa v článku 1 § 23 v ods. 7 uvádza, že biometrické údaje na účely iného ako trestného konania sa spracúvajú v informačnom systéme Generálnej prokuratúry SR podľa § 2 ods. 5, Ministerstva vnútra SR a Ministerstva zahraničných vecí a európskych záležitostí.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Všetky negatívne vplyvy na rozpočet verejnej správy vyplývajúce z návrhu zákona žiada Komisia zabezpečiť v rámci schválených limitov výdavkov a počtu zamestnancov dotknutých subjektov verejnej správy na príslušné rozpočtové roky bez dodatočných požiadaviek na rozpočet verejnej správy. V nadväznosti na uvedené je potrebné upraviť doložku vybraných vplyvov a analýzu vplyvov tak, aby z nich nevyplýval rozpočtovo nekrytý vplyv. Predmetné konštatovanie je potrebné uviesť v časti 2.1.1. analýzy vplyvov na rozpočet verejnej správy.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Analýza vplyvov na rozpočet verejnej správy bola primerane upravená.</w:t>
            </w:r>
          </w:p>
          <w:p w:rsidR="00EB5C9E" w:rsidRPr="00B043B4" w:rsidRDefault="00EB5C9E" w:rsidP="00CC18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B5C9E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EB5C9E" w:rsidRPr="00B043B4" w:rsidRDefault="00EB5C9E" w:rsidP="00EB5C9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EB5C9E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EB5C9E" w:rsidRPr="00B043B4" w:rsidRDefault="00EB5C9E" w:rsidP="00EB5C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B5C9E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EB5C9E" w:rsidRPr="00B043B4" w:rsidRDefault="001E476E" w:rsidP="00EB5C9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B5C9E" w:rsidRPr="00B043B4" w:rsidRDefault="001E476E" w:rsidP="00EB5C9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EB5C9E" w:rsidRPr="00B043B4" w:rsidRDefault="001E476E" w:rsidP="00EB5C9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EB5C9E" w:rsidRPr="00B043B4" w:rsidRDefault="00EB5C9E" w:rsidP="00EB5C9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B5C9E" w:rsidRPr="00B043B4" w:rsidRDefault="00EB5C9E" w:rsidP="00EB5C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B5C9E" w:rsidRPr="00B043B4" w:rsidRDefault="00EB5C9E" w:rsidP="00EB5C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1E476E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6E" w:rsidRDefault="001E476E" w:rsidP="001B23B7">
      <w:pPr>
        <w:spacing w:after="0" w:line="240" w:lineRule="auto"/>
      </w:pPr>
      <w:r>
        <w:separator/>
      </w:r>
    </w:p>
  </w:endnote>
  <w:endnote w:type="continuationSeparator" w:id="0">
    <w:p w:rsidR="001E476E" w:rsidRDefault="001E476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77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6E" w:rsidRDefault="001E476E" w:rsidP="001B23B7">
      <w:pPr>
        <w:spacing w:after="0" w:line="240" w:lineRule="auto"/>
      </w:pPr>
      <w:r>
        <w:separator/>
      </w:r>
    </w:p>
  </w:footnote>
  <w:footnote w:type="continuationSeparator" w:id="0">
    <w:p w:rsidR="001E476E" w:rsidRDefault="001E476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C3612"/>
    <w:multiLevelType w:val="hybridMultilevel"/>
    <w:tmpl w:val="838C078A"/>
    <w:lvl w:ilvl="0" w:tplc="C28609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7963"/>
    <w:rsid w:val="00043706"/>
    <w:rsid w:val="00055BC4"/>
    <w:rsid w:val="00097069"/>
    <w:rsid w:val="000A6F5B"/>
    <w:rsid w:val="000B0B42"/>
    <w:rsid w:val="000D348F"/>
    <w:rsid w:val="000D674F"/>
    <w:rsid w:val="000F2BE9"/>
    <w:rsid w:val="001B23B7"/>
    <w:rsid w:val="001E3562"/>
    <w:rsid w:val="001E476E"/>
    <w:rsid w:val="00203EE3"/>
    <w:rsid w:val="002256DC"/>
    <w:rsid w:val="0023360B"/>
    <w:rsid w:val="00243652"/>
    <w:rsid w:val="00293473"/>
    <w:rsid w:val="00311108"/>
    <w:rsid w:val="003145AE"/>
    <w:rsid w:val="003A057B"/>
    <w:rsid w:val="0049476D"/>
    <w:rsid w:val="004A4383"/>
    <w:rsid w:val="004A4F80"/>
    <w:rsid w:val="004B392B"/>
    <w:rsid w:val="004C6831"/>
    <w:rsid w:val="00550660"/>
    <w:rsid w:val="00555930"/>
    <w:rsid w:val="00557EE8"/>
    <w:rsid w:val="00591EC6"/>
    <w:rsid w:val="00610331"/>
    <w:rsid w:val="006419E2"/>
    <w:rsid w:val="00672D97"/>
    <w:rsid w:val="006C117C"/>
    <w:rsid w:val="006D32D3"/>
    <w:rsid w:val="006F678E"/>
    <w:rsid w:val="006F6B62"/>
    <w:rsid w:val="00720322"/>
    <w:rsid w:val="00743761"/>
    <w:rsid w:val="0075197E"/>
    <w:rsid w:val="00761208"/>
    <w:rsid w:val="007674D0"/>
    <w:rsid w:val="007B40C1"/>
    <w:rsid w:val="00807717"/>
    <w:rsid w:val="00865E81"/>
    <w:rsid w:val="00872655"/>
    <w:rsid w:val="00875727"/>
    <w:rsid w:val="008801B5"/>
    <w:rsid w:val="008B222D"/>
    <w:rsid w:val="008C79B7"/>
    <w:rsid w:val="0090035B"/>
    <w:rsid w:val="009431E3"/>
    <w:rsid w:val="009475F5"/>
    <w:rsid w:val="00953038"/>
    <w:rsid w:val="009717F5"/>
    <w:rsid w:val="009C424C"/>
    <w:rsid w:val="009D3311"/>
    <w:rsid w:val="009E09F7"/>
    <w:rsid w:val="009F4832"/>
    <w:rsid w:val="00A340BB"/>
    <w:rsid w:val="00A70FB6"/>
    <w:rsid w:val="00AC30D6"/>
    <w:rsid w:val="00B547F5"/>
    <w:rsid w:val="00B54C5E"/>
    <w:rsid w:val="00B760F4"/>
    <w:rsid w:val="00B84F87"/>
    <w:rsid w:val="00BA2BF4"/>
    <w:rsid w:val="00BA6F8F"/>
    <w:rsid w:val="00BD3CF5"/>
    <w:rsid w:val="00BE290B"/>
    <w:rsid w:val="00C04953"/>
    <w:rsid w:val="00C17036"/>
    <w:rsid w:val="00CC18DC"/>
    <w:rsid w:val="00CE00B7"/>
    <w:rsid w:val="00CE6AAE"/>
    <w:rsid w:val="00CF1A25"/>
    <w:rsid w:val="00D07526"/>
    <w:rsid w:val="00D2313B"/>
    <w:rsid w:val="00D50F1E"/>
    <w:rsid w:val="00D56284"/>
    <w:rsid w:val="00DF357C"/>
    <w:rsid w:val="00EB5C9E"/>
    <w:rsid w:val="00ED1AC0"/>
    <w:rsid w:val="00ED1FAC"/>
    <w:rsid w:val="00EE155D"/>
    <w:rsid w:val="00F87681"/>
    <w:rsid w:val="00FA02DB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D9C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37963"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3C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3CF5"/>
    <w:rPr>
      <w:sz w:val="20"/>
      <w:szCs w:val="20"/>
    </w:rPr>
  </w:style>
  <w:style w:type="paragraph" w:styleId="Odsekzoznamu">
    <w:name w:val="List Paragraph"/>
    <w:basedOn w:val="Normlny"/>
    <w:uiPriority w:val="99"/>
    <w:qFormat/>
    <w:rsid w:val="0087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6_doložka-vybraných-vplyvov_MPK"/>
    <f:field ref="objsubject" par="" edit="true" text=""/>
    <f:field ref="objcreatedby" par="" text="Maliarová, Barbora, Mgr."/>
    <f:field ref="objcreatedat" par="" text="21.7.2022 14:33:03"/>
    <f:field ref="objchangedby" par="" text="Administrator, System"/>
    <f:field ref="objmodifiedat" par="" text="21.7.2022 14:33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4EBE31-76F3-46B0-98CF-59119730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HANÁKOVÁ Michaela</cp:lastModifiedBy>
  <cp:revision>4</cp:revision>
  <dcterms:created xsi:type="dcterms:W3CDTF">2022-08-22T06:40:00Z</dcterms:created>
  <dcterms:modified xsi:type="dcterms:W3CDTF">2022-11-09T07:11:00Z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align="center"&gt;Správa o účasti verejnosti na tvorbe právneho predpisu&lt;/h2&gt;			&lt;h2&gt;Scen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Maliarová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475/2005 Z. z. o výkone trestu odňatia slobody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2021 až 2024</vt:lpwstr>
  </property>
  <property fmtid="{D5CDD505-2E9C-101B-9397-08002B2CF9AE}" pid="23" name="FSC#SKEDITIONSLOVLEX@103.510:plnynazovpredpis">
    <vt:lpwstr> Zákon, ktorým sa mení a dopĺňa zákon č. 475/2005 Z. z. o výkone trestu odňatia slobody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13600/2022/120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LP/2022/438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28. 6. 2022</vt:lpwstr>
  </property>
  <property fmtid="{D5CDD505-2E9C-101B-9397-08002B2CF9AE}" pid="59" name="FSC#SKEDITIONSLOVLEX@103.510:AttrDateDocPropUkonceniePKK">
    <vt:lpwstr>8. 7. 2022</vt:lpwstr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 Ministerstvo spravodlivosti Slovenskej republiky predkladá do medzirezortného pripomienkového konania návrh zákona, ktorým sa mení a dopĺňa zákon č. 475/2005 Z. z. o výkone trestu odňatia slobody</vt:lpwstr>
  </property>
  <property fmtid="{D5CDD505-2E9C-101B-9397-08002B2CF9AE}" pid="150" name="FSC#SKEDITIONSLOVLEX@103.510:vytvorenedna">
    <vt:lpwstr>21. 7. 2022</vt:lpwstr>
  </property>
  <property fmtid="{D5CDD505-2E9C-101B-9397-08002B2CF9AE}" pid="151" name="FSC#COOSYSTEM@1.1:Container">
    <vt:lpwstr>COO.2145.1000.3.5075579</vt:lpwstr>
  </property>
  <property fmtid="{D5CDD505-2E9C-101B-9397-08002B2CF9AE}" pid="152" name="FSC#FSCFOLIO@1.1001:docpropproject">
    <vt:lpwstr/>
  </property>
</Properties>
</file>