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59" w:rsidRPr="00D91093" w:rsidRDefault="00EF1259" w:rsidP="00EF1259">
      <w:pPr>
        <w:jc w:val="center"/>
        <w:rPr>
          <w:b/>
          <w:sz w:val="25"/>
          <w:szCs w:val="25"/>
        </w:rPr>
      </w:pPr>
      <w:r w:rsidRPr="00D91093">
        <w:rPr>
          <w:b/>
          <w:sz w:val="25"/>
          <w:szCs w:val="25"/>
        </w:rPr>
        <w:t>PREDKLADACIA SPRÁVA</w:t>
      </w:r>
    </w:p>
    <w:p w:rsidR="00EF1259" w:rsidRPr="00D91093" w:rsidRDefault="00EF1259" w:rsidP="00EF1259">
      <w:pPr>
        <w:pStyle w:val="Odsekzoznamu"/>
        <w:ind w:left="0"/>
        <w:jc w:val="both"/>
        <w:rPr>
          <w:b/>
          <w:noProof/>
          <w:szCs w:val="24"/>
          <w:lang w:eastAsia="en-US"/>
        </w:rPr>
      </w:pPr>
    </w:p>
    <w:p w:rsidR="00EF1259" w:rsidRPr="00D91093" w:rsidRDefault="00EF1259" w:rsidP="004F1E02">
      <w:pPr>
        <w:widowControl w:val="0"/>
        <w:spacing w:after="120"/>
        <w:ind w:firstLine="426"/>
        <w:jc w:val="both"/>
      </w:pPr>
      <w:r w:rsidRPr="00D91093">
        <w:t>Návrh zákona, ktorým sa </w:t>
      </w:r>
      <w:r w:rsidR="004F1E02">
        <w:t xml:space="preserve">mení a </w:t>
      </w:r>
      <w:r w:rsidRPr="00D91093">
        <w:t>dopĺňa zákon č. 110/2004 Z. z. o fungovaní Bezpečnostnej rady Slovenskej republiky v čase mieru v znení neskorších predpisov, (ďalej len „návrh zákona“) sa predkladá na základe uznesenia vlády Slovenskej republiky č. 235</w:t>
      </w:r>
      <w:r w:rsidR="00E05375">
        <w:t xml:space="preserve"> </w:t>
      </w:r>
      <w:r w:rsidR="004F1E02">
        <w:t>z 30. marca </w:t>
      </w:r>
      <w:r w:rsidRPr="00D91093">
        <w:t>2022 a v súl</w:t>
      </w:r>
      <w:r w:rsidR="00E36CCA">
        <w:t>ade s úlohou Z.1 vyplývajúcou zo</w:t>
      </w:r>
      <w:r w:rsidRPr="00D91093">
        <w:t xml:space="preserve"> schváleného Akčného plánu koordinácie boja proti hybridným hrozbám na roky 2022 – 2024. </w:t>
      </w:r>
      <w:r w:rsidR="00FB64A3">
        <w:t>Návrh zákona reaguje a</w:t>
      </w:r>
      <w:r w:rsidR="00E36CCA">
        <w:t>j na </w:t>
      </w:r>
      <w:r w:rsidR="00FB64A3">
        <w:t>ďalšie aplikačné problémy, ktoré sa vyskytli pri uplatňovaní zákona č. 110/2004 Z. z.</w:t>
      </w:r>
      <w:bookmarkStart w:id="0" w:name="_GoBack"/>
      <w:bookmarkEnd w:id="0"/>
    </w:p>
    <w:p w:rsidR="00EF1259" w:rsidRPr="00D91093" w:rsidRDefault="00EF1259" w:rsidP="004F1E02">
      <w:pPr>
        <w:widowControl w:val="0"/>
        <w:spacing w:after="120"/>
        <w:ind w:firstLine="426"/>
        <w:jc w:val="both"/>
      </w:pPr>
      <w:r w:rsidRPr="00D91093">
        <w:t> Cieľom návrhu zákona je posilnenie odolnosti štátu a spoločnosti voči hybridným hrozbám a zabezpečenie medzirezortnej spolupráce a koordinácie návrhov opatrení na boj proti hybridným hrozbám. Návrhom zákona sa navrhuje zriadiť nový pracovný orgán Bezpečnostnej r</w:t>
      </w:r>
      <w:r w:rsidR="00E36CCA">
        <w:t>ady Slovenskej republiky, a to v</w:t>
      </w:r>
      <w:r w:rsidRPr="00D91093">
        <w:t>ýbor Bezpečnostnej rady Slovenskej republiky pre hybridné hrozby, ktorého hlavným poslaním bude podieľať sa na koordinácii činností zameraných na vyhodnocovanie bezpečnostnej situácie doma a v zahraničí, prijímanie opatrení na riešenie hybridného pôsobenia proti záujmom Slovenskej republiky a tvorbu relevantných politík v oblasti boja proti hybridným hrozbám</w:t>
      </w:r>
      <w:r w:rsidR="00774F1B">
        <w:t xml:space="preserve"> </w:t>
      </w:r>
      <w:r w:rsidR="00774F1B" w:rsidRPr="00C93706">
        <w:t>s tým, že vykonávaním činností v oblasti koordinácie medzirezortnej a medzinárodnej spolupráce v oblasti hybridných hrozieb nový výbor Bezpečnostnej rady Slovenskej republiky nebude</w:t>
      </w:r>
      <w:r w:rsidR="00774F1B">
        <w:t xml:space="preserve"> zasahovať do vymedzenia úloh a </w:t>
      </w:r>
      <w:r w:rsidR="00774F1B" w:rsidRPr="00C93706">
        <w:t>pôsobnosti Situačného centra Slovenskej republiky, Národného bezpe</w:t>
      </w:r>
      <w:r w:rsidR="00774F1B">
        <w:t>čnostného analytického centra a </w:t>
      </w:r>
      <w:r w:rsidR="00774F1B" w:rsidRPr="00C93706">
        <w:t>výboru Bezpečnostnej rady Slovenskej republiky pre koordináciu spravodajských služieb</w:t>
      </w:r>
      <w:r w:rsidRPr="00D91093">
        <w:t>.</w:t>
      </w:r>
    </w:p>
    <w:p w:rsidR="00774F1B" w:rsidRDefault="00774F1B" w:rsidP="004F1E02">
      <w:pPr>
        <w:widowControl w:val="0"/>
        <w:spacing w:after="120"/>
        <w:ind w:firstLine="426"/>
        <w:jc w:val="both"/>
      </w:pPr>
      <w:r w:rsidRPr="00D91093">
        <w:t xml:space="preserve">Účinnosť návrhu zákona sa navrhuje vzhľadom na dĺžku legislatívneho procesu a zabezpečenie primeranej </w:t>
      </w:r>
      <w:proofErr w:type="spellStart"/>
      <w:r w:rsidRPr="00D91093">
        <w:t>legisvakancie</w:t>
      </w:r>
      <w:proofErr w:type="spellEnd"/>
      <w:r w:rsidRPr="00D91093">
        <w:t xml:space="preserve"> od 1. </w:t>
      </w:r>
      <w:r>
        <w:t>mája</w:t>
      </w:r>
      <w:r w:rsidRPr="00D91093">
        <w:t xml:space="preserve"> 2023.</w:t>
      </w:r>
    </w:p>
    <w:p w:rsidR="00774F1B" w:rsidRDefault="00774F1B" w:rsidP="004F1E02">
      <w:pPr>
        <w:widowControl w:val="0"/>
        <w:spacing w:after="120"/>
        <w:ind w:firstLine="426"/>
        <w:jc w:val="both"/>
      </w:pPr>
      <w:r w:rsidRPr="00774F1B">
        <w:t>Návrh zákona je v súlade s Ústavou Slovenskej republiky, ústavnými zákonmi, nálezmi Ústavného súdu Slovenskej republiky, zákonmi, ako aj s medzinárodnými zmluvami a inými medzinárodnými dokumentmi, ktorými je Slovenská republika viazaná, a s právom Európskej únie.</w:t>
      </w:r>
    </w:p>
    <w:p w:rsidR="004E2B02" w:rsidRDefault="00EF1259" w:rsidP="00774F1B">
      <w:pPr>
        <w:widowControl w:val="0"/>
        <w:spacing w:after="120"/>
        <w:ind w:firstLine="426"/>
        <w:jc w:val="both"/>
      </w:pPr>
      <w:r w:rsidRPr="00D91093">
        <w:t xml:space="preserve">Návrh zákona </w:t>
      </w:r>
      <w:r w:rsidR="00774F1B">
        <w:t>nie je</w:t>
      </w:r>
      <w:r w:rsidRPr="00D91093">
        <w:t xml:space="preserve"> predmetom </w:t>
      </w:r>
      <w:proofErr w:type="spellStart"/>
      <w:r w:rsidRPr="00D91093">
        <w:t>vnútrokomunitárneho</w:t>
      </w:r>
      <w:proofErr w:type="spellEnd"/>
      <w:r w:rsidRPr="00D91093">
        <w:t xml:space="preserve"> pripomienkového konania.</w:t>
      </w:r>
    </w:p>
    <w:p w:rsidR="00774F1B" w:rsidRDefault="00774F1B" w:rsidP="00774F1B">
      <w:pPr>
        <w:widowControl w:val="0"/>
        <w:spacing w:after="120"/>
        <w:ind w:firstLine="426"/>
        <w:jc w:val="both"/>
      </w:pPr>
      <w:r>
        <w:t>Návrh zákona bol predmetom medzirezortného pripomienkového konania (LP/2022/616) od 11. októbra 2022 do 31. októbra 2022 a predkladá sa bez rozporov.</w:t>
      </w:r>
    </w:p>
    <w:sectPr w:rsidR="0077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9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945E0"/>
    <w:rsid w:val="001A1FBA"/>
    <w:rsid w:val="001C6DA4"/>
    <w:rsid w:val="001E5CBC"/>
    <w:rsid w:val="00202F0F"/>
    <w:rsid w:val="0023355D"/>
    <w:rsid w:val="002420E8"/>
    <w:rsid w:val="0026006E"/>
    <w:rsid w:val="002973AB"/>
    <w:rsid w:val="002A4E74"/>
    <w:rsid w:val="002D707C"/>
    <w:rsid w:val="002E1215"/>
    <w:rsid w:val="002F31CA"/>
    <w:rsid w:val="00333A5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8253C"/>
    <w:rsid w:val="00485079"/>
    <w:rsid w:val="004A007C"/>
    <w:rsid w:val="004C38DD"/>
    <w:rsid w:val="004E2B02"/>
    <w:rsid w:val="004F1E02"/>
    <w:rsid w:val="00522EF9"/>
    <w:rsid w:val="00533A7E"/>
    <w:rsid w:val="005C38E1"/>
    <w:rsid w:val="005D57AD"/>
    <w:rsid w:val="00602087"/>
    <w:rsid w:val="00680D15"/>
    <w:rsid w:val="006C7802"/>
    <w:rsid w:val="006D2E38"/>
    <w:rsid w:val="006F5237"/>
    <w:rsid w:val="007048B5"/>
    <w:rsid w:val="00747C9A"/>
    <w:rsid w:val="00771BD4"/>
    <w:rsid w:val="00774F1B"/>
    <w:rsid w:val="00786D60"/>
    <w:rsid w:val="00797FFC"/>
    <w:rsid w:val="007B1595"/>
    <w:rsid w:val="007F1A52"/>
    <w:rsid w:val="00811D5B"/>
    <w:rsid w:val="00832D02"/>
    <w:rsid w:val="00833B99"/>
    <w:rsid w:val="00842D06"/>
    <w:rsid w:val="00897771"/>
    <w:rsid w:val="008B0A4E"/>
    <w:rsid w:val="009042BF"/>
    <w:rsid w:val="00924165"/>
    <w:rsid w:val="00954186"/>
    <w:rsid w:val="00962BF4"/>
    <w:rsid w:val="00986B5B"/>
    <w:rsid w:val="009A23FC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D25B5B"/>
    <w:rsid w:val="00D32140"/>
    <w:rsid w:val="00D34F58"/>
    <w:rsid w:val="00D64FDA"/>
    <w:rsid w:val="00D7040B"/>
    <w:rsid w:val="00D94EF2"/>
    <w:rsid w:val="00D95134"/>
    <w:rsid w:val="00DA386C"/>
    <w:rsid w:val="00DC6A4F"/>
    <w:rsid w:val="00DD3AA6"/>
    <w:rsid w:val="00DE1839"/>
    <w:rsid w:val="00DE32A9"/>
    <w:rsid w:val="00E05375"/>
    <w:rsid w:val="00E36CCA"/>
    <w:rsid w:val="00E40A07"/>
    <w:rsid w:val="00E54911"/>
    <w:rsid w:val="00EF1259"/>
    <w:rsid w:val="00EF3CC8"/>
    <w:rsid w:val="00F11A8F"/>
    <w:rsid w:val="00F15540"/>
    <w:rsid w:val="00F315D1"/>
    <w:rsid w:val="00F3498A"/>
    <w:rsid w:val="00F82096"/>
    <w:rsid w:val="00F8503D"/>
    <w:rsid w:val="00F86543"/>
    <w:rsid w:val="00F8662E"/>
    <w:rsid w:val="00F921B4"/>
    <w:rsid w:val="00FA7293"/>
    <w:rsid w:val="00FB64A3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622B"/>
  <w15:chartTrackingRefBased/>
  <w15:docId w15:val="{B0FB77B6-8477-4EBE-9687-0DEA957A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EF1259"/>
    <w:pPr>
      <w:ind w:left="708"/>
    </w:pPr>
    <w:rPr>
      <w:szCs w:val="20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EF125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8</cp:revision>
  <dcterms:created xsi:type="dcterms:W3CDTF">2022-09-29T07:46:00Z</dcterms:created>
  <dcterms:modified xsi:type="dcterms:W3CDTF">2022-12-05T09:50:00Z</dcterms:modified>
</cp:coreProperties>
</file>