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094D45B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BE0BCE">
        <w:rPr>
          <w:rFonts w:ascii="Times New Roman" w:eastAsia="Calibri" w:hAnsi="Times New Roman" w:cs="Times New Roman"/>
          <w:b/>
          <w:sz w:val="24"/>
          <w:szCs w:val="24"/>
        </w:rPr>
        <w:t xml:space="preserve"> </w:t>
      </w:r>
      <w:r w:rsidR="00BE0BCE" w:rsidRPr="00BE0BCE">
        <w:rPr>
          <w:rFonts w:ascii="Times New Roman" w:eastAsia="Calibri" w:hAnsi="Times New Roman" w:cs="Times New Roman"/>
          <w:sz w:val="24"/>
          <w:szCs w:val="24"/>
        </w:rPr>
        <w:t>Návrh zákona o dopravných prostriedkoch a prepravných prostriedkoch používaných na prepravu skaziteľných potravín a o zmene a doplnení niektorých zákonov</w:t>
      </w:r>
    </w:p>
    <w:p w14:paraId="037F43CC" w14:textId="5C4F1A29" w:rsidR="00BE0BCE" w:rsidRPr="00BE0BCE" w:rsidRDefault="00054C41" w:rsidP="00BE0BCE">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BE0BCE">
        <w:rPr>
          <w:rFonts w:ascii="Times New Roman" w:eastAsia="Calibri" w:hAnsi="Times New Roman" w:cs="Times New Roman"/>
          <w:b/>
          <w:sz w:val="24"/>
          <w:szCs w:val="24"/>
        </w:rPr>
        <w:t xml:space="preserve">  </w:t>
      </w:r>
      <w:r w:rsidR="00BE0BCE" w:rsidRPr="00BE0BCE">
        <w:rPr>
          <w:rFonts w:ascii="Times New Roman" w:eastAsia="Calibri" w:hAnsi="Times New Roman" w:cs="Times New Roman"/>
          <w:sz w:val="24"/>
          <w:szCs w:val="24"/>
        </w:rPr>
        <w:t>Ministerstvo dopravy</w:t>
      </w:r>
      <w:r w:rsidR="00153B24">
        <w:rPr>
          <w:rFonts w:ascii="Times New Roman" w:eastAsia="Calibri" w:hAnsi="Times New Roman" w:cs="Times New Roman"/>
          <w:sz w:val="24"/>
          <w:szCs w:val="24"/>
        </w:rPr>
        <w:t xml:space="preserve"> a výstavby</w:t>
      </w:r>
      <w:r w:rsidR="00BE0BCE" w:rsidRPr="00BE0BCE">
        <w:rPr>
          <w:rFonts w:ascii="Times New Roman" w:eastAsia="Calibri" w:hAnsi="Times New Roman" w:cs="Times New Roman"/>
          <w:sz w:val="24"/>
          <w:szCs w:val="24"/>
        </w:rPr>
        <w:t xml:space="preserve"> Slovenskej republiky</w:t>
      </w:r>
    </w:p>
    <w:p w14:paraId="77F96BF6" w14:textId="4458A61A" w:rsidR="00054C41" w:rsidRPr="00BE0BCE" w:rsidRDefault="00BE0BCE" w:rsidP="00BE0BCE">
      <w:pPr>
        <w:ind w:left="1560"/>
        <w:jc w:val="both"/>
        <w:rPr>
          <w:rFonts w:ascii="Times New Roman" w:eastAsia="Calibri" w:hAnsi="Times New Roman" w:cs="Times New Roman"/>
          <w:sz w:val="24"/>
          <w:szCs w:val="24"/>
        </w:rPr>
      </w:pPr>
      <w:r w:rsidRPr="00BE0BCE">
        <w:rPr>
          <w:rFonts w:ascii="Times New Roman" w:eastAsia="Calibri" w:hAnsi="Times New Roman" w:cs="Times New Roman"/>
          <w:sz w:val="24"/>
          <w:szCs w:val="24"/>
        </w:rPr>
        <w:t>Ministerstvo pôdohospodárstva a rozvoja vidieka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F3687B" w:rsidRPr="00895898" w14:paraId="40D2DDFC" w14:textId="77777777" w:rsidTr="00CF0F1E">
        <w:trPr>
          <w:trHeight w:val="227"/>
        </w:trPr>
        <w:tc>
          <w:tcPr>
            <w:tcW w:w="3681" w:type="dxa"/>
          </w:tcPr>
          <w:p w14:paraId="18F50E63" w14:textId="1EC43257" w:rsidR="00F3687B" w:rsidRPr="00895898" w:rsidRDefault="00F3687B" w:rsidP="00F3687B">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 xml:space="preserve">ktorých cieľom je znižovať negatívne </w:t>
            </w:r>
            <w:proofErr w:type="spellStart"/>
            <w:r w:rsidRPr="00A000DA">
              <w:rPr>
                <w:rFonts w:ascii="Times New Roman" w:eastAsia="Calibri" w:hAnsi="Times New Roman" w:cs="Times New Roman"/>
                <w:i/>
                <w:iCs/>
                <w:color w:val="000000"/>
                <w:sz w:val="20"/>
              </w:rPr>
              <w:t>externality</w:t>
            </w:r>
            <w:proofErr w:type="spellEnd"/>
          </w:p>
        </w:tc>
        <w:tc>
          <w:tcPr>
            <w:tcW w:w="2693" w:type="dxa"/>
            <w:shd w:val="clear" w:color="auto" w:fill="FFC000"/>
            <w:vAlign w:val="center"/>
          </w:tcPr>
          <w:p w14:paraId="0C359853" w14:textId="0FF17E4F"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c>
          <w:tcPr>
            <w:tcW w:w="2693" w:type="dxa"/>
            <w:shd w:val="clear" w:color="auto" w:fill="92D050"/>
            <w:vAlign w:val="center"/>
          </w:tcPr>
          <w:p w14:paraId="7F217001" w14:textId="4C1A0139"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F3687B" w:rsidRPr="00895898" w14:paraId="2A3B7BD5" w14:textId="77777777" w:rsidTr="00CF0F1E">
        <w:tc>
          <w:tcPr>
            <w:tcW w:w="3681" w:type="dxa"/>
          </w:tcPr>
          <w:p w14:paraId="749ADDB1" w14:textId="6814776F" w:rsidR="00F3687B" w:rsidRPr="00895898" w:rsidRDefault="00F3687B" w:rsidP="00F3687B">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vAlign w:val="center"/>
          </w:tcPr>
          <w:p w14:paraId="7437C4A3" w14:textId="4BC3B965"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3 500</w:t>
            </w:r>
          </w:p>
        </w:tc>
        <w:tc>
          <w:tcPr>
            <w:tcW w:w="2693" w:type="dxa"/>
            <w:shd w:val="clear" w:color="auto" w:fill="92D050"/>
            <w:vAlign w:val="center"/>
          </w:tcPr>
          <w:p w14:paraId="1A7F8C71" w14:textId="19E191F2"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F3687B" w:rsidRPr="00895898" w14:paraId="5890A2A1" w14:textId="77777777" w:rsidTr="00CF0F1E">
        <w:tc>
          <w:tcPr>
            <w:tcW w:w="3681" w:type="dxa"/>
          </w:tcPr>
          <w:p w14:paraId="470A575F" w14:textId="77777777" w:rsidR="00F3687B" w:rsidRPr="00895898" w:rsidRDefault="00F3687B" w:rsidP="00F3687B">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vAlign w:val="center"/>
          </w:tcPr>
          <w:p w14:paraId="72C6ABCE" w14:textId="44481E2D"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c>
          <w:tcPr>
            <w:tcW w:w="2693" w:type="dxa"/>
            <w:shd w:val="clear" w:color="auto" w:fill="92D050"/>
            <w:vAlign w:val="center"/>
          </w:tcPr>
          <w:p w14:paraId="4AB9E4F0" w14:textId="7A25408D"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F3687B" w:rsidRPr="00895898" w14:paraId="1915EE9C" w14:textId="77777777" w:rsidTr="00CF0F1E">
        <w:tc>
          <w:tcPr>
            <w:tcW w:w="3681" w:type="dxa"/>
          </w:tcPr>
          <w:p w14:paraId="3FBBD35B" w14:textId="77777777" w:rsidR="00F3687B" w:rsidRPr="00895898" w:rsidRDefault="00F3687B" w:rsidP="00F3687B">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vAlign w:val="center"/>
          </w:tcPr>
          <w:p w14:paraId="23A80DDF" w14:textId="348791A3"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15 085</w:t>
            </w:r>
          </w:p>
        </w:tc>
        <w:tc>
          <w:tcPr>
            <w:tcW w:w="2693" w:type="dxa"/>
            <w:shd w:val="clear" w:color="auto" w:fill="92D050"/>
            <w:vAlign w:val="center"/>
          </w:tcPr>
          <w:p w14:paraId="0128E641" w14:textId="44FF8FF2" w:rsidR="00F3687B" w:rsidRPr="00F3687B"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F3687B" w:rsidRPr="00895898" w14:paraId="784F8A51" w14:textId="77777777" w:rsidTr="00CF0F1E">
        <w:tc>
          <w:tcPr>
            <w:tcW w:w="3681" w:type="dxa"/>
          </w:tcPr>
          <w:p w14:paraId="796F837A" w14:textId="77777777" w:rsidR="00F3687B" w:rsidRPr="00895898" w:rsidRDefault="00F3687B" w:rsidP="00F3687B">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vAlign w:val="center"/>
          </w:tcPr>
          <w:p w14:paraId="4613DC7D" w14:textId="30A59E5F" w:rsidR="00F3687B" w:rsidRPr="00F3687B" w:rsidRDefault="00F3687B" w:rsidP="00F3687B">
            <w:pPr>
              <w:jc w:val="center"/>
              <w:rPr>
                <w:rFonts w:ascii="Times New Roman" w:eastAsia="Calibri" w:hAnsi="Times New Roman" w:cs="Times New Roman"/>
                <w:b/>
                <w:i/>
                <w:sz w:val="20"/>
              </w:rPr>
            </w:pPr>
            <w:r w:rsidRPr="00CF0F1E">
              <w:rPr>
                <w:rFonts w:ascii="Times New Roman" w:hAnsi="Times New Roman" w:cs="Times New Roman"/>
                <w:b/>
                <w:bCs/>
                <w:i/>
                <w:color w:val="000000"/>
                <w:sz w:val="20"/>
                <w:szCs w:val="20"/>
              </w:rPr>
              <w:t>18 585</w:t>
            </w:r>
          </w:p>
        </w:tc>
        <w:tc>
          <w:tcPr>
            <w:tcW w:w="2693" w:type="dxa"/>
            <w:shd w:val="clear" w:color="auto" w:fill="92D050"/>
            <w:vAlign w:val="center"/>
          </w:tcPr>
          <w:p w14:paraId="02FE7EB5" w14:textId="4B666A76" w:rsidR="00F3687B" w:rsidRPr="00F3687B" w:rsidRDefault="00F3687B" w:rsidP="00F3687B">
            <w:pPr>
              <w:jc w:val="center"/>
              <w:rPr>
                <w:rFonts w:ascii="Times New Roman" w:eastAsia="Calibri" w:hAnsi="Times New Roman" w:cs="Times New Roman"/>
                <w:b/>
                <w:i/>
                <w:sz w:val="20"/>
              </w:rPr>
            </w:pPr>
            <w:r w:rsidRPr="00CF0F1E">
              <w:rPr>
                <w:rFonts w:ascii="Times New Roman" w:hAnsi="Times New Roman" w:cs="Times New Roman"/>
                <w:b/>
                <w:bCs/>
                <w:i/>
                <w:color w:val="000000"/>
                <w:sz w:val="20"/>
                <w:szCs w:val="20"/>
              </w:rPr>
              <w:t>0</w:t>
            </w:r>
          </w:p>
        </w:tc>
      </w:tr>
      <w:tr w:rsidR="00F3687B" w:rsidRPr="00895898" w14:paraId="4440B6DF" w14:textId="77777777" w:rsidTr="00CF0F1E">
        <w:tc>
          <w:tcPr>
            <w:tcW w:w="3681" w:type="dxa"/>
          </w:tcPr>
          <w:p w14:paraId="1E7A37D9" w14:textId="05E931F4" w:rsidR="00F3687B" w:rsidRPr="00895898" w:rsidRDefault="00F3687B" w:rsidP="00F3687B">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vAlign w:val="center"/>
          </w:tcPr>
          <w:p w14:paraId="51BD31F5" w14:textId="653AC30C" w:rsidR="00F3687B" w:rsidRPr="00F3687B" w:rsidRDefault="00F3687B" w:rsidP="00F3687B">
            <w:pPr>
              <w:jc w:val="center"/>
              <w:rPr>
                <w:rFonts w:ascii="Times New Roman" w:eastAsia="Calibri" w:hAnsi="Times New Roman" w:cs="Times New Roman"/>
                <w:b/>
                <w:i/>
                <w:sz w:val="20"/>
              </w:rPr>
            </w:pPr>
            <w:r w:rsidRPr="00CF0F1E">
              <w:rPr>
                <w:rFonts w:ascii="Times New Roman" w:hAnsi="Times New Roman" w:cs="Times New Roman"/>
                <w:b/>
                <w:bCs/>
                <w:i/>
                <w:color w:val="000000"/>
                <w:sz w:val="20"/>
                <w:szCs w:val="20"/>
              </w:rPr>
              <w:t> </w:t>
            </w:r>
          </w:p>
        </w:tc>
        <w:tc>
          <w:tcPr>
            <w:tcW w:w="2693" w:type="dxa"/>
            <w:shd w:val="clear" w:color="auto" w:fill="92D050"/>
            <w:vAlign w:val="center"/>
          </w:tcPr>
          <w:p w14:paraId="623271B2" w14:textId="1A59A297" w:rsidR="00F3687B" w:rsidRPr="00F3687B" w:rsidRDefault="00F3687B" w:rsidP="00F3687B">
            <w:pPr>
              <w:jc w:val="center"/>
              <w:rPr>
                <w:rFonts w:ascii="Times New Roman" w:eastAsia="Calibri" w:hAnsi="Times New Roman" w:cs="Times New Roman"/>
                <w:b/>
                <w:i/>
                <w:sz w:val="20"/>
              </w:rPr>
            </w:pPr>
            <w:r w:rsidRPr="00CF0F1E">
              <w:rPr>
                <w:rFonts w:ascii="Times New Roman" w:hAnsi="Times New Roman" w:cs="Times New Roman"/>
                <w:b/>
                <w:bCs/>
                <w:i/>
                <w:color w:val="000000"/>
                <w:sz w:val="20"/>
                <w:szCs w:val="20"/>
              </w:rPr>
              <w:t> </w:t>
            </w:r>
          </w:p>
        </w:tc>
      </w:tr>
      <w:tr w:rsidR="00F3687B" w:rsidRPr="00895898" w14:paraId="5592CF42" w14:textId="77777777" w:rsidTr="00CF0F1E">
        <w:tc>
          <w:tcPr>
            <w:tcW w:w="3681" w:type="dxa"/>
          </w:tcPr>
          <w:p w14:paraId="01B4507F" w14:textId="77777777" w:rsidR="00F3687B" w:rsidRPr="00895898" w:rsidRDefault="00F3687B" w:rsidP="00F3687B">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vAlign w:val="center"/>
          </w:tcPr>
          <w:p w14:paraId="7D80D68C" w14:textId="1836A183" w:rsidR="00F3687B" w:rsidRPr="00CF0F1E"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c>
          <w:tcPr>
            <w:tcW w:w="2693" w:type="dxa"/>
            <w:shd w:val="clear" w:color="auto" w:fill="92D050"/>
            <w:vAlign w:val="center"/>
          </w:tcPr>
          <w:p w14:paraId="52B3C4D4" w14:textId="01B7EBC3" w:rsidR="00F3687B" w:rsidRPr="00CF0F1E"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F3687B" w:rsidRPr="00895898" w14:paraId="22C30EA7" w14:textId="77777777" w:rsidTr="00CF0F1E">
        <w:tc>
          <w:tcPr>
            <w:tcW w:w="3681" w:type="dxa"/>
          </w:tcPr>
          <w:p w14:paraId="7C25F36F" w14:textId="77777777" w:rsidR="00F3687B" w:rsidRPr="00895898" w:rsidRDefault="00F3687B" w:rsidP="00F3687B">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vAlign w:val="center"/>
          </w:tcPr>
          <w:p w14:paraId="56F8EF12" w14:textId="5EBDA363" w:rsidR="00F3687B" w:rsidRPr="00CF0F1E"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c>
          <w:tcPr>
            <w:tcW w:w="2693" w:type="dxa"/>
            <w:shd w:val="clear" w:color="auto" w:fill="92D050"/>
            <w:vAlign w:val="center"/>
          </w:tcPr>
          <w:p w14:paraId="26F86839" w14:textId="255B51AC" w:rsidR="00F3687B" w:rsidRPr="00CF0F1E" w:rsidRDefault="00F3687B" w:rsidP="00F3687B">
            <w:pPr>
              <w:jc w:val="center"/>
              <w:rPr>
                <w:rFonts w:ascii="Times New Roman" w:eastAsia="Calibri" w:hAnsi="Times New Roman" w:cs="Times New Roman"/>
                <w:i/>
                <w:sz w:val="20"/>
              </w:rPr>
            </w:pPr>
            <w:r w:rsidRPr="00CF0F1E">
              <w:rPr>
                <w:rFonts w:ascii="Times New Roman" w:hAnsi="Times New Roman" w:cs="Times New Roman"/>
                <w:bCs/>
                <w:i/>
                <w:color w:val="000000"/>
                <w:sz w:val="20"/>
                <w:szCs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61A91B9B" w:rsidR="00054C41" w:rsidRPr="00895898" w:rsidRDefault="00F3687B" w:rsidP="00142154">
            <w:pPr>
              <w:jc w:val="center"/>
              <w:rPr>
                <w:rFonts w:ascii="Times New Roman" w:eastAsia="Calibri" w:hAnsi="Times New Roman" w:cs="Times New Roman"/>
                <w:b/>
                <w:bCs/>
                <w:i/>
                <w:sz w:val="20"/>
              </w:rPr>
            </w:pPr>
            <w:r>
              <w:rPr>
                <w:rFonts w:ascii="Times New Roman" w:eastAsia="Calibri" w:hAnsi="Times New Roman" w:cs="Times New Roman"/>
                <w:b/>
                <w:bCs/>
                <w:i/>
                <w:sz w:val="20"/>
              </w:rPr>
              <w:t>18 585</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519"/>
        <w:gridCol w:w="1040"/>
        <w:gridCol w:w="1129"/>
        <w:gridCol w:w="1301"/>
        <w:gridCol w:w="934"/>
        <w:gridCol w:w="1388"/>
        <w:gridCol w:w="974"/>
        <w:gridCol w:w="974"/>
        <w:gridCol w:w="982"/>
        <w:gridCol w:w="992"/>
        <w:gridCol w:w="1128"/>
      </w:tblGrid>
      <w:tr w:rsidR="00054C41" w:rsidRPr="00895898" w14:paraId="10CEFB11" w14:textId="77777777" w:rsidTr="00CF0F1E">
        <w:trPr>
          <w:trHeight w:val="1885"/>
        </w:trPr>
        <w:tc>
          <w:tcPr>
            <w:tcW w:w="500"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19"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0"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1"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88"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28"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F3687B" w:rsidRPr="00895898" w14:paraId="11758B9A" w14:textId="77777777" w:rsidTr="00CF0F1E">
        <w:trPr>
          <w:trHeight w:val="612"/>
        </w:trPr>
        <w:tc>
          <w:tcPr>
            <w:tcW w:w="500" w:type="dxa"/>
            <w:vAlign w:val="center"/>
          </w:tcPr>
          <w:p w14:paraId="6F827851" w14:textId="7D13E205"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1</w:t>
            </w:r>
          </w:p>
        </w:tc>
        <w:tc>
          <w:tcPr>
            <w:tcW w:w="3519" w:type="dxa"/>
            <w:shd w:val="clear" w:color="auto" w:fill="auto"/>
            <w:vAlign w:val="center"/>
          </w:tcPr>
          <w:p w14:paraId="7B4E9DA7" w14:textId="7ED2CB54"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udelenie poverenia na vykonávanie skúšok ATP a osvedčovania ATP</w:t>
            </w:r>
          </w:p>
        </w:tc>
        <w:tc>
          <w:tcPr>
            <w:tcW w:w="1040" w:type="dxa"/>
            <w:vAlign w:val="center"/>
          </w:tcPr>
          <w:p w14:paraId="120314F8" w14:textId="77CF5CE8"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návrh zákona</w:t>
            </w:r>
          </w:p>
        </w:tc>
        <w:tc>
          <w:tcPr>
            <w:tcW w:w="1129" w:type="dxa"/>
            <w:shd w:val="clear" w:color="auto" w:fill="auto"/>
            <w:vAlign w:val="center"/>
          </w:tcPr>
          <w:p w14:paraId="1B4826F8" w14:textId="692C392C"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3</w:t>
            </w:r>
          </w:p>
        </w:tc>
        <w:tc>
          <w:tcPr>
            <w:tcW w:w="1301" w:type="dxa"/>
            <w:vAlign w:val="center"/>
          </w:tcPr>
          <w:p w14:paraId="3A0BA666" w14:textId="609A47CA"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SK</w:t>
            </w:r>
          </w:p>
        </w:tc>
        <w:tc>
          <w:tcPr>
            <w:tcW w:w="934" w:type="dxa"/>
            <w:shd w:val="clear" w:color="auto" w:fill="auto"/>
            <w:noWrap/>
            <w:vAlign w:val="center"/>
          </w:tcPr>
          <w:p w14:paraId="6BFB7AA2" w14:textId="19C1056C"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01.07.23</w:t>
            </w:r>
          </w:p>
        </w:tc>
        <w:tc>
          <w:tcPr>
            <w:tcW w:w="1388" w:type="dxa"/>
            <w:vAlign w:val="center"/>
          </w:tcPr>
          <w:p w14:paraId="299C820D" w14:textId="1CF9CF70"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právnická osoba</w:t>
            </w:r>
          </w:p>
        </w:tc>
        <w:tc>
          <w:tcPr>
            <w:tcW w:w="974" w:type="dxa"/>
            <w:shd w:val="clear" w:color="auto" w:fill="auto"/>
            <w:noWrap/>
            <w:vAlign w:val="center"/>
          </w:tcPr>
          <w:p w14:paraId="74360775" w14:textId="3697AEF0"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xml:space="preserve">                   1 </w:t>
            </w:r>
          </w:p>
        </w:tc>
        <w:tc>
          <w:tcPr>
            <w:tcW w:w="974" w:type="dxa"/>
            <w:shd w:val="clear" w:color="auto" w:fill="auto"/>
            <w:noWrap/>
            <w:vAlign w:val="center"/>
          </w:tcPr>
          <w:p w14:paraId="57C9126E" w14:textId="741F1051"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 xml:space="preserve">                        -   </w:t>
            </w:r>
          </w:p>
        </w:tc>
        <w:tc>
          <w:tcPr>
            <w:tcW w:w="982" w:type="dxa"/>
            <w:shd w:val="clear" w:color="auto" w:fill="auto"/>
            <w:noWrap/>
            <w:vAlign w:val="center"/>
          </w:tcPr>
          <w:p w14:paraId="57D4FAC6" w14:textId="66C1D92D"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109</w:t>
            </w:r>
          </w:p>
        </w:tc>
        <w:tc>
          <w:tcPr>
            <w:tcW w:w="992" w:type="dxa"/>
            <w:shd w:val="clear" w:color="auto" w:fill="auto"/>
            <w:noWrap/>
            <w:vAlign w:val="center"/>
          </w:tcPr>
          <w:p w14:paraId="20A55E97" w14:textId="35B586F7"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109</w:t>
            </w:r>
          </w:p>
        </w:tc>
        <w:tc>
          <w:tcPr>
            <w:tcW w:w="1128" w:type="dxa"/>
            <w:vAlign w:val="center"/>
          </w:tcPr>
          <w:p w14:paraId="032A8679" w14:textId="10076FA0"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In (zvyšuje náklady)</w:t>
            </w:r>
          </w:p>
        </w:tc>
      </w:tr>
      <w:tr w:rsidR="00F3687B" w:rsidRPr="00895898" w14:paraId="3E85FB6C" w14:textId="77777777" w:rsidTr="00CF0F1E">
        <w:trPr>
          <w:trHeight w:val="600"/>
        </w:trPr>
        <w:tc>
          <w:tcPr>
            <w:tcW w:w="500" w:type="dxa"/>
            <w:vAlign w:val="center"/>
          </w:tcPr>
          <w:p w14:paraId="65795CE6" w14:textId="085201F4"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2</w:t>
            </w:r>
          </w:p>
        </w:tc>
        <w:tc>
          <w:tcPr>
            <w:tcW w:w="3519" w:type="dxa"/>
            <w:shd w:val="clear" w:color="auto" w:fill="auto"/>
            <w:vAlign w:val="center"/>
          </w:tcPr>
          <w:p w14:paraId="7BEDDF1C" w14:textId="4D21A34A"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protokol o skúškach dopravného prostriedku alebo prepravného prostriedku</w:t>
            </w:r>
          </w:p>
        </w:tc>
        <w:tc>
          <w:tcPr>
            <w:tcW w:w="1040" w:type="dxa"/>
            <w:vAlign w:val="center"/>
          </w:tcPr>
          <w:p w14:paraId="6F95232A" w14:textId="1E8229D2"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návrh zákona</w:t>
            </w:r>
          </w:p>
        </w:tc>
        <w:tc>
          <w:tcPr>
            <w:tcW w:w="1129" w:type="dxa"/>
            <w:shd w:val="clear" w:color="auto" w:fill="auto"/>
            <w:vAlign w:val="center"/>
          </w:tcPr>
          <w:p w14:paraId="4772F4F9" w14:textId="028B3243"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2 ods. 2</w:t>
            </w:r>
          </w:p>
        </w:tc>
        <w:tc>
          <w:tcPr>
            <w:tcW w:w="1301" w:type="dxa"/>
            <w:vAlign w:val="center"/>
          </w:tcPr>
          <w:p w14:paraId="202CD1E5" w14:textId="3113E711"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SK</w:t>
            </w:r>
          </w:p>
        </w:tc>
        <w:tc>
          <w:tcPr>
            <w:tcW w:w="934" w:type="dxa"/>
            <w:shd w:val="clear" w:color="auto" w:fill="auto"/>
            <w:noWrap/>
            <w:vAlign w:val="center"/>
          </w:tcPr>
          <w:p w14:paraId="727D0512" w14:textId="63944FE4"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01.07.23</w:t>
            </w:r>
          </w:p>
        </w:tc>
        <w:tc>
          <w:tcPr>
            <w:tcW w:w="1388" w:type="dxa"/>
            <w:vAlign w:val="center"/>
          </w:tcPr>
          <w:p w14:paraId="41387D4C" w14:textId="4BC9D111"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výrobca dopravného prostriedku alebo prepravného prostriedku</w:t>
            </w:r>
          </w:p>
        </w:tc>
        <w:tc>
          <w:tcPr>
            <w:tcW w:w="974" w:type="dxa"/>
            <w:shd w:val="clear" w:color="auto" w:fill="auto"/>
            <w:noWrap/>
            <w:vAlign w:val="center"/>
          </w:tcPr>
          <w:p w14:paraId="2F2BACE5" w14:textId="186660F4"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xml:space="preserve">                   2 </w:t>
            </w:r>
          </w:p>
        </w:tc>
        <w:tc>
          <w:tcPr>
            <w:tcW w:w="974" w:type="dxa"/>
            <w:shd w:val="clear" w:color="auto" w:fill="auto"/>
            <w:noWrap/>
            <w:vAlign w:val="center"/>
          </w:tcPr>
          <w:p w14:paraId="39949054" w14:textId="2AA23A12"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 xml:space="preserve"> N </w:t>
            </w:r>
          </w:p>
        </w:tc>
        <w:tc>
          <w:tcPr>
            <w:tcW w:w="982" w:type="dxa"/>
            <w:shd w:val="clear" w:color="auto" w:fill="auto"/>
            <w:noWrap/>
            <w:vAlign w:val="center"/>
          </w:tcPr>
          <w:p w14:paraId="1371B6C4" w14:textId="2C9A9EAE"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1 334</w:t>
            </w:r>
          </w:p>
        </w:tc>
        <w:tc>
          <w:tcPr>
            <w:tcW w:w="992" w:type="dxa"/>
            <w:shd w:val="clear" w:color="auto" w:fill="auto"/>
            <w:noWrap/>
            <w:vAlign w:val="center"/>
          </w:tcPr>
          <w:p w14:paraId="0C7D454A" w14:textId="42C64065"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2 668</w:t>
            </w:r>
          </w:p>
        </w:tc>
        <w:tc>
          <w:tcPr>
            <w:tcW w:w="1128" w:type="dxa"/>
            <w:vAlign w:val="center"/>
          </w:tcPr>
          <w:p w14:paraId="3CD7D152" w14:textId="4AA12B99"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In (zvyšuje náklady)</w:t>
            </w:r>
          </w:p>
        </w:tc>
      </w:tr>
      <w:tr w:rsidR="00F3687B" w:rsidRPr="00895898" w14:paraId="0922CA33" w14:textId="77777777" w:rsidTr="00CF0F1E">
        <w:trPr>
          <w:trHeight w:val="600"/>
        </w:trPr>
        <w:tc>
          <w:tcPr>
            <w:tcW w:w="500" w:type="dxa"/>
            <w:vAlign w:val="center"/>
          </w:tcPr>
          <w:p w14:paraId="350B46C3" w14:textId="24125C4F"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3</w:t>
            </w:r>
          </w:p>
        </w:tc>
        <w:tc>
          <w:tcPr>
            <w:tcW w:w="3519" w:type="dxa"/>
            <w:shd w:val="clear" w:color="auto" w:fill="auto"/>
            <w:vAlign w:val="center"/>
          </w:tcPr>
          <w:p w14:paraId="0CA6693B" w14:textId="6F6C005D"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osvedčovanie ATP dopravného prostriedku alebo prepravného prostriedku na základe osvedčenia o schválení typu</w:t>
            </w:r>
          </w:p>
        </w:tc>
        <w:tc>
          <w:tcPr>
            <w:tcW w:w="1040" w:type="dxa"/>
            <w:vAlign w:val="center"/>
          </w:tcPr>
          <w:p w14:paraId="671FAD5C" w14:textId="1D56DC6F"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návrh zákona</w:t>
            </w:r>
          </w:p>
        </w:tc>
        <w:tc>
          <w:tcPr>
            <w:tcW w:w="1129" w:type="dxa"/>
            <w:shd w:val="clear" w:color="auto" w:fill="auto"/>
            <w:vAlign w:val="center"/>
          </w:tcPr>
          <w:p w14:paraId="454A93B7" w14:textId="2853507D"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6 ods. 1</w:t>
            </w:r>
          </w:p>
        </w:tc>
        <w:tc>
          <w:tcPr>
            <w:tcW w:w="1301" w:type="dxa"/>
            <w:vAlign w:val="center"/>
          </w:tcPr>
          <w:p w14:paraId="59119F88" w14:textId="1F438DCD"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SK</w:t>
            </w:r>
          </w:p>
        </w:tc>
        <w:tc>
          <w:tcPr>
            <w:tcW w:w="934" w:type="dxa"/>
            <w:shd w:val="clear" w:color="auto" w:fill="auto"/>
            <w:noWrap/>
            <w:vAlign w:val="center"/>
          </w:tcPr>
          <w:p w14:paraId="14220C43" w14:textId="7DA3A266"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01.07.23</w:t>
            </w:r>
          </w:p>
        </w:tc>
        <w:tc>
          <w:tcPr>
            <w:tcW w:w="1388" w:type="dxa"/>
            <w:vAlign w:val="center"/>
          </w:tcPr>
          <w:p w14:paraId="793D105F" w14:textId="099A145A"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prevádzkovateľ dopravného prostriedku alebo prepravného prostriedku</w:t>
            </w:r>
          </w:p>
        </w:tc>
        <w:tc>
          <w:tcPr>
            <w:tcW w:w="974" w:type="dxa"/>
            <w:shd w:val="clear" w:color="auto" w:fill="auto"/>
            <w:noWrap/>
            <w:vAlign w:val="center"/>
          </w:tcPr>
          <w:p w14:paraId="36AA08E5" w14:textId="770B6662"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xml:space="preserve">               400 </w:t>
            </w:r>
          </w:p>
        </w:tc>
        <w:tc>
          <w:tcPr>
            <w:tcW w:w="974" w:type="dxa"/>
            <w:shd w:val="clear" w:color="auto" w:fill="auto"/>
            <w:noWrap/>
            <w:vAlign w:val="center"/>
          </w:tcPr>
          <w:p w14:paraId="342400C0" w14:textId="0B63A575"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 xml:space="preserve"> N </w:t>
            </w:r>
          </w:p>
        </w:tc>
        <w:tc>
          <w:tcPr>
            <w:tcW w:w="982" w:type="dxa"/>
            <w:shd w:val="clear" w:color="auto" w:fill="auto"/>
            <w:noWrap/>
            <w:vAlign w:val="center"/>
          </w:tcPr>
          <w:p w14:paraId="643D8B22" w14:textId="08CF23B1"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35</w:t>
            </w:r>
          </w:p>
        </w:tc>
        <w:tc>
          <w:tcPr>
            <w:tcW w:w="992" w:type="dxa"/>
            <w:shd w:val="clear" w:color="auto" w:fill="auto"/>
            <w:noWrap/>
            <w:vAlign w:val="center"/>
          </w:tcPr>
          <w:p w14:paraId="280F78D6" w14:textId="0D98FAE5"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13 844</w:t>
            </w:r>
          </w:p>
        </w:tc>
        <w:tc>
          <w:tcPr>
            <w:tcW w:w="1128" w:type="dxa"/>
            <w:vAlign w:val="center"/>
          </w:tcPr>
          <w:p w14:paraId="749B6947" w14:textId="40DDE282"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In (zvyšuje náklady)</w:t>
            </w:r>
          </w:p>
        </w:tc>
      </w:tr>
      <w:tr w:rsidR="00F3687B" w:rsidRPr="00895898" w14:paraId="14F4C8F0" w14:textId="77777777" w:rsidTr="00CF0F1E">
        <w:trPr>
          <w:trHeight w:val="600"/>
        </w:trPr>
        <w:tc>
          <w:tcPr>
            <w:tcW w:w="500" w:type="dxa"/>
            <w:vAlign w:val="center"/>
          </w:tcPr>
          <w:p w14:paraId="16B3AE51" w14:textId="1B475B5D"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4</w:t>
            </w:r>
          </w:p>
        </w:tc>
        <w:tc>
          <w:tcPr>
            <w:tcW w:w="3519" w:type="dxa"/>
            <w:shd w:val="clear" w:color="auto" w:fill="auto"/>
            <w:vAlign w:val="center"/>
          </w:tcPr>
          <w:p w14:paraId="06331E37" w14:textId="40465182"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osvedčovanie ATP dopravného prostriedku alebo prepravného prostriedku - osvedčovanie ATP bez osvedčeni</w:t>
            </w:r>
            <w:r>
              <w:rPr>
                <w:rFonts w:ascii="Times New Roman" w:hAnsi="Times New Roman" w:cs="Times New Roman"/>
                <w:color w:val="000000"/>
                <w:sz w:val="20"/>
                <w:szCs w:val="20"/>
              </w:rPr>
              <w:t>a o schválení typu alebo osvedč</w:t>
            </w:r>
            <w:r w:rsidRPr="00CF0F1E">
              <w:rPr>
                <w:rFonts w:ascii="Times New Roman" w:hAnsi="Times New Roman" w:cs="Times New Roman"/>
                <w:color w:val="000000"/>
                <w:sz w:val="20"/>
                <w:szCs w:val="20"/>
              </w:rPr>
              <w:t>ovanie ATP pri predĺžení platnosti</w:t>
            </w:r>
          </w:p>
        </w:tc>
        <w:tc>
          <w:tcPr>
            <w:tcW w:w="1040" w:type="dxa"/>
            <w:vAlign w:val="center"/>
          </w:tcPr>
          <w:p w14:paraId="721ACDB6" w14:textId="664284FA"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návrh zákona</w:t>
            </w:r>
          </w:p>
        </w:tc>
        <w:tc>
          <w:tcPr>
            <w:tcW w:w="1129" w:type="dxa"/>
            <w:shd w:val="clear" w:color="auto" w:fill="auto"/>
            <w:vAlign w:val="center"/>
          </w:tcPr>
          <w:p w14:paraId="0952C5FE" w14:textId="20F4499B"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6 ods. 1</w:t>
            </w:r>
          </w:p>
        </w:tc>
        <w:tc>
          <w:tcPr>
            <w:tcW w:w="1301" w:type="dxa"/>
            <w:vAlign w:val="center"/>
          </w:tcPr>
          <w:p w14:paraId="478252F3" w14:textId="56B89088"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SK</w:t>
            </w:r>
          </w:p>
        </w:tc>
        <w:tc>
          <w:tcPr>
            <w:tcW w:w="934" w:type="dxa"/>
            <w:shd w:val="clear" w:color="auto" w:fill="auto"/>
            <w:noWrap/>
            <w:vAlign w:val="center"/>
          </w:tcPr>
          <w:p w14:paraId="6DB51E86" w14:textId="018D875A"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01.07.23</w:t>
            </w:r>
          </w:p>
        </w:tc>
        <w:tc>
          <w:tcPr>
            <w:tcW w:w="1388" w:type="dxa"/>
            <w:vAlign w:val="center"/>
          </w:tcPr>
          <w:p w14:paraId="5860EA3F" w14:textId="2D8E4849"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prevádzkovateľ dopravného prostriedku alebo prepravného prostriedku</w:t>
            </w:r>
          </w:p>
        </w:tc>
        <w:tc>
          <w:tcPr>
            <w:tcW w:w="974" w:type="dxa"/>
            <w:shd w:val="clear" w:color="auto" w:fill="auto"/>
            <w:noWrap/>
            <w:vAlign w:val="center"/>
          </w:tcPr>
          <w:p w14:paraId="19075E90" w14:textId="4677E206"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 xml:space="preserve">               200 </w:t>
            </w:r>
          </w:p>
        </w:tc>
        <w:tc>
          <w:tcPr>
            <w:tcW w:w="974" w:type="dxa"/>
            <w:shd w:val="clear" w:color="auto" w:fill="auto"/>
            <w:noWrap/>
            <w:vAlign w:val="center"/>
          </w:tcPr>
          <w:p w14:paraId="4AC36E76" w14:textId="0026ECCB"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 xml:space="preserve"> N </w:t>
            </w:r>
          </w:p>
        </w:tc>
        <w:tc>
          <w:tcPr>
            <w:tcW w:w="982" w:type="dxa"/>
            <w:shd w:val="clear" w:color="auto" w:fill="auto"/>
            <w:noWrap/>
            <w:vAlign w:val="center"/>
          </w:tcPr>
          <w:p w14:paraId="46718EE4" w14:textId="7056D30D"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10</w:t>
            </w:r>
          </w:p>
        </w:tc>
        <w:tc>
          <w:tcPr>
            <w:tcW w:w="992" w:type="dxa"/>
            <w:shd w:val="clear" w:color="auto" w:fill="auto"/>
            <w:noWrap/>
            <w:vAlign w:val="center"/>
          </w:tcPr>
          <w:p w14:paraId="0D839B7F" w14:textId="4DEB997A" w:rsidR="00F3687B" w:rsidRPr="00F3687B" w:rsidRDefault="00F3687B" w:rsidP="00F3687B">
            <w:pPr>
              <w:spacing w:after="0" w:line="240" w:lineRule="auto"/>
              <w:rPr>
                <w:rFonts w:ascii="Times New Roman" w:eastAsia="Times New Roman" w:hAnsi="Times New Roman" w:cs="Times New Roman"/>
                <w:color w:val="000000"/>
                <w:sz w:val="20"/>
                <w:szCs w:val="20"/>
                <w:lang w:eastAsia="sk-SK"/>
              </w:rPr>
            </w:pPr>
            <w:r w:rsidRPr="00CF0F1E">
              <w:rPr>
                <w:rFonts w:ascii="Times New Roman" w:hAnsi="Times New Roman" w:cs="Times New Roman"/>
                <w:color w:val="000000"/>
                <w:sz w:val="20"/>
                <w:szCs w:val="20"/>
              </w:rPr>
              <w:t>1 964</w:t>
            </w:r>
          </w:p>
        </w:tc>
        <w:tc>
          <w:tcPr>
            <w:tcW w:w="1128" w:type="dxa"/>
            <w:vAlign w:val="center"/>
          </w:tcPr>
          <w:p w14:paraId="0CF10260" w14:textId="626BBA01" w:rsidR="00F3687B" w:rsidRPr="00F3687B" w:rsidRDefault="00F3687B" w:rsidP="00F3687B">
            <w:pPr>
              <w:spacing w:after="0" w:line="240" w:lineRule="auto"/>
              <w:rPr>
                <w:rFonts w:ascii="Times New Roman" w:eastAsia="Times New Roman" w:hAnsi="Times New Roman" w:cs="Times New Roman"/>
                <w:sz w:val="20"/>
                <w:szCs w:val="20"/>
                <w:lang w:eastAsia="sk-SK"/>
              </w:rPr>
            </w:pPr>
            <w:r w:rsidRPr="00CF0F1E">
              <w:rPr>
                <w:rFonts w:ascii="Times New Roman" w:hAnsi="Times New Roman" w:cs="Times New Roman"/>
                <w:color w:val="000000"/>
                <w:sz w:val="20"/>
                <w:szCs w:val="20"/>
              </w:rPr>
              <w:t>In (zvyšuje náklady)</w:t>
            </w:r>
          </w:p>
        </w:tc>
      </w:tr>
      <w:tr w:rsidR="00054C41" w:rsidRPr="00895898" w14:paraId="16C58F86" w14:textId="77777777" w:rsidTr="00CF0F1E">
        <w:trPr>
          <w:trHeight w:val="600"/>
        </w:trPr>
        <w:tc>
          <w:tcPr>
            <w:tcW w:w="500"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19"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0"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1"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88"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28"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6B38F656" w:rsidR="00054C41" w:rsidRPr="00CF0F1E" w:rsidRDefault="00F3687B" w:rsidP="00CF0F1E">
      <w:pPr>
        <w:pStyle w:val="Odsekzoznamu"/>
        <w:numPr>
          <w:ilvl w:val="0"/>
          <w:numId w:val="14"/>
        </w:numPr>
        <w:rPr>
          <w:rFonts w:ascii="Times New Roman" w:eastAsia="Calibri" w:hAnsi="Times New Roman" w:cs="Times New Roman"/>
          <w:b/>
          <w:i/>
          <w:sz w:val="24"/>
          <w:szCs w:val="24"/>
        </w:rPr>
      </w:pPr>
      <w:r w:rsidRPr="00CF0F1E">
        <w:rPr>
          <w:rFonts w:ascii="Times New Roman" w:eastAsia="Calibri" w:hAnsi="Times New Roman" w:cs="Times New Roman"/>
          <w:b/>
          <w:i/>
          <w:sz w:val="24"/>
          <w:szCs w:val="24"/>
        </w:rPr>
        <w:t>udelenie poverenia na vykonávanie skúšok ATP a osvedčenia ATP</w:t>
      </w:r>
    </w:p>
    <w:p w14:paraId="54C00BB0" w14:textId="22752FDF" w:rsidR="00F67A38" w:rsidRDefault="00F67A38" w:rsidP="00F67A3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udelenie poverenia sa vyberá správny poplatok vo výške 100 eur, ktorý sa platí jednorazovo pri podaní žiadosti. </w:t>
      </w:r>
      <w:r w:rsidR="003E3905">
        <w:rPr>
          <w:rFonts w:ascii="Times New Roman" w:eastAsia="Calibri" w:hAnsi="Times New Roman" w:cs="Times New Roman"/>
          <w:sz w:val="24"/>
          <w:szCs w:val="24"/>
        </w:rPr>
        <w:t>Rovnako ide aj o administratívny náklad spojený s podaním žiadosti.</w:t>
      </w:r>
    </w:p>
    <w:p w14:paraId="2FEB9F50" w14:textId="5920850F" w:rsidR="00F3687B" w:rsidRPr="00CF0F1E" w:rsidRDefault="00F3687B" w:rsidP="00CF0F1E">
      <w:pPr>
        <w:pStyle w:val="Odsekzoznamu"/>
        <w:numPr>
          <w:ilvl w:val="0"/>
          <w:numId w:val="14"/>
        </w:numPr>
        <w:rPr>
          <w:rFonts w:ascii="Times New Roman" w:eastAsia="Calibri" w:hAnsi="Times New Roman" w:cs="Times New Roman"/>
          <w:b/>
          <w:i/>
          <w:sz w:val="24"/>
          <w:szCs w:val="24"/>
        </w:rPr>
      </w:pPr>
      <w:r w:rsidRPr="00CF0F1E">
        <w:rPr>
          <w:rFonts w:ascii="Times New Roman" w:eastAsia="Calibri" w:hAnsi="Times New Roman" w:cs="Times New Roman"/>
          <w:b/>
          <w:i/>
          <w:sz w:val="24"/>
          <w:szCs w:val="24"/>
        </w:rPr>
        <w:t>protokol o skúškach dopravného prostriedku alebo prepravného prostriedku</w:t>
      </w:r>
    </w:p>
    <w:p w14:paraId="7A4414EE" w14:textId="3602B056" w:rsidR="00F67A38" w:rsidRDefault="00F67A38" w:rsidP="00F67A38">
      <w:pPr>
        <w:jc w:val="both"/>
        <w:rPr>
          <w:rFonts w:ascii="Times New Roman" w:eastAsia="Calibri" w:hAnsi="Times New Roman" w:cs="Times New Roman"/>
          <w:sz w:val="24"/>
          <w:szCs w:val="24"/>
        </w:rPr>
      </w:pPr>
      <w:r>
        <w:rPr>
          <w:rFonts w:ascii="Times New Roman" w:eastAsia="Calibri" w:hAnsi="Times New Roman" w:cs="Times New Roman"/>
          <w:sz w:val="24"/>
          <w:szCs w:val="24"/>
        </w:rPr>
        <w:t>Protokol o skúškach dopravného prostriedku alebo prepravného prostriedku platí výrobca technickej službe overovania. Ide o priamy náklad, ktorý v súčasnosti stojí 2100 eur bez DPH. Vo výpočte bola započítaná aj DPH a použila sa suma 2600 eur. V súčasnosti sa</w:t>
      </w:r>
      <w:r w:rsidR="003E3905">
        <w:rPr>
          <w:rFonts w:ascii="Times New Roman" w:eastAsia="Calibri" w:hAnsi="Times New Roman" w:cs="Times New Roman"/>
          <w:sz w:val="24"/>
          <w:szCs w:val="24"/>
        </w:rPr>
        <w:t xml:space="preserve"> podľa interných zdrojov </w:t>
      </w:r>
      <w:r w:rsidR="00B31A15">
        <w:rPr>
          <w:rFonts w:ascii="Times New Roman" w:eastAsia="Calibri" w:hAnsi="Times New Roman" w:cs="Times New Roman"/>
          <w:sz w:val="24"/>
          <w:szCs w:val="24"/>
        </w:rPr>
        <w:t>Technického a skúšobného ústavu</w:t>
      </w:r>
      <w:r w:rsidR="003E3905">
        <w:rPr>
          <w:rFonts w:ascii="Times New Roman" w:eastAsia="Calibri" w:hAnsi="Times New Roman" w:cs="Times New Roman"/>
          <w:sz w:val="24"/>
          <w:szCs w:val="24"/>
        </w:rPr>
        <w:t xml:space="preserve"> Piešťany</w:t>
      </w:r>
      <w:r w:rsidR="00B31A15">
        <w:rPr>
          <w:rFonts w:ascii="Times New Roman" w:eastAsia="Calibri" w:hAnsi="Times New Roman" w:cs="Times New Roman"/>
          <w:sz w:val="24"/>
          <w:szCs w:val="24"/>
        </w:rPr>
        <w:t xml:space="preserve">, </w:t>
      </w:r>
      <w:proofErr w:type="spellStart"/>
      <w:r w:rsidR="00B31A15">
        <w:rPr>
          <w:rFonts w:ascii="Times New Roman" w:eastAsia="Calibri" w:hAnsi="Times New Roman" w:cs="Times New Roman"/>
          <w:sz w:val="24"/>
          <w:szCs w:val="24"/>
        </w:rPr>
        <w:t>š.p</w:t>
      </w:r>
      <w:proofErr w:type="spellEnd"/>
      <w:r w:rsidR="00B31A15">
        <w:rPr>
          <w:rFonts w:ascii="Times New Roman" w:eastAsia="Calibri" w:hAnsi="Times New Roman" w:cs="Times New Roman"/>
          <w:sz w:val="24"/>
          <w:szCs w:val="24"/>
        </w:rPr>
        <w:t>.</w:t>
      </w:r>
      <w:r>
        <w:rPr>
          <w:rFonts w:ascii="Times New Roman" w:eastAsia="Calibri" w:hAnsi="Times New Roman" w:cs="Times New Roman"/>
          <w:sz w:val="24"/>
          <w:szCs w:val="24"/>
        </w:rPr>
        <w:t xml:space="preserve"> takýchto skúšok vykoná ročne v počte 2.</w:t>
      </w:r>
    </w:p>
    <w:p w14:paraId="59B481CE" w14:textId="49101042" w:rsidR="00F3687B" w:rsidRPr="00CF0F1E" w:rsidRDefault="00F3687B" w:rsidP="00CF0F1E">
      <w:pPr>
        <w:pStyle w:val="Odsekzoznamu"/>
        <w:numPr>
          <w:ilvl w:val="0"/>
          <w:numId w:val="14"/>
        </w:numPr>
        <w:rPr>
          <w:rFonts w:ascii="Times New Roman" w:eastAsia="Calibri" w:hAnsi="Times New Roman" w:cs="Times New Roman"/>
          <w:b/>
          <w:i/>
          <w:sz w:val="24"/>
          <w:szCs w:val="24"/>
        </w:rPr>
      </w:pPr>
      <w:r w:rsidRPr="00CF0F1E">
        <w:rPr>
          <w:rFonts w:ascii="Times New Roman" w:eastAsia="Calibri" w:hAnsi="Times New Roman" w:cs="Times New Roman"/>
          <w:b/>
          <w:i/>
          <w:sz w:val="24"/>
          <w:szCs w:val="24"/>
        </w:rPr>
        <w:t>osvedčovanie ATP dopravného prostriedku alebo prepravného prostriedku na základe osvedčenia o schválení typu</w:t>
      </w:r>
    </w:p>
    <w:p w14:paraId="643E2DDC" w14:textId="5F7C3169" w:rsidR="00F67A38" w:rsidRDefault="00F67A38" w:rsidP="00F67A3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Osvedčovanie ATP dopravného prostriedku alebo prepravného prostriedku </w:t>
      </w:r>
      <w:r w:rsidRPr="00F67A38">
        <w:rPr>
          <w:rFonts w:ascii="Times New Roman" w:eastAsia="Calibri" w:hAnsi="Times New Roman" w:cs="Times New Roman"/>
          <w:sz w:val="24"/>
          <w:szCs w:val="24"/>
        </w:rPr>
        <w:t xml:space="preserve">na základe osvedčenia o schválení typu </w:t>
      </w:r>
      <w:r>
        <w:rPr>
          <w:rFonts w:ascii="Times New Roman" w:eastAsia="Calibri" w:hAnsi="Times New Roman" w:cs="Times New Roman"/>
          <w:sz w:val="24"/>
          <w:szCs w:val="24"/>
        </w:rPr>
        <w:t>platí prevádzkovateľ tohto prostriedku</w:t>
      </w:r>
      <w:r w:rsidR="003E3905">
        <w:rPr>
          <w:rFonts w:ascii="Times New Roman" w:eastAsia="Calibri" w:hAnsi="Times New Roman" w:cs="Times New Roman"/>
          <w:sz w:val="24"/>
          <w:szCs w:val="24"/>
        </w:rPr>
        <w:t>.</w:t>
      </w:r>
      <w:r>
        <w:rPr>
          <w:rFonts w:ascii="Times New Roman" w:eastAsia="Calibri" w:hAnsi="Times New Roman" w:cs="Times New Roman"/>
          <w:sz w:val="24"/>
          <w:szCs w:val="24"/>
        </w:rPr>
        <w:t xml:space="preserve"> Ide o priamy náklad, ktorý v súčasnosti stojí 160 eur bez DPH. Vo výpočte bola započítaná aj DPH a použila sa suma 200 eur. V súčasnosti sa</w:t>
      </w:r>
      <w:r w:rsidR="003E3905">
        <w:rPr>
          <w:rFonts w:ascii="Times New Roman" w:eastAsia="Calibri" w:hAnsi="Times New Roman" w:cs="Times New Roman"/>
          <w:sz w:val="24"/>
          <w:szCs w:val="24"/>
        </w:rPr>
        <w:t xml:space="preserve"> podľa interných zdrojov </w:t>
      </w:r>
      <w:r w:rsidR="00B31A15">
        <w:rPr>
          <w:rFonts w:ascii="Times New Roman" w:eastAsia="Calibri" w:hAnsi="Times New Roman" w:cs="Times New Roman"/>
          <w:sz w:val="24"/>
          <w:szCs w:val="24"/>
        </w:rPr>
        <w:t xml:space="preserve">Technického a skúšobného ústavu </w:t>
      </w:r>
      <w:r w:rsidR="003E3905">
        <w:rPr>
          <w:rFonts w:ascii="Times New Roman" w:eastAsia="Calibri" w:hAnsi="Times New Roman" w:cs="Times New Roman"/>
          <w:sz w:val="24"/>
          <w:szCs w:val="24"/>
        </w:rPr>
        <w:t>Piešťany</w:t>
      </w:r>
      <w:r w:rsidR="00B31A15">
        <w:rPr>
          <w:rFonts w:ascii="Times New Roman" w:eastAsia="Calibri" w:hAnsi="Times New Roman" w:cs="Times New Roman"/>
          <w:sz w:val="24"/>
          <w:szCs w:val="24"/>
        </w:rPr>
        <w:t xml:space="preserve">, </w:t>
      </w:r>
      <w:proofErr w:type="spellStart"/>
      <w:r w:rsidR="00B31A15">
        <w:rPr>
          <w:rFonts w:ascii="Times New Roman" w:eastAsia="Calibri" w:hAnsi="Times New Roman" w:cs="Times New Roman"/>
          <w:sz w:val="24"/>
          <w:szCs w:val="24"/>
        </w:rPr>
        <w:t>š.p</w:t>
      </w:r>
      <w:proofErr w:type="spellEnd"/>
      <w:r w:rsidR="00B31A15">
        <w:rPr>
          <w:rFonts w:ascii="Times New Roman" w:eastAsia="Calibri" w:hAnsi="Times New Roman" w:cs="Times New Roman"/>
          <w:sz w:val="24"/>
          <w:szCs w:val="24"/>
        </w:rPr>
        <w:t>.</w:t>
      </w:r>
      <w:r>
        <w:rPr>
          <w:rFonts w:ascii="Times New Roman" w:eastAsia="Calibri" w:hAnsi="Times New Roman" w:cs="Times New Roman"/>
          <w:sz w:val="24"/>
          <w:szCs w:val="24"/>
        </w:rPr>
        <w:t xml:space="preserve"> takéto osvedčovanie ATP vykoná ročne v počte 400.</w:t>
      </w:r>
    </w:p>
    <w:p w14:paraId="609CC36E" w14:textId="49141ECA" w:rsidR="00F3687B" w:rsidRPr="00CF0F1E" w:rsidRDefault="00F3687B" w:rsidP="00CF0F1E">
      <w:pPr>
        <w:pStyle w:val="Odsekzoznamu"/>
        <w:numPr>
          <w:ilvl w:val="0"/>
          <w:numId w:val="14"/>
        </w:numPr>
        <w:rPr>
          <w:rFonts w:ascii="Times New Roman" w:eastAsia="Calibri" w:hAnsi="Times New Roman" w:cs="Times New Roman"/>
          <w:b/>
          <w:i/>
          <w:sz w:val="24"/>
          <w:szCs w:val="24"/>
        </w:rPr>
      </w:pPr>
      <w:r w:rsidRPr="00CF0F1E">
        <w:rPr>
          <w:rFonts w:ascii="Times New Roman" w:eastAsia="Calibri" w:hAnsi="Times New Roman" w:cs="Times New Roman"/>
          <w:b/>
          <w:i/>
          <w:sz w:val="24"/>
          <w:szCs w:val="24"/>
        </w:rPr>
        <w:t>osvedčovanie ATP dopravného prostriedku alebo prepravného prostriedku – osvedčovanie ATP bez osvedčenia o schválení typu alebo osvedčovanie ATP pri predĺžení platnosti</w:t>
      </w:r>
    </w:p>
    <w:p w14:paraId="5B91BB50" w14:textId="64D90026" w:rsidR="00F67A38" w:rsidRDefault="00F67A38" w:rsidP="00F67A38">
      <w:pPr>
        <w:jc w:val="both"/>
        <w:rPr>
          <w:rFonts w:ascii="Times New Roman" w:eastAsia="Calibri" w:hAnsi="Times New Roman" w:cs="Times New Roman"/>
          <w:sz w:val="24"/>
          <w:szCs w:val="24"/>
        </w:rPr>
      </w:pPr>
      <w:r>
        <w:rPr>
          <w:rFonts w:ascii="Times New Roman" w:eastAsia="Calibri" w:hAnsi="Times New Roman" w:cs="Times New Roman"/>
          <w:sz w:val="24"/>
          <w:szCs w:val="24"/>
        </w:rPr>
        <w:t>Osvedčovanie ATP dopravného prostriedku alebo prepravného prostriedku (</w:t>
      </w:r>
      <w:r w:rsidRPr="00F67A38">
        <w:rPr>
          <w:rFonts w:ascii="Times New Roman" w:eastAsia="Calibri" w:hAnsi="Times New Roman" w:cs="Times New Roman"/>
          <w:sz w:val="24"/>
          <w:szCs w:val="24"/>
        </w:rPr>
        <w:t>osvedčovanie ATP bez osvedčenia o schválení typu alebo osvedčovanie ATP pri predĺžení platnosti</w:t>
      </w:r>
      <w:r>
        <w:rPr>
          <w:rFonts w:ascii="Times New Roman" w:eastAsia="Calibri" w:hAnsi="Times New Roman" w:cs="Times New Roman"/>
          <w:sz w:val="24"/>
          <w:szCs w:val="24"/>
        </w:rPr>
        <w:t>)</w:t>
      </w:r>
      <w:r w:rsidRPr="00F67A38">
        <w:rPr>
          <w:rFonts w:ascii="Times New Roman" w:eastAsia="Calibri" w:hAnsi="Times New Roman" w:cs="Times New Roman"/>
          <w:sz w:val="24"/>
          <w:szCs w:val="24"/>
        </w:rPr>
        <w:t xml:space="preserve"> </w:t>
      </w:r>
      <w:r>
        <w:rPr>
          <w:rFonts w:ascii="Times New Roman" w:eastAsia="Calibri" w:hAnsi="Times New Roman" w:cs="Times New Roman"/>
          <w:sz w:val="24"/>
          <w:szCs w:val="24"/>
        </w:rPr>
        <w:t>platí prevádzkovateľ tohto prostriedku</w:t>
      </w:r>
      <w:r w:rsidR="003E3905">
        <w:rPr>
          <w:rFonts w:ascii="Times New Roman" w:eastAsia="Calibri" w:hAnsi="Times New Roman" w:cs="Times New Roman"/>
          <w:sz w:val="24"/>
          <w:szCs w:val="24"/>
        </w:rPr>
        <w:t>.</w:t>
      </w:r>
      <w:r>
        <w:rPr>
          <w:rFonts w:ascii="Times New Roman" w:eastAsia="Calibri" w:hAnsi="Times New Roman" w:cs="Times New Roman"/>
          <w:sz w:val="24"/>
          <w:szCs w:val="24"/>
        </w:rPr>
        <w:t xml:space="preserve"> Ide o priamy náklad, ktorý v súčasnosti stojí 490 eur bez DPH. Vo výpočte bola započítaná aj DPH a použila sa suma 600 eur. V súčasnosti sa </w:t>
      </w:r>
      <w:r w:rsidR="003E3905">
        <w:rPr>
          <w:rFonts w:ascii="Times New Roman" w:eastAsia="Calibri" w:hAnsi="Times New Roman" w:cs="Times New Roman"/>
          <w:sz w:val="24"/>
          <w:szCs w:val="24"/>
        </w:rPr>
        <w:t xml:space="preserve">podľa interných zdrojov </w:t>
      </w:r>
      <w:r w:rsidR="00B31A15">
        <w:rPr>
          <w:rFonts w:ascii="Times New Roman" w:eastAsia="Calibri" w:hAnsi="Times New Roman" w:cs="Times New Roman"/>
          <w:sz w:val="24"/>
          <w:szCs w:val="24"/>
        </w:rPr>
        <w:t xml:space="preserve">Technického a skúšobného ústavu </w:t>
      </w:r>
      <w:r w:rsidR="003E3905">
        <w:rPr>
          <w:rFonts w:ascii="Times New Roman" w:eastAsia="Calibri" w:hAnsi="Times New Roman" w:cs="Times New Roman"/>
          <w:sz w:val="24"/>
          <w:szCs w:val="24"/>
        </w:rPr>
        <w:t>Piešťany</w:t>
      </w:r>
      <w:r w:rsidR="00B31A15">
        <w:rPr>
          <w:rFonts w:ascii="Times New Roman" w:eastAsia="Calibri" w:hAnsi="Times New Roman" w:cs="Times New Roman"/>
          <w:sz w:val="24"/>
          <w:szCs w:val="24"/>
        </w:rPr>
        <w:t xml:space="preserve">, </w:t>
      </w:r>
      <w:proofErr w:type="spellStart"/>
      <w:r w:rsidR="00B31A15">
        <w:rPr>
          <w:rFonts w:ascii="Times New Roman" w:eastAsia="Calibri" w:hAnsi="Times New Roman" w:cs="Times New Roman"/>
          <w:sz w:val="24"/>
          <w:szCs w:val="24"/>
        </w:rPr>
        <w:t>š.p</w:t>
      </w:r>
      <w:proofErr w:type="spellEnd"/>
      <w:r w:rsidR="00B31A15">
        <w:rPr>
          <w:rFonts w:ascii="Times New Roman" w:eastAsia="Calibri" w:hAnsi="Times New Roman" w:cs="Times New Roman"/>
          <w:sz w:val="24"/>
          <w:szCs w:val="24"/>
        </w:rPr>
        <w:t>.</w:t>
      </w:r>
      <w:r w:rsidR="003E3905">
        <w:rPr>
          <w:rFonts w:ascii="Times New Roman" w:eastAsia="Calibri" w:hAnsi="Times New Roman" w:cs="Times New Roman"/>
          <w:sz w:val="24"/>
          <w:szCs w:val="24"/>
        </w:rPr>
        <w:t xml:space="preserve"> </w:t>
      </w:r>
      <w:r>
        <w:rPr>
          <w:rFonts w:ascii="Times New Roman" w:eastAsia="Calibri" w:hAnsi="Times New Roman" w:cs="Times New Roman"/>
          <w:sz w:val="24"/>
          <w:szCs w:val="24"/>
        </w:rPr>
        <w:t>takéto osvedčovanie ATP vykoná ročne v počte 200.</w:t>
      </w:r>
    </w:p>
    <w:p w14:paraId="23EE067F" w14:textId="77777777" w:rsidR="00F3687B" w:rsidRPr="00CF0F1E" w:rsidRDefault="00F3687B">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7C3B31CB"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05F2247F"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56ED768"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Uveďte zoznam predložených alternatívnych riešení problematiky od konzultujúcich subjektov, ako aj návrhy od konzultujúcich subjektov na zníženie nákladov regulácií na PP, ktoré neboli akceptované a dôvod neakceptovania. </w:t>
      </w:r>
    </w:p>
    <w:p w14:paraId="784A7E41"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6CCD28E0" w14:textId="77777777" w:rsidR="00251832" w:rsidRDefault="00251832" w:rsidP="00054C41">
      <w:pPr>
        <w:spacing w:after="0"/>
        <w:jc w:val="both"/>
        <w:rPr>
          <w:rFonts w:ascii="Times New Roman" w:eastAsia="Calibri" w:hAnsi="Times New Roman" w:cs="Times New Roman"/>
          <w:sz w:val="24"/>
          <w:szCs w:val="24"/>
        </w:rPr>
      </w:pPr>
    </w:p>
    <w:p w14:paraId="522542CB" w14:textId="1D4EA2ED" w:rsidR="00BE0BCE" w:rsidRDefault="00BE0BCE" w:rsidP="00054C41">
      <w:pPr>
        <w:spacing w:after="0"/>
        <w:jc w:val="both"/>
        <w:rPr>
          <w:rFonts w:ascii="Times New Roman" w:eastAsia="Calibri" w:hAnsi="Times New Roman" w:cs="Times New Roman"/>
          <w:sz w:val="24"/>
          <w:szCs w:val="24"/>
        </w:rPr>
      </w:pPr>
      <w:r w:rsidRPr="00F61F4D">
        <w:rPr>
          <w:rFonts w:ascii="Times New Roman" w:eastAsia="Calibri" w:hAnsi="Times New Roman" w:cs="Times New Roman"/>
          <w:sz w:val="24"/>
          <w:szCs w:val="24"/>
        </w:rPr>
        <w:t>Pred samotným začiatkom legislatívneho procesu prebehli konzultácie s Úradom pre</w:t>
      </w:r>
      <w:r w:rsidR="008A6674">
        <w:rPr>
          <w:rFonts w:ascii="Times New Roman" w:eastAsia="Calibri" w:hAnsi="Times New Roman" w:cs="Times New Roman"/>
          <w:sz w:val="24"/>
          <w:szCs w:val="24"/>
        </w:rPr>
        <w:t> </w:t>
      </w:r>
      <w:r w:rsidRPr="00F61F4D">
        <w:rPr>
          <w:rFonts w:ascii="Times New Roman" w:eastAsia="Calibri" w:hAnsi="Times New Roman" w:cs="Times New Roman"/>
          <w:sz w:val="24"/>
          <w:szCs w:val="24"/>
        </w:rPr>
        <w:t>normalizáciu, metrológiu a skúšobníctvo Slovenskej republiky</w:t>
      </w:r>
      <w:r w:rsidR="00F61F4D" w:rsidRPr="00F61F4D">
        <w:rPr>
          <w:rFonts w:ascii="Times New Roman" w:eastAsia="Calibri" w:hAnsi="Times New Roman" w:cs="Times New Roman"/>
          <w:sz w:val="24"/>
          <w:szCs w:val="24"/>
        </w:rPr>
        <w:t xml:space="preserve">, Ministerstvom pôdohospodárstva a rozvoja vidieka Slovenskej republiky, Štátnou veterinárnou a potravinou správou, Odborom dopravnej polície Prezídia Policajného zboru a Technickým a skúšobným ústavom Piešťany, </w:t>
      </w:r>
      <w:proofErr w:type="spellStart"/>
      <w:r w:rsidR="00F61F4D" w:rsidRPr="00F61F4D">
        <w:rPr>
          <w:rFonts w:ascii="Times New Roman" w:eastAsia="Calibri" w:hAnsi="Times New Roman" w:cs="Times New Roman"/>
          <w:sz w:val="24"/>
          <w:szCs w:val="24"/>
        </w:rPr>
        <w:t>š.p</w:t>
      </w:r>
      <w:proofErr w:type="spellEnd"/>
      <w:r w:rsidR="00F61F4D" w:rsidRPr="00F61F4D">
        <w:rPr>
          <w:rFonts w:ascii="Times New Roman" w:eastAsia="Calibri" w:hAnsi="Times New Roman" w:cs="Times New Roman"/>
          <w:sz w:val="24"/>
          <w:szCs w:val="24"/>
        </w:rPr>
        <w:t>.</w:t>
      </w:r>
      <w:r w:rsidR="00F61F4D">
        <w:rPr>
          <w:rFonts w:ascii="Times New Roman" w:eastAsia="Calibri" w:hAnsi="Times New Roman" w:cs="Times New Roman"/>
          <w:sz w:val="24"/>
          <w:szCs w:val="24"/>
        </w:rPr>
        <w:t xml:space="preserve">, kde bola stanovená potreba vypracovania samostatného návrhu zákona, ktorý by upravil podmienky pre udelenie poverenia technickej služby overovania dopravných </w:t>
      </w:r>
      <w:r w:rsidR="008A6674">
        <w:rPr>
          <w:rFonts w:ascii="Times New Roman" w:eastAsia="Calibri" w:hAnsi="Times New Roman" w:cs="Times New Roman"/>
          <w:sz w:val="24"/>
          <w:szCs w:val="24"/>
        </w:rPr>
        <w:t xml:space="preserve">prostriedkov </w:t>
      </w:r>
      <w:r w:rsidR="00F61F4D">
        <w:rPr>
          <w:rFonts w:ascii="Times New Roman" w:eastAsia="Calibri" w:hAnsi="Times New Roman" w:cs="Times New Roman"/>
          <w:sz w:val="24"/>
          <w:szCs w:val="24"/>
        </w:rPr>
        <w:t>a prepravných prostriedkov a osvedčovania dopravných</w:t>
      </w:r>
      <w:r w:rsidR="008A6674">
        <w:rPr>
          <w:rFonts w:ascii="Times New Roman" w:eastAsia="Calibri" w:hAnsi="Times New Roman" w:cs="Times New Roman"/>
          <w:sz w:val="24"/>
          <w:szCs w:val="24"/>
        </w:rPr>
        <w:t xml:space="preserve"> prostriedkov</w:t>
      </w:r>
      <w:r w:rsidR="00F61F4D">
        <w:rPr>
          <w:rFonts w:ascii="Times New Roman" w:eastAsia="Calibri" w:hAnsi="Times New Roman" w:cs="Times New Roman"/>
          <w:sz w:val="24"/>
          <w:szCs w:val="24"/>
        </w:rPr>
        <w:t xml:space="preserve"> a prepravných prostriedkov v zmysle dohody ATP.</w:t>
      </w:r>
    </w:p>
    <w:p w14:paraId="11DE2C2C" w14:textId="226BFAB6" w:rsidR="00F61F4D" w:rsidRPr="00F61F4D" w:rsidRDefault="00F61F4D" w:rsidP="00F61F4D">
      <w:pPr>
        <w:spacing w:after="0"/>
        <w:jc w:val="both"/>
        <w:rPr>
          <w:rFonts w:ascii="Times New Roman" w:eastAsia="Calibri" w:hAnsi="Times New Roman" w:cs="Times New Roman"/>
          <w:sz w:val="24"/>
          <w:szCs w:val="24"/>
        </w:rPr>
      </w:pPr>
      <w:r w:rsidRPr="00BE0BCE">
        <w:rPr>
          <w:rFonts w:ascii="Times New Roman" w:eastAsia="Calibri" w:hAnsi="Times New Roman" w:cs="Times New Roman"/>
          <w:sz w:val="24"/>
          <w:szCs w:val="24"/>
        </w:rPr>
        <w:t>Ministerstvo dopravy</w:t>
      </w:r>
      <w:r w:rsidR="00153B24">
        <w:rPr>
          <w:rFonts w:ascii="Times New Roman" w:eastAsia="Calibri" w:hAnsi="Times New Roman" w:cs="Times New Roman"/>
          <w:sz w:val="24"/>
          <w:szCs w:val="24"/>
        </w:rPr>
        <w:t xml:space="preserve"> a výstavby</w:t>
      </w:r>
      <w:r w:rsidRPr="00BE0BCE">
        <w:rPr>
          <w:rFonts w:ascii="Times New Roman" w:eastAsia="Calibri" w:hAnsi="Times New Roman" w:cs="Times New Roman"/>
          <w:sz w:val="24"/>
          <w:szCs w:val="24"/>
        </w:rPr>
        <w:t xml:space="preserve"> Slovenskej republiky</w:t>
      </w:r>
      <w:r>
        <w:rPr>
          <w:rFonts w:ascii="Times New Roman" w:eastAsia="Calibri" w:hAnsi="Times New Roman" w:cs="Times New Roman"/>
          <w:sz w:val="24"/>
          <w:szCs w:val="24"/>
        </w:rPr>
        <w:t xml:space="preserve"> o príprave právneho predpisu zverejnili predbežnú informáciu na informačnom a právnom portály Slov-Lex </w:t>
      </w:r>
      <w:r w:rsidRPr="00F61F4D">
        <w:rPr>
          <w:rFonts w:ascii="Times New Roman" w:eastAsia="Calibri" w:hAnsi="Times New Roman" w:cs="Times New Roman"/>
          <w:sz w:val="24"/>
          <w:szCs w:val="24"/>
        </w:rPr>
        <w:t>(PI/2022/187) v období od</w:t>
      </w:r>
      <w:r w:rsidR="00925442">
        <w:rPr>
          <w:rFonts w:ascii="Times New Roman" w:eastAsia="Calibri" w:hAnsi="Times New Roman" w:cs="Times New Roman"/>
          <w:sz w:val="24"/>
          <w:szCs w:val="24"/>
        </w:rPr>
        <w:t> </w:t>
      </w:r>
      <w:r w:rsidRPr="00F61F4D">
        <w:rPr>
          <w:rFonts w:ascii="Times New Roman" w:eastAsia="Calibri" w:hAnsi="Times New Roman" w:cs="Times New Roman"/>
          <w:sz w:val="24"/>
          <w:szCs w:val="24"/>
        </w:rPr>
        <w:t xml:space="preserve">11. augusta 2022 do 24. augusta 2022. </w:t>
      </w:r>
      <w:r>
        <w:rPr>
          <w:rFonts w:ascii="Times New Roman" w:eastAsia="Calibri" w:hAnsi="Times New Roman" w:cs="Times New Roman"/>
          <w:sz w:val="24"/>
          <w:szCs w:val="24"/>
        </w:rPr>
        <w:t>O konzultácie neprejavil záujem žiadny podnikateľský subjekt.</w:t>
      </w:r>
    </w:p>
    <w:p w14:paraId="143BCFB1" w14:textId="438C17E4" w:rsidR="00F61F4D" w:rsidRDefault="00F61F4D" w:rsidP="00F61F4D">
      <w:pPr>
        <w:spacing w:after="0"/>
        <w:jc w:val="both"/>
        <w:rPr>
          <w:rFonts w:ascii="Times New Roman" w:eastAsia="Calibri" w:hAnsi="Times New Roman" w:cs="Times New Roman"/>
          <w:sz w:val="24"/>
          <w:szCs w:val="24"/>
        </w:rPr>
      </w:pPr>
      <w:r w:rsidRPr="00BE0BCE">
        <w:rPr>
          <w:rFonts w:ascii="Times New Roman" w:eastAsia="Calibri" w:hAnsi="Times New Roman" w:cs="Times New Roman"/>
          <w:sz w:val="24"/>
          <w:szCs w:val="24"/>
        </w:rPr>
        <w:t>Ministerstvo dopravy</w:t>
      </w:r>
      <w:r w:rsidR="00153B24">
        <w:rPr>
          <w:rFonts w:ascii="Times New Roman" w:eastAsia="Calibri" w:hAnsi="Times New Roman" w:cs="Times New Roman"/>
          <w:sz w:val="24"/>
          <w:szCs w:val="24"/>
        </w:rPr>
        <w:t xml:space="preserve"> a výstavby</w:t>
      </w:r>
      <w:r w:rsidRPr="00BE0BCE">
        <w:rPr>
          <w:rFonts w:ascii="Times New Roman" w:eastAsia="Calibri" w:hAnsi="Times New Roman" w:cs="Times New Roman"/>
          <w:sz w:val="24"/>
          <w:szCs w:val="24"/>
        </w:rPr>
        <w:t xml:space="preserve"> Slovenskej republiky</w:t>
      </w:r>
      <w:r>
        <w:rPr>
          <w:rFonts w:ascii="Times New Roman" w:eastAsia="Calibri" w:hAnsi="Times New Roman" w:cs="Times New Roman"/>
          <w:sz w:val="24"/>
          <w:szCs w:val="24"/>
        </w:rPr>
        <w:t xml:space="preserve"> vykonalo cielené konzultácie</w:t>
      </w:r>
      <w:r w:rsidR="008A6674">
        <w:rPr>
          <w:rFonts w:ascii="Times New Roman" w:eastAsia="Calibri" w:hAnsi="Times New Roman" w:cs="Times New Roman"/>
          <w:sz w:val="24"/>
          <w:szCs w:val="24"/>
        </w:rPr>
        <w:t xml:space="preserve"> pri</w:t>
      </w:r>
      <w:r w:rsidR="00925442">
        <w:rPr>
          <w:rFonts w:ascii="Times New Roman" w:eastAsia="Calibri" w:hAnsi="Times New Roman" w:cs="Times New Roman"/>
          <w:sz w:val="24"/>
          <w:szCs w:val="24"/>
        </w:rPr>
        <w:t> </w:t>
      </w:r>
      <w:r w:rsidR="008A6674">
        <w:rPr>
          <w:rFonts w:ascii="Times New Roman" w:eastAsia="Calibri" w:hAnsi="Times New Roman" w:cs="Times New Roman"/>
          <w:sz w:val="24"/>
          <w:szCs w:val="24"/>
        </w:rPr>
        <w:t>príprave návrhu zákona s nasledovnými podnikateľskými subjektami a združeniami zastupujúcimi podnikateľské subjekty</w:t>
      </w:r>
      <w:r>
        <w:rPr>
          <w:rFonts w:ascii="Times New Roman" w:eastAsia="Calibri" w:hAnsi="Times New Roman" w:cs="Times New Roman"/>
          <w:sz w:val="24"/>
          <w:szCs w:val="24"/>
        </w:rPr>
        <w:t xml:space="preserve">: </w:t>
      </w:r>
    </w:p>
    <w:p w14:paraId="13515C98" w14:textId="547BAFA6" w:rsidR="00F61F4D" w:rsidRDefault="00F61F4D" w:rsidP="00F61F4D">
      <w:pPr>
        <w:pStyle w:val="Odsekzoznamu"/>
        <w:numPr>
          <w:ilvl w:val="0"/>
          <w:numId w:val="9"/>
        </w:numPr>
        <w:spacing w:after="0"/>
        <w:jc w:val="both"/>
        <w:rPr>
          <w:rFonts w:ascii="Times New Roman" w:eastAsia="Calibri" w:hAnsi="Times New Roman" w:cs="Times New Roman"/>
          <w:sz w:val="24"/>
          <w:szCs w:val="24"/>
        </w:rPr>
      </w:pPr>
      <w:r w:rsidRPr="00F61F4D">
        <w:rPr>
          <w:rFonts w:ascii="Times New Roman" w:eastAsia="Calibri" w:hAnsi="Times New Roman" w:cs="Times New Roman"/>
          <w:sz w:val="24"/>
          <w:szCs w:val="24"/>
        </w:rPr>
        <w:t>T</w:t>
      </w:r>
      <w:r w:rsidR="008A6674">
        <w:rPr>
          <w:rFonts w:ascii="Times New Roman" w:eastAsia="Calibri" w:hAnsi="Times New Roman" w:cs="Times New Roman"/>
          <w:sz w:val="24"/>
          <w:szCs w:val="24"/>
        </w:rPr>
        <w:t>echnický</w:t>
      </w:r>
      <w:r w:rsidRPr="00F61F4D">
        <w:rPr>
          <w:rFonts w:ascii="Times New Roman" w:eastAsia="Calibri" w:hAnsi="Times New Roman" w:cs="Times New Roman"/>
          <w:sz w:val="24"/>
          <w:szCs w:val="24"/>
        </w:rPr>
        <w:t xml:space="preserve"> a </w:t>
      </w:r>
      <w:r w:rsidR="008A6674">
        <w:rPr>
          <w:rFonts w:ascii="Times New Roman" w:eastAsia="Calibri" w:hAnsi="Times New Roman" w:cs="Times New Roman"/>
          <w:sz w:val="24"/>
          <w:szCs w:val="24"/>
        </w:rPr>
        <w:t>skúšobný</w:t>
      </w:r>
      <w:r w:rsidRPr="00F61F4D">
        <w:rPr>
          <w:rFonts w:ascii="Times New Roman" w:eastAsia="Calibri" w:hAnsi="Times New Roman" w:cs="Times New Roman"/>
          <w:sz w:val="24"/>
          <w:szCs w:val="24"/>
        </w:rPr>
        <w:t xml:space="preserve"> </w:t>
      </w:r>
      <w:r w:rsidR="008A6674">
        <w:rPr>
          <w:rFonts w:ascii="Times New Roman" w:eastAsia="Calibri" w:hAnsi="Times New Roman" w:cs="Times New Roman"/>
          <w:sz w:val="24"/>
          <w:szCs w:val="24"/>
        </w:rPr>
        <w:t>ústav</w:t>
      </w:r>
      <w:r w:rsidRPr="00F61F4D">
        <w:rPr>
          <w:rFonts w:ascii="Times New Roman" w:eastAsia="Calibri" w:hAnsi="Times New Roman" w:cs="Times New Roman"/>
          <w:sz w:val="24"/>
          <w:szCs w:val="24"/>
        </w:rPr>
        <w:t xml:space="preserve"> Piešťany, </w:t>
      </w:r>
      <w:proofErr w:type="spellStart"/>
      <w:r w:rsidRPr="00F61F4D">
        <w:rPr>
          <w:rFonts w:ascii="Times New Roman" w:eastAsia="Calibri" w:hAnsi="Times New Roman" w:cs="Times New Roman"/>
          <w:sz w:val="24"/>
          <w:szCs w:val="24"/>
        </w:rPr>
        <w:t>š.p</w:t>
      </w:r>
      <w:proofErr w:type="spellEnd"/>
      <w:r w:rsidRPr="00F61F4D">
        <w:rPr>
          <w:rFonts w:ascii="Times New Roman" w:eastAsia="Calibri" w:hAnsi="Times New Roman" w:cs="Times New Roman"/>
          <w:sz w:val="24"/>
          <w:szCs w:val="24"/>
        </w:rPr>
        <w:t xml:space="preserve">., ktorý </w:t>
      </w:r>
      <w:r>
        <w:rPr>
          <w:rFonts w:ascii="Times New Roman" w:eastAsia="Calibri" w:hAnsi="Times New Roman" w:cs="Times New Roman"/>
          <w:sz w:val="24"/>
          <w:szCs w:val="24"/>
        </w:rPr>
        <w:t>v súčasnosti vykonáva činnosť technickej služby overovania (skúšky a osvedčovanie podľa dohody ATP),</w:t>
      </w:r>
    </w:p>
    <w:p w14:paraId="7E6D6FF5" w14:textId="3F85298D" w:rsidR="00F61F4D" w:rsidRDefault="008A6674" w:rsidP="00F61F4D">
      <w:pPr>
        <w:pStyle w:val="Odsekzoznamu"/>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61F4D">
        <w:rPr>
          <w:rFonts w:ascii="Times New Roman" w:eastAsia="Calibri" w:hAnsi="Times New Roman" w:cs="Times New Roman"/>
          <w:sz w:val="24"/>
          <w:szCs w:val="24"/>
        </w:rPr>
        <w:t>odnikateľský</w:t>
      </w:r>
      <w:r>
        <w:rPr>
          <w:rFonts w:ascii="Times New Roman" w:eastAsia="Calibri" w:hAnsi="Times New Roman" w:cs="Times New Roman"/>
          <w:sz w:val="24"/>
          <w:szCs w:val="24"/>
        </w:rPr>
        <w:t xml:space="preserve"> subjekt, </w:t>
      </w:r>
      <w:r w:rsidR="00F61F4D">
        <w:rPr>
          <w:rFonts w:ascii="Times New Roman" w:eastAsia="Calibri" w:hAnsi="Times New Roman" w:cs="Times New Roman"/>
          <w:sz w:val="24"/>
          <w:szCs w:val="24"/>
        </w:rPr>
        <w:t>ktorý prejavil záujem vykonávať skúšky podľa dohody ATP, ale</w:t>
      </w:r>
      <w:r>
        <w:rPr>
          <w:rFonts w:ascii="Times New Roman" w:eastAsia="Calibri" w:hAnsi="Times New Roman" w:cs="Times New Roman"/>
          <w:sz w:val="24"/>
          <w:szCs w:val="24"/>
        </w:rPr>
        <w:t> </w:t>
      </w:r>
      <w:r w:rsidR="00F61F4D">
        <w:rPr>
          <w:rFonts w:ascii="Times New Roman" w:eastAsia="Calibri" w:hAnsi="Times New Roman" w:cs="Times New Roman"/>
          <w:sz w:val="24"/>
          <w:szCs w:val="24"/>
        </w:rPr>
        <w:t>tento subjekt si neželá byť menovaný,</w:t>
      </w:r>
    </w:p>
    <w:p w14:paraId="7297D006" w14:textId="62DF429D" w:rsidR="008A6674" w:rsidRPr="00F61F4D" w:rsidRDefault="008A6674" w:rsidP="008A6674">
      <w:pPr>
        <w:pStyle w:val="Odsekzoznamu"/>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8A6674">
        <w:rPr>
          <w:rFonts w:ascii="Times New Roman" w:eastAsia="Calibri" w:hAnsi="Times New Roman" w:cs="Times New Roman"/>
          <w:sz w:val="24"/>
          <w:szCs w:val="24"/>
        </w:rPr>
        <w:t>druženie ČESMAD Slovakia</w:t>
      </w:r>
      <w:r>
        <w:rPr>
          <w:rFonts w:ascii="Times New Roman" w:eastAsia="Calibri" w:hAnsi="Times New Roman" w:cs="Times New Roman"/>
          <w:sz w:val="24"/>
          <w:szCs w:val="24"/>
        </w:rPr>
        <w:t xml:space="preserve"> ako zástupca prevádzkovateľov dopravných prostriedkov a prepravných prostriedkov.</w:t>
      </w:r>
    </w:p>
    <w:p w14:paraId="00C8200E" w14:textId="1B0E73B6" w:rsidR="00F61F4D" w:rsidRPr="00F61F4D" w:rsidRDefault="008A6674"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Ani jeden z uvedených subjektov nevzniesol zásadné námietky alebo iné alternatívne riešenia. Konzultácie splnili svoj účel.</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6C0183D8"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112BE6B0"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C3DB318"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460C92A9" w14:textId="77777777" w:rsidR="00251832"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3294B" w14:textId="77777777" w:rsidR="00251832" w:rsidRPr="00D8247C" w:rsidRDefault="00251832" w:rsidP="0025183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56342286"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5528162F" w14:textId="77777777" w:rsidR="00251832" w:rsidRPr="00251832" w:rsidRDefault="00251832" w:rsidP="00054C41">
      <w:pPr>
        <w:spacing w:after="0"/>
        <w:jc w:val="both"/>
        <w:rPr>
          <w:rFonts w:ascii="Times New Roman" w:eastAsia="Calibri" w:hAnsi="Times New Roman" w:cs="Times New Roman"/>
          <w:i/>
          <w:sz w:val="24"/>
          <w:szCs w:val="24"/>
        </w:rPr>
      </w:pPr>
    </w:p>
    <w:p w14:paraId="7DBDE90F" w14:textId="73A9D39D"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207502B5"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6DD77539" w:rsidR="00054C41" w:rsidRPr="00D8247C" w:rsidRDefault="008D3CE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r w:rsidR="00925442">
            <w:rPr>
              <w:rFonts w:ascii="Segoe UI Symbol" w:eastAsia="Calibri" w:hAnsi="Segoe UI Symbol" w:cs="Segoe UI Symbol"/>
              <w:i/>
              <w:sz w:val="24"/>
              <w:szCs w:val="24"/>
            </w:rPr>
            <w:t xml:space="preserve">X </w:t>
          </w:r>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0F37B1E9" w:rsidR="00054C41" w:rsidRDefault="00054C41" w:rsidP="00054C41">
      <w:pPr>
        <w:spacing w:after="0"/>
        <w:jc w:val="both"/>
        <w:rPr>
          <w:rFonts w:ascii="Times New Roman" w:eastAsia="Calibri" w:hAnsi="Times New Roman" w:cs="Times New Roman"/>
          <w:i/>
          <w:sz w:val="24"/>
          <w:szCs w:val="24"/>
        </w:rPr>
      </w:pPr>
    </w:p>
    <w:p w14:paraId="30B726F8" w14:textId="77777777" w:rsidR="00251832" w:rsidRPr="008A6674" w:rsidRDefault="00251832" w:rsidP="0025183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súčasnosti činnosť technickej služby overovania v Slovenskej republike vykonáva len </w:t>
      </w:r>
      <w:r w:rsidRPr="00F61F4D">
        <w:rPr>
          <w:rFonts w:ascii="Times New Roman" w:eastAsia="Calibri" w:hAnsi="Times New Roman" w:cs="Times New Roman"/>
          <w:sz w:val="24"/>
          <w:szCs w:val="24"/>
        </w:rPr>
        <w:t>T</w:t>
      </w:r>
      <w:r>
        <w:rPr>
          <w:rFonts w:ascii="Times New Roman" w:eastAsia="Calibri" w:hAnsi="Times New Roman" w:cs="Times New Roman"/>
          <w:sz w:val="24"/>
          <w:szCs w:val="24"/>
        </w:rPr>
        <w:t>echnický</w:t>
      </w:r>
      <w:r w:rsidRPr="00F61F4D">
        <w:rPr>
          <w:rFonts w:ascii="Times New Roman" w:eastAsia="Calibri" w:hAnsi="Times New Roman" w:cs="Times New Roman"/>
          <w:sz w:val="24"/>
          <w:szCs w:val="24"/>
        </w:rPr>
        <w:t xml:space="preserve"> a </w:t>
      </w:r>
      <w:r>
        <w:rPr>
          <w:rFonts w:ascii="Times New Roman" w:eastAsia="Calibri" w:hAnsi="Times New Roman" w:cs="Times New Roman"/>
          <w:sz w:val="24"/>
          <w:szCs w:val="24"/>
        </w:rPr>
        <w:t>skúšobný</w:t>
      </w:r>
      <w:r w:rsidRPr="00F61F4D">
        <w:rPr>
          <w:rFonts w:ascii="Times New Roman" w:eastAsia="Calibri" w:hAnsi="Times New Roman" w:cs="Times New Roman"/>
          <w:sz w:val="24"/>
          <w:szCs w:val="24"/>
        </w:rPr>
        <w:t xml:space="preserve"> </w:t>
      </w:r>
      <w:r>
        <w:rPr>
          <w:rFonts w:ascii="Times New Roman" w:eastAsia="Calibri" w:hAnsi="Times New Roman" w:cs="Times New Roman"/>
          <w:sz w:val="24"/>
          <w:szCs w:val="24"/>
        </w:rPr>
        <w:t>ústav</w:t>
      </w:r>
      <w:r w:rsidRPr="00F61F4D">
        <w:rPr>
          <w:rFonts w:ascii="Times New Roman" w:eastAsia="Calibri" w:hAnsi="Times New Roman" w:cs="Times New Roman"/>
          <w:sz w:val="24"/>
          <w:szCs w:val="24"/>
        </w:rPr>
        <w:t xml:space="preserve"> Piešťany, </w:t>
      </w:r>
      <w:proofErr w:type="spellStart"/>
      <w:r w:rsidRPr="00F61F4D">
        <w:rPr>
          <w:rFonts w:ascii="Times New Roman" w:eastAsia="Calibri" w:hAnsi="Times New Roman" w:cs="Times New Roman"/>
          <w:sz w:val="24"/>
          <w:szCs w:val="24"/>
        </w:rPr>
        <w:t>š.p</w:t>
      </w:r>
      <w:proofErr w:type="spellEnd"/>
      <w:r w:rsidRPr="00F61F4D">
        <w:rPr>
          <w:rFonts w:ascii="Times New Roman" w:eastAsia="Calibri" w:hAnsi="Times New Roman" w:cs="Times New Roman"/>
          <w:sz w:val="24"/>
          <w:szCs w:val="24"/>
        </w:rPr>
        <w:t>.</w:t>
      </w:r>
      <w:r>
        <w:rPr>
          <w:rFonts w:ascii="Times New Roman" w:eastAsia="Calibri" w:hAnsi="Times New Roman" w:cs="Times New Roman"/>
          <w:sz w:val="24"/>
          <w:szCs w:val="24"/>
        </w:rPr>
        <w:t xml:space="preserve"> Prijatím návrhu zákona sa umožní, aby túto činnosť vykonávali aj iné podnikateľské subjekty, ak splnia predpísané požiadavky. V oblasti technickej služby overovania sa pre podnikateľské subjekty zvyšuje konkurencieschopnosť.</w:t>
      </w:r>
    </w:p>
    <w:p w14:paraId="0A2F6C5F" w14:textId="77777777" w:rsidR="00251832" w:rsidRDefault="00251832" w:rsidP="00054C41">
      <w:pPr>
        <w:spacing w:after="0"/>
        <w:jc w:val="both"/>
        <w:rPr>
          <w:rFonts w:ascii="Times New Roman" w:eastAsia="Calibri" w:hAnsi="Times New Roman" w:cs="Times New Roman"/>
          <w:i/>
          <w:sz w:val="24"/>
          <w:szCs w:val="24"/>
        </w:rPr>
      </w:pPr>
    </w:p>
    <w:p w14:paraId="5327003F" w14:textId="63CF19CD" w:rsidR="00925442" w:rsidRPr="00925442" w:rsidRDefault="00925442"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Pre prevádzkovateľov dopravných prostriedkov a prepravných prostriedkov vykonávajúcich prepravy skaziteľných potravín nedochádza k žiadnej zmene, keďže dopravné prostriedky a prepravné prostriedky museli mať osvedčenie podľa dohody ATP aj v súčasnosti. Pre podnikateľské subjekty v tejto oblasti nedochádza k zmene konkurencieschopnosti.</w:t>
      </w:r>
    </w:p>
    <w:p w14:paraId="1D649E07" w14:textId="77777777" w:rsidR="00925442" w:rsidRPr="00D8247C" w:rsidRDefault="00925442"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3D4C6373" w14:textId="77777777" w:rsidR="00251832" w:rsidRPr="00D8247C" w:rsidRDefault="00251832" w:rsidP="0025183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5212D754" w:rsidR="00054C41" w:rsidRPr="00D8247C" w:rsidRDefault="008D3CE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925442">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2052824" w14:textId="77777777" w:rsidR="00251832" w:rsidRDefault="00251832" w:rsidP="00251832">
      <w:pPr>
        <w:spacing w:after="0"/>
        <w:jc w:val="both"/>
        <w:rPr>
          <w:rFonts w:ascii="Times New Roman" w:eastAsia="Calibri" w:hAnsi="Times New Roman" w:cs="Times New Roman"/>
          <w:sz w:val="24"/>
          <w:szCs w:val="24"/>
        </w:rPr>
      </w:pPr>
    </w:p>
    <w:p w14:paraId="7AE1C797" w14:textId="77777777" w:rsidR="00251832" w:rsidRPr="00925442" w:rsidRDefault="00251832" w:rsidP="00251832">
      <w:pPr>
        <w:spacing w:after="0"/>
        <w:jc w:val="both"/>
        <w:rPr>
          <w:rFonts w:ascii="Times New Roman" w:eastAsia="Calibri" w:hAnsi="Times New Roman" w:cs="Times New Roman"/>
          <w:sz w:val="24"/>
          <w:szCs w:val="24"/>
        </w:rPr>
      </w:pPr>
      <w:r w:rsidRPr="00925442">
        <w:rPr>
          <w:rFonts w:ascii="Times New Roman" w:eastAsia="Calibri" w:hAnsi="Times New Roman" w:cs="Times New Roman"/>
          <w:sz w:val="24"/>
          <w:szCs w:val="24"/>
        </w:rPr>
        <w:t>Návrh zákona nemá vplyv na produktivitu.</w:t>
      </w: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73B136BA" w:rsidR="00FF414B" w:rsidRDefault="000A33D2" w:rsidP="00FF414B">
      <w:pPr>
        <w:spacing w:after="0"/>
        <w:jc w:val="both"/>
        <w:rPr>
          <w:rFonts w:ascii="Times New Roman" w:eastAsia="Calibri" w:hAnsi="Times New Roman" w:cs="Times New Roman"/>
          <w:sz w:val="24"/>
          <w:szCs w:val="24"/>
        </w:rPr>
      </w:pPr>
      <w:r w:rsidRPr="000A33D2">
        <w:rPr>
          <w:rFonts w:ascii="Times New Roman" w:eastAsia="Calibri" w:hAnsi="Times New Roman" w:cs="Times New Roman"/>
          <w:sz w:val="24"/>
          <w:szCs w:val="24"/>
        </w:rPr>
        <w:t>Návrh zákona zavádza</w:t>
      </w:r>
      <w:r w:rsidR="00F3687B">
        <w:rPr>
          <w:rFonts w:ascii="Times New Roman" w:eastAsia="Calibri" w:hAnsi="Times New Roman" w:cs="Times New Roman"/>
          <w:sz w:val="24"/>
          <w:szCs w:val="24"/>
        </w:rPr>
        <w:t xml:space="preserve"> v §</w:t>
      </w:r>
      <w:r w:rsidR="0005513F">
        <w:rPr>
          <w:rFonts w:ascii="Times New Roman" w:eastAsia="Calibri" w:hAnsi="Times New Roman" w:cs="Times New Roman"/>
          <w:sz w:val="24"/>
          <w:szCs w:val="24"/>
        </w:rPr>
        <w:t xml:space="preserve"> </w:t>
      </w:r>
      <w:r w:rsidR="00F3687B">
        <w:rPr>
          <w:rFonts w:ascii="Times New Roman" w:eastAsia="Calibri" w:hAnsi="Times New Roman" w:cs="Times New Roman"/>
          <w:sz w:val="24"/>
          <w:szCs w:val="24"/>
        </w:rPr>
        <w:t>1</w:t>
      </w:r>
      <w:r w:rsidR="0005513F">
        <w:rPr>
          <w:rFonts w:ascii="Times New Roman" w:eastAsia="Calibri" w:hAnsi="Times New Roman" w:cs="Times New Roman"/>
          <w:sz w:val="24"/>
          <w:szCs w:val="24"/>
        </w:rPr>
        <w:t>2</w:t>
      </w:r>
      <w:r w:rsidR="00F3687B">
        <w:rPr>
          <w:rFonts w:ascii="Times New Roman" w:eastAsia="Calibri" w:hAnsi="Times New Roman" w:cs="Times New Roman"/>
          <w:sz w:val="24"/>
          <w:szCs w:val="24"/>
        </w:rPr>
        <w:t xml:space="preserve"> a v §</w:t>
      </w:r>
      <w:r w:rsidR="0005513F">
        <w:rPr>
          <w:rFonts w:ascii="Times New Roman" w:eastAsia="Calibri" w:hAnsi="Times New Roman" w:cs="Times New Roman"/>
          <w:sz w:val="24"/>
          <w:szCs w:val="24"/>
        </w:rPr>
        <w:t xml:space="preserve"> </w:t>
      </w:r>
      <w:r w:rsidR="00F3687B">
        <w:rPr>
          <w:rFonts w:ascii="Times New Roman" w:eastAsia="Calibri" w:hAnsi="Times New Roman" w:cs="Times New Roman"/>
          <w:sz w:val="24"/>
          <w:szCs w:val="24"/>
        </w:rPr>
        <w:t>1</w:t>
      </w:r>
      <w:r w:rsidR="0005513F">
        <w:rPr>
          <w:rFonts w:ascii="Times New Roman" w:eastAsia="Calibri" w:hAnsi="Times New Roman" w:cs="Times New Roman"/>
          <w:sz w:val="24"/>
          <w:szCs w:val="24"/>
        </w:rPr>
        <w:t>3</w:t>
      </w:r>
      <w:r w:rsidRPr="000A33D2">
        <w:rPr>
          <w:rFonts w:ascii="Times New Roman" w:eastAsia="Calibri" w:hAnsi="Times New Roman" w:cs="Times New Roman"/>
          <w:sz w:val="24"/>
          <w:szCs w:val="24"/>
        </w:rPr>
        <w:t xml:space="preserve"> správne delikty a poriadkové pokuty pre výrobcov dopravného prostriedku a prepravného prostriedku, pre technickú službu overovania a pre toho, kto vykonáva skúšky ATP a osvedčovania ATP bez príslušného poverenia.</w:t>
      </w:r>
    </w:p>
    <w:p w14:paraId="4468AB75" w14:textId="4DA8215B" w:rsidR="00F3687B" w:rsidRDefault="00F3687B" w:rsidP="00FF414B">
      <w:pPr>
        <w:spacing w:after="0"/>
        <w:jc w:val="both"/>
        <w:rPr>
          <w:rFonts w:ascii="Times New Roman" w:eastAsia="Calibri" w:hAnsi="Times New Roman" w:cs="Times New Roman"/>
          <w:sz w:val="24"/>
          <w:szCs w:val="24"/>
        </w:rPr>
      </w:pPr>
    </w:p>
    <w:p w14:paraId="7D39B156" w14:textId="38296178" w:rsidR="00F3687B" w:rsidRDefault="00F3687B" w:rsidP="00F3687B">
      <w:pPr>
        <w:pStyle w:val="Nadpis1"/>
        <w:spacing w:after="0" w:line="240" w:lineRule="auto"/>
        <w:contextualSpacing/>
        <w:jc w:val="center"/>
        <w:rPr>
          <w:rFonts w:ascii="Times New Roman" w:hAnsi="Times New Roman"/>
          <w:sz w:val="24"/>
          <w:szCs w:val="24"/>
        </w:rPr>
      </w:pPr>
      <w:bookmarkStart w:id="2" w:name="_Ref93868141"/>
      <w:r>
        <w:rPr>
          <w:rFonts w:ascii="Times New Roman" w:hAnsi="Times New Roman"/>
          <w:sz w:val="24"/>
          <w:szCs w:val="24"/>
        </w:rPr>
        <w:t xml:space="preserve">§ </w:t>
      </w:r>
      <w:r>
        <w:fldChar w:fldCharType="begin"/>
      </w:r>
      <w:r>
        <w:rPr>
          <w:rFonts w:ascii="Times New Roman" w:hAnsi="Times New Roman"/>
          <w:sz w:val="24"/>
          <w:szCs w:val="24"/>
        </w:rPr>
        <w:instrText xml:space="preserve"> SEQ § \* ARABIC </w:instrText>
      </w:r>
      <w:r>
        <w:fldChar w:fldCharType="separate"/>
      </w:r>
      <w:r w:rsidR="00972873">
        <w:rPr>
          <w:rFonts w:ascii="Times New Roman" w:hAnsi="Times New Roman"/>
          <w:noProof/>
          <w:sz w:val="24"/>
          <w:szCs w:val="24"/>
        </w:rPr>
        <w:t>1</w:t>
      </w:r>
      <w:r>
        <w:fldChar w:fldCharType="end"/>
      </w:r>
      <w:bookmarkEnd w:id="2"/>
    </w:p>
    <w:p w14:paraId="29551C4A" w14:textId="77777777" w:rsidR="00F3687B" w:rsidRDefault="00F3687B" w:rsidP="00F3687B">
      <w:pPr>
        <w:spacing w:after="240" w:line="240" w:lineRule="auto"/>
        <w:contextualSpacing/>
        <w:jc w:val="center"/>
        <w:rPr>
          <w:rFonts w:ascii="Times New Roman" w:hAnsi="Times New Roman"/>
          <w:b/>
          <w:sz w:val="24"/>
          <w:szCs w:val="24"/>
        </w:rPr>
      </w:pPr>
      <w:r>
        <w:rPr>
          <w:rFonts w:ascii="Times New Roman" w:hAnsi="Times New Roman"/>
          <w:b/>
          <w:sz w:val="24"/>
          <w:szCs w:val="24"/>
        </w:rPr>
        <w:t>Správne delikty</w:t>
      </w:r>
    </w:p>
    <w:p w14:paraId="412B1A06" w14:textId="77777777" w:rsidR="00F3687B" w:rsidRDefault="00F3687B" w:rsidP="00F3687B">
      <w:pPr>
        <w:pStyle w:val="Odstavecseseznamem"/>
        <w:numPr>
          <w:ilvl w:val="0"/>
          <w:numId w:val="10"/>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 xml:space="preserve">Ministerstvo uloží pokutu od 1 000 eur do 30 000 eur </w:t>
      </w:r>
    </w:p>
    <w:p w14:paraId="3FEF1985" w14:textId="27E22AE5" w:rsidR="0005513F" w:rsidRPr="00EB62DA" w:rsidRDefault="0005513F" w:rsidP="0005513F">
      <w:pPr>
        <w:pStyle w:val="Odstavecseseznamem"/>
        <w:numPr>
          <w:ilvl w:val="0"/>
          <w:numId w:val="11"/>
        </w:numPr>
        <w:tabs>
          <w:tab w:val="left" w:pos="1134"/>
        </w:tabs>
        <w:spacing w:after="0" w:line="240" w:lineRule="auto"/>
        <w:ind w:left="357" w:hanging="357"/>
        <w:contextualSpacing w:val="0"/>
        <w:jc w:val="both"/>
        <w:rPr>
          <w:rFonts w:ascii="Times New Roman" w:hAnsi="Times New Roman"/>
          <w:sz w:val="24"/>
          <w:szCs w:val="24"/>
        </w:rPr>
      </w:pPr>
      <w:r w:rsidRPr="00EB62DA">
        <w:rPr>
          <w:rFonts w:ascii="Times New Roman" w:hAnsi="Times New Roman"/>
          <w:sz w:val="24"/>
          <w:szCs w:val="24"/>
        </w:rPr>
        <w:t xml:space="preserve">technickej službe overovania, ak poruší povinnosť podľa </w:t>
      </w:r>
      <w:r w:rsidRPr="00EB62DA">
        <w:rPr>
          <w:rFonts w:ascii="Times New Roman" w:hAnsi="Times New Roman"/>
          <w:sz w:val="24"/>
          <w:szCs w:val="24"/>
        </w:rPr>
        <w:fldChar w:fldCharType="begin"/>
      </w:r>
      <w:r w:rsidRPr="00EB62DA">
        <w:rPr>
          <w:rFonts w:ascii="Times New Roman" w:hAnsi="Times New Roman"/>
          <w:sz w:val="24"/>
          <w:szCs w:val="24"/>
        </w:rPr>
        <w:instrText xml:space="preserve"> REF _Ref93850572 \h </w:instrText>
      </w:r>
      <w:r w:rsidRPr="00EB62DA">
        <w:rPr>
          <w:rFonts w:ascii="Times New Roman" w:hAnsi="Times New Roman"/>
          <w:sz w:val="24"/>
          <w:szCs w:val="24"/>
        </w:rPr>
        <w:fldChar w:fldCharType="separate"/>
      </w:r>
      <w:r w:rsidR="00972873">
        <w:rPr>
          <w:rFonts w:ascii="Times New Roman" w:hAnsi="Times New Roman"/>
          <w:b/>
          <w:bCs/>
          <w:sz w:val="24"/>
          <w:szCs w:val="24"/>
        </w:rPr>
        <w:t>Chyba! Nenašiel sa žiaden zdroj odkazov.</w:t>
      </w:r>
      <w:r w:rsidRPr="00EB62DA">
        <w:rPr>
          <w:rFonts w:ascii="Times New Roman" w:hAnsi="Times New Roman"/>
          <w:sz w:val="24"/>
          <w:szCs w:val="24"/>
        </w:rPr>
        <w:fldChar w:fldCharType="end"/>
      </w:r>
      <w:r w:rsidRPr="00EB62DA">
        <w:rPr>
          <w:rFonts w:ascii="Times New Roman" w:hAnsi="Times New Roman"/>
          <w:sz w:val="24"/>
          <w:szCs w:val="24"/>
        </w:rPr>
        <w:t xml:space="preserve"> ods. 1 alebo ods. 2,</w:t>
      </w:r>
    </w:p>
    <w:p w14:paraId="52B2ECBD" w14:textId="74EFCE2C" w:rsidR="0005513F" w:rsidRPr="00EB62DA" w:rsidRDefault="0005513F" w:rsidP="0005513F">
      <w:pPr>
        <w:pStyle w:val="Odstavecseseznamem"/>
        <w:numPr>
          <w:ilvl w:val="0"/>
          <w:numId w:val="11"/>
        </w:numPr>
        <w:tabs>
          <w:tab w:val="left" w:pos="1134"/>
        </w:tabs>
        <w:spacing w:after="0" w:line="240" w:lineRule="auto"/>
        <w:ind w:left="357" w:hanging="357"/>
        <w:contextualSpacing w:val="0"/>
        <w:jc w:val="both"/>
        <w:rPr>
          <w:rFonts w:ascii="Times New Roman" w:hAnsi="Times New Roman"/>
          <w:sz w:val="24"/>
          <w:szCs w:val="24"/>
        </w:rPr>
      </w:pPr>
      <w:r w:rsidRPr="00EB62DA">
        <w:rPr>
          <w:rFonts w:ascii="Times New Roman" w:hAnsi="Times New Roman"/>
          <w:sz w:val="24"/>
          <w:szCs w:val="24"/>
        </w:rPr>
        <w:t xml:space="preserve">výrobcovi dopravného prostriedku alebo prepravného prostriedku, ak poruší povinnosť podľa </w:t>
      </w:r>
      <w:r w:rsidRPr="00EB62DA">
        <w:rPr>
          <w:rFonts w:ascii="Times New Roman" w:hAnsi="Times New Roman"/>
          <w:sz w:val="24"/>
          <w:szCs w:val="24"/>
        </w:rPr>
        <w:fldChar w:fldCharType="begin"/>
      </w:r>
      <w:r w:rsidRPr="00EB62DA">
        <w:rPr>
          <w:rFonts w:ascii="Times New Roman" w:hAnsi="Times New Roman"/>
          <w:sz w:val="24"/>
          <w:szCs w:val="24"/>
        </w:rPr>
        <w:instrText xml:space="preserve"> REF _Ref110167481 \h </w:instrText>
      </w:r>
      <w:r w:rsidRPr="00EB62DA">
        <w:rPr>
          <w:rFonts w:ascii="Times New Roman" w:hAnsi="Times New Roman"/>
          <w:sz w:val="24"/>
          <w:szCs w:val="24"/>
        </w:rPr>
        <w:fldChar w:fldCharType="separate"/>
      </w:r>
      <w:r w:rsidR="00972873">
        <w:rPr>
          <w:rFonts w:ascii="Times New Roman" w:hAnsi="Times New Roman"/>
          <w:b/>
          <w:bCs/>
          <w:sz w:val="24"/>
          <w:szCs w:val="24"/>
        </w:rPr>
        <w:t>Chyba! Nenašiel sa žiaden zdroj odkazov.</w:t>
      </w:r>
      <w:r w:rsidRPr="00EB62DA">
        <w:rPr>
          <w:rFonts w:ascii="Times New Roman" w:hAnsi="Times New Roman"/>
          <w:sz w:val="24"/>
          <w:szCs w:val="24"/>
        </w:rPr>
        <w:fldChar w:fldCharType="end"/>
      </w:r>
      <w:r w:rsidRPr="00EB62DA">
        <w:rPr>
          <w:rFonts w:ascii="Times New Roman" w:hAnsi="Times New Roman"/>
          <w:sz w:val="24"/>
          <w:szCs w:val="24"/>
        </w:rPr>
        <w:t xml:space="preserve"> ods. 1 až 3</w:t>
      </w:r>
      <w:r>
        <w:rPr>
          <w:rFonts w:ascii="Times New Roman" w:hAnsi="Times New Roman"/>
          <w:sz w:val="24"/>
          <w:szCs w:val="24"/>
        </w:rPr>
        <w:t>,</w:t>
      </w:r>
    </w:p>
    <w:p w14:paraId="3530FE4E" w14:textId="77777777" w:rsidR="0005513F" w:rsidRPr="00EB62DA" w:rsidRDefault="0005513F" w:rsidP="0005513F">
      <w:pPr>
        <w:pStyle w:val="Odstavecseseznamem"/>
        <w:numPr>
          <w:ilvl w:val="0"/>
          <w:numId w:val="11"/>
        </w:numPr>
        <w:tabs>
          <w:tab w:val="left" w:pos="1134"/>
          <w:tab w:val="left" w:pos="1276"/>
        </w:tabs>
        <w:spacing w:after="0" w:line="240" w:lineRule="auto"/>
        <w:ind w:left="357" w:hanging="357"/>
        <w:contextualSpacing w:val="0"/>
        <w:jc w:val="both"/>
        <w:rPr>
          <w:rFonts w:ascii="Times New Roman" w:hAnsi="Times New Roman"/>
          <w:sz w:val="24"/>
          <w:szCs w:val="24"/>
        </w:rPr>
      </w:pPr>
      <w:r w:rsidRPr="00EB62DA">
        <w:rPr>
          <w:rFonts w:ascii="Times New Roman" w:hAnsi="Times New Roman"/>
          <w:sz w:val="24"/>
          <w:szCs w:val="24"/>
        </w:rPr>
        <w:t>tomu, kto vykonáva skúšky a osvedčovania bez príslušného poverenia podľa tohto zákona.</w:t>
      </w:r>
    </w:p>
    <w:p w14:paraId="0A16E774" w14:textId="6C7378B7" w:rsidR="00F3687B" w:rsidRDefault="00F3687B" w:rsidP="00F3687B">
      <w:pPr>
        <w:pStyle w:val="Odstavecseseznamem"/>
        <w:numPr>
          <w:ilvl w:val="0"/>
          <w:numId w:val="10"/>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Pri určení výšky pokuty podľa odseku 1 ministerstvo prihliada najmä na závažnosť, čas trvania a následky protiprávneho konania a na opakované porušenie povinností podľa tohto zákona.</w:t>
      </w:r>
    </w:p>
    <w:p w14:paraId="2BB9FFA5" w14:textId="77777777" w:rsidR="00F3687B" w:rsidRDefault="00F3687B" w:rsidP="00F3687B">
      <w:pPr>
        <w:pStyle w:val="Odstavecseseznamem"/>
        <w:numPr>
          <w:ilvl w:val="0"/>
          <w:numId w:val="10"/>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lastRenderedPageBreak/>
        <w:t>Pokutu možno uložiť do dvoch rokov odo dňa, keď sa ministerstvo dozvedelo o porušení povinnosti, najneskôr však do piatich rokov odo dňa, keď k porušeniu povinnosti došlo.</w:t>
      </w:r>
    </w:p>
    <w:p w14:paraId="199120C1" w14:textId="77777777" w:rsidR="00F3687B" w:rsidRDefault="00F3687B" w:rsidP="00F3687B">
      <w:pPr>
        <w:pStyle w:val="Odstavecseseznamem"/>
        <w:numPr>
          <w:ilvl w:val="0"/>
          <w:numId w:val="10"/>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Pokuta je splatná do 15 dní odo dňa, keď rozhodnutie o jej uložení nadobudlo právoplatnosť. Pokuta sa musí uhradiť na platobný účet uvedený v rozhodnutí o uložení pokuty. Pokuty sú príjmom štátneho rozpočtu.</w:t>
      </w:r>
    </w:p>
    <w:p w14:paraId="6FA24E59" w14:textId="77777777" w:rsidR="00F3687B" w:rsidRDefault="00F3687B" w:rsidP="00F3687B">
      <w:pPr>
        <w:pStyle w:val="Odstavecseseznamem"/>
        <w:numPr>
          <w:ilvl w:val="0"/>
          <w:numId w:val="10"/>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Pri opätovnom porušení povinnosti možno pokutu podľa odseku 1 uložiť opakovane. Ak v lehote do dvoch rokov odo dňa nadobudnutia právoplatnosti rozhodnutia o uložení pokuty dôjde k opätovnému porušeniu povinnosti, za ktorú bola pokuta uložená podľa odseku 1, možno uložiť pokutu až do trojnásobku hornej hranice pokuty podľa odseku 1.</w:t>
      </w:r>
    </w:p>
    <w:p w14:paraId="40A49C0D" w14:textId="5BBD254E" w:rsidR="00F3687B" w:rsidRDefault="00F3687B" w:rsidP="00F3687B">
      <w:pPr>
        <w:pStyle w:val="Nadpis1"/>
        <w:spacing w:after="0" w:line="240" w:lineRule="auto"/>
        <w:contextualSpacing/>
        <w:jc w:val="center"/>
        <w:rPr>
          <w:rFonts w:ascii="Times New Roman" w:hAnsi="Times New Roman"/>
          <w:sz w:val="24"/>
          <w:szCs w:val="24"/>
        </w:rPr>
      </w:pPr>
      <w:bookmarkStart w:id="3" w:name="_Ref94389455"/>
      <w:r>
        <w:rPr>
          <w:rFonts w:ascii="Times New Roman" w:hAnsi="Times New Roman"/>
          <w:sz w:val="24"/>
          <w:szCs w:val="24"/>
        </w:rPr>
        <w:t xml:space="preserve">§ </w:t>
      </w:r>
      <w:r>
        <w:fldChar w:fldCharType="begin"/>
      </w:r>
      <w:r>
        <w:rPr>
          <w:rFonts w:ascii="Times New Roman" w:hAnsi="Times New Roman"/>
          <w:sz w:val="24"/>
          <w:szCs w:val="24"/>
        </w:rPr>
        <w:instrText xml:space="preserve"> SEQ § \* ARABIC </w:instrText>
      </w:r>
      <w:r>
        <w:fldChar w:fldCharType="separate"/>
      </w:r>
      <w:r w:rsidR="00972873">
        <w:rPr>
          <w:rFonts w:ascii="Times New Roman" w:hAnsi="Times New Roman"/>
          <w:noProof/>
          <w:sz w:val="24"/>
          <w:szCs w:val="24"/>
        </w:rPr>
        <w:t>2</w:t>
      </w:r>
      <w:r>
        <w:fldChar w:fldCharType="end"/>
      </w:r>
      <w:bookmarkEnd w:id="3"/>
    </w:p>
    <w:p w14:paraId="060371F9" w14:textId="77777777" w:rsidR="00F3687B" w:rsidRDefault="00F3687B" w:rsidP="00F3687B">
      <w:pPr>
        <w:spacing w:after="240" w:line="240" w:lineRule="auto"/>
        <w:contextualSpacing/>
        <w:jc w:val="center"/>
        <w:rPr>
          <w:rFonts w:ascii="Times New Roman" w:hAnsi="Times New Roman"/>
          <w:b/>
          <w:sz w:val="24"/>
          <w:szCs w:val="24"/>
        </w:rPr>
      </w:pPr>
      <w:r>
        <w:rPr>
          <w:rFonts w:ascii="Times New Roman" w:hAnsi="Times New Roman"/>
          <w:b/>
          <w:sz w:val="24"/>
          <w:szCs w:val="24"/>
        </w:rPr>
        <w:t>Poriadkové pokuty</w:t>
      </w:r>
    </w:p>
    <w:p w14:paraId="4D38095D" w14:textId="77777777" w:rsidR="00F3687B" w:rsidRDefault="00F3687B" w:rsidP="00F3687B">
      <w:pPr>
        <w:pStyle w:val="Odstavecseseznamem"/>
        <w:numPr>
          <w:ilvl w:val="0"/>
          <w:numId w:val="12"/>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Ministerstvo uloží poriadkovú pokutu vo výške</w:t>
      </w:r>
    </w:p>
    <w:p w14:paraId="4D2D5455" w14:textId="40A371FF" w:rsidR="0005513F" w:rsidRPr="00EB62DA" w:rsidRDefault="0005513F" w:rsidP="0005513F">
      <w:pPr>
        <w:pStyle w:val="Odstavecseseznamem"/>
        <w:numPr>
          <w:ilvl w:val="0"/>
          <w:numId w:val="13"/>
        </w:numPr>
        <w:tabs>
          <w:tab w:val="left" w:pos="426"/>
        </w:tabs>
        <w:spacing w:before="120" w:after="120" w:line="240" w:lineRule="auto"/>
        <w:ind w:left="426" w:hanging="426"/>
        <w:jc w:val="both"/>
        <w:rPr>
          <w:rFonts w:ascii="Times New Roman" w:eastAsia="Times New Roman" w:hAnsi="Times New Roman"/>
          <w:sz w:val="24"/>
          <w:szCs w:val="24"/>
          <w:lang w:eastAsia="sk-SK"/>
        </w:rPr>
      </w:pPr>
      <w:r w:rsidRPr="00EB62DA">
        <w:rPr>
          <w:rFonts w:ascii="Times New Roman" w:eastAsia="Times New Roman" w:hAnsi="Times New Roman"/>
          <w:sz w:val="24"/>
          <w:szCs w:val="24"/>
          <w:lang w:eastAsia="sk-SK"/>
        </w:rPr>
        <w:t xml:space="preserve">300 eur tomu, kto poruší povinnosť poskytnúť súčinnosť podľa </w:t>
      </w:r>
      <w:hyperlink r:id="rId16" w:anchor="paragraf-146.odsek-2" w:tooltip="Odkaz na predpis alebo ustanovenie" w:history="1">
        <w:r w:rsidRPr="00EB62DA">
          <w:rPr>
            <w:rFonts w:ascii="Times New Roman" w:eastAsia="Times New Roman" w:hAnsi="Times New Roman"/>
            <w:sz w:val="24"/>
            <w:szCs w:val="24"/>
            <w:lang w:eastAsia="sk-SK"/>
          </w:rPr>
          <w:fldChar w:fldCharType="begin"/>
        </w:r>
        <w:r w:rsidRPr="00EB62DA">
          <w:rPr>
            <w:rFonts w:ascii="Times New Roman" w:eastAsia="Times New Roman" w:hAnsi="Times New Roman"/>
            <w:sz w:val="24"/>
            <w:szCs w:val="24"/>
            <w:lang w:eastAsia="sk-SK"/>
          </w:rPr>
          <w:instrText xml:space="preserve"> REF _Ref77937337 \h </w:instrText>
        </w:r>
        <w:r>
          <w:rPr>
            <w:rFonts w:ascii="Times New Roman" w:eastAsia="Times New Roman" w:hAnsi="Times New Roman"/>
            <w:sz w:val="24"/>
            <w:szCs w:val="24"/>
            <w:lang w:eastAsia="sk-SK"/>
          </w:rPr>
          <w:instrText xml:space="preserve"> \* MERGEFORMAT </w:instrText>
        </w:r>
        <w:r w:rsidRPr="00EB62DA">
          <w:rPr>
            <w:rFonts w:ascii="Times New Roman" w:eastAsia="Times New Roman" w:hAnsi="Times New Roman"/>
            <w:sz w:val="24"/>
            <w:szCs w:val="24"/>
            <w:lang w:eastAsia="sk-SK"/>
          </w:rPr>
          <w:fldChar w:fldCharType="separate"/>
        </w:r>
        <w:r w:rsidR="00972873">
          <w:rPr>
            <w:rFonts w:ascii="Times New Roman" w:eastAsia="Times New Roman" w:hAnsi="Times New Roman"/>
            <w:b/>
            <w:bCs/>
            <w:sz w:val="24"/>
            <w:szCs w:val="24"/>
            <w:lang w:eastAsia="sk-SK"/>
          </w:rPr>
          <w:t>Chyba! Nenašiel sa žiaden zdroj odkazov.</w:t>
        </w:r>
        <w:r w:rsidRPr="00EB62DA">
          <w:rPr>
            <w:rFonts w:ascii="Times New Roman" w:eastAsia="Times New Roman" w:hAnsi="Times New Roman"/>
            <w:sz w:val="24"/>
            <w:szCs w:val="24"/>
            <w:lang w:eastAsia="sk-SK"/>
          </w:rPr>
          <w:fldChar w:fldCharType="end"/>
        </w:r>
        <w:r w:rsidRPr="00EB62DA">
          <w:rPr>
            <w:rFonts w:ascii="Times New Roman" w:eastAsia="Times New Roman" w:hAnsi="Times New Roman"/>
            <w:sz w:val="24"/>
            <w:szCs w:val="24"/>
            <w:lang w:eastAsia="sk-SK"/>
          </w:rPr>
          <w:t xml:space="preserve"> ods. 2</w:t>
        </w:r>
      </w:hyperlink>
      <w:r w:rsidRPr="00EB62DA">
        <w:rPr>
          <w:rFonts w:ascii="Times New Roman" w:eastAsia="Times New Roman" w:hAnsi="Times New Roman"/>
          <w:sz w:val="24"/>
          <w:szCs w:val="24"/>
          <w:lang w:eastAsia="sk-SK"/>
        </w:rPr>
        <w:t>,</w:t>
      </w:r>
    </w:p>
    <w:p w14:paraId="5F091300" w14:textId="339396E0" w:rsidR="0005513F" w:rsidRPr="00EB62DA" w:rsidRDefault="0005513F" w:rsidP="0005513F">
      <w:pPr>
        <w:pStyle w:val="Odstavecseseznamem"/>
        <w:numPr>
          <w:ilvl w:val="0"/>
          <w:numId w:val="13"/>
        </w:numPr>
        <w:tabs>
          <w:tab w:val="left" w:pos="426"/>
        </w:tabs>
        <w:spacing w:before="120" w:after="120" w:line="240" w:lineRule="auto"/>
        <w:ind w:left="426" w:hanging="426"/>
        <w:jc w:val="both"/>
        <w:rPr>
          <w:rFonts w:ascii="Times New Roman" w:eastAsia="Times New Roman" w:hAnsi="Times New Roman"/>
          <w:sz w:val="24"/>
          <w:szCs w:val="24"/>
          <w:lang w:eastAsia="sk-SK"/>
        </w:rPr>
      </w:pPr>
      <w:r w:rsidRPr="00EB62DA">
        <w:rPr>
          <w:rFonts w:ascii="Times New Roman" w:eastAsia="Times New Roman" w:hAnsi="Times New Roman"/>
          <w:sz w:val="24"/>
          <w:szCs w:val="24"/>
          <w:lang w:eastAsia="sk-SK"/>
        </w:rPr>
        <w:t xml:space="preserve">600 eur výrobcovi dopravného prostriedku alebo prepravného prostriedku, ak poruší povinnosť podľa </w:t>
      </w:r>
      <w:r w:rsidRPr="0005513F">
        <w:rPr>
          <w:rFonts w:ascii="Times New Roman" w:eastAsia="Times New Roman" w:hAnsi="Times New Roman"/>
          <w:sz w:val="24"/>
          <w:szCs w:val="24"/>
          <w:lang w:eastAsia="sk-SK"/>
        </w:rPr>
        <w:fldChar w:fldCharType="begin"/>
      </w:r>
      <w:r w:rsidRPr="0005513F">
        <w:rPr>
          <w:rFonts w:ascii="Times New Roman" w:eastAsia="Times New Roman" w:hAnsi="Times New Roman"/>
          <w:sz w:val="24"/>
          <w:szCs w:val="24"/>
          <w:lang w:eastAsia="sk-SK"/>
        </w:rPr>
        <w:instrText xml:space="preserve"> REF _Ref110167481 \h </w:instrText>
      </w:r>
      <w:r>
        <w:rPr>
          <w:rFonts w:ascii="Times New Roman" w:eastAsia="Times New Roman" w:hAnsi="Times New Roman"/>
          <w:sz w:val="24"/>
          <w:szCs w:val="24"/>
          <w:lang w:eastAsia="sk-SK"/>
        </w:rPr>
        <w:instrText xml:space="preserve"> \* MERGEFORMAT </w:instrText>
      </w:r>
      <w:r w:rsidRPr="0005513F">
        <w:rPr>
          <w:rFonts w:ascii="Times New Roman" w:eastAsia="Times New Roman" w:hAnsi="Times New Roman"/>
          <w:sz w:val="24"/>
          <w:szCs w:val="24"/>
          <w:lang w:eastAsia="sk-SK"/>
        </w:rPr>
        <w:fldChar w:fldCharType="separate"/>
      </w:r>
      <w:r w:rsidR="00972873">
        <w:rPr>
          <w:rFonts w:ascii="Times New Roman" w:eastAsia="Times New Roman" w:hAnsi="Times New Roman"/>
          <w:b/>
          <w:bCs/>
          <w:sz w:val="24"/>
          <w:szCs w:val="24"/>
          <w:lang w:eastAsia="sk-SK"/>
        </w:rPr>
        <w:t>Chyba! Nenašiel sa žiaden zdroj odkazov.</w:t>
      </w:r>
      <w:r w:rsidRPr="0005513F">
        <w:rPr>
          <w:rFonts w:ascii="Times New Roman" w:eastAsia="Times New Roman" w:hAnsi="Times New Roman"/>
          <w:sz w:val="24"/>
          <w:szCs w:val="24"/>
          <w:lang w:eastAsia="sk-SK"/>
        </w:rPr>
        <w:fldChar w:fldCharType="end"/>
      </w:r>
      <w:r w:rsidRPr="0005513F">
        <w:rPr>
          <w:rFonts w:ascii="Times New Roman" w:eastAsia="Times New Roman" w:hAnsi="Times New Roman"/>
          <w:sz w:val="24"/>
          <w:szCs w:val="24"/>
          <w:lang w:eastAsia="sk-SK"/>
        </w:rPr>
        <w:t xml:space="preserve"> ods. 4,</w:t>
      </w:r>
    </w:p>
    <w:p w14:paraId="7A2AC3D5" w14:textId="3AE5397D" w:rsidR="0005513F" w:rsidRPr="00EB62DA" w:rsidRDefault="0005513F" w:rsidP="0005513F">
      <w:pPr>
        <w:pStyle w:val="Odstavecseseznamem"/>
        <w:numPr>
          <w:ilvl w:val="0"/>
          <w:numId w:val="13"/>
        </w:numPr>
        <w:tabs>
          <w:tab w:val="left" w:pos="426"/>
        </w:tabs>
        <w:spacing w:before="120" w:after="120" w:line="240" w:lineRule="auto"/>
        <w:ind w:left="426" w:hanging="426"/>
        <w:jc w:val="both"/>
        <w:rPr>
          <w:rFonts w:ascii="Times New Roman" w:eastAsia="Times New Roman" w:hAnsi="Times New Roman"/>
          <w:sz w:val="24"/>
          <w:szCs w:val="24"/>
          <w:lang w:eastAsia="sk-SK"/>
        </w:rPr>
      </w:pPr>
      <w:r w:rsidRPr="00EB62DA">
        <w:rPr>
          <w:rFonts w:ascii="Times New Roman" w:eastAsia="Times New Roman" w:hAnsi="Times New Roman"/>
          <w:sz w:val="24"/>
          <w:szCs w:val="24"/>
          <w:lang w:eastAsia="sk-SK"/>
        </w:rPr>
        <w:t xml:space="preserve">1 500 eur kontrolovanej osobe, ak neposkytne súčinnosť podľa </w:t>
      </w:r>
      <w:hyperlink r:id="rId17" w:anchor="paragraf-143.odsek-11" w:tooltip="Odkaz na predpis alebo ustanovenie" w:history="1">
        <w:r w:rsidRPr="00EB62DA">
          <w:rPr>
            <w:rFonts w:ascii="Times New Roman" w:eastAsia="Times New Roman" w:hAnsi="Times New Roman"/>
            <w:sz w:val="24"/>
            <w:szCs w:val="24"/>
            <w:lang w:eastAsia="sk-SK"/>
          </w:rPr>
          <w:fldChar w:fldCharType="begin"/>
        </w:r>
        <w:r w:rsidRPr="00EB62DA">
          <w:rPr>
            <w:rFonts w:ascii="Times New Roman" w:eastAsia="Times New Roman" w:hAnsi="Times New Roman"/>
            <w:sz w:val="24"/>
            <w:szCs w:val="24"/>
            <w:lang w:eastAsia="sk-SK"/>
          </w:rPr>
          <w:instrText xml:space="preserve"> REF _Ref93867063 \h </w:instrText>
        </w:r>
        <w:r>
          <w:rPr>
            <w:rFonts w:ascii="Times New Roman" w:eastAsia="Times New Roman" w:hAnsi="Times New Roman"/>
            <w:sz w:val="24"/>
            <w:szCs w:val="24"/>
            <w:lang w:eastAsia="sk-SK"/>
          </w:rPr>
          <w:instrText xml:space="preserve"> \* MERGEFORMAT </w:instrText>
        </w:r>
        <w:r w:rsidRPr="00EB62DA">
          <w:rPr>
            <w:rFonts w:ascii="Times New Roman" w:eastAsia="Times New Roman" w:hAnsi="Times New Roman"/>
            <w:sz w:val="24"/>
            <w:szCs w:val="24"/>
            <w:lang w:eastAsia="sk-SK"/>
          </w:rPr>
          <w:fldChar w:fldCharType="separate"/>
        </w:r>
        <w:r w:rsidR="00972873">
          <w:rPr>
            <w:rFonts w:ascii="Times New Roman" w:eastAsia="Times New Roman" w:hAnsi="Times New Roman"/>
            <w:b/>
            <w:bCs/>
            <w:sz w:val="24"/>
            <w:szCs w:val="24"/>
            <w:lang w:eastAsia="sk-SK"/>
          </w:rPr>
          <w:t>Chyba! Nenašiel sa žiaden zdroj odkazov.</w:t>
        </w:r>
        <w:r w:rsidRPr="00EB62DA">
          <w:rPr>
            <w:rFonts w:ascii="Times New Roman" w:eastAsia="Times New Roman" w:hAnsi="Times New Roman"/>
            <w:sz w:val="24"/>
            <w:szCs w:val="24"/>
            <w:lang w:eastAsia="sk-SK"/>
          </w:rPr>
          <w:fldChar w:fldCharType="end"/>
        </w:r>
        <w:r w:rsidRPr="00EB62DA">
          <w:rPr>
            <w:rFonts w:ascii="Times New Roman" w:eastAsia="Times New Roman" w:hAnsi="Times New Roman"/>
            <w:sz w:val="24"/>
            <w:szCs w:val="24"/>
            <w:lang w:eastAsia="sk-SK"/>
          </w:rPr>
          <w:t xml:space="preserve"> ods. 8</w:t>
        </w:r>
      </w:hyperlink>
      <w:r w:rsidRPr="00EB62DA">
        <w:rPr>
          <w:rFonts w:ascii="Times New Roman" w:eastAsia="Times New Roman" w:hAnsi="Times New Roman"/>
          <w:sz w:val="24"/>
          <w:szCs w:val="24"/>
          <w:lang w:eastAsia="sk-SK"/>
        </w:rPr>
        <w:t xml:space="preserve"> alebo </w:t>
      </w:r>
      <w:hyperlink r:id="rId18" w:anchor="paragraf-143.odsek-12" w:tooltip="Odkaz na predpis alebo ustanovenie" w:history="1">
        <w:r w:rsidRPr="00EB62DA">
          <w:rPr>
            <w:rFonts w:ascii="Times New Roman" w:eastAsia="Times New Roman" w:hAnsi="Times New Roman"/>
            <w:sz w:val="24"/>
            <w:szCs w:val="24"/>
            <w:lang w:eastAsia="sk-SK"/>
          </w:rPr>
          <w:t>ods. 9</w:t>
        </w:r>
      </w:hyperlink>
      <w:r w:rsidRPr="00EB62DA">
        <w:rPr>
          <w:rFonts w:ascii="Times New Roman" w:eastAsia="Times New Roman" w:hAnsi="Times New Roman"/>
          <w:sz w:val="24"/>
          <w:szCs w:val="24"/>
          <w:lang w:eastAsia="sk-SK"/>
        </w:rPr>
        <w:t xml:space="preserve"> zodpovedajúcu oprávneniam kontrolórov vykonávajúcich štátny odborný dozor, alebo ak v určených termínoch nesplní povinnosti uložené v  protokole z vykonania štátneho odborného dozoru.</w:t>
      </w:r>
    </w:p>
    <w:p w14:paraId="19D5528E" w14:textId="77777777" w:rsidR="00F3687B" w:rsidRDefault="00F3687B" w:rsidP="00F3687B">
      <w:pPr>
        <w:pStyle w:val="Odstavecseseznamem"/>
        <w:numPr>
          <w:ilvl w:val="0"/>
          <w:numId w:val="12"/>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Pri opätovnom porušení povinnosti možno poriadkovú pokutu podľa odseku 1 uložiť opakovane.</w:t>
      </w:r>
    </w:p>
    <w:p w14:paraId="27CCC0B8" w14:textId="77777777" w:rsidR="00F3687B" w:rsidRDefault="00F3687B" w:rsidP="00F3687B">
      <w:pPr>
        <w:pStyle w:val="Odstavecseseznamem"/>
        <w:numPr>
          <w:ilvl w:val="0"/>
          <w:numId w:val="12"/>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w:t>
      </w:r>
    </w:p>
    <w:p w14:paraId="750A1B7C" w14:textId="77777777" w:rsidR="00F3687B" w:rsidRDefault="00F3687B" w:rsidP="00F3687B">
      <w:pPr>
        <w:pStyle w:val="Odstavecseseznamem"/>
        <w:numPr>
          <w:ilvl w:val="0"/>
          <w:numId w:val="12"/>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Poriadkovú pokutu možno uložiť do jedného roka odo dňa, keď sa ministerstvo dozvedelo o porušení povinnosti, najneskôr však do dvoch rokov odo dňa, keď k porušeniu povinnosti došlo.</w:t>
      </w:r>
    </w:p>
    <w:p w14:paraId="1FCD54EE" w14:textId="77777777" w:rsidR="00F3687B" w:rsidRDefault="00F3687B" w:rsidP="00F3687B">
      <w:pPr>
        <w:pStyle w:val="Odstavecseseznamem"/>
        <w:numPr>
          <w:ilvl w:val="0"/>
          <w:numId w:val="12"/>
        </w:numPr>
        <w:tabs>
          <w:tab w:val="left" w:pos="1276"/>
        </w:tabs>
        <w:spacing w:before="120" w:after="120" w:line="240" w:lineRule="auto"/>
        <w:ind w:left="0" w:firstLine="720"/>
        <w:jc w:val="both"/>
        <w:rPr>
          <w:rFonts w:ascii="Times New Roman" w:hAnsi="Times New Roman"/>
          <w:sz w:val="24"/>
          <w:szCs w:val="24"/>
        </w:rPr>
      </w:pPr>
      <w:r>
        <w:rPr>
          <w:rFonts w:ascii="Times New Roman" w:hAnsi="Times New Roman"/>
          <w:sz w:val="24"/>
          <w:szCs w:val="24"/>
        </w:rPr>
        <w:t>Poriadková pokuta je splatná do 15 dní odo dňa, keď rozhodnutie o jej uložení nadobudlo právoplatnosť. Poriadková pokuta sa musí uhradiť formou platby na platobný účet uvedený v rozhodnutí o uložení poriadkovej pokuty. Poriadkové pokuty sú príjmom štátneho rozpočtu.</w:t>
      </w:r>
    </w:p>
    <w:p w14:paraId="46147A46" w14:textId="77777777" w:rsidR="00F3687B" w:rsidRDefault="00F3687B" w:rsidP="00FF414B">
      <w:pPr>
        <w:spacing w:after="0"/>
        <w:jc w:val="both"/>
        <w:rPr>
          <w:rFonts w:ascii="Times New Roman" w:eastAsia="Calibri" w:hAnsi="Times New Roman" w:cs="Times New Roman"/>
          <w:sz w:val="24"/>
          <w:szCs w:val="24"/>
        </w:rPr>
      </w:pPr>
    </w:p>
    <w:p w14:paraId="03FCD978" w14:textId="39112BBC" w:rsidR="000A33D2" w:rsidRDefault="000A33D2" w:rsidP="00FF414B">
      <w:pPr>
        <w:spacing w:after="0"/>
        <w:jc w:val="both"/>
        <w:rPr>
          <w:rFonts w:ascii="Times New Roman" w:eastAsia="Calibri" w:hAnsi="Times New Roman" w:cs="Times New Roman"/>
          <w:sz w:val="24"/>
          <w:szCs w:val="24"/>
        </w:rPr>
      </w:pPr>
    </w:p>
    <w:p w14:paraId="62C79A7F" w14:textId="1758D423" w:rsidR="000A33D2" w:rsidRDefault="000A33D2" w:rsidP="00FF414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Iné vplyvy ako </w:t>
      </w:r>
      <w:r w:rsidRPr="000A33D2">
        <w:rPr>
          <w:rFonts w:ascii="Times New Roman" w:eastAsia="Calibri" w:hAnsi="Times New Roman" w:cs="Times New Roman"/>
          <w:sz w:val="24"/>
          <w:szCs w:val="24"/>
        </w:rPr>
        <w:t xml:space="preserve">správne delikty a poriadkové pokuty </w:t>
      </w:r>
      <w:r>
        <w:rPr>
          <w:rFonts w:ascii="Times New Roman" w:eastAsia="Calibri" w:hAnsi="Times New Roman" w:cs="Times New Roman"/>
          <w:sz w:val="24"/>
          <w:szCs w:val="24"/>
        </w:rPr>
        <w:t>na podnikateľské prostredie neboli identifikované.</w:t>
      </w:r>
    </w:p>
    <w:p w14:paraId="45CEF6F1" w14:textId="01E85440" w:rsidR="000A33D2" w:rsidRDefault="000A33D2" w:rsidP="00FF414B">
      <w:pPr>
        <w:spacing w:after="0"/>
        <w:jc w:val="both"/>
        <w:rPr>
          <w:rFonts w:ascii="Times New Roman" w:eastAsia="Calibri" w:hAnsi="Times New Roman" w:cs="Times New Roman"/>
          <w:sz w:val="24"/>
          <w:szCs w:val="24"/>
        </w:rPr>
      </w:pPr>
    </w:p>
    <w:sectPr w:rsidR="000A33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13B9E" w14:textId="77777777" w:rsidR="008D3CEE" w:rsidRDefault="008D3CEE" w:rsidP="00054C41">
      <w:pPr>
        <w:spacing w:after="0" w:line="240" w:lineRule="auto"/>
      </w:pPr>
      <w:r>
        <w:separator/>
      </w:r>
    </w:p>
  </w:endnote>
  <w:endnote w:type="continuationSeparator" w:id="0">
    <w:p w14:paraId="3CE0D783" w14:textId="77777777" w:rsidR="008D3CEE" w:rsidRDefault="008D3CEE"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E8E6" w14:textId="77777777" w:rsidR="008D6BA1" w:rsidRDefault="008D6BA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482A0B68" w:rsidR="00925442" w:rsidRPr="006045CB" w:rsidRDefault="00925442"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72873">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7D48B09B" w14:textId="77777777" w:rsidR="00925442" w:rsidRPr="00FF7125" w:rsidRDefault="00925442" w:rsidP="00054C41">
    <w:pPr>
      <w:pStyle w:val="Pta"/>
      <w:rPr>
        <w:sz w:val="24"/>
        <w:szCs w:val="24"/>
      </w:rPr>
    </w:pPr>
  </w:p>
  <w:p w14:paraId="68AC3825" w14:textId="77777777" w:rsidR="00925442" w:rsidRDefault="0092544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1A0F" w14:textId="77777777" w:rsidR="008D6BA1" w:rsidRDefault="008D6B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1047" w14:textId="77777777" w:rsidR="008D3CEE" w:rsidRDefault="008D3CEE" w:rsidP="00054C41">
      <w:pPr>
        <w:spacing w:after="0" w:line="240" w:lineRule="auto"/>
      </w:pPr>
      <w:r>
        <w:separator/>
      </w:r>
    </w:p>
  </w:footnote>
  <w:footnote w:type="continuationSeparator" w:id="0">
    <w:p w14:paraId="6D1E88AC" w14:textId="77777777" w:rsidR="008D3CEE" w:rsidRDefault="008D3CEE"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6E7C" w14:textId="77777777" w:rsidR="008D6BA1" w:rsidRDefault="008D6BA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FF3" w14:textId="77777777" w:rsidR="00925442" w:rsidRPr="008D6BA1" w:rsidRDefault="00925442" w:rsidP="008D6BA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1024" w14:textId="77777777" w:rsidR="008D6BA1" w:rsidRDefault="008D6BA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262384A"/>
    <w:multiLevelType w:val="hybridMultilevel"/>
    <w:tmpl w:val="056A33BA"/>
    <w:lvl w:ilvl="0" w:tplc="A0D21EC6">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A0377E5"/>
    <w:multiLevelType w:val="hybridMultilevel"/>
    <w:tmpl w:val="E7E6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2D4417"/>
    <w:multiLevelType w:val="hybridMultilevel"/>
    <w:tmpl w:val="6FE4195C"/>
    <w:lvl w:ilvl="0" w:tplc="FD5076C2">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9C2084"/>
    <w:multiLevelType w:val="hybridMultilevel"/>
    <w:tmpl w:val="48E4BA6A"/>
    <w:lvl w:ilvl="0" w:tplc="7102D180">
      <w:start w:val="1"/>
      <w:numFmt w:val="lowerLetter"/>
      <w:lvlText w:val="%1)"/>
      <w:lvlJc w:val="left"/>
      <w:pPr>
        <w:ind w:left="-1050" w:hanging="360"/>
      </w:pPr>
    </w:lvl>
    <w:lvl w:ilvl="1" w:tplc="EB582AE4">
      <w:start w:val="1"/>
      <w:numFmt w:val="decimal"/>
      <w:lvlText w:val="%2."/>
      <w:lvlJc w:val="left"/>
      <w:pPr>
        <w:ind w:left="-330" w:hanging="360"/>
      </w:pPr>
    </w:lvl>
    <w:lvl w:ilvl="2" w:tplc="041B001B">
      <w:start w:val="1"/>
      <w:numFmt w:val="lowerRoman"/>
      <w:lvlText w:val="%3."/>
      <w:lvlJc w:val="right"/>
      <w:pPr>
        <w:ind w:left="390" w:hanging="180"/>
      </w:pPr>
    </w:lvl>
    <w:lvl w:ilvl="3" w:tplc="041B000F">
      <w:start w:val="1"/>
      <w:numFmt w:val="decimal"/>
      <w:lvlText w:val="%4."/>
      <w:lvlJc w:val="left"/>
      <w:pPr>
        <w:ind w:left="1110" w:hanging="360"/>
      </w:pPr>
    </w:lvl>
    <w:lvl w:ilvl="4" w:tplc="041B0019">
      <w:start w:val="1"/>
      <w:numFmt w:val="lowerLetter"/>
      <w:lvlText w:val="%5."/>
      <w:lvlJc w:val="left"/>
      <w:pPr>
        <w:ind w:left="1830" w:hanging="360"/>
      </w:pPr>
    </w:lvl>
    <w:lvl w:ilvl="5" w:tplc="041B001B">
      <w:start w:val="1"/>
      <w:numFmt w:val="lowerRoman"/>
      <w:lvlText w:val="%6."/>
      <w:lvlJc w:val="right"/>
      <w:pPr>
        <w:ind w:left="2550" w:hanging="180"/>
      </w:pPr>
    </w:lvl>
    <w:lvl w:ilvl="6" w:tplc="041B000F">
      <w:start w:val="1"/>
      <w:numFmt w:val="decimal"/>
      <w:lvlText w:val="%7."/>
      <w:lvlJc w:val="left"/>
      <w:pPr>
        <w:ind w:left="3270" w:hanging="360"/>
      </w:pPr>
    </w:lvl>
    <w:lvl w:ilvl="7" w:tplc="041B0019">
      <w:start w:val="1"/>
      <w:numFmt w:val="lowerLetter"/>
      <w:lvlText w:val="%8."/>
      <w:lvlJc w:val="left"/>
      <w:pPr>
        <w:ind w:left="3990" w:hanging="360"/>
      </w:pPr>
    </w:lvl>
    <w:lvl w:ilvl="8" w:tplc="041B001B">
      <w:start w:val="1"/>
      <w:numFmt w:val="lowerRoman"/>
      <w:lvlText w:val="%9."/>
      <w:lvlJc w:val="right"/>
      <w:pPr>
        <w:ind w:left="4710" w:hanging="180"/>
      </w:pPr>
    </w:lvl>
  </w:abstractNum>
  <w:abstractNum w:abstractNumId="10" w15:restartNumberingAfterBreak="0">
    <w:nsid w:val="7C257569"/>
    <w:multiLevelType w:val="hybridMultilevel"/>
    <w:tmpl w:val="939C4D7C"/>
    <w:lvl w:ilvl="0" w:tplc="74CC1052">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7C2A2023"/>
    <w:multiLevelType w:val="hybridMultilevel"/>
    <w:tmpl w:val="8C401386"/>
    <w:lvl w:ilvl="0" w:tplc="A90824FE">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 w:numId="2">
    <w:abstractNumId w:val="7"/>
  </w:num>
  <w:num w:numId="3">
    <w:abstractNumId w:val="8"/>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43A8D"/>
    <w:rsid w:val="00054C41"/>
    <w:rsid w:val="0005513F"/>
    <w:rsid w:val="00060DA1"/>
    <w:rsid w:val="000A33D2"/>
    <w:rsid w:val="000C5E9A"/>
    <w:rsid w:val="00142154"/>
    <w:rsid w:val="00153B24"/>
    <w:rsid w:val="001B4C03"/>
    <w:rsid w:val="001D1083"/>
    <w:rsid w:val="001D3FA0"/>
    <w:rsid w:val="001E53CB"/>
    <w:rsid w:val="00225A83"/>
    <w:rsid w:val="00251832"/>
    <w:rsid w:val="0025656C"/>
    <w:rsid w:val="00270EA5"/>
    <w:rsid w:val="00297885"/>
    <w:rsid w:val="00340CFD"/>
    <w:rsid w:val="0038255E"/>
    <w:rsid w:val="00391648"/>
    <w:rsid w:val="0039304E"/>
    <w:rsid w:val="003E3905"/>
    <w:rsid w:val="003E58B8"/>
    <w:rsid w:val="003F06D7"/>
    <w:rsid w:val="003F7066"/>
    <w:rsid w:val="00445638"/>
    <w:rsid w:val="00446432"/>
    <w:rsid w:val="004D20CB"/>
    <w:rsid w:val="00525DBB"/>
    <w:rsid w:val="006E4C49"/>
    <w:rsid w:val="007259CB"/>
    <w:rsid w:val="0077106D"/>
    <w:rsid w:val="007B40FB"/>
    <w:rsid w:val="007E24B2"/>
    <w:rsid w:val="008634E9"/>
    <w:rsid w:val="008801B5"/>
    <w:rsid w:val="008A6674"/>
    <w:rsid w:val="008B4AA1"/>
    <w:rsid w:val="008C1C71"/>
    <w:rsid w:val="008D3CEE"/>
    <w:rsid w:val="008D6BA1"/>
    <w:rsid w:val="00923C0C"/>
    <w:rsid w:val="00925442"/>
    <w:rsid w:val="00972873"/>
    <w:rsid w:val="009876AC"/>
    <w:rsid w:val="009A4D56"/>
    <w:rsid w:val="009E09F7"/>
    <w:rsid w:val="00A000DA"/>
    <w:rsid w:val="00A1736E"/>
    <w:rsid w:val="00B31A15"/>
    <w:rsid w:val="00B66E33"/>
    <w:rsid w:val="00BD0EF7"/>
    <w:rsid w:val="00BE0BCE"/>
    <w:rsid w:val="00C21399"/>
    <w:rsid w:val="00C34600"/>
    <w:rsid w:val="00C560C4"/>
    <w:rsid w:val="00C6748F"/>
    <w:rsid w:val="00CF0F1E"/>
    <w:rsid w:val="00D005F2"/>
    <w:rsid w:val="00D06666"/>
    <w:rsid w:val="00D631FA"/>
    <w:rsid w:val="00D82356"/>
    <w:rsid w:val="00D84EEE"/>
    <w:rsid w:val="00D90A61"/>
    <w:rsid w:val="00DF02CE"/>
    <w:rsid w:val="00DF487C"/>
    <w:rsid w:val="00E030DA"/>
    <w:rsid w:val="00EB2BEC"/>
    <w:rsid w:val="00EC0704"/>
    <w:rsid w:val="00ED6B5D"/>
    <w:rsid w:val="00EE4C99"/>
    <w:rsid w:val="00EF4110"/>
    <w:rsid w:val="00F3687B"/>
    <w:rsid w:val="00F61F4D"/>
    <w:rsid w:val="00F67A38"/>
    <w:rsid w:val="00F74FC9"/>
    <w:rsid w:val="00FB5774"/>
    <w:rsid w:val="00FF3170"/>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1">
    <w:name w:val="heading 1"/>
    <w:basedOn w:val="Normlny"/>
    <w:next w:val="Normlny"/>
    <w:link w:val="Nadpis1Char"/>
    <w:uiPriority w:val="9"/>
    <w:qFormat/>
    <w:rsid w:val="00F3687B"/>
    <w:pPr>
      <w:keepNext/>
      <w:spacing w:before="240" w:after="60" w:line="276" w:lineRule="auto"/>
      <w:outlineLvl w:val="0"/>
    </w:pPr>
    <w:rPr>
      <w:rFonts w:ascii="Cambria" w:eastAsia="Times New Roman" w:hAnsi="Cambria" w:cs="Times New Roman"/>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customStyle="1" w:styleId="Nadpis1Char">
    <w:name w:val="Nadpis 1 Char"/>
    <w:basedOn w:val="Predvolenpsmoodseku"/>
    <w:link w:val="Nadpis1"/>
    <w:uiPriority w:val="9"/>
    <w:rsid w:val="00F3687B"/>
    <w:rPr>
      <w:rFonts w:ascii="Cambria" w:eastAsia="Times New Roman" w:hAnsi="Cambria" w:cs="Times New Roman"/>
      <w:b/>
      <w:bCs/>
      <w:kern w:val="32"/>
      <w:sz w:val="32"/>
      <w:szCs w:val="32"/>
    </w:rPr>
  </w:style>
  <w:style w:type="character" w:styleId="Hypertextovprepojenie">
    <w:name w:val="Hyperlink"/>
    <w:basedOn w:val="Predvolenpsmoodseku"/>
    <w:uiPriority w:val="99"/>
    <w:semiHidden/>
    <w:unhideWhenUsed/>
    <w:rsid w:val="00F3687B"/>
    <w:rPr>
      <w:color w:val="0563C1" w:themeColor="hyperlink"/>
      <w:u w:val="single"/>
    </w:rPr>
  </w:style>
  <w:style w:type="paragraph" w:customStyle="1" w:styleId="Odstavecseseznamem">
    <w:name w:val="Odstavec se seznamem"/>
    <w:basedOn w:val="Normlny"/>
    <w:uiPriority w:val="34"/>
    <w:qFormat/>
    <w:rsid w:val="00F3687B"/>
    <w:pPr>
      <w:spacing w:after="200" w:line="276" w:lineRule="auto"/>
      <w:ind w:left="720"/>
      <w:contextualSpacing/>
    </w:pPr>
    <w:rPr>
      <w:rFonts w:ascii="Calibri" w:eastAsia="Calibri" w:hAnsi="Calibri" w:cs="Times New Roman"/>
    </w:rPr>
  </w:style>
  <w:style w:type="paragraph" w:styleId="Revzia">
    <w:name w:val="Revision"/>
    <w:hidden/>
    <w:uiPriority w:val="99"/>
    <w:semiHidden/>
    <w:rsid w:val="00CF0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52052346">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lov-lex.sk/pravne-predpisy/SK/ZZ/2018/106/20230520.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lov-lex.sk/pravne-predpisy/SK/ZZ/2018/106/20230520.html" TargetMode="External"/><Relationship Id="rId2" Type="http://schemas.openxmlformats.org/officeDocument/2006/relationships/customXml" Target="../customXml/item2.xml"/><Relationship Id="rId16" Type="http://schemas.openxmlformats.org/officeDocument/2006/relationships/hyperlink" Target="https://www.slov-lex.sk/pravne-predpisy/SK/ZZ/2018/106/2023052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DB1D68-F6C0-4799-8712-880D4DE4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2131</Words>
  <Characters>12148</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Moravčík, Ľubomír</cp:lastModifiedBy>
  <cp:revision>10</cp:revision>
  <cp:lastPrinted>2023-01-02T10:07:00Z</cp:lastPrinted>
  <dcterms:created xsi:type="dcterms:W3CDTF">2022-12-21T07:22:00Z</dcterms:created>
  <dcterms:modified xsi:type="dcterms:W3CDTF">2023-01-02T10:08:00Z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