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D27645" w:rsidRDefault="00B326AA" w:rsidP="00AA7496">
      <w:pPr>
        <w:jc w:val="center"/>
        <w:rPr>
          <w:b/>
          <w:caps/>
          <w:spacing w:val="30"/>
        </w:rPr>
      </w:pPr>
      <w:r w:rsidRPr="00D27645">
        <w:rPr>
          <w:b/>
          <w:caps/>
          <w:spacing w:val="30"/>
        </w:rPr>
        <w:t>Doložka zlučiteľnosti</w:t>
      </w:r>
    </w:p>
    <w:p w14:paraId="2C297D24" w14:textId="04316123" w:rsidR="001F0AA3" w:rsidRPr="00D27645" w:rsidRDefault="00C12975" w:rsidP="00AA7496">
      <w:pPr>
        <w:jc w:val="center"/>
        <w:rPr>
          <w:b/>
        </w:rPr>
      </w:pPr>
      <w:r w:rsidRPr="00D27645">
        <w:rPr>
          <w:b/>
        </w:rPr>
        <w:t xml:space="preserve">návrhu </w:t>
      </w:r>
      <w:r w:rsidR="00AA7496" w:rsidRPr="00D27645">
        <w:rPr>
          <w:b/>
        </w:rPr>
        <w:t>zákona</w:t>
      </w:r>
      <w:r w:rsidR="00DC377E" w:rsidRPr="00D27645">
        <w:rPr>
          <w:b/>
        </w:rPr>
        <w:t xml:space="preserve"> s právom Európskej únie</w:t>
      </w:r>
    </w:p>
    <w:p w14:paraId="78F20C5B" w14:textId="77777777" w:rsidR="00DC377E" w:rsidRPr="00D27645" w:rsidRDefault="00DC377E" w:rsidP="00AA7496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575"/>
      </w:tblGrid>
      <w:tr w:rsidR="001F0AA3" w:rsidRPr="00D27645" w14:paraId="7D08EBC2" w14:textId="77777777" w:rsidTr="00BB2CBA">
        <w:tc>
          <w:tcPr>
            <w:tcW w:w="404" w:type="dxa"/>
          </w:tcPr>
          <w:p w14:paraId="0EA9DA60" w14:textId="7E364101" w:rsidR="001F0AA3" w:rsidRPr="00D27645" w:rsidRDefault="001F0AA3" w:rsidP="00AA7496">
            <w:pPr>
              <w:tabs>
                <w:tab w:val="left" w:pos="360"/>
              </w:tabs>
              <w:rPr>
                <w:b/>
              </w:rPr>
            </w:pPr>
            <w:r w:rsidRPr="00D27645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2E8661D9" w:rsidR="001F0AA3" w:rsidRPr="00D27645" w:rsidRDefault="001F0AA3" w:rsidP="00AA7496">
            <w:pPr>
              <w:tabs>
                <w:tab w:val="left" w:pos="360"/>
              </w:tabs>
            </w:pPr>
            <w:r w:rsidRPr="00D27645">
              <w:rPr>
                <w:b/>
              </w:rPr>
              <w:t xml:space="preserve">Predkladateľ </w:t>
            </w:r>
            <w:r w:rsidR="00C12975" w:rsidRPr="00D27645">
              <w:rPr>
                <w:b/>
              </w:rPr>
              <w:t xml:space="preserve">návrhu </w:t>
            </w:r>
            <w:r w:rsidR="00AA7496" w:rsidRPr="00D27645">
              <w:rPr>
                <w:b/>
              </w:rPr>
              <w:t>zákona</w:t>
            </w:r>
            <w:r w:rsidRPr="00D27645">
              <w:rPr>
                <w:b/>
              </w:rPr>
              <w:t>:</w:t>
            </w:r>
            <w:r w:rsidR="00632C56" w:rsidRPr="00D27645">
              <w:t xml:space="preserve"> </w:t>
            </w:r>
            <w:r w:rsidR="00BB12F2">
              <w:fldChar w:fldCharType="begin"/>
            </w:r>
            <w:r w:rsidR="00BB12F2">
              <w:instrText xml:space="preserve"> DOCPROPERTY  FSC#SKEDITIONSLOVLEX@103.510:zodpinstitucia  \* MERGEFORMAT </w:instrText>
            </w:r>
            <w:r w:rsidR="00BB12F2">
              <w:fldChar w:fldCharType="separate"/>
            </w:r>
            <w:r w:rsidR="00EB549D" w:rsidRPr="00D27645">
              <w:t>Ministerstvo pôdohospodárstva a rozvoja vidieka Slovenskej republiky</w:t>
            </w:r>
            <w:r w:rsidR="00BB12F2">
              <w:fldChar w:fldCharType="end"/>
            </w:r>
          </w:p>
        </w:tc>
      </w:tr>
      <w:tr w:rsidR="001F0AA3" w:rsidRPr="00D27645" w14:paraId="375BA047" w14:textId="77777777" w:rsidTr="00BB2CBA">
        <w:tc>
          <w:tcPr>
            <w:tcW w:w="404" w:type="dxa"/>
          </w:tcPr>
          <w:p w14:paraId="5A496EE8" w14:textId="77777777" w:rsidR="001F0AA3" w:rsidRPr="00D27645" w:rsidRDefault="001F0AA3" w:rsidP="00AA7496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D27645" w:rsidRDefault="006E1D9C" w:rsidP="00AA7496">
            <w:pPr>
              <w:tabs>
                <w:tab w:val="left" w:pos="360"/>
              </w:tabs>
            </w:pPr>
          </w:p>
        </w:tc>
      </w:tr>
      <w:tr w:rsidR="001F0AA3" w:rsidRPr="00D27645" w14:paraId="3DF0B4FC" w14:textId="77777777" w:rsidTr="00BB2CBA">
        <w:tc>
          <w:tcPr>
            <w:tcW w:w="404" w:type="dxa"/>
          </w:tcPr>
          <w:p w14:paraId="51209F81" w14:textId="0D91764A" w:rsidR="001F0AA3" w:rsidRPr="00D27645" w:rsidRDefault="001F0AA3" w:rsidP="00AA7496">
            <w:pPr>
              <w:tabs>
                <w:tab w:val="left" w:pos="360"/>
              </w:tabs>
              <w:rPr>
                <w:b/>
              </w:rPr>
            </w:pPr>
            <w:r w:rsidRPr="00D27645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69A4EE2C" w:rsidR="001F0AA3" w:rsidRPr="00D27645" w:rsidRDefault="001F0AA3" w:rsidP="00464C65">
            <w:pPr>
              <w:tabs>
                <w:tab w:val="left" w:pos="360"/>
              </w:tabs>
              <w:jc w:val="both"/>
            </w:pPr>
            <w:r w:rsidRPr="00D27645">
              <w:rPr>
                <w:b/>
              </w:rPr>
              <w:t xml:space="preserve">Názov návrhu </w:t>
            </w:r>
            <w:r w:rsidR="00AA7496" w:rsidRPr="00D27645">
              <w:rPr>
                <w:b/>
              </w:rPr>
              <w:t>zákona</w:t>
            </w:r>
            <w:r w:rsidRPr="00D27645">
              <w:rPr>
                <w:b/>
              </w:rPr>
              <w:t>:</w:t>
            </w:r>
            <w:r w:rsidR="00632C56" w:rsidRPr="00D27645">
              <w:t xml:space="preserve"> </w:t>
            </w:r>
            <w:r w:rsidR="00865D06" w:rsidRPr="00D27645">
              <w:t>Legislatívny zámer návrhu zákona o </w:t>
            </w:r>
            <w:r w:rsidR="00464C65" w:rsidRPr="00D27645">
              <w:t>K</w:t>
            </w:r>
            <w:r w:rsidR="00865D06" w:rsidRPr="00D27645">
              <w:t>limatickom fonde pre pôdu</w:t>
            </w:r>
            <w:r w:rsidR="00E46212" w:rsidRPr="00D27645">
              <w:t xml:space="preserve"> </w:t>
            </w:r>
            <w:r w:rsidR="00DB3DB1" w:rsidRPr="00D27645">
              <w:fldChar w:fldCharType="begin"/>
            </w:r>
            <w:r w:rsidR="00DB3DB1" w:rsidRPr="00D27645">
              <w:instrText xml:space="preserve"> DOCPROPERTY  FSC#SKEDITIONSLOVLEX@103.510:plnynazovpredpis1  \* MERGEFORMAT </w:instrText>
            </w:r>
            <w:r w:rsidR="00DB3DB1" w:rsidRPr="00D27645">
              <w:fldChar w:fldCharType="end"/>
            </w:r>
            <w:r w:rsidR="00DB3DB1" w:rsidRPr="00D27645">
              <w:fldChar w:fldCharType="begin"/>
            </w:r>
            <w:r w:rsidR="00DB3DB1" w:rsidRPr="00D27645">
              <w:instrText xml:space="preserve"> DOCPROPERTY  FSC#SKEDITIONSLOVLEX@103.510:plnynazovpredpis2  \* MERGEFORMAT </w:instrText>
            </w:r>
            <w:r w:rsidR="00DB3DB1" w:rsidRPr="00D27645">
              <w:fldChar w:fldCharType="end"/>
            </w:r>
            <w:r w:rsidR="00DB3DB1" w:rsidRPr="00D27645">
              <w:fldChar w:fldCharType="begin"/>
            </w:r>
            <w:r w:rsidR="00DB3DB1" w:rsidRPr="00D27645">
              <w:instrText xml:space="preserve"> DOCPROPERTY  FSC#SKEDITIONSLOVLEX@103.510:plnynazovpredpis3  \* MERGEFORMAT </w:instrText>
            </w:r>
            <w:r w:rsidR="00DB3DB1" w:rsidRPr="00D27645">
              <w:fldChar w:fldCharType="end"/>
            </w:r>
          </w:p>
        </w:tc>
      </w:tr>
      <w:tr w:rsidR="001F0AA3" w:rsidRPr="00D27645" w14:paraId="370BAB83" w14:textId="77777777" w:rsidTr="00BB2CBA">
        <w:tc>
          <w:tcPr>
            <w:tcW w:w="404" w:type="dxa"/>
          </w:tcPr>
          <w:p w14:paraId="565BF5EC" w14:textId="77777777" w:rsidR="001F0AA3" w:rsidRPr="00D27645" w:rsidRDefault="001F0AA3" w:rsidP="00AA7496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D27645" w:rsidRDefault="006E1D9C" w:rsidP="00AA7496">
            <w:pPr>
              <w:tabs>
                <w:tab w:val="left" w:pos="360"/>
              </w:tabs>
            </w:pPr>
          </w:p>
        </w:tc>
      </w:tr>
      <w:tr w:rsidR="001F0AA3" w:rsidRPr="00D27645" w14:paraId="040B7E4C" w14:textId="77777777" w:rsidTr="00BB2CBA">
        <w:tc>
          <w:tcPr>
            <w:tcW w:w="404" w:type="dxa"/>
          </w:tcPr>
          <w:p w14:paraId="55BF8E11" w14:textId="2073A5BB" w:rsidR="001F0AA3" w:rsidRPr="00D27645" w:rsidRDefault="001F0AA3" w:rsidP="00AA7496">
            <w:pPr>
              <w:tabs>
                <w:tab w:val="left" w:pos="360"/>
              </w:tabs>
              <w:rPr>
                <w:b/>
              </w:rPr>
            </w:pPr>
            <w:r w:rsidRPr="00D27645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420E8BD5" w:rsidR="001F0AA3" w:rsidRPr="00D27645" w:rsidRDefault="00AA7496" w:rsidP="00AA7496">
            <w:pPr>
              <w:tabs>
                <w:tab w:val="left" w:pos="360"/>
              </w:tabs>
              <w:rPr>
                <w:b/>
              </w:rPr>
            </w:pPr>
            <w:r w:rsidRPr="00D27645">
              <w:rPr>
                <w:b/>
              </w:rPr>
              <w:t xml:space="preserve">Predmet návrhu </w:t>
            </w:r>
            <w:r w:rsidR="00BB2CBA" w:rsidRPr="00D27645">
              <w:rPr>
                <w:b/>
              </w:rPr>
              <w:t>zákona</w:t>
            </w:r>
            <w:r w:rsidRPr="00D27645">
              <w:rPr>
                <w:b/>
              </w:rPr>
              <w:t xml:space="preserve"> je upravený v</w:t>
            </w:r>
            <w:r w:rsidRPr="00D27645">
              <w:t xml:space="preserve"> </w:t>
            </w:r>
            <w:r w:rsidRPr="00D27645">
              <w:rPr>
                <w:b/>
              </w:rPr>
              <w:t>práve Európskej únie</w:t>
            </w:r>
            <w:r w:rsidR="001F0AA3" w:rsidRPr="00D27645">
              <w:rPr>
                <w:b/>
              </w:rPr>
              <w:t>:</w:t>
            </w:r>
          </w:p>
          <w:p w14:paraId="463D8A3C" w14:textId="10A89BD1" w:rsidR="00AF5394" w:rsidRPr="00D27645" w:rsidRDefault="00AF5394" w:rsidP="00C03B25">
            <w:pPr>
              <w:pStyle w:val="Odsekzoznamu"/>
              <w:numPr>
                <w:ilvl w:val="0"/>
                <w:numId w:val="10"/>
              </w:numPr>
              <w:contextualSpacing w:val="0"/>
              <w:jc w:val="both"/>
            </w:pPr>
            <w:r w:rsidRPr="00D27645">
              <w:rPr>
                <w:iCs/>
              </w:rPr>
              <w:t xml:space="preserve">primárnom </w:t>
            </w:r>
            <w:r w:rsidRPr="00D27645">
              <w:br/>
            </w:r>
            <w:r w:rsidR="003C235D" w:rsidRPr="00D27645">
              <w:t xml:space="preserve">Čl. </w:t>
            </w:r>
            <w:r w:rsidR="0017354E" w:rsidRPr="00D27645">
              <w:t xml:space="preserve">4 ods. 2 písm. d) a e), čl. 192 ods. 2 písm. b) tretí bod a ods. 4 </w:t>
            </w:r>
            <w:r w:rsidR="003C235D" w:rsidRPr="00D27645">
              <w:t xml:space="preserve"> </w:t>
            </w:r>
            <w:r w:rsidRPr="00D27645">
              <w:t>Zmluvy o fungovaní Európskej únie</w:t>
            </w:r>
          </w:p>
          <w:p w14:paraId="60B091EE" w14:textId="6F94D852" w:rsidR="00AA7496" w:rsidRPr="00D27645" w:rsidRDefault="00AA7496" w:rsidP="00AA7496">
            <w:pPr>
              <w:pStyle w:val="Odsekzoznamu"/>
              <w:numPr>
                <w:ilvl w:val="0"/>
                <w:numId w:val="10"/>
              </w:numPr>
              <w:contextualSpacing w:val="0"/>
            </w:pPr>
            <w:r w:rsidRPr="00D27645">
              <w:rPr>
                <w:iCs/>
              </w:rPr>
              <w:t>sekundárnom</w:t>
            </w:r>
          </w:p>
          <w:p w14:paraId="3C3BBFAB" w14:textId="65A14E81" w:rsidR="00865D06" w:rsidRPr="00D27645" w:rsidRDefault="0017354E" w:rsidP="00D27645">
            <w:pPr>
              <w:pStyle w:val="Odsekzoznamu"/>
              <w:numPr>
                <w:ilvl w:val="0"/>
                <w:numId w:val="12"/>
              </w:numPr>
              <w:ind w:left="962" w:hanging="242"/>
              <w:contextualSpacing w:val="0"/>
              <w:jc w:val="both"/>
            </w:pPr>
            <w:r w:rsidRPr="00D27645">
              <w:t xml:space="preserve">Nariadenie Európskeho parlamentu a Rady (ES) </w:t>
            </w:r>
            <w:r w:rsidR="00660AE3" w:rsidRPr="00D27645">
              <w:t>č. 401/2009 z 23. apríla 2009 o </w:t>
            </w:r>
            <w:r w:rsidRPr="00D27645">
              <w:t>Európskej environmentálnej agentúre a Európskej</w:t>
            </w:r>
            <w:r w:rsidR="00660AE3" w:rsidRPr="00D27645">
              <w:t xml:space="preserve"> environmentálnej informačnej a </w:t>
            </w:r>
            <w:r w:rsidRPr="00D27645">
              <w:t xml:space="preserve">monitorovacej sieti </w:t>
            </w:r>
            <w:r w:rsidR="003E3C82" w:rsidRPr="00D27645">
              <w:t>(kodifikované znenie)</w:t>
            </w:r>
            <w:r w:rsidR="009A35C6" w:rsidRPr="00D27645">
              <w:t xml:space="preserve"> (Ú. v. EÚ L 126, 21. 5. 2009) </w:t>
            </w:r>
            <w:r w:rsidRPr="00D27645">
              <w:t>v</w:t>
            </w:r>
            <w:r w:rsidR="00660AE3" w:rsidRPr="00D27645">
              <w:t> </w:t>
            </w:r>
            <w:r w:rsidRPr="00D27645">
              <w:t>platnom znení</w:t>
            </w:r>
            <w:r w:rsidR="002671C3" w:rsidRPr="00D27645">
              <w:t>; gestor MŽP SR, MH SR, MDV SR, MPRV SR</w:t>
            </w:r>
            <w:r w:rsidRPr="00D27645">
              <w:t>,</w:t>
            </w:r>
          </w:p>
          <w:p w14:paraId="26FE0A49" w14:textId="7C0A0168" w:rsidR="0017354E" w:rsidRPr="00D27645" w:rsidRDefault="0017354E" w:rsidP="00D27645">
            <w:pPr>
              <w:pStyle w:val="Odsekzoznamu"/>
              <w:numPr>
                <w:ilvl w:val="0"/>
                <w:numId w:val="12"/>
              </w:numPr>
              <w:ind w:left="962" w:hanging="242"/>
              <w:contextualSpacing w:val="0"/>
              <w:jc w:val="both"/>
            </w:pPr>
            <w:r w:rsidRPr="00D27645">
              <w:t>Nariadenie Európskeho parlamentu a</w:t>
            </w:r>
            <w:r w:rsidR="00660AE3" w:rsidRPr="00D27645">
              <w:t> </w:t>
            </w:r>
            <w:r w:rsidRPr="00D27645">
              <w:t>Rady (EÚ) 2018/841 z</w:t>
            </w:r>
            <w:r w:rsidR="00660AE3" w:rsidRPr="00D27645">
              <w:t> </w:t>
            </w:r>
            <w:r w:rsidRPr="00D27645">
              <w:t>30. mája 2018 o</w:t>
            </w:r>
            <w:r w:rsidR="00660AE3" w:rsidRPr="00D27645">
              <w:t> </w:t>
            </w:r>
            <w:r w:rsidRPr="00D27645">
              <w:t>začlenení emisií a</w:t>
            </w:r>
            <w:r w:rsidR="00660AE3" w:rsidRPr="00D27645">
              <w:t> </w:t>
            </w:r>
            <w:r w:rsidRPr="00D27645">
              <w:t>odstraňovania skleníkových plynov z</w:t>
            </w:r>
            <w:r w:rsidR="00660AE3" w:rsidRPr="00D27645">
              <w:t> </w:t>
            </w:r>
            <w:r w:rsidRPr="00D27645">
              <w:t>využívania pôdy, zo zmien vo využívaní pôdy a</w:t>
            </w:r>
            <w:r w:rsidR="00660AE3" w:rsidRPr="00D27645">
              <w:t> </w:t>
            </w:r>
            <w:r w:rsidRPr="00D27645">
              <w:t>z</w:t>
            </w:r>
            <w:r w:rsidR="00660AE3" w:rsidRPr="00D27645">
              <w:t> </w:t>
            </w:r>
            <w:r w:rsidRPr="00D27645">
              <w:t>lesného hospodárstva do rámca politík v</w:t>
            </w:r>
            <w:r w:rsidR="00660AE3" w:rsidRPr="00D27645">
              <w:t> </w:t>
            </w:r>
            <w:r w:rsidRPr="00D27645">
              <w:t>oblasti klímy a</w:t>
            </w:r>
            <w:r w:rsidR="00660AE3" w:rsidRPr="00D27645">
              <w:t> </w:t>
            </w:r>
            <w:r w:rsidRPr="00D27645">
              <w:t>energetiky na rok 2030, ktorým sa mení nariadenie (EÚ) č. 525/2013 a</w:t>
            </w:r>
            <w:r w:rsidR="00660AE3" w:rsidRPr="00D27645">
              <w:t> </w:t>
            </w:r>
            <w:r w:rsidRPr="00D27645">
              <w:t xml:space="preserve">rozhodnutie č. 529/2013/ </w:t>
            </w:r>
            <w:r w:rsidR="009A35C6" w:rsidRPr="00D27645">
              <w:t>(Ú. v. EÚ L 156, 19. 6. 2018)</w:t>
            </w:r>
            <w:r w:rsidR="0057179C" w:rsidRPr="00D27645">
              <w:t>v</w:t>
            </w:r>
            <w:r w:rsidR="00660AE3" w:rsidRPr="00D27645">
              <w:t> </w:t>
            </w:r>
            <w:r w:rsidR="0057179C" w:rsidRPr="00D27645">
              <w:t>platnom znení; gestor MŽP SR, MPRV SR,</w:t>
            </w:r>
          </w:p>
          <w:p w14:paraId="431E51A4" w14:textId="160E66F6" w:rsidR="0017354E" w:rsidRPr="00D27645" w:rsidRDefault="0017354E" w:rsidP="00D27645">
            <w:pPr>
              <w:pStyle w:val="Odsekzoznamu"/>
              <w:numPr>
                <w:ilvl w:val="0"/>
                <w:numId w:val="12"/>
              </w:numPr>
              <w:ind w:left="962" w:hanging="242"/>
              <w:contextualSpacing w:val="0"/>
              <w:jc w:val="both"/>
            </w:pPr>
            <w:r w:rsidRPr="00D27645">
              <w:t>Nariadenie Európskeho parlamentu a</w:t>
            </w:r>
            <w:r w:rsidR="00660AE3" w:rsidRPr="00D27645">
              <w:t> </w:t>
            </w:r>
            <w:r w:rsidRPr="00D27645">
              <w:t>Rady (EÚ) 2018/1999 z</w:t>
            </w:r>
            <w:r w:rsidR="00660AE3" w:rsidRPr="00D27645">
              <w:t> </w:t>
            </w:r>
            <w:r w:rsidRPr="00D27645">
              <w:t>11. decembra 2018 o</w:t>
            </w:r>
            <w:r w:rsidR="00660AE3" w:rsidRPr="00D27645">
              <w:t> </w:t>
            </w:r>
            <w:r w:rsidRPr="00D27645">
              <w:t>riadení energetickej únie a</w:t>
            </w:r>
            <w:r w:rsidR="00660AE3" w:rsidRPr="00D27645">
              <w:t> </w:t>
            </w:r>
            <w:r w:rsidRPr="00D27645">
              <w:t>opatrení v</w:t>
            </w:r>
            <w:r w:rsidR="00660AE3" w:rsidRPr="00D27645">
              <w:t> </w:t>
            </w:r>
            <w:r w:rsidRPr="00D27645">
              <w:t>oblasti klímy, ktorým sa menia nariadenia Európskeho parlamentu a</w:t>
            </w:r>
            <w:r w:rsidR="00660AE3" w:rsidRPr="00D27645">
              <w:t> </w:t>
            </w:r>
            <w:r w:rsidRPr="00D27645">
              <w:t>Rady (ES) č. 663/2009 a (ES) č. 715/2009, smernice Európskeho parlamentu a</w:t>
            </w:r>
            <w:r w:rsidR="00660AE3" w:rsidRPr="00D27645">
              <w:t> </w:t>
            </w:r>
            <w:r w:rsidRPr="00D27645">
              <w:t>Rady 94/22/ES, 98/70/ES, 2009/31/ES, 2009/73/ES, 2010/31/EÚ, 2012/27/EÚ a</w:t>
            </w:r>
            <w:r w:rsidR="00660AE3" w:rsidRPr="00D27645">
              <w:t> </w:t>
            </w:r>
            <w:r w:rsidRPr="00D27645">
              <w:t>2013/30/EÚ, smernice Rady 2009/119/ES a (EÚ) 2015/652 a</w:t>
            </w:r>
            <w:r w:rsidR="00660AE3" w:rsidRPr="00D27645">
              <w:t> </w:t>
            </w:r>
            <w:r w:rsidRPr="00D27645">
              <w:t>ktorým sa zrušuje nariadenie Európskeho parlamentu a</w:t>
            </w:r>
            <w:r w:rsidR="00660AE3" w:rsidRPr="00D27645">
              <w:t> Rady (EÚ) č. </w:t>
            </w:r>
            <w:r w:rsidRPr="00D27645">
              <w:t xml:space="preserve">525/2013 </w:t>
            </w:r>
            <w:r w:rsidR="009A35C6" w:rsidRPr="00D27645">
              <w:t xml:space="preserve"> (Ú. v. EÚ L 328, 21. 12. 2018)</w:t>
            </w:r>
            <w:r w:rsidRPr="00D27645">
              <w:t xml:space="preserve"> v</w:t>
            </w:r>
            <w:r w:rsidR="00660AE3" w:rsidRPr="00D27645">
              <w:t> </w:t>
            </w:r>
            <w:r w:rsidRPr="00D27645">
              <w:t>platnom znení</w:t>
            </w:r>
            <w:r w:rsidR="002671C3" w:rsidRPr="00D27645">
              <w:t>; gestor MŽP SR, MH SR, MDV SR, MPRV SR</w:t>
            </w:r>
            <w:r w:rsidRPr="00D27645">
              <w:t>,</w:t>
            </w:r>
          </w:p>
          <w:p w14:paraId="71650473" w14:textId="4190A7D6" w:rsidR="0057179C" w:rsidRPr="00D27645" w:rsidRDefault="0057179C" w:rsidP="00D27645">
            <w:pPr>
              <w:pStyle w:val="Odsekzoznamu"/>
              <w:numPr>
                <w:ilvl w:val="0"/>
                <w:numId w:val="12"/>
              </w:numPr>
              <w:ind w:left="962" w:hanging="242"/>
              <w:contextualSpacing w:val="0"/>
              <w:jc w:val="both"/>
            </w:pPr>
            <w:r w:rsidRPr="00D27645">
              <w:t>Nariadenie Európskeho parlamentu a</w:t>
            </w:r>
            <w:r w:rsidR="00660AE3" w:rsidRPr="00D27645">
              <w:t> </w:t>
            </w:r>
            <w:r w:rsidRPr="00D27645">
              <w:t>Rady (EÚ) 2021/1119 z</w:t>
            </w:r>
            <w:r w:rsidR="00660AE3" w:rsidRPr="00D27645">
              <w:t> </w:t>
            </w:r>
            <w:r w:rsidRPr="00D27645">
              <w:t>30. júna 2021, ktorým sa stanovuje rámec na dosiahnutie klimatickej neutrality a</w:t>
            </w:r>
            <w:r w:rsidR="00660AE3" w:rsidRPr="00D27645">
              <w:t> </w:t>
            </w:r>
            <w:r w:rsidRPr="00D27645">
              <w:t>menia nariadenia (ES) č.</w:t>
            </w:r>
            <w:r w:rsidR="00660AE3" w:rsidRPr="00D27645">
              <w:t> </w:t>
            </w:r>
            <w:r w:rsidRPr="00D27645">
              <w:t>401/2009 a (EÚ) 2018/1999 (európsky právny predpis v</w:t>
            </w:r>
            <w:r w:rsidR="00660AE3" w:rsidRPr="00D27645">
              <w:t> </w:t>
            </w:r>
            <w:r w:rsidRPr="00D27645">
              <w:t xml:space="preserve">oblasti klímy) (Ú. </w:t>
            </w:r>
            <w:r w:rsidR="009A35C6" w:rsidRPr="00D27645">
              <w:t>v</w:t>
            </w:r>
            <w:r w:rsidRPr="00D27645">
              <w:t>. EÚ L 243, 9.7.2021)</w:t>
            </w:r>
            <w:r w:rsidR="002671C3" w:rsidRPr="00D27645">
              <w:t xml:space="preserve"> ; gestor MŽP SR, MH SR, MDV SR, MPRV SR</w:t>
            </w:r>
            <w:r w:rsidRPr="00D27645">
              <w:t>,</w:t>
            </w:r>
          </w:p>
          <w:p w14:paraId="72C5969B" w14:textId="44A7C15C" w:rsidR="009A35C6" w:rsidRPr="00D27645" w:rsidRDefault="009A35C6" w:rsidP="00D27645">
            <w:pPr>
              <w:pStyle w:val="Odsekzoznamu"/>
              <w:numPr>
                <w:ilvl w:val="0"/>
                <w:numId w:val="12"/>
              </w:numPr>
              <w:ind w:left="962" w:hanging="242"/>
              <w:contextualSpacing w:val="0"/>
              <w:jc w:val="both"/>
            </w:pPr>
            <w:r w:rsidRPr="00D27645">
              <w:t>Rozhodnutie Európskeho parlamentu a Rady č. 529/2013/EÚ z 21. mája 2013 o pravidlách započítavania pre emisie a záchyty skleníkových plynov vyplývajúce z činností súvisiacich s využívaním pôdy, so zmenami vo využívaní pôdy a s lesným hospodárstvom a o informáciách týkajúcich sa opatrení súvisiacich s týmito činnosťami (Ú. v. EÚ L 165, 18.6.2013) v platnom znení,</w:t>
            </w:r>
          </w:p>
          <w:p w14:paraId="72B1AF79" w14:textId="331F2DCF" w:rsidR="009A35C6" w:rsidRPr="00D27645" w:rsidRDefault="009A35C6" w:rsidP="00D27645">
            <w:pPr>
              <w:pStyle w:val="Odsekzoznamu"/>
              <w:numPr>
                <w:ilvl w:val="0"/>
                <w:numId w:val="12"/>
              </w:numPr>
              <w:ind w:left="962" w:hanging="242"/>
              <w:contextualSpacing w:val="0"/>
              <w:jc w:val="both"/>
            </w:pPr>
            <w:r w:rsidRPr="00D27645">
              <w:t>Rozhodnutie Európskeho parlamentu a Rady (EÚ) 2022/591 zo 6. apríla 2022 o všeobecnom environmentálnom akčnom programe Únie do</w:t>
            </w:r>
            <w:bookmarkStart w:id="0" w:name="_GoBack"/>
            <w:bookmarkEnd w:id="0"/>
            <w:r w:rsidRPr="00D27645">
              <w:t xml:space="preserve"> roku 2030 (Ú. v. EÚ L 114, 12.4.2022).</w:t>
            </w:r>
          </w:p>
          <w:p w14:paraId="63E42E20" w14:textId="238408D8" w:rsidR="009A35C6" w:rsidRPr="00D27645" w:rsidRDefault="00865D06" w:rsidP="009A35C6">
            <w:pPr>
              <w:pStyle w:val="Odsekzoznamu"/>
              <w:numPr>
                <w:ilvl w:val="0"/>
                <w:numId w:val="10"/>
              </w:numPr>
              <w:contextualSpacing w:val="0"/>
            </w:pPr>
            <w:r w:rsidRPr="00D27645">
              <w:t xml:space="preserve">nie </w:t>
            </w:r>
            <w:r w:rsidR="004E376E" w:rsidRPr="00D27645">
              <w:t xml:space="preserve">je </w:t>
            </w:r>
            <w:r w:rsidR="004E376E" w:rsidRPr="00D27645">
              <w:rPr>
                <w:iCs/>
              </w:rPr>
              <w:t>obsiahnutá</w:t>
            </w:r>
            <w:r w:rsidR="004E376E" w:rsidRPr="00D27645">
              <w:t xml:space="preserve"> v</w:t>
            </w:r>
            <w:r w:rsidR="00660AE3" w:rsidRPr="00D27645">
              <w:t> </w:t>
            </w:r>
            <w:r w:rsidR="004E376E" w:rsidRPr="00D27645">
              <w:t>judikatúre Súdneho dvora Európskej únie</w:t>
            </w:r>
            <w:r w:rsidR="00EF58B8" w:rsidRPr="00D27645">
              <w:rPr>
                <w:bCs/>
              </w:rPr>
              <w:t>.</w:t>
            </w:r>
          </w:p>
          <w:p w14:paraId="68F7C348" w14:textId="46CED5E6" w:rsidR="009A35C6" w:rsidRPr="00D27645" w:rsidRDefault="009A35C6" w:rsidP="00D27645">
            <w:pPr>
              <w:jc w:val="both"/>
            </w:pPr>
          </w:p>
        </w:tc>
      </w:tr>
      <w:tr w:rsidR="00BB2CBA" w:rsidRPr="00D27645" w14:paraId="7B00E4AB" w14:textId="77777777" w:rsidTr="00BB2CBA">
        <w:tc>
          <w:tcPr>
            <w:tcW w:w="404" w:type="dxa"/>
          </w:tcPr>
          <w:p w14:paraId="672B2107" w14:textId="466CCD11" w:rsidR="00BB2CBA" w:rsidRPr="00D27645" w:rsidRDefault="00660AE3" w:rsidP="00AA7496">
            <w:pPr>
              <w:tabs>
                <w:tab w:val="left" w:pos="360"/>
              </w:tabs>
              <w:rPr>
                <w:b/>
              </w:rPr>
            </w:pPr>
            <w:r w:rsidRPr="00D27645">
              <w:rPr>
                <w:b/>
                <w:bCs/>
              </w:rPr>
              <w:t> </w:t>
            </w:r>
            <w:r w:rsidR="00BB2CBA" w:rsidRPr="00D27645">
              <w:rPr>
                <w:b/>
                <w:bCs/>
              </w:rPr>
              <w:t>4.</w:t>
            </w:r>
          </w:p>
        </w:tc>
        <w:tc>
          <w:tcPr>
            <w:tcW w:w="9627" w:type="dxa"/>
          </w:tcPr>
          <w:p w14:paraId="42E8F76F" w14:textId="6FC0BBF1" w:rsidR="00BB2CBA" w:rsidRPr="00D27645" w:rsidRDefault="00BB2CBA" w:rsidP="00D27645">
            <w:pPr>
              <w:pStyle w:val="Zkladntext"/>
              <w:keepLines/>
              <w:spacing w:after="0"/>
              <w:rPr>
                <w:b/>
                <w:bCs/>
              </w:rPr>
            </w:pPr>
            <w:r w:rsidRPr="00D27645">
              <w:rPr>
                <w:b/>
              </w:rPr>
              <w:t>Záväzky</w:t>
            </w:r>
            <w:r w:rsidRPr="00D27645">
              <w:rPr>
                <w:b/>
                <w:bCs/>
              </w:rPr>
              <w:t xml:space="preserve"> Slovenskej republiky vo vzťahu k Európskej únii: </w:t>
            </w:r>
          </w:p>
          <w:p w14:paraId="4FF6FD64" w14:textId="77777777" w:rsidR="00BB2CBA" w:rsidRPr="00D27645" w:rsidRDefault="00BB2CBA" w:rsidP="00D27645">
            <w:pPr>
              <w:pStyle w:val="Zkladntext"/>
              <w:keepLines/>
              <w:spacing w:after="0"/>
              <w:ind w:left="539"/>
            </w:pPr>
          </w:p>
          <w:p w14:paraId="2BEFD25E" w14:textId="77777777" w:rsidR="00BB2CBA" w:rsidRPr="00D27645" w:rsidRDefault="00BB2CBA" w:rsidP="00D27645">
            <w:pPr>
              <w:pStyle w:val="Odsekzoznamu"/>
              <w:keepNext/>
              <w:numPr>
                <w:ilvl w:val="0"/>
                <w:numId w:val="11"/>
              </w:numPr>
              <w:spacing w:before="60" w:after="60"/>
              <w:contextualSpacing w:val="0"/>
              <w:jc w:val="both"/>
            </w:pPr>
            <w:r w:rsidRPr="00D27645">
              <w:lastRenderedPageBreak/>
              <w:t>lehota na prebranie príslušného právneho aktu Európskej únie, príp. aj osobitná lehota účinnosti jeho ustanovení:</w:t>
            </w:r>
          </w:p>
          <w:p w14:paraId="2A662529" w14:textId="77777777" w:rsidR="00BB2CBA" w:rsidRPr="00D27645" w:rsidRDefault="00BB2CBA" w:rsidP="001C3F73">
            <w:pPr>
              <w:pStyle w:val="Odsekzoznamu"/>
              <w:spacing w:before="60" w:after="60"/>
              <w:contextualSpacing w:val="0"/>
              <w:jc w:val="both"/>
            </w:pPr>
            <w:r w:rsidRPr="00D27645">
              <w:t>bezpredmetné </w:t>
            </w:r>
          </w:p>
          <w:p w14:paraId="2BAC5489" w14:textId="05F6164A" w:rsidR="00BB2CBA" w:rsidRPr="00D27645" w:rsidRDefault="00BB2CBA" w:rsidP="001C3F73">
            <w:pPr>
              <w:pStyle w:val="Odsekzoznamu"/>
              <w:numPr>
                <w:ilvl w:val="0"/>
                <w:numId w:val="11"/>
              </w:numPr>
              <w:spacing w:before="60" w:after="60"/>
              <w:contextualSpacing w:val="0"/>
              <w:jc w:val="both"/>
            </w:pPr>
            <w:r w:rsidRPr="00D27645">
      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</w:t>
            </w:r>
            <w:r w:rsidR="00660AE3" w:rsidRPr="00D27645">
              <w:t> </w:t>
            </w:r>
            <w:r w:rsidRPr="00D27645">
              <w:t>zreteľom na nariadenie Európskeho parlamentu a Rady (ES) č. 1049/2001 z 30. mája 2001 o prístupe verejnosti k dokumentom Európskeho parlamentu, Rady a Komisie:</w:t>
            </w:r>
          </w:p>
          <w:p w14:paraId="0D33DFEB" w14:textId="77777777" w:rsidR="00BB2CBA" w:rsidRPr="00D27645" w:rsidRDefault="00BB2CBA" w:rsidP="001C3F73">
            <w:pPr>
              <w:pStyle w:val="Odsekzoznamu"/>
              <w:spacing w:before="60" w:after="60"/>
              <w:contextualSpacing w:val="0"/>
              <w:jc w:val="both"/>
            </w:pPr>
            <w:r w:rsidRPr="00D27645">
              <w:t>V oblasti upravenej predkladaným návrhom nebolo voči Slovenskej republike začaté konanie podľa čl. 258 a 260 Zmluvy o fungovaní Európskej únie.</w:t>
            </w:r>
          </w:p>
          <w:p w14:paraId="1A21ED2D" w14:textId="30E7DE47" w:rsidR="00BB2CBA" w:rsidRPr="00D27645" w:rsidRDefault="00BB2CBA" w:rsidP="001C3F73">
            <w:pPr>
              <w:pStyle w:val="Odsekzoznamu"/>
              <w:numPr>
                <w:ilvl w:val="0"/>
                <w:numId w:val="11"/>
              </w:numPr>
              <w:spacing w:before="60" w:after="60"/>
              <w:contextualSpacing w:val="0"/>
              <w:jc w:val="both"/>
            </w:pPr>
            <w:r w:rsidRPr="00D27645">
              <w:t>informácia o právnych predpisoch, v ktorých sú uvádzan</w:t>
            </w:r>
            <w:r w:rsidR="00660AE3" w:rsidRPr="00D27645">
              <w:t>é právne akty Európskej únie už </w:t>
            </w:r>
            <w:r w:rsidRPr="00D27645">
              <w:t>prebrané, spolu s uvedením rozsahu ich prebrania, príp. potreby prijatia ďalších úprav</w:t>
            </w:r>
          </w:p>
          <w:p w14:paraId="7C9F0146" w14:textId="7159004E" w:rsidR="00BB2CBA" w:rsidRPr="00D27645" w:rsidRDefault="00BB2CBA" w:rsidP="001C3F73">
            <w:pPr>
              <w:pStyle w:val="Odsekzoznamu"/>
              <w:spacing w:before="60" w:after="60"/>
              <w:contextualSpacing w:val="0"/>
              <w:jc w:val="both"/>
            </w:pPr>
            <w:r w:rsidRPr="00D27645">
              <w:t>bezpredmetné </w:t>
            </w:r>
          </w:p>
        </w:tc>
      </w:tr>
      <w:tr w:rsidR="00BB2CBA" w:rsidRPr="00D27645" w14:paraId="43FB036A" w14:textId="77777777" w:rsidTr="00BB2CBA">
        <w:tc>
          <w:tcPr>
            <w:tcW w:w="404" w:type="dxa"/>
          </w:tcPr>
          <w:p w14:paraId="0EF84207" w14:textId="090CBF36" w:rsidR="00BB2CBA" w:rsidRPr="00D27645" w:rsidRDefault="00BB2CBA" w:rsidP="00AA7496">
            <w:pPr>
              <w:tabs>
                <w:tab w:val="left" w:pos="360"/>
              </w:tabs>
              <w:rPr>
                <w:b/>
                <w:bCs/>
              </w:rPr>
            </w:pPr>
            <w:r w:rsidRPr="00D27645">
              <w:rPr>
                <w:b/>
                <w:bCs/>
              </w:rPr>
              <w:lastRenderedPageBreak/>
              <w:t>5.</w:t>
            </w:r>
            <w:r w:rsidRPr="00D27645">
              <w:rPr>
                <w:b/>
                <w:bCs/>
              </w:rPr>
              <w:tab/>
            </w:r>
          </w:p>
        </w:tc>
        <w:tc>
          <w:tcPr>
            <w:tcW w:w="9627" w:type="dxa"/>
          </w:tcPr>
          <w:p w14:paraId="3317F211" w14:textId="77777777" w:rsidR="00BB2CBA" w:rsidRPr="00D27645" w:rsidRDefault="00BB2CBA" w:rsidP="00BB2CBA">
            <w:pPr>
              <w:ind w:left="360" w:hanging="360"/>
              <w:jc w:val="both"/>
            </w:pPr>
            <w:r w:rsidRPr="00D27645">
              <w:rPr>
                <w:b/>
              </w:rPr>
              <w:t>Návrh nariadenia vlády je zlučiteľný s právom Európskej únie</w:t>
            </w:r>
            <w:r w:rsidRPr="00D27645">
              <w:t>:</w:t>
            </w:r>
          </w:p>
          <w:p w14:paraId="6509CC99" w14:textId="38AE4154" w:rsidR="00BB2CBA" w:rsidRPr="00D27645" w:rsidRDefault="00BB2CBA" w:rsidP="00BB2CBA">
            <w:pPr>
              <w:pStyle w:val="Zkladntext"/>
              <w:keepLines/>
              <w:spacing w:after="0"/>
              <w:ind w:left="539"/>
              <w:rPr>
                <w:b/>
              </w:rPr>
            </w:pPr>
            <w:r w:rsidRPr="00D27645">
              <w:t>úplne</w:t>
            </w:r>
          </w:p>
        </w:tc>
      </w:tr>
    </w:tbl>
    <w:p w14:paraId="0FF88273" w14:textId="41A01A8D" w:rsidR="003D0DA4" w:rsidRPr="00D27645" w:rsidRDefault="003D0DA4" w:rsidP="00AA7496">
      <w:pPr>
        <w:tabs>
          <w:tab w:val="left" w:pos="360"/>
        </w:tabs>
        <w:jc w:val="both"/>
      </w:pPr>
    </w:p>
    <w:sectPr w:rsidR="003D0DA4" w:rsidRPr="00D27645" w:rsidSect="00BB12F2">
      <w:footerReference w:type="default" r:id="rId9"/>
      <w:pgSz w:w="12240" w:h="15840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54D5F" w14:textId="77777777" w:rsidR="00781505" w:rsidRDefault="00781505" w:rsidP="00093F83">
      <w:r>
        <w:separator/>
      </w:r>
    </w:p>
  </w:endnote>
  <w:endnote w:type="continuationSeparator" w:id="0">
    <w:p w14:paraId="173279C2" w14:textId="77777777" w:rsidR="00781505" w:rsidRDefault="00781505" w:rsidP="0009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193730"/>
      <w:docPartObj>
        <w:docPartGallery w:val="Page Numbers (Bottom of Page)"/>
        <w:docPartUnique/>
      </w:docPartObj>
    </w:sdtPr>
    <w:sdtContent>
      <w:p w14:paraId="333BD556" w14:textId="1CBB0735" w:rsidR="00093F83" w:rsidRDefault="00BB12F2" w:rsidP="00BB12F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A0A9F" w14:textId="77777777" w:rsidR="00781505" w:rsidRDefault="00781505" w:rsidP="00093F83">
      <w:r>
        <w:separator/>
      </w:r>
    </w:p>
  </w:footnote>
  <w:footnote w:type="continuationSeparator" w:id="0">
    <w:p w14:paraId="5EFFC93E" w14:textId="77777777" w:rsidR="00781505" w:rsidRDefault="00781505" w:rsidP="0009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94311"/>
    <w:multiLevelType w:val="hybridMultilevel"/>
    <w:tmpl w:val="8F52E2A2"/>
    <w:lvl w:ilvl="0" w:tplc="2456555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6C92"/>
    <w:multiLevelType w:val="hybridMultilevel"/>
    <w:tmpl w:val="2B36266C"/>
    <w:lvl w:ilvl="0" w:tplc="E70E7FF4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F02E1"/>
    <w:multiLevelType w:val="hybridMultilevel"/>
    <w:tmpl w:val="8F52E2A2"/>
    <w:lvl w:ilvl="0" w:tplc="2456555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87D34"/>
    <w:multiLevelType w:val="hybridMultilevel"/>
    <w:tmpl w:val="26F033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93F83"/>
    <w:rsid w:val="000C03E4"/>
    <w:rsid w:val="000C5887"/>
    <w:rsid w:val="00117A7E"/>
    <w:rsid w:val="001605DF"/>
    <w:rsid w:val="001641B7"/>
    <w:rsid w:val="00171DEC"/>
    <w:rsid w:val="0017354E"/>
    <w:rsid w:val="001C3F73"/>
    <w:rsid w:val="001D60ED"/>
    <w:rsid w:val="001F0AA3"/>
    <w:rsid w:val="0020025E"/>
    <w:rsid w:val="0023485C"/>
    <w:rsid w:val="002671C3"/>
    <w:rsid w:val="002B14DD"/>
    <w:rsid w:val="002E6AC0"/>
    <w:rsid w:val="003233D4"/>
    <w:rsid w:val="0033785F"/>
    <w:rsid w:val="003841E0"/>
    <w:rsid w:val="003C235D"/>
    <w:rsid w:val="003D0DA4"/>
    <w:rsid w:val="003E3C82"/>
    <w:rsid w:val="00430F46"/>
    <w:rsid w:val="00464C65"/>
    <w:rsid w:val="00482868"/>
    <w:rsid w:val="004853D8"/>
    <w:rsid w:val="004A3CCB"/>
    <w:rsid w:val="004B1E6E"/>
    <w:rsid w:val="004D4675"/>
    <w:rsid w:val="004E376E"/>
    <w:rsid w:val="004E7F23"/>
    <w:rsid w:val="004F57F3"/>
    <w:rsid w:val="0057179C"/>
    <w:rsid w:val="00596545"/>
    <w:rsid w:val="00632C56"/>
    <w:rsid w:val="00660AE3"/>
    <w:rsid w:val="006C0FA0"/>
    <w:rsid w:val="006D0350"/>
    <w:rsid w:val="006E1D9C"/>
    <w:rsid w:val="006F3E6F"/>
    <w:rsid w:val="00781505"/>
    <w:rsid w:val="00785F65"/>
    <w:rsid w:val="007F5B72"/>
    <w:rsid w:val="00814DF5"/>
    <w:rsid w:val="00824CCF"/>
    <w:rsid w:val="00847169"/>
    <w:rsid w:val="008570D4"/>
    <w:rsid w:val="008655C8"/>
    <w:rsid w:val="00865D06"/>
    <w:rsid w:val="00873A43"/>
    <w:rsid w:val="008E2891"/>
    <w:rsid w:val="00933FB3"/>
    <w:rsid w:val="0096137C"/>
    <w:rsid w:val="00970F68"/>
    <w:rsid w:val="009A35C6"/>
    <w:rsid w:val="009A5E4A"/>
    <w:rsid w:val="009C63EB"/>
    <w:rsid w:val="00A76CAB"/>
    <w:rsid w:val="00AA7496"/>
    <w:rsid w:val="00AC36AE"/>
    <w:rsid w:val="00AF5394"/>
    <w:rsid w:val="00B128CD"/>
    <w:rsid w:val="00B326AA"/>
    <w:rsid w:val="00BB12F2"/>
    <w:rsid w:val="00BB2CBA"/>
    <w:rsid w:val="00C03B25"/>
    <w:rsid w:val="00C12975"/>
    <w:rsid w:val="00C90146"/>
    <w:rsid w:val="00CA5D08"/>
    <w:rsid w:val="00D14B99"/>
    <w:rsid w:val="00D27645"/>
    <w:rsid w:val="00D45BA6"/>
    <w:rsid w:val="00D465F6"/>
    <w:rsid w:val="00D5344B"/>
    <w:rsid w:val="00D7275F"/>
    <w:rsid w:val="00D75FDD"/>
    <w:rsid w:val="00DB3DB1"/>
    <w:rsid w:val="00DC377E"/>
    <w:rsid w:val="00DC3BFE"/>
    <w:rsid w:val="00E46212"/>
    <w:rsid w:val="00E85F6B"/>
    <w:rsid w:val="00EB549D"/>
    <w:rsid w:val="00EC5BF8"/>
    <w:rsid w:val="00EF58B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997176CB-9994-428A-BB2B-0DBA8938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93F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3F83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93F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F83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4E376E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unhideWhenUsed/>
    <w:rsid w:val="00EF58B8"/>
    <w:pPr>
      <w:keepNext/>
      <w:widowControl/>
      <w:autoSpaceDE/>
      <w:autoSpaceDN/>
      <w:adjustRightInd/>
      <w:spacing w:after="120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F58B8"/>
    <w:rPr>
      <w:sz w:val="24"/>
      <w:szCs w:val="24"/>
      <w:lang w:eastAsia="en-US"/>
    </w:rPr>
  </w:style>
  <w:style w:type="character" w:styleId="Zvraznenie">
    <w:name w:val="Emphasis"/>
    <w:basedOn w:val="Predvolenpsmoodseku"/>
    <w:uiPriority w:val="20"/>
    <w:qFormat/>
    <w:rsid w:val="00EF58B8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3.7.2016 14:07:48"/>
    <f:field ref="objchangedby" par="" text="Administrator, System"/>
    <f:field ref="objmodifiedat" par="" text="13.7.2016 14:07:5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4FE3B0C-F220-43E0-9733-517DC5AD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Benová Tímea</cp:lastModifiedBy>
  <cp:revision>4</cp:revision>
  <cp:lastPrinted>2023-01-11T09:33:00Z</cp:lastPrinted>
  <dcterms:created xsi:type="dcterms:W3CDTF">2022-12-08T08:46:00Z</dcterms:created>
  <dcterms:modified xsi:type="dcterms:W3CDTF">2023-01-11T09:33:00Z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COO.2145.1000.3.1506252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Vlastnícke 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zákon č. 140/2014 Z. z. o nadobúdaní vlastníctva poľnohospodárskeho pozemku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2016</vt:lpwstr>
  </property>
  <property fmtid="{D5CDD505-2E9C-101B-9397-08002B2CF9AE}" pid="18" name="FSC#SKEDITIONSLOVLEX@103.510:plnynazovpredpis">
    <vt:lpwstr> Zákon, ktorým sa mení a dopĺňa zákon č. 140/2014 Z. z. o nadobúdaní vlastníctva poľnohospodárskeho pozemku a o zmene a doplnení niektorých zákonov v znení neskorších predpisov</vt:lpwstr>
  </property>
  <property fmtid="{D5CDD505-2E9C-101B-9397-08002B2CF9AE}" pid="19" name="FSC#SKEDITIONSLOVLEX@103.510:rezortcislopredpis">
    <vt:lpwstr>2177/2016-410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LP/2016/539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2016 prerokovala a schválila návrh zákona, ktorým sa mení a dopĺňa zákon č. 140/2014 Z. z. o nadobúdaní vlastníctva poľnohospodárskeho pozemku a o zmene a doplnení niektorých zákono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zákona, ktorým sa mení a&amp;nbsp;dopĺňa zákon č. 140/2014 Z. z. o nadobúdaní vlastníctva poľnohospodárskeho pozemku a o zmene a doplnení niektorých zákonov v znení z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