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87212FC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7E3448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BCBDFF9" w:rsidR="001F0AA3" w:rsidRPr="00117A7E" w:rsidRDefault="007E3448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2B791F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8F21A8B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7E3448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2B791F">
              <w:rPr>
                <w:sz w:val="25"/>
                <w:szCs w:val="25"/>
              </w:rPr>
              <w:t xml:space="preserve"> </w:t>
            </w:r>
            <w:r w:rsidR="002B791F" w:rsidRPr="00011B23">
              <w:rPr>
                <w:sz w:val="25"/>
                <w:szCs w:val="25"/>
              </w:rPr>
              <w:t>Zákon, ktorým sa mení a dopĺňa zákon č. 245/2008 Z. z. o výchove a vzdelávaní (školský zákon)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520FAE98" w:rsidR="001F0AA3" w:rsidRPr="00117A7E" w:rsidRDefault="007E3448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C540806" w14:textId="6B44C22D" w:rsidR="007E3448" w:rsidRDefault="00384BBD">
            <w:pPr>
              <w:divId w:val="19380975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a)</w:t>
            </w:r>
            <w:r w:rsidR="00F4469F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je upravený v </w:t>
            </w:r>
            <w:r w:rsidR="00F4469F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primárnom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>práve Európskej únie</w:t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DE5DEA">
              <w:rPr>
                <w:rFonts w:ascii="Times" w:hAnsi="Times" w:cs="Times"/>
                <w:sz w:val="25"/>
                <w:szCs w:val="25"/>
              </w:rPr>
              <w:t>bezpredmetné</w:t>
            </w:r>
            <w:bookmarkStart w:id="0" w:name="_GoBack"/>
            <w:bookmarkEnd w:id="0"/>
          </w:p>
          <w:p w14:paraId="0AEA087F" w14:textId="77777777" w:rsidR="007E3448" w:rsidRDefault="007E3448">
            <w:pPr>
              <w:divId w:val="1938097591"/>
              <w:rPr>
                <w:rFonts w:ascii="Times" w:hAnsi="Times" w:cs="Times"/>
                <w:sz w:val="25"/>
                <w:szCs w:val="25"/>
              </w:rPr>
            </w:pPr>
          </w:p>
          <w:p w14:paraId="2FA1804F" w14:textId="1FC7E50D" w:rsidR="00BE4AAD" w:rsidRDefault="00384BBD" w:rsidP="007E3448">
            <w:pPr>
              <w:jc w:val="both"/>
              <w:divId w:val="454493356"/>
              <w:rPr>
                <w:rStyle w:val="awspan"/>
                <w:color w:val="000000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je upravený v </w:t>
            </w:r>
            <w:r w:rsidR="00F4469F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>práve Európskej únie</w:t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8D070E" w:rsidRPr="008D070E">
              <w:rPr>
                <w:rFonts w:ascii="Times" w:hAnsi="Times" w:cs="Times"/>
                <w:sz w:val="25"/>
                <w:szCs w:val="25"/>
              </w:rPr>
              <w:t>Smernica Európskeho parlamentu a Rady 2013/33/EÚ z 26. júna 2013, ktorou sa stanovujú normy pre prijímanie žiadateľov o medzinárodnú ochranu (prepracované znenie) (</w:t>
            </w:r>
            <w:proofErr w:type="spellStart"/>
            <w:r w:rsidR="008D070E" w:rsidRPr="008D070E"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 w:rsidR="008D070E" w:rsidRPr="008D070E">
              <w:rPr>
                <w:rFonts w:ascii="Times" w:hAnsi="Times" w:cs="Times"/>
                <w:sz w:val="25"/>
                <w:szCs w:val="25"/>
              </w:rPr>
              <w:t>. EÚ L 180, 29.6.2013)</w:t>
            </w:r>
            <w:r w:rsidR="00E00E66">
              <w:rPr>
                <w:rFonts w:ascii="Times" w:hAnsi="Times" w:cs="Times"/>
                <w:sz w:val="25"/>
                <w:szCs w:val="25"/>
              </w:rPr>
              <w:t xml:space="preserve">; gestor </w:t>
            </w:r>
            <w:r w:rsidR="00611CD2">
              <w:rPr>
                <w:rStyle w:val="awspan"/>
                <w:iCs/>
                <w:color w:val="000000"/>
              </w:rPr>
              <w:t>M</w:t>
            </w:r>
            <w:r w:rsidR="00611CD2">
              <w:rPr>
                <w:rStyle w:val="awspan"/>
                <w:color w:val="000000"/>
              </w:rPr>
              <w:t xml:space="preserve">inisterstvo </w:t>
            </w:r>
            <w:r w:rsidR="00BF231B">
              <w:rPr>
                <w:rStyle w:val="awspan"/>
                <w:color w:val="000000"/>
              </w:rPr>
              <w:t>vnútra</w:t>
            </w:r>
            <w:r w:rsidR="00611CD2">
              <w:rPr>
                <w:rStyle w:val="awspan"/>
                <w:color w:val="000000"/>
              </w:rPr>
              <w:t xml:space="preserve"> SR</w:t>
            </w:r>
          </w:p>
          <w:p w14:paraId="73952D25" w14:textId="3CF1E6BE" w:rsidR="00C00CCE" w:rsidRDefault="00C00CCE" w:rsidP="007E3448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47C8A381" w14:textId="7C1AA92E" w:rsidR="00384BBD" w:rsidRPr="00117A7E" w:rsidRDefault="00384BBD" w:rsidP="00D82D88">
            <w:pPr>
              <w:tabs>
                <w:tab w:val="left" w:pos="360"/>
              </w:tabs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nie je upravený </w:t>
            </w:r>
            <w:r w:rsidR="00F4469F" w:rsidRPr="00384BBD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7435D0EF" w14:textId="1E8D0FEC" w:rsidR="00F4469F" w:rsidRDefault="00F4469F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4469F" w14:paraId="2B235132" w14:textId="77777777">
        <w:trPr>
          <w:divId w:val="6681140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66D4" w14:textId="77777777" w:rsidR="00F4469F" w:rsidRDefault="00F446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3DA1D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4469F" w14:paraId="30C4829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EA9A8" w14:textId="77777777" w:rsidR="00F4469F" w:rsidRPr="008C714C" w:rsidRDefault="00F4469F">
            <w:pPr>
              <w:spacing w:after="250"/>
              <w:rPr>
                <w:rFonts w:ascii="Times" w:hAnsi="Times" w:cs="Times"/>
                <w:b/>
                <w:bCs/>
                <w:i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F583D" w14:textId="77777777" w:rsidR="00F4469F" w:rsidRPr="008C714C" w:rsidRDefault="00F4469F">
            <w:pPr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8FD91" w14:textId="77777777" w:rsidR="00F4469F" w:rsidRPr="008C714C" w:rsidRDefault="00F4469F" w:rsidP="007E3448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F4469F" w14:paraId="147AF86E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379D4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5AE15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41D0A" w14:textId="4D7510AA" w:rsidR="00F4469F" w:rsidRDefault="007E3448" w:rsidP="007E3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</w:t>
            </w:r>
            <w:r w:rsidR="00F4469F">
              <w:rPr>
                <w:rFonts w:ascii="Times" w:hAnsi="Times" w:cs="Times"/>
                <w:sz w:val="25"/>
                <w:szCs w:val="25"/>
              </w:rPr>
              <w:t>ezpredmetné</w:t>
            </w:r>
          </w:p>
        </w:tc>
      </w:tr>
      <w:tr w:rsidR="00F4469F" w14:paraId="437C6199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947BC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1E4D8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4FB5F" w14:textId="77777777" w:rsidR="00F4469F" w:rsidRPr="008C714C" w:rsidRDefault="00F4469F" w:rsidP="008C714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F4469F" w14:paraId="43CD4D5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90E9D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6351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3B089" w14:textId="77777777" w:rsidR="0057572B" w:rsidRP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Ku dňu predloženia návrhu zákona v oblasti jeho právnej úpravy</w:t>
            </w:r>
          </w:p>
          <w:p w14:paraId="52283C7A" w14:textId="1F0D385B" w:rsidR="0057572B" w:rsidRP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-</w:t>
            </w:r>
            <w:r w:rsidR="007E344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57572B">
              <w:rPr>
                <w:rFonts w:ascii="Times" w:hAnsi="Times" w:cs="Times"/>
                <w:sz w:val="25"/>
                <w:szCs w:val="25"/>
              </w:rPr>
              <w:t>nebolo začaté konanie v rámci „EÚ Pilot“</w:t>
            </w:r>
          </w:p>
          <w:p w14:paraId="7A5902CC" w14:textId="44945C4C" w:rsidR="00F4469F" w:rsidRDefault="0057572B" w:rsidP="006A17D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-</w:t>
            </w:r>
            <w:r w:rsidR="007E344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6A17DF">
              <w:rPr>
                <w:rFonts w:ascii="Times" w:hAnsi="Times" w:cs="Times"/>
                <w:sz w:val="25"/>
                <w:szCs w:val="25"/>
              </w:rPr>
              <w:t>ne</w:t>
            </w:r>
            <w:r w:rsidRPr="0057572B">
              <w:rPr>
                <w:rFonts w:ascii="Times" w:hAnsi="Times" w:cs="Times"/>
                <w:sz w:val="25"/>
                <w:szCs w:val="25"/>
              </w:rPr>
              <w:t>bol začatý postup Európskej komisie podľa čl. 258 a 260 Zmluvy o fungovaní Európskej únie v jej platnom znení</w:t>
            </w:r>
          </w:p>
        </w:tc>
      </w:tr>
      <w:tr w:rsidR="00F4469F" w14:paraId="26BBE362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DA900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93207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105E4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F4469F" w14:paraId="227F80D5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DB21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94122" w14:textId="77777777" w:rsidR="00F4469F" w:rsidRDefault="00F4469F" w:rsidP="00503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2AC6F" w14:textId="26713E5A" w:rsidR="002B791F" w:rsidRPr="00077E5D" w:rsidRDefault="00F4469F" w:rsidP="0050308A">
            <w:pPr>
              <w:spacing w:after="250"/>
              <w:jc w:val="both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</w:t>
            </w:r>
            <w:r w:rsidR="008C1C98">
              <w:rPr>
                <w:rFonts w:ascii="Times" w:hAnsi="Times" w:cs="Times"/>
                <w:b/>
                <w:sz w:val="25"/>
                <w:szCs w:val="25"/>
              </w:rPr>
              <w:t xml:space="preserve">Európskeho parlamentu a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Rady </w:t>
            </w:r>
            <w:r w:rsidR="00D82D88">
              <w:rPr>
                <w:rFonts w:ascii="Times" w:hAnsi="Times" w:cs="Times"/>
                <w:b/>
                <w:sz w:val="25"/>
                <w:szCs w:val="25"/>
              </w:rPr>
              <w:t>20</w:t>
            </w:r>
            <w:r w:rsidR="004A37D8">
              <w:rPr>
                <w:rFonts w:ascii="Times" w:hAnsi="Times" w:cs="Times"/>
                <w:b/>
                <w:sz w:val="25"/>
                <w:szCs w:val="25"/>
              </w:rPr>
              <w:t>13</w:t>
            </w:r>
            <w:r w:rsidR="00D82D88">
              <w:rPr>
                <w:rFonts w:ascii="Times" w:hAnsi="Times" w:cs="Times"/>
                <w:b/>
                <w:sz w:val="25"/>
                <w:szCs w:val="25"/>
              </w:rPr>
              <w:t>/</w:t>
            </w:r>
            <w:r w:rsidR="004A37D8">
              <w:rPr>
                <w:rFonts w:ascii="Times" w:hAnsi="Times" w:cs="Times"/>
                <w:b/>
                <w:sz w:val="25"/>
                <w:szCs w:val="25"/>
              </w:rPr>
              <w:t>33</w:t>
            </w:r>
            <w:r w:rsidR="00D82D88">
              <w:rPr>
                <w:rFonts w:ascii="Times" w:hAnsi="Times" w:cs="Times"/>
                <w:b/>
                <w:sz w:val="25"/>
                <w:szCs w:val="25"/>
              </w:rPr>
              <w:t>/E</w:t>
            </w:r>
            <w:r w:rsidR="004A37D8">
              <w:rPr>
                <w:rFonts w:ascii="Times" w:hAnsi="Times" w:cs="Times"/>
                <w:b/>
                <w:sz w:val="25"/>
                <w:szCs w:val="25"/>
              </w:rPr>
              <w:t>Ú</w:t>
            </w:r>
            <w:r w:rsidR="00D82D88">
              <w:rPr>
                <w:rFonts w:ascii="Times" w:hAnsi="Times" w:cs="Times"/>
                <w:b/>
                <w:sz w:val="25"/>
                <w:szCs w:val="25"/>
              </w:rPr>
              <w:t xml:space="preserve">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bola prebratá </w:t>
            </w:r>
          </w:p>
          <w:p w14:paraId="079980C8" w14:textId="0C5BAC13" w:rsidR="00D82D88" w:rsidRDefault="00D82D88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>do zákona č. 4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80/2002 Z. z.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azyle a o zmene a doplnení niektorých zákonov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 w:rsidRPr="00D82D8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08FB5D36" w14:textId="3EF56D7B" w:rsidR="0050308A" w:rsidRDefault="0050308A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č. 305/2005 Z. z.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sociálnoprávnej ochrane detí a o sociálnej kuratele a o zmene a doplnení niektorých zákonov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0B04970F" w14:textId="5BC114C4" w:rsidR="0050308A" w:rsidRDefault="0050308A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</w:t>
            </w:r>
            <w:r w:rsidR="00B4204E">
              <w:rPr>
                <w:rFonts w:ascii="Times" w:hAnsi="Times" w:cs="Times"/>
                <w:sz w:val="25"/>
                <w:szCs w:val="25"/>
              </w:rPr>
              <w:t>327/2005</w:t>
            </w:r>
            <w:r>
              <w:rPr>
                <w:rFonts w:ascii="Times" w:hAnsi="Times" w:cs="Times"/>
                <w:sz w:val="25"/>
                <w:szCs w:val="25"/>
              </w:rPr>
              <w:t xml:space="preserve"> Z. z.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4DC47987" w14:textId="09143A06" w:rsidR="0050308A" w:rsidRPr="00D82D88" w:rsidRDefault="0050308A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 xml:space="preserve">do zákona č. </w:t>
            </w:r>
            <w:r w:rsidR="00B4204E">
              <w:rPr>
                <w:rFonts w:ascii="Times" w:hAnsi="Times" w:cs="Times"/>
                <w:sz w:val="25"/>
                <w:szCs w:val="25"/>
              </w:rPr>
              <w:t>245/2008</w:t>
            </w:r>
            <w:r w:rsidRPr="00D82D88">
              <w:rPr>
                <w:rFonts w:ascii="Times" w:hAnsi="Times" w:cs="Times"/>
                <w:sz w:val="25"/>
                <w:szCs w:val="25"/>
              </w:rPr>
              <w:t xml:space="preserve"> Z. z.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výchove a vzdelávaní (školský zákon) a o zmene a doplnení niektorých zákonov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 w:rsidRPr="00D82D8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E7168B9" w14:textId="55AC1F0B" w:rsidR="00D82D88" w:rsidRDefault="0050308A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</w:t>
            </w:r>
            <w:r w:rsidR="00B4204E">
              <w:rPr>
                <w:rFonts w:ascii="Times" w:hAnsi="Times" w:cs="Times"/>
                <w:sz w:val="25"/>
                <w:szCs w:val="25"/>
              </w:rPr>
              <w:t>404/2011</w:t>
            </w:r>
            <w:r>
              <w:rPr>
                <w:rFonts w:ascii="Times" w:hAnsi="Times" w:cs="Times"/>
                <w:sz w:val="25"/>
                <w:szCs w:val="25"/>
              </w:rPr>
              <w:t xml:space="preserve"> Z. z.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pobyte cudzincov a o zmene a doplnení niektorých zákonov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predpisov.</w:t>
            </w:r>
          </w:p>
          <w:p w14:paraId="54EE1982" w14:textId="77777777" w:rsidR="00D82D88" w:rsidRDefault="00D82D88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5244550C" w14:textId="34A7A795" w:rsidR="00F4469F" w:rsidRDefault="00F4469F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469F" w14:paraId="1D6E12C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E4333" w14:textId="77777777" w:rsidR="00F4469F" w:rsidRDefault="00F446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AA82" w14:textId="1B28F60D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Stupeň zlučiteľnosti návrhu </w:t>
            </w:r>
            <w:r w:rsidR="00591317">
              <w:rPr>
                <w:rFonts w:ascii="Times" w:hAnsi="Times" w:cs="Times"/>
                <w:b/>
                <w:bCs/>
                <w:sz w:val="25"/>
                <w:szCs w:val="25"/>
              </w:rPr>
              <w:t>zákona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 právom Európskej únie:</w:t>
            </w:r>
          </w:p>
        </w:tc>
      </w:tr>
      <w:tr w:rsidR="00F4469F" w14:paraId="7B4D068A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E039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DA274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E1B5F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4A883D6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3F34"/>
    <w:multiLevelType w:val="hybridMultilevel"/>
    <w:tmpl w:val="E3E21A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010D7F"/>
    <w:rsid w:val="00011B23"/>
    <w:rsid w:val="0004319A"/>
    <w:rsid w:val="00046A63"/>
    <w:rsid w:val="00054456"/>
    <w:rsid w:val="00077E5D"/>
    <w:rsid w:val="000C03E4"/>
    <w:rsid w:val="000C5887"/>
    <w:rsid w:val="00117A7E"/>
    <w:rsid w:val="001619B7"/>
    <w:rsid w:val="001D60ED"/>
    <w:rsid w:val="001F0AA3"/>
    <w:rsid w:val="0020025E"/>
    <w:rsid w:val="0023485C"/>
    <w:rsid w:val="00276A30"/>
    <w:rsid w:val="002902F1"/>
    <w:rsid w:val="002B14DD"/>
    <w:rsid w:val="002B791F"/>
    <w:rsid w:val="002C01AA"/>
    <w:rsid w:val="002E6AC0"/>
    <w:rsid w:val="002E6D4F"/>
    <w:rsid w:val="00316187"/>
    <w:rsid w:val="003841E0"/>
    <w:rsid w:val="00384BBD"/>
    <w:rsid w:val="003D0DA4"/>
    <w:rsid w:val="00413A31"/>
    <w:rsid w:val="004613A8"/>
    <w:rsid w:val="00482868"/>
    <w:rsid w:val="004A37D8"/>
    <w:rsid w:val="004A3CCB"/>
    <w:rsid w:val="004B1E6E"/>
    <w:rsid w:val="004E7F23"/>
    <w:rsid w:val="0050308A"/>
    <w:rsid w:val="0057572B"/>
    <w:rsid w:val="00591317"/>
    <w:rsid w:val="00596545"/>
    <w:rsid w:val="00611CD2"/>
    <w:rsid w:val="00632C56"/>
    <w:rsid w:val="00632E8C"/>
    <w:rsid w:val="006A17DF"/>
    <w:rsid w:val="006C0FA0"/>
    <w:rsid w:val="006E1D9C"/>
    <w:rsid w:val="006F3E6F"/>
    <w:rsid w:val="00785F65"/>
    <w:rsid w:val="007E3448"/>
    <w:rsid w:val="007F5B72"/>
    <w:rsid w:val="00814DF5"/>
    <w:rsid w:val="00824CCF"/>
    <w:rsid w:val="00847169"/>
    <w:rsid w:val="008570D4"/>
    <w:rsid w:val="008655C8"/>
    <w:rsid w:val="008C1C98"/>
    <w:rsid w:val="008C714C"/>
    <w:rsid w:val="008D070E"/>
    <w:rsid w:val="008E2891"/>
    <w:rsid w:val="009377F8"/>
    <w:rsid w:val="00970F68"/>
    <w:rsid w:val="009C63EB"/>
    <w:rsid w:val="00AC4F5A"/>
    <w:rsid w:val="00AD7DBA"/>
    <w:rsid w:val="00B128CD"/>
    <w:rsid w:val="00B326AA"/>
    <w:rsid w:val="00B4204E"/>
    <w:rsid w:val="00BD160B"/>
    <w:rsid w:val="00BE4AAD"/>
    <w:rsid w:val="00BF231B"/>
    <w:rsid w:val="00C00CCE"/>
    <w:rsid w:val="00C12975"/>
    <w:rsid w:val="00C75D37"/>
    <w:rsid w:val="00C90146"/>
    <w:rsid w:val="00CA5D08"/>
    <w:rsid w:val="00D14B99"/>
    <w:rsid w:val="00D465F6"/>
    <w:rsid w:val="00D5344B"/>
    <w:rsid w:val="00D7275F"/>
    <w:rsid w:val="00D75FDD"/>
    <w:rsid w:val="00D82D88"/>
    <w:rsid w:val="00DB3DB1"/>
    <w:rsid w:val="00DC377E"/>
    <w:rsid w:val="00DC3BFE"/>
    <w:rsid w:val="00DE5DEA"/>
    <w:rsid w:val="00E00E66"/>
    <w:rsid w:val="00E85F6B"/>
    <w:rsid w:val="00EC5BF8"/>
    <w:rsid w:val="00F4469F"/>
    <w:rsid w:val="00FA32F7"/>
    <w:rsid w:val="00FB1272"/>
    <w:rsid w:val="00FC7ECF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883C2B8-D6D9-4457-B124-33C6D18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C7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_zluc"/>
    <f:field ref="objsubject" par="" edit="true" text=""/>
    <f:field ref="objcreatedby" par="" text="Suchardová, Katarína, Mgr."/>
    <f:field ref="objcreatedat" par="" text="9.3.2021 9:02:33"/>
    <f:field ref="objchangedby" par="" text="Administrator, System"/>
    <f:field ref="objmodifiedat" par="" text="9.3.2021 9:02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64AA17-23E4-4059-97F3-ADC88B12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Tokárová Zuzana</cp:lastModifiedBy>
  <cp:revision>2</cp:revision>
  <cp:lastPrinted>2023-01-17T09:40:00Z</cp:lastPrinted>
  <dcterms:created xsi:type="dcterms:W3CDTF">2023-01-17T10:27:00Z</dcterms:created>
  <dcterms:modified xsi:type="dcterms:W3CDTF">2023-01-17T10:27:00Z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COO.2145.1000.3.4281981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Predškolská výchova_x000d_
Stredné školstvo_x000d_
Základné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Suchardová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8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spis č. 2021/9337-A1810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47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58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