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9D05546" w:rsidR="0081708C" w:rsidRPr="00CF08DD" w:rsidRDefault="003E3169" w:rsidP="002910B3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3E31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</w:t>
                  </w:r>
                  <w:r w:rsidR="002910B3" w:rsidRPr="002910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poslanca Národnej rady Slovenskej republiky Milana Vetráka </w:t>
                  </w:r>
                  <w:r w:rsidRPr="003E31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na vydanie zákona, </w:t>
                  </w:r>
                  <w:r w:rsidR="002910B3" w:rsidRPr="002910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300/2005 Z. z. Trestný zákon v znení neskorších predpisov a ktorým sa mení zákon č. 301/2005 Z. z. Trestný poriadok v znení neskorších predpisov (tlač 1322)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0527D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0527D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C4A4F48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910B3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910B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1640520B" w:rsidR="00E20590" w:rsidRDefault="002910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</w:t>
            </w:r>
            <w:r w:rsidR="00E20590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7EF72AA6" w:rsidR="00E20590" w:rsidRDefault="00E20590" w:rsidP="002910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2910B3">
              <w:rPr>
                <w:rFonts w:ascii="Times" w:hAnsi="Times" w:cs="Times"/>
                <w:sz w:val="25"/>
                <w:szCs w:val="25"/>
              </w:rPr>
              <w:t>n</w:t>
            </w:r>
            <w:r w:rsidR="002910B3" w:rsidRPr="002910B3">
              <w:rPr>
                <w:rFonts w:ascii="Times" w:hAnsi="Times" w:cs="Times"/>
                <w:sz w:val="25"/>
                <w:szCs w:val="25"/>
              </w:rPr>
              <w:t>ávrh</w:t>
            </w:r>
            <w:r w:rsidR="002910B3">
              <w:rPr>
                <w:rFonts w:ascii="Times" w:hAnsi="Times" w:cs="Times"/>
                <w:sz w:val="25"/>
                <w:szCs w:val="25"/>
              </w:rPr>
              <w:t>om</w:t>
            </w:r>
            <w:r w:rsidR="002910B3" w:rsidRPr="002910B3">
              <w:rPr>
                <w:rFonts w:ascii="Times" w:hAnsi="Times" w:cs="Times"/>
                <w:sz w:val="25"/>
                <w:szCs w:val="25"/>
              </w:rPr>
              <w:t xml:space="preserve"> poslanca Národnej rady Slovenskej republiky Milana Vetráka na vydanie zákona, ktorým sa mení a dopĺňa zákon č. 300/2005 Z. z. Trestný zákon v znení neskorších predpisov a ktorým sa mení zákon č. 301/2005 Z. z. Trestný poriadok v znení neskorších predpisov (tlač 1322)</w:t>
            </w:r>
            <w:r w:rsidR="00B0527D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416B96B8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</w:t>
            </w:r>
            <w:r w:rsidR="0006423F">
              <w:rPr>
                <w:rFonts w:ascii="Times" w:hAnsi="Times" w:cs="Times"/>
                <w:sz w:val="25"/>
                <w:szCs w:val="25"/>
              </w:rPr>
              <w:t>vlády predsedovi Národ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423F"/>
    <w:rsid w:val="00074658"/>
    <w:rsid w:val="0010780A"/>
    <w:rsid w:val="00175B8A"/>
    <w:rsid w:val="001D495F"/>
    <w:rsid w:val="00266B00"/>
    <w:rsid w:val="002910B3"/>
    <w:rsid w:val="002B0D08"/>
    <w:rsid w:val="00356199"/>
    <w:rsid w:val="00372BCE"/>
    <w:rsid w:val="00376D2B"/>
    <w:rsid w:val="003E3169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527D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4:24:53"/>
    <f:field ref="objchangedby" par="" text="Administrator, System"/>
    <f:field ref="objmodifiedat" par="" text="19.11.2018 14:24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2A5538-9EEB-4AD9-BA3E-F38DE5E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RAGAN Michal</cp:lastModifiedBy>
  <cp:revision>8</cp:revision>
  <dcterms:created xsi:type="dcterms:W3CDTF">2018-11-19T13:24:00Z</dcterms:created>
  <dcterms:modified xsi:type="dcterms:W3CDTF">2023-01-26T07:54:00Z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COO.2145.1000.3.3059863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Advokácia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9" name="FSC#SKEDITIONSLOVLEX@103.510:rezortcislopredpis">
    <vt:lpwstr>47340/2018/110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není zákona č. 455/1991 Zb. o živnostenskom podnikaní (živnostenský zákon) v znení neskorších predpisov (tlač 1150)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není zákona č. 455/1991 Zb. o živnostenskom podnikaní (živnostenský zákon) v znení neskorších predpisov (tlač 1150)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19. 11. 2018</vt:lpwstr>
  </property>
</Properties>
</file>