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6D444"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574A112A"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E46B97" w14:paraId="300C112F" w14:textId="77777777" w:rsidTr="000800FC">
        <w:tc>
          <w:tcPr>
            <w:tcW w:w="9180" w:type="dxa"/>
            <w:gridSpan w:val="11"/>
            <w:tcBorders>
              <w:bottom w:val="single" w:sz="4" w:space="0" w:color="FFFFFF"/>
            </w:tcBorders>
            <w:shd w:val="clear" w:color="auto" w:fill="E2E2E2"/>
          </w:tcPr>
          <w:p w14:paraId="4F8157A4"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Základné údaje</w:t>
            </w:r>
          </w:p>
        </w:tc>
      </w:tr>
      <w:tr w:rsidR="001B23B7" w:rsidRPr="00E46B97" w14:paraId="36818D18" w14:textId="77777777" w:rsidTr="000800FC">
        <w:tc>
          <w:tcPr>
            <w:tcW w:w="9180" w:type="dxa"/>
            <w:gridSpan w:val="11"/>
            <w:tcBorders>
              <w:bottom w:val="single" w:sz="4" w:space="0" w:color="FFFFFF"/>
            </w:tcBorders>
            <w:shd w:val="clear" w:color="auto" w:fill="E2E2E2"/>
          </w:tcPr>
          <w:p w14:paraId="59FC1369" w14:textId="77777777" w:rsidR="001B23B7" w:rsidRPr="00E46B97" w:rsidRDefault="001B23B7" w:rsidP="000800FC">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Názov materiálu</w:t>
            </w:r>
          </w:p>
        </w:tc>
      </w:tr>
      <w:tr w:rsidR="001B23B7" w:rsidRPr="00E46B97" w14:paraId="2924E81E" w14:textId="77777777" w:rsidTr="000800FC">
        <w:tc>
          <w:tcPr>
            <w:tcW w:w="9180" w:type="dxa"/>
            <w:gridSpan w:val="11"/>
            <w:tcBorders>
              <w:top w:val="single" w:sz="4" w:space="0" w:color="FFFFFF"/>
              <w:bottom w:val="single" w:sz="4" w:space="0" w:color="auto"/>
            </w:tcBorders>
          </w:tcPr>
          <w:p w14:paraId="230EA56A" w14:textId="77777777" w:rsidR="001B23B7" w:rsidRPr="00E46B97" w:rsidRDefault="00E46B97" w:rsidP="000800FC">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Návrh zákona o ochrane spotrebiteľa a o zmene a doplnení niektorých zákonov</w:t>
            </w:r>
          </w:p>
          <w:p w14:paraId="03ECA93B" w14:textId="77777777" w:rsidR="001B23B7" w:rsidRPr="00E46B97" w:rsidRDefault="001B23B7" w:rsidP="000800FC">
            <w:pPr>
              <w:rPr>
                <w:rFonts w:ascii="Times New Roman" w:eastAsia="Times New Roman" w:hAnsi="Times New Roman" w:cs="Times New Roman"/>
                <w:lang w:eastAsia="sk-SK"/>
              </w:rPr>
            </w:pPr>
          </w:p>
        </w:tc>
      </w:tr>
      <w:tr w:rsidR="001B23B7" w:rsidRPr="00E46B97" w14:paraId="282FEB30"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07E99CC5" w14:textId="77777777" w:rsidR="001B23B7" w:rsidRPr="00E46B97" w:rsidRDefault="001B23B7" w:rsidP="000800FC">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Predkladateľ (a spolupredkladateľ)</w:t>
            </w:r>
          </w:p>
        </w:tc>
      </w:tr>
      <w:tr w:rsidR="001B23B7" w:rsidRPr="00E46B97" w14:paraId="648FFD71"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515E5E10" w14:textId="77777777" w:rsidR="001B23B7" w:rsidRPr="00E46B97" w:rsidRDefault="00E46B97" w:rsidP="000800FC">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Ministerstvo hospodárstva SR</w:t>
            </w:r>
          </w:p>
          <w:p w14:paraId="2C4B6C8C" w14:textId="77777777" w:rsidR="001B23B7" w:rsidRPr="00E46B97" w:rsidRDefault="001B23B7" w:rsidP="000800FC">
            <w:pPr>
              <w:rPr>
                <w:rFonts w:ascii="Times New Roman" w:eastAsia="Times New Roman" w:hAnsi="Times New Roman" w:cs="Times New Roman"/>
                <w:lang w:eastAsia="sk-SK"/>
              </w:rPr>
            </w:pPr>
          </w:p>
        </w:tc>
      </w:tr>
      <w:tr w:rsidR="001B23B7" w:rsidRPr="00E46B97" w14:paraId="4111D702"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02FAB5F1" w14:textId="77777777" w:rsidR="001B23B7" w:rsidRPr="00E46B97" w:rsidRDefault="001B23B7" w:rsidP="000800FC">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Charakter predkladaného materiálu</w:t>
            </w:r>
          </w:p>
        </w:tc>
        <w:sdt>
          <w:sdtPr>
            <w:rPr>
              <w:rFonts w:ascii="Times New Roman" w:eastAsia="Times New Roman" w:hAnsi="Times New Roman" w:cs="Times New Roman"/>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7228284" w14:textId="77777777" w:rsidR="001B23B7" w:rsidRPr="00E46B97" w:rsidRDefault="000013C3" w:rsidP="000800FC">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31F5E2FD" w14:textId="77777777" w:rsidR="001B23B7" w:rsidRPr="00E46B97" w:rsidRDefault="001B23B7" w:rsidP="000800FC">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Materiál nelegislatívnej povahy</w:t>
            </w:r>
          </w:p>
        </w:tc>
      </w:tr>
      <w:tr w:rsidR="001B23B7" w:rsidRPr="00E46B97" w14:paraId="3396E13D" w14:textId="77777777" w:rsidTr="000800FC">
        <w:tc>
          <w:tcPr>
            <w:tcW w:w="4212" w:type="dxa"/>
            <w:gridSpan w:val="2"/>
            <w:vMerge/>
            <w:tcBorders>
              <w:top w:val="nil"/>
              <w:left w:val="single" w:sz="4" w:space="0" w:color="auto"/>
              <w:bottom w:val="single" w:sz="4" w:space="0" w:color="FFFFFF"/>
            </w:tcBorders>
            <w:shd w:val="clear" w:color="auto" w:fill="E2E2E2"/>
          </w:tcPr>
          <w:p w14:paraId="64722C0F" w14:textId="77777777" w:rsidR="001B23B7" w:rsidRPr="00E46B97" w:rsidRDefault="001B23B7" w:rsidP="000800FC">
            <w:pPr>
              <w:rPr>
                <w:rFonts w:ascii="Times New Roman" w:eastAsia="Times New Roman" w:hAnsi="Times New Roman" w:cs="Times New Roman"/>
                <w:lang w:eastAsia="sk-SK"/>
              </w:rPr>
            </w:pPr>
          </w:p>
        </w:tc>
        <w:sdt>
          <w:sdtPr>
            <w:rPr>
              <w:rFonts w:ascii="Times New Roman" w:eastAsia="Times New Roman" w:hAnsi="Times New Roman" w:cs="Times New Roman"/>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B112E78" w14:textId="77777777" w:rsidR="001B23B7" w:rsidRPr="00E46B97" w:rsidRDefault="00E46B97" w:rsidP="00203EE3">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D305E1A" w14:textId="77777777" w:rsidR="001B23B7" w:rsidRPr="00E46B97" w:rsidRDefault="001B23B7" w:rsidP="000800FC">
            <w:pPr>
              <w:ind w:left="175" w:hanging="175"/>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Materiál legislatívnej povahy</w:t>
            </w:r>
          </w:p>
        </w:tc>
      </w:tr>
      <w:tr w:rsidR="001B23B7" w:rsidRPr="00E46B97" w14:paraId="34787085" w14:textId="77777777" w:rsidTr="000800FC">
        <w:tc>
          <w:tcPr>
            <w:tcW w:w="4212" w:type="dxa"/>
            <w:gridSpan w:val="2"/>
            <w:vMerge/>
            <w:tcBorders>
              <w:top w:val="nil"/>
              <w:left w:val="single" w:sz="4" w:space="0" w:color="auto"/>
              <w:bottom w:val="single" w:sz="4" w:space="0" w:color="auto"/>
            </w:tcBorders>
            <w:shd w:val="clear" w:color="auto" w:fill="E2E2E2"/>
          </w:tcPr>
          <w:p w14:paraId="3E4BBA2D" w14:textId="77777777" w:rsidR="001B23B7" w:rsidRPr="00E46B97" w:rsidRDefault="001B23B7" w:rsidP="000800FC">
            <w:pPr>
              <w:rPr>
                <w:rFonts w:ascii="Times New Roman" w:eastAsia="Times New Roman" w:hAnsi="Times New Roman" w:cs="Times New Roman"/>
                <w:lang w:eastAsia="sk-SK"/>
              </w:rPr>
            </w:pPr>
          </w:p>
        </w:tc>
        <w:sdt>
          <w:sdtPr>
            <w:rPr>
              <w:rFonts w:ascii="Times New Roman" w:eastAsia="Times New Roman" w:hAnsi="Times New Roman" w:cs="Times New Roman"/>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A322217" w14:textId="77777777" w:rsidR="001B23B7" w:rsidRPr="00E46B97" w:rsidRDefault="00E46B97" w:rsidP="000800FC">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7052D313" w14:textId="77777777" w:rsidR="001B23B7" w:rsidRPr="00E46B97" w:rsidRDefault="001B23B7" w:rsidP="000800FC">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Transpozícia práva EÚ</w:t>
            </w:r>
          </w:p>
        </w:tc>
      </w:tr>
      <w:tr w:rsidR="001B23B7" w:rsidRPr="00E46B97" w14:paraId="1D1FF600"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0B817875"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93/13/EHS z 5. apríla 1993 o nekalých podmienkach v spotrebiteľských zmluvách (Ú. v. ES L 95, 21.4.1993, Mimoriadne vydanie Ú. v. EÚ, kap. 15/zv. 2) v platnom znení.</w:t>
            </w:r>
          </w:p>
          <w:p w14:paraId="00F6E7B1"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98/6/ES Európskeho parlamentu a Rady zo 16. februára 1998 o ochrane spotrebiteľa pri označovaní cien výrobkov ponúkaných spotrebiteľovi (Ú. v. ES L 80, 18.3.1998; Mimoriadne vydanie Ú. v. EÚ, kap. 15/zv. 4) v platnom znení.</w:t>
            </w:r>
          </w:p>
          <w:p w14:paraId="1B2313D8"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platnom znení.</w:t>
            </w:r>
          </w:p>
          <w:p w14:paraId="0FE2E856"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platnom znení.</w:t>
            </w:r>
          </w:p>
          <w:p w14:paraId="0EF7D9D0" w14:textId="55190D9F" w:rsid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Rady 2013/11/EÚ z 21. mája 2013 o alternatívnom riešení spotrebiteľských sporov, ktorou sa mení nariadenie (ES) č. 2006/2004 a smernica 2009/22/ES (smernica o alternatívnom riešení spotrebiteľských sporov) (Ú. v. EÚ L 165, 18.6.2013).</w:t>
            </w:r>
          </w:p>
          <w:p w14:paraId="3D2C7536" w14:textId="7AA97436" w:rsidR="00284357" w:rsidRPr="00E46B97" w:rsidRDefault="00553FEE" w:rsidP="00284357">
            <w:pPr>
              <w:pStyle w:val="Odsekzoznamu"/>
              <w:numPr>
                <w:ilvl w:val="0"/>
                <w:numId w:val="2"/>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S</w:t>
            </w:r>
            <w:r w:rsidR="00284357" w:rsidRPr="00284357">
              <w:rPr>
                <w:rFonts w:ascii="Times New Roman" w:eastAsia="Times New Roman" w:hAnsi="Times New Roman" w:cs="Times New Roman"/>
                <w:lang w:eastAsia="sk-SK"/>
              </w:rPr>
              <w:t>mernica Európskeho parlamentu a Rady 2014/94/EÚ z 22. októbra 2014 o zavádzaní infraštruktúry pre alternatívne palivá (Ú. v. EÚ L 307, 28.10.2014)</w:t>
            </w:r>
            <w:r w:rsidR="00284357">
              <w:rPr>
                <w:rFonts w:ascii="Times New Roman" w:eastAsia="Times New Roman" w:hAnsi="Times New Roman" w:cs="Times New Roman"/>
                <w:lang w:eastAsia="sk-SK"/>
              </w:rPr>
              <w:t>.</w:t>
            </w:r>
          </w:p>
          <w:p w14:paraId="556BC2FC"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22242B82"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(EÚ) 2019/770 z 20. mája 2019 o určitých aspektoch týkajúcich sa zmlúv o dodávaní digitálneho obsahu a digitálnych služieb (Ú. v. EÚ L 136, 22.5.2019).</w:t>
            </w:r>
          </w:p>
          <w:p w14:paraId="60A5CFE0"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(EÚ) 2019/771 z 20. mája 2019 o určitých aspektoch týkajúcich sa zmlúv o predaji tovaru, ktorou sa mení nariadenie (EÚ) 2017/2394 a smernica 2009/22/ES a zrušuje smernica 1999/44/ES (Ú. v. EÚ L 136, 22.5.2019).</w:t>
            </w:r>
          </w:p>
          <w:p w14:paraId="5424A050" w14:textId="77777777" w:rsidR="00E46B97" w:rsidRPr="00E46B97" w:rsidRDefault="00E46B97" w:rsidP="00E46B97">
            <w:pPr>
              <w:pStyle w:val="Odsekzoznamu"/>
              <w:numPr>
                <w:ilvl w:val="0"/>
                <w:numId w:val="2"/>
              </w:num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r>
              <w:rPr>
                <w:rFonts w:ascii="Times New Roman" w:eastAsia="Times New Roman" w:hAnsi="Times New Roman" w:cs="Times New Roman"/>
                <w:lang w:eastAsia="sk-SK"/>
              </w:rPr>
              <w:t xml:space="preserve"> </w:t>
            </w:r>
          </w:p>
          <w:p w14:paraId="1C26F209" w14:textId="77777777" w:rsidR="001B23B7" w:rsidRPr="00E46B97" w:rsidRDefault="001B23B7" w:rsidP="00E46B97">
            <w:pPr>
              <w:jc w:val="both"/>
              <w:rPr>
                <w:rFonts w:ascii="Times New Roman" w:eastAsia="Times New Roman" w:hAnsi="Times New Roman" w:cs="Times New Roman"/>
                <w:lang w:eastAsia="sk-SK"/>
              </w:rPr>
            </w:pPr>
          </w:p>
        </w:tc>
      </w:tr>
      <w:tr w:rsidR="001B23B7" w:rsidRPr="00E46B97" w14:paraId="13042362"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6E2D1059" w14:textId="77777777" w:rsidR="001B23B7" w:rsidRPr="00E46B97" w:rsidRDefault="001B23B7" w:rsidP="000800FC">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1D928EE" w14:textId="77777777" w:rsidR="00C4256D" w:rsidRPr="00C4256D" w:rsidRDefault="00C4256D" w:rsidP="00C4256D">
            <w:pPr>
              <w:rPr>
                <w:rFonts w:ascii="Times New Roman" w:hAnsi="Times New Roman" w:cs="Times New Roman"/>
                <w:color w:val="FF0000"/>
              </w:rPr>
            </w:pPr>
            <w:r w:rsidRPr="00186C58">
              <w:rPr>
                <w:rFonts w:ascii="Times New Roman" w:hAnsi="Times New Roman" w:cs="Times New Roman"/>
              </w:rPr>
              <w:t xml:space="preserve">23.12.2021 – </w:t>
            </w:r>
            <w:r w:rsidR="00186C58">
              <w:rPr>
                <w:rFonts w:ascii="Times New Roman" w:hAnsi="Times New Roman" w:cs="Times New Roman"/>
              </w:rPr>
              <w:t>0</w:t>
            </w:r>
            <w:r w:rsidR="00186C58" w:rsidRPr="00186C58">
              <w:rPr>
                <w:rFonts w:ascii="Times New Roman" w:hAnsi="Times New Roman" w:cs="Times New Roman"/>
              </w:rPr>
              <w:t>4.</w:t>
            </w:r>
            <w:r w:rsidR="00186C58">
              <w:rPr>
                <w:rFonts w:ascii="Times New Roman" w:hAnsi="Times New Roman" w:cs="Times New Roman"/>
              </w:rPr>
              <w:t>0</w:t>
            </w:r>
            <w:r w:rsidR="00186C58" w:rsidRPr="00186C58">
              <w:rPr>
                <w:rFonts w:ascii="Times New Roman" w:hAnsi="Times New Roman" w:cs="Times New Roman"/>
              </w:rPr>
              <w:t xml:space="preserve">1.2022 </w:t>
            </w:r>
          </w:p>
        </w:tc>
      </w:tr>
      <w:tr w:rsidR="001B23B7" w:rsidRPr="00E46B97" w14:paraId="16251F8F"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0CE0FD0" w14:textId="77777777" w:rsidR="001B23B7" w:rsidRPr="00E46B97" w:rsidRDefault="001B23B7" w:rsidP="00A340BB">
            <w:pPr>
              <w:spacing w:after="200"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 xml:space="preserve">Predpokladaný termín predloženia na </w:t>
            </w:r>
            <w:r w:rsidR="00A340BB" w:rsidRPr="00E46B97">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1C4174A8" w14:textId="77777777" w:rsidR="001B23B7" w:rsidRPr="00E46B97" w:rsidRDefault="00186C58" w:rsidP="000800FC">
            <w:pPr>
              <w:rPr>
                <w:rFonts w:ascii="Times New Roman" w:eastAsia="Times New Roman" w:hAnsi="Times New Roman" w:cs="Times New Roman"/>
                <w:i/>
                <w:lang w:eastAsia="sk-SK"/>
              </w:rPr>
            </w:pPr>
            <w:r w:rsidRPr="00186C58">
              <w:rPr>
                <w:rFonts w:ascii="Times New Roman" w:hAnsi="Times New Roman" w:cs="Times New Roman"/>
              </w:rPr>
              <w:t>26.01.2022</w:t>
            </w:r>
          </w:p>
        </w:tc>
      </w:tr>
      <w:tr w:rsidR="001B23B7" w:rsidRPr="00E46B97" w14:paraId="262EFB57"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9387237" w14:textId="77777777" w:rsidR="001B23B7" w:rsidRPr="00E46B97" w:rsidRDefault="001B23B7" w:rsidP="00D2313B">
            <w:pPr>
              <w:spacing w:line="276" w:lineRule="auto"/>
              <w:ind w:left="142"/>
              <w:contextualSpacing/>
              <w:rPr>
                <w:rFonts w:ascii="Times New Roman" w:eastAsia="Calibri" w:hAnsi="Times New Roman" w:cs="Times New Roman"/>
                <w:b/>
              </w:rPr>
            </w:pPr>
            <w:r w:rsidRPr="00E46B97">
              <w:rPr>
                <w:rFonts w:ascii="Times New Roman" w:eastAsia="Calibri"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14:paraId="75826378" w14:textId="77777777" w:rsidR="001B23B7" w:rsidRPr="00E46B97" w:rsidRDefault="00E46B97">
            <w:pPr>
              <w:rPr>
                <w:rFonts w:ascii="Times New Roman" w:eastAsia="Times New Roman" w:hAnsi="Times New Roman" w:cs="Times New Roman"/>
                <w:i/>
                <w:lang w:eastAsia="sk-SK"/>
              </w:rPr>
            </w:pPr>
            <w:r w:rsidRPr="00E46B97">
              <w:rPr>
                <w:rFonts w:ascii="Times New Roman" w:hAnsi="Times New Roman" w:cs="Times New Roman"/>
              </w:rPr>
              <w:t>Február 2023</w:t>
            </w:r>
          </w:p>
        </w:tc>
      </w:tr>
      <w:tr w:rsidR="001B23B7" w:rsidRPr="00E46B97" w14:paraId="572D7A97"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736CFF1C" w14:textId="77777777" w:rsidR="001B23B7" w:rsidRPr="00E46B97" w:rsidRDefault="001B23B7" w:rsidP="000800FC">
            <w:pPr>
              <w:spacing w:after="200" w:line="276" w:lineRule="auto"/>
              <w:ind w:left="142"/>
              <w:contextualSpacing/>
              <w:jc w:val="both"/>
              <w:rPr>
                <w:rFonts w:ascii="Times New Roman" w:eastAsia="Calibri" w:hAnsi="Times New Roman" w:cs="Times New Roman"/>
                <w:b/>
              </w:rPr>
            </w:pPr>
            <w:r w:rsidRPr="00E46B97">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3783D274" w14:textId="77777777" w:rsidR="001B23B7" w:rsidRPr="00E46B97" w:rsidRDefault="00E46B97" w:rsidP="000800FC">
            <w:pPr>
              <w:rPr>
                <w:rFonts w:ascii="Times New Roman" w:eastAsia="Times New Roman" w:hAnsi="Times New Roman" w:cs="Times New Roman"/>
                <w:i/>
                <w:lang w:eastAsia="sk-SK"/>
              </w:rPr>
            </w:pPr>
            <w:r w:rsidRPr="00E46B97">
              <w:rPr>
                <w:rFonts w:ascii="Times New Roman" w:hAnsi="Times New Roman" w:cs="Times New Roman"/>
              </w:rPr>
              <w:t>Marec 2023</w:t>
            </w:r>
          </w:p>
        </w:tc>
      </w:tr>
      <w:tr w:rsidR="001B23B7" w:rsidRPr="00E46B97" w14:paraId="47F32E91" w14:textId="77777777" w:rsidTr="000800FC">
        <w:tc>
          <w:tcPr>
            <w:tcW w:w="9180" w:type="dxa"/>
            <w:gridSpan w:val="11"/>
            <w:tcBorders>
              <w:top w:val="single" w:sz="4" w:space="0" w:color="auto"/>
              <w:left w:val="nil"/>
              <w:bottom w:val="single" w:sz="4" w:space="0" w:color="auto"/>
              <w:right w:val="nil"/>
            </w:tcBorders>
            <w:shd w:val="clear" w:color="auto" w:fill="FFFFFF"/>
          </w:tcPr>
          <w:p w14:paraId="06C4D384" w14:textId="77777777" w:rsidR="001B23B7" w:rsidRPr="00E46B97" w:rsidRDefault="001B23B7" w:rsidP="000800FC">
            <w:pPr>
              <w:rPr>
                <w:rFonts w:ascii="Times New Roman" w:eastAsia="Times New Roman" w:hAnsi="Times New Roman" w:cs="Times New Roman"/>
                <w:lang w:eastAsia="sk-SK"/>
              </w:rPr>
            </w:pPr>
          </w:p>
        </w:tc>
      </w:tr>
      <w:tr w:rsidR="001B23B7" w:rsidRPr="00E46B97" w14:paraId="72C6CD87"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74E52AE"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lastRenderedPageBreak/>
              <w:t>Definovanie problému</w:t>
            </w:r>
          </w:p>
        </w:tc>
      </w:tr>
      <w:tr w:rsidR="001B23B7" w:rsidRPr="00E46B97" w14:paraId="3735F66E"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FC79899" w14:textId="77777777" w:rsidR="001B23B7" w:rsidRPr="00E46B97" w:rsidRDefault="00E46B97" w:rsidP="00E46B97">
            <w:pPr>
              <w:jc w:val="both"/>
              <w:rPr>
                <w:rFonts w:ascii="Times New Roman" w:eastAsia="Times New Roman" w:hAnsi="Times New Roman" w:cs="Times New Roman"/>
                <w:b/>
                <w:lang w:eastAsia="sk-SK"/>
              </w:rPr>
            </w:pPr>
            <w:r w:rsidRPr="00E46B97">
              <w:rPr>
                <w:rFonts w:ascii="Times New Roman" w:eastAsia="Times New Roman" w:hAnsi="Times New Roman" w:cs="Times New Roman"/>
                <w:lang w:eastAsia="sk-SK"/>
              </w:rPr>
              <w:t>Návrhom zákona sa má zosúladiť úprava spotrebiteľských vzťahov v slovenskom právnom poriadku s právom EÚ, odstrániť aplikačné problémy, nežiaduce goldplatingy a duplicity. Medzi problémy doterajšej úpravy možno zaradiť najmä značnú roztrieštenosť úpravy ochrany spotrebite</w:t>
            </w:r>
            <w:r>
              <w:rPr>
                <w:rFonts w:ascii="Times New Roman" w:eastAsia="Times New Roman" w:hAnsi="Times New Roman" w:cs="Times New Roman"/>
                <w:lang w:eastAsia="sk-SK"/>
              </w:rPr>
              <w:t>ľa a počet orgánov vykonávajúcich</w:t>
            </w:r>
            <w:r w:rsidRPr="00E46B97">
              <w:rPr>
                <w:rFonts w:ascii="Times New Roman" w:eastAsia="Times New Roman" w:hAnsi="Times New Roman" w:cs="Times New Roman"/>
                <w:lang w:eastAsia="sk-SK"/>
              </w:rPr>
              <w:t xml:space="preserve"> dohľad nad dodržiavaním práv spotrebiteľov s rozdielnym právnym základom a postavením, čím je sťažená správna aplikácia a účinný dohľad nad dodržiavaním ustanovení na ochranu spotrebiteľa. Výkon dohľadu je potrebné prispôsobiť štandardom podľa práva EÚ.</w:t>
            </w:r>
          </w:p>
        </w:tc>
      </w:tr>
      <w:tr w:rsidR="001B23B7" w:rsidRPr="00E46B97" w14:paraId="095F31CB"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2C3BB36D"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Ciele a výsledný stav</w:t>
            </w:r>
          </w:p>
        </w:tc>
      </w:tr>
      <w:tr w:rsidR="001B23B7" w:rsidRPr="00E46B97" w14:paraId="720F0F28"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4060061" w14:textId="77777777" w:rsidR="00E46B9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Cieľom návrhu zákona je transponovať smernic</w:t>
            </w:r>
            <w:r w:rsidR="00871C32">
              <w:rPr>
                <w:rFonts w:ascii="Times New Roman" w:eastAsia="Times New Roman" w:hAnsi="Times New Roman" w:cs="Times New Roman"/>
                <w:lang w:eastAsia="sk-SK"/>
              </w:rPr>
              <w:t>u</w:t>
            </w:r>
            <w:r w:rsidRPr="00E46B97">
              <w:rPr>
                <w:rFonts w:ascii="Times New Roman" w:eastAsia="Times New Roman" w:hAnsi="Times New Roman" w:cs="Times New Roman"/>
                <w:lang w:eastAsia="sk-SK"/>
              </w:rPr>
              <w:t xml:space="preserve"> Európskeho parlamentu a Rady (EÚ) 2019/770 o určitých aspektoch týkajúcich sa zmlúv o dodávaní digitálneho obsahu a digitálnych služieb, smernic</w:t>
            </w:r>
            <w:r w:rsidR="00871C32">
              <w:rPr>
                <w:rFonts w:ascii="Times New Roman" w:eastAsia="Times New Roman" w:hAnsi="Times New Roman" w:cs="Times New Roman"/>
                <w:lang w:eastAsia="sk-SK"/>
              </w:rPr>
              <w:t>u</w:t>
            </w:r>
            <w:r w:rsidRPr="00E46B97">
              <w:rPr>
                <w:rFonts w:ascii="Times New Roman" w:eastAsia="Times New Roman" w:hAnsi="Times New Roman" w:cs="Times New Roman"/>
                <w:lang w:eastAsia="sk-SK"/>
              </w:rPr>
              <w:t xml:space="preserve"> Európskeho parlamentu a Rady (EÚ) 2019/771 o určitých aspektoch týkajúcich sa zmlúv o predaji tovaru, ako aj smernic</w:t>
            </w:r>
            <w:r w:rsidR="00871C32">
              <w:rPr>
                <w:rFonts w:ascii="Times New Roman" w:eastAsia="Times New Roman" w:hAnsi="Times New Roman" w:cs="Times New Roman"/>
                <w:lang w:eastAsia="sk-SK"/>
              </w:rPr>
              <w:t>u</w:t>
            </w:r>
            <w:r w:rsidRPr="00E46B97">
              <w:rPr>
                <w:rFonts w:ascii="Times New Roman" w:eastAsia="Times New Roman" w:hAnsi="Times New Roman" w:cs="Times New Roman"/>
                <w:lang w:eastAsia="sk-SK"/>
              </w:rPr>
              <w:t xml:space="preserve"> Európskeho parlamentu a Rady (EÚ) 2019/2161, ktorou sa menia smernica Rady 93/13/EHS a smernice Európskeho parlamentu a Rady 98/6/ES, 2005/29/ES a 2011/83/EÚ, pokiaľ ide o lepšie presadzovanie a modernizáciu predpisov Únie v oblasti ochrany spotrebiteľa</w:t>
            </w:r>
            <w:r w:rsidR="00871C32">
              <w:rPr>
                <w:rFonts w:ascii="Times New Roman" w:eastAsia="Times New Roman" w:hAnsi="Times New Roman" w:cs="Times New Roman"/>
                <w:lang w:eastAsia="sk-SK"/>
              </w:rPr>
              <w:t xml:space="preserve"> do vnútroštátneho práva</w:t>
            </w:r>
            <w:r w:rsidRPr="00E46B97">
              <w:rPr>
                <w:rFonts w:ascii="Times New Roman" w:eastAsia="Times New Roman" w:hAnsi="Times New Roman" w:cs="Times New Roman"/>
                <w:lang w:eastAsia="sk-SK"/>
              </w:rPr>
              <w:t xml:space="preserve">. </w:t>
            </w:r>
          </w:p>
          <w:p w14:paraId="15495598" w14:textId="77777777" w:rsidR="00E46B97" w:rsidRPr="00E46B97" w:rsidRDefault="00E46B97" w:rsidP="00E46B97">
            <w:pPr>
              <w:jc w:val="both"/>
              <w:rPr>
                <w:rFonts w:ascii="Times New Roman" w:eastAsia="Times New Roman" w:hAnsi="Times New Roman" w:cs="Times New Roman"/>
                <w:lang w:eastAsia="sk-SK"/>
              </w:rPr>
            </w:pPr>
          </w:p>
          <w:p w14:paraId="39655F38" w14:textId="77777777" w:rsidR="00E46B9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Cieľom návrhu zákona je tiež zjednotiť a modernizovať právnu úpravu ochrany spotrebiteľa s ohľadom na výzvy, ktoré prináša technický pokrok, akými je nepochybne napríklad ochrana spotrebiteľa v digitálnom prostredí. </w:t>
            </w:r>
          </w:p>
          <w:p w14:paraId="0102A743" w14:textId="77777777" w:rsidR="00E46B97" w:rsidRPr="00E46B97" w:rsidRDefault="00E46B97" w:rsidP="00E46B97">
            <w:pPr>
              <w:jc w:val="both"/>
              <w:rPr>
                <w:rFonts w:ascii="Times New Roman" w:eastAsia="Times New Roman" w:hAnsi="Times New Roman" w:cs="Times New Roman"/>
                <w:lang w:eastAsia="sk-SK"/>
              </w:rPr>
            </w:pPr>
          </w:p>
          <w:p w14:paraId="5DD7667E" w14:textId="77777777" w:rsidR="00E46B9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Návrhom zákona by sa mala zabezpečiť prehľadnejšia úprava práv a povinností spotrebiteľov a obchodníkov, čím sa značne uľahčí aj dodržiavanie týchto povinností a vymožiteľnosť práv spotrebiteľov.</w:t>
            </w:r>
          </w:p>
          <w:p w14:paraId="2B83CF9C" w14:textId="77777777" w:rsidR="00E46B97" w:rsidRPr="00E46B97" w:rsidRDefault="00E46B97" w:rsidP="00E46B97">
            <w:pPr>
              <w:jc w:val="both"/>
              <w:rPr>
                <w:rFonts w:ascii="Times New Roman" w:eastAsia="Times New Roman" w:hAnsi="Times New Roman" w:cs="Times New Roman"/>
                <w:lang w:eastAsia="sk-SK"/>
              </w:rPr>
            </w:pPr>
          </w:p>
          <w:p w14:paraId="7AC05ED2" w14:textId="77777777" w:rsidR="00E46B9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Návrh zákona má taktiež za cieľ implementovať nariadenie (EÚ) 2017/2394 o spolupráci medzi národnými orgánmi zodpovednými za presadzovanie právnych predpisov na ochranu spotrebiteľa a o zrušení nariadenia (ES) č. 2006/2004 v platnom znení. Výsledkom by malo byť jednoznačné a prehľadné vymedzenie pôsobnosti orgánov dohľadu v oblasti ochrany spotrebiteľa a vyjasnenie otázok správneho trestania. </w:t>
            </w:r>
          </w:p>
          <w:p w14:paraId="4102A59C" w14:textId="77777777" w:rsidR="00E46B97" w:rsidRPr="00E46B97" w:rsidRDefault="00E46B97" w:rsidP="00E46B97">
            <w:pPr>
              <w:jc w:val="both"/>
              <w:rPr>
                <w:rFonts w:ascii="Times New Roman" w:eastAsia="Times New Roman" w:hAnsi="Times New Roman" w:cs="Times New Roman"/>
                <w:lang w:eastAsia="sk-SK"/>
              </w:rPr>
            </w:pPr>
          </w:p>
          <w:p w14:paraId="1D982D50" w14:textId="77777777" w:rsidR="001B23B7" w:rsidRPr="00E46B97" w:rsidRDefault="00E46B97" w:rsidP="00E46B97">
            <w:pPr>
              <w:jc w:val="both"/>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Návrh zákona prepája súkromnoprávne ustanovenia s tými verejnoprávnymi a posilňuje najmä preventívnu funkciu dohľadu za súčasného posilnenia individualizácie správnej sankcie za porušenie, čo taktiež prispieva k lepšiemu a účinnejšiemu systému dohľadu a sprehľadneniu spotrebiteľského práva ako celku.</w:t>
            </w:r>
          </w:p>
        </w:tc>
      </w:tr>
      <w:tr w:rsidR="001B23B7" w:rsidRPr="00E46B97" w14:paraId="1C44F21A"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6C55B1B"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Dotknuté subjekty</w:t>
            </w:r>
          </w:p>
        </w:tc>
      </w:tr>
      <w:tr w:rsidR="001B23B7" w:rsidRPr="00E46B97" w14:paraId="111720EE"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1C089A60" w14:textId="2926C3F4" w:rsidR="001B23B7" w:rsidRPr="00E46B97" w:rsidRDefault="00E46B97" w:rsidP="00E46B97">
            <w:pPr>
              <w:jc w:val="both"/>
              <w:rPr>
                <w:rFonts w:ascii="Times New Roman" w:eastAsia="Times New Roman" w:hAnsi="Times New Roman" w:cs="Times New Roman"/>
                <w:i/>
                <w:lang w:eastAsia="sk-SK"/>
              </w:rPr>
            </w:pPr>
            <w:r w:rsidRPr="00E46B97">
              <w:rPr>
                <w:rFonts w:ascii="Times New Roman" w:eastAsia="Times New Roman" w:hAnsi="Times New Roman" w:cs="Times New Roman"/>
                <w:lang w:eastAsia="sk-SK"/>
              </w:rPr>
              <w:t>Obchodníci, prevádzkovatelia online trhov, organizátori predajnej akcie, výrobcovia</w:t>
            </w:r>
            <w:r w:rsidR="007F600A">
              <w:rPr>
                <w:rFonts w:ascii="Times New Roman" w:eastAsia="Times New Roman" w:hAnsi="Times New Roman" w:cs="Times New Roman"/>
                <w:lang w:eastAsia="sk-SK"/>
              </w:rPr>
              <w:t>,</w:t>
            </w:r>
            <w:r w:rsidRPr="00E46B97">
              <w:rPr>
                <w:rFonts w:ascii="Times New Roman" w:eastAsia="Times New Roman" w:hAnsi="Times New Roman" w:cs="Times New Roman"/>
                <w:lang w:eastAsia="sk-SK"/>
              </w:rPr>
              <w:t xml:space="preserve"> splnomocnení zástupcovia výrobcov, dovozcovia, distribútori, osoby, ktoré v mene veriteľa alebo vo vlastnom mene uplatňujú alebo vymáhajú pohľadávku súvisiacu so spotrebiteľskou zmluvou, spotrebitelia, subjekty alternatívneho riešenia sporov, orgány verejnej moci (Ministerstvo hospodárstva SR, Ministerstvo financií SR, Ministerstvo spravodlivosti SR, Slovenská obchodná inšpekcia, Národná banka Slovenska, Úrad pre reguláciu elektronických komunikácií a poštových služieb, Úrad pre reguláciu sieťových odvetví, Úrad verejného zdravotníctva Slovenskej republiky a regionálne úrady verejného zdravotníctva, Štátna veterinárna a potravinová správa Slovenskej republiky a regionálne veterinárne a potravinové správy, Štátny ústav pre kontrolu liečiv).</w:t>
            </w:r>
          </w:p>
        </w:tc>
      </w:tr>
      <w:tr w:rsidR="001B23B7" w:rsidRPr="00E46B97" w14:paraId="097239AE"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3F570BF3"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Alternatívne riešenia</w:t>
            </w:r>
          </w:p>
        </w:tc>
      </w:tr>
      <w:tr w:rsidR="001B23B7" w:rsidRPr="00E46B97" w14:paraId="26D9497C"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7E1B77DD" w14:textId="77777777" w:rsidR="001B23B7" w:rsidRPr="00E46B97" w:rsidRDefault="001B23B7" w:rsidP="000800FC">
            <w:pPr>
              <w:jc w:val="both"/>
              <w:rPr>
                <w:rFonts w:ascii="Times New Roman" w:eastAsia="Times New Roman" w:hAnsi="Times New Roman" w:cs="Times New Roman"/>
                <w:i/>
                <w:lang w:eastAsia="sk-SK"/>
              </w:rPr>
            </w:pPr>
            <w:r w:rsidRPr="00E46B97">
              <w:rPr>
                <w:rFonts w:ascii="Times New Roman" w:eastAsia="Times New Roman" w:hAnsi="Times New Roman" w:cs="Times New Roman"/>
                <w:i/>
                <w:lang w:eastAsia="sk-SK"/>
              </w:rPr>
              <w:t>Aké alternatívne riešenia vedúce k stanovenému cieľu boli identifikované a posudzované pre riešenie definovaného problému?</w:t>
            </w:r>
          </w:p>
          <w:p w14:paraId="7ED24734" w14:textId="77777777" w:rsidR="001B23B7" w:rsidRDefault="001B23B7" w:rsidP="000800FC">
            <w:pPr>
              <w:rPr>
                <w:rFonts w:ascii="Times New Roman" w:eastAsia="Times New Roman" w:hAnsi="Times New Roman" w:cs="Times New Roman"/>
                <w:i/>
                <w:lang w:eastAsia="sk-SK"/>
              </w:rPr>
            </w:pPr>
          </w:p>
          <w:p w14:paraId="640281B6" w14:textId="77777777" w:rsidR="00B33389" w:rsidRDefault="00B33389" w:rsidP="00B33389">
            <w:pPr>
              <w:pStyle w:val="Odsekzoznamu"/>
              <w:numPr>
                <w:ilvl w:val="0"/>
                <w:numId w:val="3"/>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Alternatívou k návrhu zákona v súvislosti s povinnosťou transpozície príslušných smerníc EÚ bola novelizácia v súčasnosti účinných právnych predpisov. Táto alternatíva by však neprispela dostatočne k druhému cieľu, ktorým je zjednotenie úpravy ochrany spotrebiteľa. </w:t>
            </w:r>
          </w:p>
          <w:p w14:paraId="4F370BA4" w14:textId="77777777" w:rsidR="00B33389" w:rsidRPr="00B33389" w:rsidRDefault="00B33389" w:rsidP="00B33389">
            <w:pPr>
              <w:pStyle w:val="Odsekzoznamu"/>
              <w:numPr>
                <w:ilvl w:val="0"/>
                <w:numId w:val="3"/>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Ďalšou zvažovanou alternatívou bolo čo najširšie poňatie spotrebiteľského práva v novom zákone o ochrane spotrebiteľa (vrátane vyňatia príslušných ustanovení z Občianskeho zákonníka). Alternatíva získala podporu niektorých členov pracovnej skupiny, iní však boli k </w:t>
            </w:r>
            <w:r w:rsidRPr="00B33389">
              <w:rPr>
                <w:rFonts w:ascii="Times New Roman" w:eastAsia="Times New Roman" w:hAnsi="Times New Roman" w:cs="Times New Roman"/>
                <w:lang w:eastAsia="sk-SK"/>
              </w:rPr>
              <w:lastRenderedPageBreak/>
              <w:t>zmene skeptickí. Alternatíva narazila na zásadný nesúhlas Ministerstva spravodlivosti SR ako spolugestora smernice (EÚ) 2019/770 a smernice (EÚ) 2019/771. Kompromisným riešením je úprava zodpovednosti za vady v jednom právnom predpise, a to v Občianskom zákonníku.</w:t>
            </w:r>
          </w:p>
          <w:p w14:paraId="0DC67B55" w14:textId="77777777" w:rsidR="00B33389" w:rsidRPr="00E46B97" w:rsidRDefault="00B33389" w:rsidP="000800FC">
            <w:pPr>
              <w:rPr>
                <w:rFonts w:ascii="Times New Roman" w:eastAsia="Times New Roman" w:hAnsi="Times New Roman" w:cs="Times New Roman"/>
                <w:i/>
                <w:lang w:eastAsia="sk-SK"/>
              </w:rPr>
            </w:pPr>
          </w:p>
          <w:p w14:paraId="12761CCF" w14:textId="77777777" w:rsidR="001B23B7" w:rsidRDefault="001B23B7" w:rsidP="000800FC">
            <w:pPr>
              <w:jc w:val="both"/>
              <w:rPr>
                <w:rFonts w:ascii="Times New Roman" w:eastAsia="Times New Roman" w:hAnsi="Times New Roman" w:cs="Times New Roman"/>
                <w:i/>
                <w:lang w:eastAsia="sk-SK"/>
              </w:rPr>
            </w:pPr>
            <w:r w:rsidRPr="00E46B97">
              <w:rPr>
                <w:rFonts w:ascii="Times New Roman" w:eastAsia="Times New Roman" w:hAnsi="Times New Roman" w:cs="Times New Roman"/>
                <w:i/>
                <w:lang w:eastAsia="sk-SK"/>
              </w:rPr>
              <w:t>Nulový variant - uveďte dôsledky, ku ktorým by došlo v prípade nevykonania úprav v predkladanom materiáli a alternatívne riešenia/spôsoby dosiahnutia cieľov uvedených v bode 3.</w:t>
            </w:r>
          </w:p>
          <w:p w14:paraId="583BFC20" w14:textId="77777777" w:rsidR="00B33389" w:rsidRDefault="00B33389" w:rsidP="000800FC">
            <w:pPr>
              <w:jc w:val="both"/>
              <w:rPr>
                <w:rFonts w:ascii="Times New Roman" w:eastAsia="Times New Roman" w:hAnsi="Times New Roman" w:cs="Times New Roman"/>
                <w:lang w:eastAsia="sk-SK"/>
              </w:rPr>
            </w:pPr>
          </w:p>
          <w:p w14:paraId="10444A0B" w14:textId="77777777" w:rsidR="00B33389" w:rsidRPr="00B33389" w:rsidRDefault="00B33389" w:rsidP="000800FC">
            <w:p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V prípade nulového variantu by Slovenská republika nesplnila povinnosť transpozície príslušných smerníc EÚ.</w:t>
            </w:r>
          </w:p>
        </w:tc>
      </w:tr>
      <w:tr w:rsidR="001B23B7" w:rsidRPr="00E46B97" w14:paraId="0102ED70"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8E4EA71"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lastRenderedPageBreak/>
              <w:t>Vykonávacie predpisy</w:t>
            </w:r>
          </w:p>
        </w:tc>
      </w:tr>
      <w:tr w:rsidR="001B23B7" w:rsidRPr="00E46B97" w14:paraId="33195029" w14:textId="77777777" w:rsidTr="000800FC">
        <w:tc>
          <w:tcPr>
            <w:tcW w:w="6203" w:type="dxa"/>
            <w:gridSpan w:val="7"/>
            <w:tcBorders>
              <w:top w:val="single" w:sz="4" w:space="0" w:color="FFFFFF"/>
              <w:left w:val="single" w:sz="4" w:space="0" w:color="auto"/>
              <w:bottom w:val="nil"/>
              <w:right w:val="nil"/>
            </w:tcBorders>
            <w:shd w:val="clear" w:color="auto" w:fill="FFFFFF"/>
          </w:tcPr>
          <w:p w14:paraId="685B82E1" w14:textId="77777777" w:rsidR="001B23B7" w:rsidRPr="00E46B97" w:rsidRDefault="001B23B7" w:rsidP="000800FC">
            <w:pPr>
              <w:rPr>
                <w:rFonts w:ascii="Times New Roman" w:eastAsia="Times New Roman" w:hAnsi="Times New Roman" w:cs="Times New Roman"/>
                <w:i/>
                <w:lang w:eastAsia="sk-SK"/>
              </w:rPr>
            </w:pPr>
            <w:r w:rsidRPr="00E46B97">
              <w:rPr>
                <w:rFonts w:ascii="Times New Roman" w:eastAsia="Times New Roman" w:hAnsi="Times New Roman" w:cs="Times New Roman"/>
                <w:i/>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19B8DD7D" w14:textId="77777777" w:rsidR="001B23B7" w:rsidRPr="00E46B97" w:rsidRDefault="00B75673" w:rsidP="000800FC">
            <w:pPr>
              <w:jc w:val="cente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929613764"/>
                <w14:checkbox>
                  <w14:checked w14:val="0"/>
                  <w14:checkedState w14:val="2612" w14:font="MS Gothic"/>
                  <w14:uncheckedState w14:val="2610" w14:font="MS Gothic"/>
                </w14:checkbox>
              </w:sdtPr>
              <w:sdtEndPr/>
              <w:sdtContent>
                <w:r w:rsidR="00203EE3" w:rsidRPr="00E46B97">
                  <w:rPr>
                    <w:rFonts w:ascii="Segoe UI Symbol" w:eastAsia="MS Gothic" w:hAnsi="Segoe UI Symbol" w:cs="Segoe UI Symbol"/>
                    <w:b/>
                    <w:lang w:eastAsia="sk-SK"/>
                  </w:rPr>
                  <w:t>☐</w:t>
                </w:r>
              </w:sdtContent>
            </w:sdt>
            <w:r w:rsidR="001B23B7" w:rsidRPr="00E46B97">
              <w:rPr>
                <w:rFonts w:ascii="Times New Roman" w:eastAsia="Times New Roman" w:hAnsi="Times New Roman" w:cs="Times New Roman"/>
                <w:b/>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6415CAFE" w14:textId="77777777" w:rsidR="001B23B7" w:rsidRPr="00E46B97" w:rsidRDefault="00B75673" w:rsidP="00203EE3">
            <w:pPr>
              <w:jc w:val="cente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594626508"/>
                <w14:checkbox>
                  <w14:checked w14:val="1"/>
                  <w14:checkedState w14:val="2612" w14:font="MS Gothic"/>
                  <w14:uncheckedState w14:val="2610" w14:font="MS Gothic"/>
                </w14:checkbox>
              </w:sdtPr>
              <w:sdtEndPr/>
              <w:sdtContent>
                <w:r w:rsidR="00B33389">
                  <w:rPr>
                    <w:rFonts w:ascii="MS Gothic" w:eastAsia="MS Gothic" w:hAnsi="MS Gothic" w:cs="Times New Roman" w:hint="eastAsia"/>
                    <w:b/>
                    <w:lang w:eastAsia="sk-SK"/>
                  </w:rPr>
                  <w:t>☒</w:t>
                </w:r>
              </w:sdtContent>
            </w:sdt>
            <w:r w:rsidR="001B23B7" w:rsidRPr="00E46B97">
              <w:rPr>
                <w:rFonts w:ascii="Times New Roman" w:eastAsia="Times New Roman" w:hAnsi="Times New Roman" w:cs="Times New Roman"/>
                <w:b/>
                <w:lang w:eastAsia="sk-SK"/>
              </w:rPr>
              <w:t xml:space="preserve">  Nie</w:t>
            </w:r>
          </w:p>
        </w:tc>
      </w:tr>
      <w:tr w:rsidR="001B23B7" w:rsidRPr="00E46B97" w14:paraId="63224B30"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6D24FF39" w14:textId="77777777" w:rsidR="001B23B7" w:rsidRPr="00E46B97" w:rsidRDefault="001B23B7" w:rsidP="000800FC">
            <w:pPr>
              <w:rPr>
                <w:rFonts w:ascii="Times New Roman" w:eastAsia="Times New Roman" w:hAnsi="Times New Roman" w:cs="Times New Roman"/>
                <w:i/>
                <w:lang w:eastAsia="sk-SK"/>
              </w:rPr>
            </w:pPr>
            <w:r w:rsidRPr="00E46B97">
              <w:rPr>
                <w:rFonts w:ascii="Times New Roman" w:eastAsia="Times New Roman" w:hAnsi="Times New Roman" w:cs="Times New Roman"/>
                <w:i/>
                <w:lang w:eastAsia="sk-SK"/>
              </w:rPr>
              <w:t>Ak áno, uveďte ktoré oblasti budú nimi upravené, resp. ktorých vykonávacích predpisov sa zmena dotkne:</w:t>
            </w:r>
          </w:p>
          <w:p w14:paraId="3F600EBD" w14:textId="77777777" w:rsidR="001B23B7" w:rsidRPr="00E46B97" w:rsidRDefault="001B23B7" w:rsidP="000800FC">
            <w:pPr>
              <w:rPr>
                <w:rFonts w:ascii="Times New Roman" w:eastAsia="Times New Roman" w:hAnsi="Times New Roman" w:cs="Times New Roman"/>
                <w:lang w:eastAsia="sk-SK"/>
              </w:rPr>
            </w:pPr>
          </w:p>
        </w:tc>
      </w:tr>
      <w:tr w:rsidR="001B23B7" w:rsidRPr="00E46B97" w14:paraId="0C3B3EB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5AB6B2C"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 xml:space="preserve">Transpozícia práva EÚ </w:t>
            </w:r>
          </w:p>
        </w:tc>
      </w:tr>
      <w:tr w:rsidR="001B23B7" w:rsidRPr="00E46B97" w14:paraId="1965BA71"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57E0DF9F" w14:textId="77777777"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Smernica 93/13/EHS v platnom znení – návrhom zákona sa nezavádza národná úprava, ktorá by išla nad rámec minimálnych požiadaviek stanovených v smernici 93/13/EHS v platnom znení. </w:t>
            </w:r>
          </w:p>
          <w:p w14:paraId="68EFB000" w14:textId="77777777"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Smernica 98/6/ES v platnom znení – návrhom zákona sa nezavádza národná úprava, ktorá by išla nad rámec minimálnych požiadaviek stanovených v smernici 98/6/ES v platnom znení. </w:t>
            </w:r>
          </w:p>
          <w:p w14:paraId="4E3FD6A7" w14:textId="77777777"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2005/29/ES v platnom znení:</w:t>
            </w:r>
          </w:p>
          <w:p w14:paraId="021A98AB" w14:textId="77777777" w:rsidR="00B33389" w:rsidRPr="00B33389" w:rsidRDefault="00B33389" w:rsidP="00B33389">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čl. I § 1</w:t>
            </w:r>
            <w:r>
              <w:rPr>
                <w:rFonts w:ascii="Times New Roman" w:eastAsia="Times New Roman" w:hAnsi="Times New Roman" w:cs="Times New Roman"/>
                <w:lang w:eastAsia="sk-SK"/>
              </w:rPr>
              <w:t>7</w:t>
            </w:r>
            <w:r w:rsidRPr="00B33389">
              <w:rPr>
                <w:rFonts w:ascii="Times New Roman" w:eastAsia="Times New Roman" w:hAnsi="Times New Roman" w:cs="Times New Roman"/>
                <w:lang w:eastAsia="sk-SK"/>
              </w:rPr>
              <w:t xml:space="preserve"> ods. 7 až 9 a § 1</w:t>
            </w:r>
            <w:r>
              <w:rPr>
                <w:rFonts w:ascii="Times New Roman" w:eastAsia="Times New Roman" w:hAnsi="Times New Roman" w:cs="Times New Roman"/>
                <w:lang w:eastAsia="sk-SK"/>
              </w:rPr>
              <w:t>8</w:t>
            </w:r>
            <w:r w:rsidRPr="00B33389">
              <w:rPr>
                <w:rFonts w:ascii="Times New Roman" w:eastAsia="Times New Roman" w:hAnsi="Times New Roman" w:cs="Times New Roman"/>
                <w:lang w:eastAsia="sk-SK"/>
              </w:rPr>
              <w:t xml:space="preserve"> návrhu zákona – využitie možnosti stanovenej v čl. 3 ods. 5 smernice 2005/29/ES v platnom znení prijať ustanovenia na ochranu oprávnených záujmov spotrebiteľov, pokiaľ ide o agresívne alebo klamlivé marketingové praktiky v súvislosti s nevyžiadanými návštevami obchodníka v domácnosti spotrebiteľa alebo so zájazdmi organizovanými obchodníkom s cieľom alebo výsledkom, ktorým je propagácia alebo predaj produktov spotrebiteľom – ponecháva sa doterajšia úprava inštitútu tzv. predajných akcií, ktorá sa v praxi ukázala ako účinná na boj proti podvodným praktikám. Dopĺňajú sa tiež nové pravidlá pre podomový predaj, najmä pre nevyžiadané návštevy v domácnostiach spotrebiteľov z dôvodu problémov avizovaných z prostredia podnikateľov aj spotrebiteľských organizácií.</w:t>
            </w:r>
          </w:p>
          <w:p w14:paraId="574AB779" w14:textId="77777777"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2011/83/EÚ v platnom znení:</w:t>
            </w:r>
          </w:p>
          <w:p w14:paraId="686D8B53" w14:textId="77777777" w:rsidR="00B33389" w:rsidRPr="00B33389" w:rsidRDefault="00B33389" w:rsidP="00B33389">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čl. I § 1</w:t>
            </w:r>
            <w:r>
              <w:rPr>
                <w:rFonts w:ascii="Times New Roman" w:eastAsia="Times New Roman" w:hAnsi="Times New Roman" w:cs="Times New Roman"/>
                <w:lang w:eastAsia="sk-SK"/>
              </w:rPr>
              <w:t>7</w:t>
            </w:r>
            <w:r w:rsidRPr="00B33389">
              <w:rPr>
                <w:rFonts w:ascii="Times New Roman" w:eastAsia="Times New Roman" w:hAnsi="Times New Roman" w:cs="Times New Roman"/>
                <w:lang w:eastAsia="sk-SK"/>
              </w:rPr>
              <w:t xml:space="preserve"> ods. 1 návrhu zákona – využitie možnosti stanovenej v čl. 8 ods. 6 smernice 2011/83/EÚ v platnom znení stanoviť obchodníkovi pri uzatváraní zmluvy na diaľku prostredníctvom telefónu povinnosť, aby potvrdil spotrebiteľovi ponuku, pričom spotrebiteľ je viazaný až po tom, čo podpíše ponuku alebo odošle svoj písomný súhlas vrátane možnosti stanoviť, aby potvrdenia boli vydávané na trvalom nosiči – ponecháva sa doterajšia právna úprava reagujúca na časté nekalé praktiky spočívajúce v kontaktovaní spotrebiteľov s cieľom uzavrieť zmluvu prostredníctvom telefonického hovoru, pri ktorom boli spotrebiteľom poskytované zavádzajúce informácie a spotrebitelia v mnohých prípadoch ani nevedeli, že v telefonickom hovore udeľujú súhlas s uzavretím zmluvy; </w:t>
            </w:r>
          </w:p>
          <w:p w14:paraId="4D86DE58" w14:textId="77777777" w:rsidR="00B33389" w:rsidRPr="003F40EF" w:rsidRDefault="00B33389" w:rsidP="003F40EF">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čl. I § 1</w:t>
            </w:r>
            <w:r>
              <w:rPr>
                <w:rFonts w:ascii="Times New Roman" w:eastAsia="Times New Roman" w:hAnsi="Times New Roman" w:cs="Times New Roman"/>
                <w:lang w:eastAsia="sk-SK"/>
              </w:rPr>
              <w:t>8</w:t>
            </w:r>
            <w:r w:rsidRPr="00B33389">
              <w:rPr>
                <w:rFonts w:ascii="Times New Roman" w:eastAsia="Times New Roman" w:hAnsi="Times New Roman" w:cs="Times New Roman"/>
                <w:lang w:eastAsia="sk-SK"/>
              </w:rPr>
              <w:t xml:space="preserve"> ods. 7 návrhu zákona – využitie možnosti stanovenej v čl. 9 ods. 3 smernice 2011/83/EÚ v platnom znení v prípade zmlúv uzatvorených mimo prevádzkových priestorov ponechať v platnosti existujúce vnútroštátne právne predpisy, ktoré zakazujú obchodníkom vyberať platby od spotrebiteľa počas určitého obdobia po uzatvorení zmluvy – uvedená možnosť bola využitá čiastočne v prípade jednej kategórie zmlúv uzavretých</w:t>
            </w:r>
            <w:r w:rsidR="003F40EF">
              <w:rPr>
                <w:rFonts w:ascii="Times New Roman" w:eastAsia="Times New Roman" w:hAnsi="Times New Roman" w:cs="Times New Roman"/>
                <w:lang w:eastAsia="sk-SK"/>
              </w:rPr>
              <w:t xml:space="preserve"> mimo prevádzkových priestorov – </w:t>
            </w:r>
            <w:r w:rsidRPr="003F40EF">
              <w:rPr>
                <w:rFonts w:ascii="Times New Roman" w:eastAsia="Times New Roman" w:hAnsi="Times New Roman" w:cs="Times New Roman"/>
                <w:lang w:eastAsia="sk-SK"/>
              </w:rPr>
              <w:t xml:space="preserve">zmlúv uzavretých na predajnej akcii (pri ktorých to bolo vzhľadom na aplikačnú prax nevyhnutné), s cieľom predísť neoprávnenej kumulácii bezdôvodného obohatenia na strane organizátora predajnej akcie alebo obchodníka, od ktorých sa pohľadávky spotrebiteľov stávali nevymožiteľné. Uvedená právna úprava má svoj základ v praktických zisteniach štátnych orgánov, ktoré zaznamenali prípady spoločností, ktoré prišli na slovenský trh a po získaní finančných prostriedkov od spotrebiteľov po krátkej dobe nenávratne odišli z trhu. V takom prípade </w:t>
            </w:r>
            <w:r w:rsidRPr="003F40EF">
              <w:rPr>
                <w:rFonts w:ascii="Times New Roman" w:eastAsia="Times New Roman" w:hAnsi="Times New Roman" w:cs="Times New Roman"/>
                <w:lang w:eastAsia="sk-SK"/>
              </w:rPr>
              <w:lastRenderedPageBreak/>
              <w:t xml:space="preserve">nebolo možné po odstúpení spotrebiteľa od zmluvy dosiahnuť vrátenie zaplatených platieb; </w:t>
            </w:r>
          </w:p>
          <w:p w14:paraId="4A0CC516" w14:textId="77777777" w:rsidR="00B33389" w:rsidRPr="00B33389" w:rsidRDefault="00B33389" w:rsidP="00B33389">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čl. I § </w:t>
            </w:r>
            <w:r>
              <w:rPr>
                <w:rFonts w:ascii="Times New Roman" w:eastAsia="Times New Roman" w:hAnsi="Times New Roman" w:cs="Times New Roman"/>
                <w:lang w:eastAsia="sk-SK"/>
              </w:rPr>
              <w:t>20</w:t>
            </w:r>
            <w:r w:rsidRPr="00B33389">
              <w:rPr>
                <w:rFonts w:ascii="Times New Roman" w:eastAsia="Times New Roman" w:hAnsi="Times New Roman" w:cs="Times New Roman"/>
                <w:lang w:eastAsia="sk-SK"/>
              </w:rPr>
              <w:t xml:space="preserve"> ods. 1 písm. b) návrhu zákona – využitie možnosti stanovenej v čl. 9 ods. 1a smernice 2011/83/EÚ v platnom znení predĺžiť lehotu na odstúpenie od zmluvy zo 14 dní na 30 dní pre prípad zmlúv uzatvorených v súvislosti s nevyžiadanými návštevami obchodníka v domácnosti spotrebiteľa alebo so zájazdmi organizovanými obchodníkom s cieľom alebo výsledkom propagácie alebo predaja výrobkov spotrebiteľom (tzv. predajné akcie). Predĺženie lehoty nadväzuje na problémy v aplikačnej praxi, keďže pri predajných akciách a nevyžiadaných návštevách dochádza naďalej k nekalým praktikám a rovnako sú tieto formy obchodovania (v zmysle podnetov z podnikateľského prostredia) zneužívané v rámci konkurenčného boja;</w:t>
            </w:r>
          </w:p>
          <w:p w14:paraId="66F1C524" w14:textId="77777777" w:rsidR="00B33389" w:rsidRPr="00B33389" w:rsidRDefault="00B33389" w:rsidP="00B33389">
            <w:pPr>
              <w:pStyle w:val="Odsekzoznamu"/>
              <w:numPr>
                <w:ilvl w:val="1"/>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využitie možnosti neuplatňovať čl. 7 ods. 4 smernice 2011/83/EÚ v platnom znení upravujúci informačné povinnosti obchodníka pri zmluvách uzavretých mimo prevádzkových priestorov o opravách a údržbe, ktorých cena, ktorú má spotrebiteľ zaplatiť nepresiahne 200 eur – pri doterajšej aplikácii plného rozsahu informačných povinností obchodníkov aj pri tomto type zmlúv uzatváraných mimo prevádzkových priestorov obchodníka neboli zaznamenané aplikačné problémy. </w:t>
            </w:r>
          </w:p>
          <w:p w14:paraId="6424E259" w14:textId="42D6E458" w:rsid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 xml:space="preserve">Smernica 2013/11/EÚ </w:t>
            </w:r>
            <w:r>
              <w:rPr>
                <w:rFonts w:ascii="Times New Roman" w:eastAsia="Times New Roman" w:hAnsi="Times New Roman" w:cs="Times New Roman"/>
                <w:lang w:eastAsia="sk-SK"/>
              </w:rPr>
              <w:t xml:space="preserve">– </w:t>
            </w:r>
            <w:r w:rsidRPr="00B33389">
              <w:rPr>
                <w:rFonts w:ascii="Times New Roman" w:eastAsia="Times New Roman" w:hAnsi="Times New Roman" w:cs="Times New Roman"/>
                <w:lang w:eastAsia="sk-SK"/>
              </w:rPr>
              <w:t>návrhom zákona sa nezavádza národná úprava, ktorá by išla nad rámec minimálnych požiadaviek stanovených v smernici 2013/11/EÚ.</w:t>
            </w:r>
          </w:p>
          <w:p w14:paraId="4902C9BA" w14:textId="0CD8F8B5" w:rsidR="00444947" w:rsidRPr="00B33389" w:rsidRDefault="00444947" w:rsidP="00444947">
            <w:pPr>
              <w:pStyle w:val="Odsekzoznamu"/>
              <w:numPr>
                <w:ilvl w:val="0"/>
                <w:numId w:val="4"/>
              </w:numPr>
              <w:jc w:val="both"/>
              <w:rPr>
                <w:rFonts w:ascii="Times New Roman" w:eastAsia="Times New Roman" w:hAnsi="Times New Roman" w:cs="Times New Roman"/>
                <w:lang w:eastAsia="sk-SK"/>
              </w:rPr>
            </w:pPr>
            <w:r>
              <w:rPr>
                <w:rFonts w:ascii="Times New Roman" w:eastAsia="Times New Roman" w:hAnsi="Times New Roman" w:cs="Times New Roman"/>
                <w:lang w:eastAsia="sk-SK"/>
              </w:rPr>
              <w:t>S</w:t>
            </w:r>
            <w:r w:rsidRPr="00444947">
              <w:rPr>
                <w:rFonts w:ascii="Times New Roman" w:eastAsia="Times New Roman" w:hAnsi="Times New Roman" w:cs="Times New Roman"/>
                <w:lang w:eastAsia="sk-SK"/>
              </w:rPr>
              <w:t xml:space="preserve">mernica </w:t>
            </w:r>
            <w:r w:rsidR="005861DD">
              <w:rPr>
                <w:rFonts w:ascii="Times New Roman" w:eastAsia="Times New Roman" w:hAnsi="Times New Roman" w:cs="Times New Roman"/>
                <w:lang w:eastAsia="sk-SK"/>
              </w:rPr>
              <w:t>2014/94/EÚ</w:t>
            </w:r>
            <w:r w:rsidR="00052A32">
              <w:rPr>
                <w:rFonts w:ascii="Times New Roman" w:eastAsia="Times New Roman" w:hAnsi="Times New Roman" w:cs="Times New Roman"/>
                <w:lang w:eastAsia="sk-SK"/>
              </w:rPr>
              <w:t xml:space="preserve"> </w:t>
            </w:r>
            <w:r w:rsidR="005861DD">
              <w:rPr>
                <w:rFonts w:ascii="Times New Roman" w:eastAsia="Times New Roman" w:hAnsi="Times New Roman" w:cs="Times New Roman"/>
                <w:lang w:eastAsia="sk-SK"/>
              </w:rPr>
              <w:t xml:space="preserve">– </w:t>
            </w:r>
            <w:r w:rsidRPr="005F4FDD">
              <w:rPr>
                <w:rFonts w:ascii="Times New Roman" w:eastAsia="Times New Roman" w:hAnsi="Times New Roman" w:cs="Times New Roman"/>
                <w:lang w:eastAsia="sk-SK"/>
              </w:rPr>
              <w:t>návrhom zákona</w:t>
            </w:r>
            <w:r w:rsidR="00052A32">
              <w:rPr>
                <w:rFonts w:ascii="Times New Roman" w:eastAsia="Times New Roman" w:hAnsi="Times New Roman" w:cs="Times New Roman"/>
                <w:lang w:eastAsia="sk-SK"/>
              </w:rPr>
              <w:t xml:space="preserve"> sa </w:t>
            </w:r>
            <w:r w:rsidRPr="005F4FDD">
              <w:rPr>
                <w:rFonts w:ascii="Times New Roman" w:eastAsia="Times New Roman" w:hAnsi="Times New Roman" w:cs="Times New Roman"/>
                <w:lang w:eastAsia="sk-SK"/>
              </w:rPr>
              <w:t>nezavádza národná úprava, ktorá by išla nad rámec minimálnych požiad</w:t>
            </w:r>
            <w:r>
              <w:rPr>
                <w:rFonts w:ascii="Times New Roman" w:eastAsia="Times New Roman" w:hAnsi="Times New Roman" w:cs="Times New Roman"/>
                <w:lang w:eastAsia="sk-SK"/>
              </w:rPr>
              <w:t>aviek stanovených v</w:t>
            </w:r>
            <w:r w:rsidR="00052A32">
              <w:rPr>
                <w:rFonts w:ascii="Times New Roman" w:eastAsia="Times New Roman" w:hAnsi="Times New Roman" w:cs="Times New Roman"/>
                <w:lang w:eastAsia="sk-SK"/>
              </w:rPr>
              <w:t> čl. 7 ods. 3 smernice</w:t>
            </w:r>
            <w:r>
              <w:rPr>
                <w:rFonts w:ascii="Times New Roman" w:eastAsia="Times New Roman" w:hAnsi="Times New Roman" w:cs="Times New Roman"/>
                <w:lang w:eastAsia="sk-SK"/>
              </w:rPr>
              <w:t xml:space="preserve"> 2014/94/EÚ.</w:t>
            </w:r>
          </w:p>
          <w:p w14:paraId="760C5C3A" w14:textId="77777777" w:rsidR="00B33389" w:rsidRPr="005F4FDD" w:rsidRDefault="00B33389" w:rsidP="005F4FDD">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(EÚ) 2015/2302</w:t>
            </w:r>
            <w:r w:rsidR="005F4FDD">
              <w:t xml:space="preserve"> – </w:t>
            </w:r>
            <w:r w:rsidR="005F4FDD" w:rsidRPr="005F4FDD">
              <w:rPr>
                <w:rFonts w:ascii="Times New Roman" w:eastAsia="Times New Roman" w:hAnsi="Times New Roman" w:cs="Times New Roman"/>
                <w:lang w:eastAsia="sk-SK"/>
              </w:rPr>
              <w:t>návrhom zákona sa nezavádza národná úprava, ktorá by išla nad rámec minimálnych požiadaviek stanovených v smernici (EÚ) 2015/2302.</w:t>
            </w:r>
            <w:r w:rsidR="005F4FDD">
              <w:rPr>
                <w:rFonts w:ascii="Times New Roman" w:eastAsia="Times New Roman" w:hAnsi="Times New Roman" w:cs="Times New Roman"/>
                <w:lang w:eastAsia="sk-SK"/>
              </w:rPr>
              <w:t xml:space="preserve"> </w:t>
            </w:r>
          </w:p>
          <w:p w14:paraId="533B0C7D" w14:textId="77777777" w:rsidR="00B33389" w:rsidRPr="005F4FDD" w:rsidRDefault="00B33389" w:rsidP="005F4FDD">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(EÚ) 2019/770</w:t>
            </w:r>
            <w:r w:rsidR="005F4FDD">
              <w:rPr>
                <w:rFonts w:ascii="Times New Roman" w:eastAsia="Times New Roman" w:hAnsi="Times New Roman" w:cs="Times New Roman"/>
                <w:lang w:eastAsia="sk-SK"/>
              </w:rPr>
              <w:t xml:space="preserve"> –</w:t>
            </w:r>
            <w:r w:rsidR="005F4FDD" w:rsidRPr="005F4FDD">
              <w:rPr>
                <w:rFonts w:ascii="Times New Roman" w:eastAsia="Times New Roman" w:hAnsi="Times New Roman" w:cs="Times New Roman"/>
                <w:lang w:eastAsia="sk-SK"/>
              </w:rPr>
              <w:t xml:space="preserve"> návrhom zákona sa nezavádza národná úprava, ktorá by išla nad rámec minimálnych požiadaviek stanovených v smernici (EÚ) 2019/770.</w:t>
            </w:r>
          </w:p>
          <w:p w14:paraId="1B5AF526" w14:textId="77777777" w:rsidR="00B33389" w:rsidRPr="00B33389" w:rsidRDefault="00B33389" w:rsidP="00B33389">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(EÚ) 2019/77</w:t>
            </w:r>
            <w:r w:rsidR="0030680B">
              <w:rPr>
                <w:rFonts w:ascii="Times New Roman" w:eastAsia="Times New Roman" w:hAnsi="Times New Roman" w:cs="Times New Roman"/>
                <w:lang w:eastAsia="sk-SK"/>
              </w:rPr>
              <w:t>1</w:t>
            </w:r>
            <w:r>
              <w:rPr>
                <w:rFonts w:ascii="Times New Roman" w:eastAsia="Times New Roman" w:hAnsi="Times New Roman" w:cs="Times New Roman"/>
                <w:lang w:eastAsia="sk-SK"/>
              </w:rPr>
              <w:t xml:space="preserve"> </w:t>
            </w:r>
            <w:r w:rsidR="005F4FDD">
              <w:rPr>
                <w:rFonts w:ascii="Times New Roman" w:eastAsia="Times New Roman" w:hAnsi="Times New Roman" w:cs="Times New Roman"/>
                <w:lang w:eastAsia="sk-SK"/>
              </w:rPr>
              <w:t>–</w:t>
            </w:r>
            <w:r w:rsidR="005F4FDD" w:rsidRPr="005F4FDD">
              <w:rPr>
                <w:rFonts w:ascii="Times New Roman" w:eastAsia="Times New Roman" w:hAnsi="Times New Roman" w:cs="Times New Roman"/>
                <w:lang w:eastAsia="sk-SK"/>
              </w:rPr>
              <w:t xml:space="preserve"> návrhom zákona sa nezavádza národná úprava, ktorá by išla nad rámec minimálnych požiadaviek stanovených v smernici (EÚ) 2019/77</w:t>
            </w:r>
            <w:r w:rsidR="005F4FDD">
              <w:rPr>
                <w:rFonts w:ascii="Times New Roman" w:eastAsia="Times New Roman" w:hAnsi="Times New Roman" w:cs="Times New Roman"/>
                <w:lang w:eastAsia="sk-SK"/>
              </w:rPr>
              <w:t>1</w:t>
            </w:r>
            <w:r w:rsidR="005F4FDD" w:rsidRPr="005F4FDD">
              <w:rPr>
                <w:rFonts w:ascii="Times New Roman" w:eastAsia="Times New Roman" w:hAnsi="Times New Roman" w:cs="Times New Roman"/>
                <w:lang w:eastAsia="sk-SK"/>
              </w:rPr>
              <w:t>.</w:t>
            </w:r>
          </w:p>
          <w:p w14:paraId="0B7B6F33" w14:textId="77777777" w:rsidR="001B23B7" w:rsidRPr="00190A13" w:rsidRDefault="00B33389" w:rsidP="00190A13">
            <w:pPr>
              <w:pStyle w:val="Odsekzoznamu"/>
              <w:numPr>
                <w:ilvl w:val="0"/>
                <w:numId w:val="4"/>
              </w:numPr>
              <w:jc w:val="both"/>
              <w:rPr>
                <w:rFonts w:ascii="Times New Roman" w:eastAsia="Times New Roman" w:hAnsi="Times New Roman" w:cs="Times New Roman"/>
                <w:lang w:eastAsia="sk-SK"/>
              </w:rPr>
            </w:pPr>
            <w:r w:rsidRPr="00B33389">
              <w:rPr>
                <w:rFonts w:ascii="Times New Roman" w:eastAsia="Times New Roman" w:hAnsi="Times New Roman" w:cs="Times New Roman"/>
                <w:lang w:eastAsia="sk-SK"/>
              </w:rPr>
              <w:t>Smernica (EÚ) 2019/2161</w:t>
            </w:r>
            <w:r w:rsidR="005F4FDD">
              <w:rPr>
                <w:rFonts w:ascii="Times New Roman" w:eastAsia="Times New Roman" w:hAnsi="Times New Roman" w:cs="Times New Roman"/>
                <w:lang w:eastAsia="sk-SK"/>
              </w:rPr>
              <w:t xml:space="preserve"> </w:t>
            </w:r>
            <w:r w:rsidR="00190A13">
              <w:rPr>
                <w:rFonts w:ascii="Times New Roman" w:eastAsia="Times New Roman" w:hAnsi="Times New Roman" w:cs="Times New Roman"/>
                <w:lang w:eastAsia="sk-SK"/>
              </w:rPr>
              <w:t>–</w:t>
            </w:r>
            <w:r w:rsidR="005F4FDD">
              <w:rPr>
                <w:rFonts w:ascii="Times New Roman" w:eastAsia="Times New Roman" w:hAnsi="Times New Roman" w:cs="Times New Roman"/>
                <w:lang w:eastAsia="sk-SK"/>
              </w:rPr>
              <w:t xml:space="preserve"> </w:t>
            </w:r>
            <w:r w:rsidR="00190A13" w:rsidRPr="00190A13">
              <w:rPr>
                <w:rFonts w:ascii="Times New Roman" w:eastAsia="Times New Roman" w:hAnsi="Times New Roman" w:cs="Times New Roman"/>
                <w:lang w:eastAsia="sk-SK"/>
              </w:rPr>
              <w:t xml:space="preserve">využitie možnosti stanovenej v čl. 3 ods. 5 smernice 2005/29/ES v platnom znení </w:t>
            </w:r>
            <w:r w:rsidR="00190A13">
              <w:rPr>
                <w:rFonts w:ascii="Times New Roman" w:eastAsia="Times New Roman" w:hAnsi="Times New Roman" w:cs="Times New Roman"/>
                <w:lang w:eastAsia="sk-SK"/>
              </w:rPr>
              <w:t xml:space="preserve">a </w:t>
            </w:r>
            <w:r w:rsidR="00190A13" w:rsidRPr="00190A13">
              <w:rPr>
                <w:rFonts w:ascii="Times New Roman" w:eastAsia="Times New Roman" w:hAnsi="Times New Roman" w:cs="Times New Roman"/>
                <w:lang w:eastAsia="sk-SK"/>
              </w:rPr>
              <w:t>čl. 9 ods. 1a smernice 2011/83/EÚ v platnom znení</w:t>
            </w:r>
            <w:r w:rsidR="00190A13">
              <w:rPr>
                <w:rFonts w:ascii="Times New Roman" w:eastAsia="Times New Roman" w:hAnsi="Times New Roman" w:cs="Times New Roman"/>
                <w:lang w:eastAsia="sk-SK"/>
              </w:rPr>
              <w:t xml:space="preserve"> (viď odôvodnenie v bode 3 a 5; smernica </w:t>
            </w:r>
            <w:r w:rsidR="00190A13" w:rsidRPr="00190A13">
              <w:rPr>
                <w:rFonts w:ascii="Times New Roman" w:eastAsia="Times New Roman" w:hAnsi="Times New Roman" w:cs="Times New Roman"/>
                <w:lang w:eastAsia="sk-SK"/>
              </w:rPr>
              <w:t>(EÚ) 2019/2161</w:t>
            </w:r>
            <w:r w:rsidR="00190A13">
              <w:rPr>
                <w:rFonts w:ascii="Times New Roman" w:eastAsia="Times New Roman" w:hAnsi="Times New Roman" w:cs="Times New Roman"/>
                <w:lang w:eastAsia="sk-SK"/>
              </w:rPr>
              <w:t xml:space="preserve"> novelizovala predmetné smernice a zaviedla dotknuté ustanovenia).</w:t>
            </w:r>
          </w:p>
        </w:tc>
      </w:tr>
      <w:tr w:rsidR="001B23B7" w:rsidRPr="00E46B97" w14:paraId="2D4FC323"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6EAE3C64" w14:textId="77777777" w:rsidR="001B23B7" w:rsidRPr="00E46B97" w:rsidRDefault="001B23B7" w:rsidP="000800FC">
            <w:pPr>
              <w:jc w:val="center"/>
              <w:rPr>
                <w:rFonts w:ascii="Times New Roman" w:eastAsia="Times New Roman" w:hAnsi="Times New Roman" w:cs="Times New Roman"/>
                <w:lang w:eastAsia="sk-SK"/>
              </w:rPr>
            </w:pPr>
          </w:p>
        </w:tc>
      </w:tr>
      <w:tr w:rsidR="001B23B7" w:rsidRPr="00E46B97" w14:paraId="12327F67"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7FDE476"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Preskúmanie účelnosti</w:t>
            </w:r>
          </w:p>
        </w:tc>
      </w:tr>
      <w:tr w:rsidR="001B23B7" w:rsidRPr="00E46B97" w14:paraId="73357B5D"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64E418C" w14:textId="77777777" w:rsidR="001B23B7" w:rsidRPr="00B33389" w:rsidRDefault="00B33389" w:rsidP="00871C32">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Európska k</w:t>
            </w:r>
            <w:r w:rsidRPr="00B33389">
              <w:rPr>
                <w:rFonts w:ascii="Times New Roman" w:eastAsia="Times New Roman" w:hAnsi="Times New Roman" w:cs="Times New Roman"/>
                <w:lang w:eastAsia="sk-SK"/>
              </w:rPr>
              <w:t xml:space="preserve">omisia najneskôr do 12. júna 2024 preskúma uplatňovanie smernice (EÚ) 2019/770 a smernice (EÚ) 2019/771. </w:t>
            </w:r>
            <w:r>
              <w:rPr>
                <w:rFonts w:ascii="Times New Roman" w:eastAsia="Times New Roman" w:hAnsi="Times New Roman" w:cs="Times New Roman"/>
                <w:lang w:eastAsia="sk-SK"/>
              </w:rPr>
              <w:t>Európska k</w:t>
            </w:r>
            <w:r w:rsidRPr="00B33389">
              <w:rPr>
                <w:rFonts w:ascii="Times New Roman" w:eastAsia="Times New Roman" w:hAnsi="Times New Roman" w:cs="Times New Roman"/>
                <w:lang w:eastAsia="sk-SK"/>
              </w:rPr>
              <w:t>omisia uplatňovanie smernice (EÚ) 2019/2161 preskúma najneskôr do 24. mája 2024. V pravidelných intervaloch dochádza k preskúmaniu aj ostatných smerníc a nariadení EÚ, ktoré tvoria východisko pre návrh zákona. Preskúmanie účelnosti národnej úpravy bude prebiehať paralelne s preskúmavaním účelnosti regulácie EÚ.</w:t>
            </w:r>
          </w:p>
        </w:tc>
      </w:tr>
      <w:tr w:rsidR="001B23B7" w:rsidRPr="00E46B97" w14:paraId="6B352426" w14:textId="77777777" w:rsidTr="000800FC">
        <w:tc>
          <w:tcPr>
            <w:tcW w:w="9180" w:type="dxa"/>
            <w:gridSpan w:val="11"/>
            <w:tcBorders>
              <w:top w:val="nil"/>
              <w:left w:val="nil"/>
              <w:bottom w:val="single" w:sz="4" w:space="0" w:color="auto"/>
              <w:right w:val="nil"/>
            </w:tcBorders>
            <w:shd w:val="clear" w:color="auto" w:fill="FFFFFF"/>
          </w:tcPr>
          <w:p w14:paraId="65CA8104" w14:textId="77777777" w:rsidR="001B23B7" w:rsidRPr="00E46B97" w:rsidRDefault="001B23B7" w:rsidP="000800FC">
            <w:pPr>
              <w:rPr>
                <w:rFonts w:ascii="Times New Roman" w:eastAsia="Times New Roman" w:hAnsi="Times New Roman" w:cs="Times New Roman"/>
                <w:b/>
                <w:lang w:eastAsia="sk-SK"/>
              </w:rPr>
            </w:pPr>
          </w:p>
          <w:p w14:paraId="24C45564" w14:textId="77777777" w:rsidR="001B23B7" w:rsidRPr="00E46B97" w:rsidRDefault="001B23B7" w:rsidP="000800FC">
            <w:pPr>
              <w:rPr>
                <w:rFonts w:ascii="Times New Roman" w:eastAsia="Times New Roman" w:hAnsi="Times New Roman" w:cs="Times New Roman"/>
                <w:b/>
                <w:lang w:eastAsia="sk-SK"/>
              </w:rPr>
            </w:pPr>
          </w:p>
          <w:p w14:paraId="1B0C9620" w14:textId="77777777" w:rsidR="001B23B7" w:rsidRPr="00E46B97" w:rsidRDefault="001B23B7" w:rsidP="000800FC">
            <w:pPr>
              <w:ind w:left="142" w:hanging="142"/>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vyplniť iba v prípade, ak materiál nie je zahrnutý do Plánu práce vlády Slovenskej republiky alebo Plánu        legislatívnych úloh vlády Slovenskej republiky. </w:t>
            </w:r>
          </w:p>
          <w:p w14:paraId="4CE81753" w14:textId="77777777" w:rsidR="00A340BB" w:rsidRPr="00E46B97" w:rsidRDefault="001B23B7">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vyplniť iba v prípade, ak sa záverečné posúdenie</w:t>
            </w:r>
            <w:r w:rsidR="00A340BB" w:rsidRPr="00E46B97">
              <w:rPr>
                <w:rFonts w:ascii="Times New Roman" w:eastAsia="Times New Roman" w:hAnsi="Times New Roman" w:cs="Times New Roman"/>
                <w:lang w:eastAsia="sk-SK"/>
              </w:rPr>
              <w:t xml:space="preserve"> vybraných vplyvov</w:t>
            </w:r>
            <w:r w:rsidRPr="00E46B97">
              <w:rPr>
                <w:rFonts w:ascii="Times New Roman" w:eastAsia="Times New Roman" w:hAnsi="Times New Roman" w:cs="Times New Roman"/>
                <w:lang w:eastAsia="sk-SK"/>
              </w:rPr>
              <w:t xml:space="preserve"> uskutočnilo v zmysle bodu 9.1. </w:t>
            </w:r>
            <w:r w:rsidR="00A340BB" w:rsidRPr="00E46B97">
              <w:rPr>
                <w:rFonts w:ascii="Times New Roman" w:eastAsia="Times New Roman" w:hAnsi="Times New Roman" w:cs="Times New Roman"/>
                <w:lang w:eastAsia="sk-SK"/>
              </w:rPr>
              <w:t>j</w:t>
            </w:r>
            <w:r w:rsidRPr="00E46B97">
              <w:rPr>
                <w:rFonts w:ascii="Times New Roman" w:eastAsia="Times New Roman" w:hAnsi="Times New Roman" w:cs="Times New Roman"/>
                <w:lang w:eastAsia="sk-SK"/>
              </w:rPr>
              <w:t>ednotnej metodiky</w:t>
            </w:r>
            <w:r w:rsidR="00A340BB" w:rsidRPr="00E46B97">
              <w:rPr>
                <w:rFonts w:ascii="Times New Roman" w:eastAsia="Times New Roman" w:hAnsi="Times New Roman" w:cs="Times New Roman"/>
                <w:lang w:eastAsia="sk-SK"/>
              </w:rPr>
              <w:t>.</w:t>
            </w:r>
          </w:p>
          <w:p w14:paraId="1A813E06" w14:textId="77777777" w:rsidR="001B23B7" w:rsidRPr="00E46B97" w:rsidRDefault="001B23B7">
            <w:pPr>
              <w:rPr>
                <w:rFonts w:ascii="Times New Roman" w:eastAsia="Times New Roman" w:hAnsi="Times New Roman" w:cs="Times New Roman"/>
                <w:b/>
                <w:lang w:eastAsia="sk-SK"/>
              </w:rPr>
            </w:pPr>
          </w:p>
        </w:tc>
      </w:tr>
      <w:tr w:rsidR="001B23B7" w:rsidRPr="00E46B97" w14:paraId="79C2415E"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70B8B9F1"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Vybrané vplyvy  materiálu</w:t>
            </w:r>
          </w:p>
        </w:tc>
      </w:tr>
      <w:tr w:rsidR="001B23B7" w:rsidRPr="00E46B97" w14:paraId="36F2362D"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2C52A5DD" w14:textId="77777777" w:rsidR="001B23B7" w:rsidRPr="00E46B97" w:rsidRDefault="001B23B7" w:rsidP="000800FC">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Vplyvy na rozpočet verejnej správy</w:t>
            </w:r>
          </w:p>
        </w:tc>
        <w:sdt>
          <w:sdtPr>
            <w:rPr>
              <w:rFonts w:ascii="Times New Roman" w:eastAsia="Times New Roman" w:hAnsi="Times New Roman" w:cs="Times New Roman"/>
              <w:b/>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79B1ECB8" w14:textId="77777777" w:rsidR="001B23B7" w:rsidRPr="00E46B97" w:rsidRDefault="003145AE" w:rsidP="000800FC">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single" w:sz="4" w:space="0" w:color="auto"/>
              <w:left w:val="nil"/>
              <w:bottom w:val="dotted" w:sz="4" w:space="0" w:color="auto"/>
              <w:right w:val="nil"/>
            </w:tcBorders>
          </w:tcPr>
          <w:p w14:paraId="39D33C17" w14:textId="77777777" w:rsidR="001B23B7" w:rsidRPr="00E46B97" w:rsidRDefault="001B23B7" w:rsidP="000800FC">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77B511E6" w14:textId="77777777" w:rsidR="001B23B7" w:rsidRPr="00E46B97" w:rsidRDefault="00203EE3" w:rsidP="000800FC">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133" w:type="dxa"/>
            <w:tcBorders>
              <w:top w:val="single" w:sz="4" w:space="0" w:color="auto"/>
              <w:left w:val="nil"/>
              <w:bottom w:val="dotted" w:sz="4" w:space="0" w:color="auto"/>
              <w:right w:val="nil"/>
            </w:tcBorders>
          </w:tcPr>
          <w:p w14:paraId="787C92B2" w14:textId="77777777" w:rsidR="001B23B7" w:rsidRPr="00E46B97" w:rsidRDefault="001B23B7" w:rsidP="000800FC">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E14B777" w14:textId="77777777" w:rsidR="001B23B7" w:rsidRPr="00E46B97" w:rsidRDefault="0030680B" w:rsidP="000800FC">
                <w:pPr>
                  <w:ind w:left="-107" w:right="-108"/>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297" w:type="dxa"/>
            <w:tcBorders>
              <w:top w:val="single" w:sz="4" w:space="0" w:color="auto"/>
              <w:left w:val="nil"/>
              <w:bottom w:val="dotted" w:sz="4" w:space="0" w:color="auto"/>
              <w:right w:val="single" w:sz="4" w:space="0" w:color="auto"/>
            </w:tcBorders>
          </w:tcPr>
          <w:p w14:paraId="5BCF335C" w14:textId="77777777" w:rsidR="001B23B7" w:rsidRPr="00E46B97" w:rsidRDefault="001B23B7" w:rsidP="000800FC">
            <w:pPr>
              <w:ind w:left="3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1B23B7" w:rsidRPr="00E46B97" w14:paraId="19C0814C" w14:textId="77777777" w:rsidTr="004C6831">
        <w:tc>
          <w:tcPr>
            <w:tcW w:w="3812" w:type="dxa"/>
            <w:tcBorders>
              <w:top w:val="nil"/>
              <w:left w:val="single" w:sz="4" w:space="0" w:color="auto"/>
              <w:bottom w:val="nil"/>
              <w:right w:val="single" w:sz="4" w:space="0" w:color="auto"/>
            </w:tcBorders>
            <w:shd w:val="clear" w:color="auto" w:fill="E2E2E2"/>
          </w:tcPr>
          <w:p w14:paraId="05152974" w14:textId="77777777" w:rsidR="00B84F87" w:rsidRPr="00E46B97" w:rsidRDefault="00B84F87">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w:t>
            </w:r>
            <w:r w:rsidR="001B23B7" w:rsidRPr="00E46B97">
              <w:rPr>
                <w:rFonts w:ascii="Times New Roman" w:eastAsia="Times New Roman" w:hAnsi="Times New Roman" w:cs="Times New Roman"/>
                <w:lang w:eastAsia="sk-SK"/>
              </w:rPr>
              <w:t xml:space="preserve">z toho rozpočtovo zabezpečené vplyvy, </w:t>
            </w:r>
            <w:r w:rsidR="00A340BB" w:rsidRPr="00E46B97">
              <w:rPr>
                <w:rFonts w:ascii="Times New Roman" w:eastAsia="Times New Roman" w:hAnsi="Times New Roman" w:cs="Times New Roman"/>
                <w:lang w:eastAsia="sk-SK"/>
              </w:rPr>
              <w:t xml:space="preserve">    </w:t>
            </w:r>
            <w:r w:rsidRPr="00E46B97">
              <w:rPr>
                <w:rFonts w:ascii="Times New Roman" w:eastAsia="Times New Roman" w:hAnsi="Times New Roman" w:cs="Times New Roman"/>
                <w:lang w:eastAsia="sk-SK"/>
              </w:rPr>
              <w:t xml:space="preserve">    </w:t>
            </w:r>
          </w:p>
          <w:p w14:paraId="17E3F719" w14:textId="77777777" w:rsidR="00B84F87" w:rsidRPr="00E46B97" w:rsidRDefault="00B84F87">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w:t>
            </w:r>
            <w:r w:rsidR="001B23B7" w:rsidRPr="00E46B97">
              <w:rPr>
                <w:rFonts w:ascii="Times New Roman" w:eastAsia="Times New Roman" w:hAnsi="Times New Roman" w:cs="Times New Roman"/>
                <w:lang w:eastAsia="sk-SK"/>
              </w:rPr>
              <w:t xml:space="preserve">v prípade identifikovaného negatívneho </w:t>
            </w:r>
          </w:p>
          <w:p w14:paraId="1F8B3727" w14:textId="77777777" w:rsidR="003145AE" w:rsidRPr="00E46B97" w:rsidRDefault="00B84F87">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w:t>
            </w:r>
            <w:r w:rsidR="001B23B7" w:rsidRPr="00E46B97">
              <w:rPr>
                <w:rFonts w:ascii="Times New Roman" w:eastAsia="Times New Roman" w:hAnsi="Times New Roman" w:cs="Times New Roman"/>
                <w:lang w:eastAsia="sk-SK"/>
              </w:rPr>
              <w:t>vplyvu</w:t>
            </w:r>
          </w:p>
        </w:tc>
        <w:sdt>
          <w:sdtPr>
            <w:rPr>
              <w:rFonts w:ascii="Times New Roman" w:eastAsia="Times New Roman" w:hAnsi="Times New Roman" w:cs="Times New Roman"/>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3ACF8811" w14:textId="77777777" w:rsidR="001B23B7" w:rsidRPr="00E46B97" w:rsidRDefault="003145AE" w:rsidP="00203EE3">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312" w:type="dxa"/>
            <w:gridSpan w:val="2"/>
            <w:tcBorders>
              <w:top w:val="dotted" w:sz="4" w:space="0" w:color="auto"/>
              <w:left w:val="nil"/>
              <w:bottom w:val="dotted" w:sz="4" w:space="0" w:color="auto"/>
              <w:right w:val="nil"/>
            </w:tcBorders>
            <w:vAlign w:val="center"/>
          </w:tcPr>
          <w:p w14:paraId="46A3D728" w14:textId="77777777" w:rsidR="001B23B7" w:rsidRPr="00E46B97" w:rsidRDefault="001B23B7" w:rsidP="00203EE3">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Áno</w:t>
            </w:r>
          </w:p>
        </w:tc>
        <w:sdt>
          <w:sdtPr>
            <w:rPr>
              <w:rFonts w:ascii="Times New Roman" w:eastAsia="Times New Roman" w:hAnsi="Times New Roman" w:cs="Times New Roman"/>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681F15A" w14:textId="77777777" w:rsidR="001B23B7" w:rsidRPr="00E46B97" w:rsidRDefault="0030680B" w:rsidP="00203EE3">
                <w:pPr>
                  <w:jc w:val="center"/>
                  <w:rPr>
                    <w:rFonts w:ascii="Times New Roman" w:eastAsia="Times New Roman" w:hAnsi="Times New Roman" w:cs="Times New Roman"/>
                    <w:lang w:eastAsia="sk-SK"/>
                  </w:rPr>
                </w:pPr>
                <w:r>
                  <w:rPr>
                    <w:rFonts w:ascii="MS Gothic" w:eastAsia="MS Gothic" w:hAnsi="MS Gothic" w:cs="Times New Roman" w:hint="eastAsia"/>
                    <w:lang w:eastAsia="sk-SK"/>
                  </w:rPr>
                  <w:t>☒</w:t>
                </w:r>
              </w:p>
            </w:tc>
          </w:sdtContent>
        </w:sdt>
        <w:tc>
          <w:tcPr>
            <w:tcW w:w="1133" w:type="dxa"/>
            <w:tcBorders>
              <w:top w:val="dotted" w:sz="4" w:space="0" w:color="auto"/>
              <w:left w:val="nil"/>
              <w:bottom w:val="dotted" w:sz="4" w:space="0" w:color="auto"/>
              <w:right w:val="nil"/>
            </w:tcBorders>
            <w:vAlign w:val="center"/>
          </w:tcPr>
          <w:p w14:paraId="1214B8AE" w14:textId="77777777" w:rsidR="001B23B7" w:rsidRPr="00E46B97" w:rsidRDefault="001B23B7" w:rsidP="00203EE3">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Nie</w:t>
            </w:r>
          </w:p>
        </w:tc>
        <w:sdt>
          <w:sdtPr>
            <w:rPr>
              <w:rFonts w:ascii="Times New Roman" w:eastAsia="Times New Roman" w:hAnsi="Times New Roman" w:cs="Times New Roman"/>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FFD9A6B" w14:textId="77777777" w:rsidR="001B23B7" w:rsidRPr="00E46B97" w:rsidRDefault="00203EE3" w:rsidP="00203EE3">
                <w:pPr>
                  <w:ind w:left="-107" w:right="-108"/>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F19BEFA" w14:textId="77777777" w:rsidR="001B23B7" w:rsidRPr="00E46B97" w:rsidRDefault="001B23B7" w:rsidP="00203EE3">
            <w:pPr>
              <w:ind w:left="34"/>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Čiastočne</w:t>
            </w:r>
          </w:p>
        </w:tc>
      </w:tr>
      <w:tr w:rsidR="003145AE" w:rsidRPr="00E46B97" w14:paraId="275B9FAD" w14:textId="77777777" w:rsidTr="004C6831">
        <w:tc>
          <w:tcPr>
            <w:tcW w:w="3812" w:type="dxa"/>
            <w:tcBorders>
              <w:top w:val="nil"/>
              <w:left w:val="single" w:sz="4" w:space="0" w:color="auto"/>
              <w:bottom w:val="nil"/>
              <w:right w:val="single" w:sz="4" w:space="0" w:color="auto"/>
            </w:tcBorders>
            <w:shd w:val="clear" w:color="auto" w:fill="E2E2E2"/>
          </w:tcPr>
          <w:p w14:paraId="092CF97C"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v tom vplyvy na rozpočty obcí a vyšších územných celkov</w:t>
            </w:r>
          </w:p>
        </w:tc>
        <w:sdt>
          <w:sdtPr>
            <w:rPr>
              <w:rFonts w:ascii="Times New Roman" w:eastAsia="Times New Roman" w:hAnsi="Times New Roman" w:cs="Times New Roman"/>
              <w:b/>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1D6BB85B"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dotted" w:sz="4" w:space="0" w:color="auto"/>
              <w:left w:val="nil"/>
              <w:bottom w:val="dotted" w:sz="4" w:space="0" w:color="auto"/>
              <w:right w:val="nil"/>
            </w:tcBorders>
          </w:tcPr>
          <w:p w14:paraId="488C3846"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4657BEA1"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dotted" w:sz="4" w:space="0" w:color="auto"/>
              <w:left w:val="nil"/>
              <w:bottom w:val="dotted" w:sz="4" w:space="0" w:color="auto"/>
              <w:right w:val="nil"/>
            </w:tcBorders>
          </w:tcPr>
          <w:p w14:paraId="2F39013A"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38F0E6A3" w14:textId="77777777" w:rsidR="003145AE" w:rsidRPr="00E46B97" w:rsidRDefault="003145AE" w:rsidP="003145AE">
                <w:pPr>
                  <w:ind w:left="-107" w:right="-108"/>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dotted" w:sz="4" w:space="0" w:color="auto"/>
              <w:left w:val="nil"/>
              <w:bottom w:val="dotted" w:sz="4" w:space="0" w:color="auto"/>
              <w:right w:val="single" w:sz="4" w:space="0" w:color="auto"/>
            </w:tcBorders>
          </w:tcPr>
          <w:p w14:paraId="0CCCC985" w14:textId="77777777" w:rsidR="003145AE" w:rsidRPr="00E46B97" w:rsidRDefault="003145AE" w:rsidP="003145AE">
            <w:pPr>
              <w:ind w:left="3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3145AE" w:rsidRPr="00E46B97" w14:paraId="475A90E4"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010977B5" w14:textId="77777777" w:rsidR="003145AE" w:rsidRPr="00E46B97" w:rsidRDefault="003145AE" w:rsidP="003145AE">
            <w:pPr>
              <w:ind w:left="171"/>
              <w:rPr>
                <w:rFonts w:ascii="Times New Roman" w:eastAsia="Times New Roman" w:hAnsi="Times New Roman" w:cs="Times New Roman"/>
                <w:lang w:eastAsia="sk-SK"/>
              </w:rPr>
            </w:pPr>
            <w:r w:rsidRPr="00E46B97">
              <w:rPr>
                <w:rFonts w:ascii="Times New Roman" w:eastAsia="Times New Roman" w:hAnsi="Times New Roman" w:cs="Times New Roman"/>
                <w:lang w:eastAsia="sk-SK"/>
              </w:rPr>
              <w:lastRenderedPageBreak/>
              <w:t>z toho rozpočtovo zabezpečené vplyvy,</w:t>
            </w:r>
          </w:p>
          <w:p w14:paraId="634215A5" w14:textId="77777777" w:rsidR="003145AE" w:rsidRPr="00E46B97" w:rsidRDefault="003145AE" w:rsidP="003145AE">
            <w:pPr>
              <w:ind w:left="171"/>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v prípade identifikovaného negatívneho vplyvu</w:t>
            </w:r>
          </w:p>
        </w:tc>
        <w:sdt>
          <w:sdtPr>
            <w:rPr>
              <w:rFonts w:ascii="Times New Roman" w:eastAsia="Times New Roman" w:hAnsi="Times New Roman" w:cs="Times New Roman"/>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7945524D" w14:textId="77777777" w:rsidR="003145AE" w:rsidRPr="00E46B97" w:rsidRDefault="003145AE" w:rsidP="003145AE">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312" w:type="dxa"/>
            <w:gridSpan w:val="2"/>
            <w:tcBorders>
              <w:top w:val="dotted" w:sz="4" w:space="0" w:color="auto"/>
              <w:left w:val="nil"/>
              <w:bottom w:val="dotted" w:sz="4" w:space="0" w:color="auto"/>
              <w:right w:val="nil"/>
            </w:tcBorders>
            <w:vAlign w:val="center"/>
          </w:tcPr>
          <w:p w14:paraId="737346D6"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Áno</w:t>
            </w:r>
          </w:p>
        </w:tc>
        <w:sdt>
          <w:sdtPr>
            <w:rPr>
              <w:rFonts w:ascii="Times New Roman" w:eastAsia="Times New Roman" w:hAnsi="Times New Roman" w:cs="Times New Roman"/>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8716B1E" w14:textId="77777777" w:rsidR="003145AE" w:rsidRPr="00E46B97" w:rsidRDefault="003145AE" w:rsidP="003145AE">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133" w:type="dxa"/>
            <w:tcBorders>
              <w:top w:val="dotted" w:sz="4" w:space="0" w:color="auto"/>
              <w:left w:val="nil"/>
              <w:bottom w:val="dotted" w:sz="4" w:space="0" w:color="auto"/>
              <w:right w:val="nil"/>
            </w:tcBorders>
            <w:vAlign w:val="center"/>
          </w:tcPr>
          <w:p w14:paraId="22271C9E"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Nie</w:t>
            </w:r>
          </w:p>
        </w:tc>
        <w:sdt>
          <w:sdtPr>
            <w:rPr>
              <w:rFonts w:ascii="Times New Roman" w:eastAsia="Times New Roman" w:hAnsi="Times New Roman" w:cs="Times New Roman"/>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1818E26" w14:textId="77777777" w:rsidR="003145AE" w:rsidRPr="00E46B97" w:rsidRDefault="003145AE" w:rsidP="003145AE">
                <w:pPr>
                  <w:ind w:left="-107" w:right="-108"/>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2371CD8" w14:textId="77777777" w:rsidR="003145AE" w:rsidRPr="00E46B97" w:rsidRDefault="003145AE" w:rsidP="003145AE">
            <w:pPr>
              <w:ind w:left="34"/>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Čiastočne</w:t>
            </w:r>
          </w:p>
        </w:tc>
      </w:tr>
      <w:tr w:rsidR="003145AE" w:rsidRPr="00E46B97" w14:paraId="49D37B7A"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78754F92"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Vplyvy na podnikateľské prostredie</w:t>
            </w:r>
          </w:p>
        </w:tc>
        <w:sdt>
          <w:sdtPr>
            <w:rPr>
              <w:rFonts w:ascii="Times New Roman" w:eastAsia="Times New Roman" w:hAnsi="Times New Roman" w:cs="Times New Roman"/>
              <w:b/>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477A7E96"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312" w:type="dxa"/>
            <w:gridSpan w:val="2"/>
            <w:tcBorders>
              <w:top w:val="single" w:sz="4" w:space="0" w:color="auto"/>
              <w:left w:val="nil"/>
              <w:bottom w:val="dotted" w:sz="4" w:space="0" w:color="auto"/>
              <w:right w:val="nil"/>
            </w:tcBorders>
            <w:vAlign w:val="center"/>
          </w:tcPr>
          <w:p w14:paraId="415725B8"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474EECE5"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133" w:type="dxa"/>
            <w:tcBorders>
              <w:top w:val="single" w:sz="4" w:space="0" w:color="auto"/>
              <w:left w:val="nil"/>
              <w:bottom w:val="dotted" w:sz="4" w:space="0" w:color="auto"/>
              <w:right w:val="nil"/>
            </w:tcBorders>
            <w:vAlign w:val="center"/>
          </w:tcPr>
          <w:p w14:paraId="39E2D9FE"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4ED1C615"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60A8E12E"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3145AE" w:rsidRPr="00E46B97" w14:paraId="582A269F" w14:textId="77777777" w:rsidTr="00203EE3">
        <w:tc>
          <w:tcPr>
            <w:tcW w:w="3812" w:type="dxa"/>
            <w:tcBorders>
              <w:top w:val="nil"/>
              <w:left w:val="single" w:sz="4" w:space="0" w:color="000000"/>
              <w:bottom w:val="nil"/>
              <w:right w:val="single" w:sz="4" w:space="0" w:color="000000"/>
            </w:tcBorders>
            <w:shd w:val="clear" w:color="auto" w:fill="E2E2E2"/>
          </w:tcPr>
          <w:p w14:paraId="5134C206"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z toho vplyvy na MSP</w:t>
            </w:r>
          </w:p>
          <w:p w14:paraId="70043DB0" w14:textId="77777777" w:rsidR="003145AE" w:rsidRPr="00E46B97" w:rsidRDefault="003145AE" w:rsidP="003145AE">
            <w:pPr>
              <w:rPr>
                <w:rFonts w:ascii="Times New Roman" w:eastAsia="Times New Roman" w:hAnsi="Times New Roman" w:cs="Times New Roman"/>
                <w:lang w:eastAsia="sk-SK"/>
              </w:rPr>
            </w:pPr>
          </w:p>
        </w:tc>
        <w:sdt>
          <w:sdtPr>
            <w:rPr>
              <w:rFonts w:ascii="Times New Roman" w:eastAsia="Times New Roman" w:hAnsi="Times New Roman" w:cs="Times New Roman"/>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6DBF7D26" w14:textId="77777777" w:rsidR="003145AE" w:rsidRPr="00E46B97" w:rsidRDefault="0030680B" w:rsidP="003145AE">
                <w:pPr>
                  <w:jc w:val="center"/>
                  <w:rPr>
                    <w:rFonts w:ascii="Times New Roman" w:eastAsia="Times New Roman" w:hAnsi="Times New Roman" w:cs="Times New Roman"/>
                    <w:lang w:eastAsia="sk-SK"/>
                  </w:rPr>
                </w:pPr>
                <w:r>
                  <w:rPr>
                    <w:rFonts w:ascii="MS Gothic" w:eastAsia="MS Gothic" w:hAnsi="MS Gothic" w:cs="Times New Roman" w:hint="eastAsia"/>
                    <w:lang w:eastAsia="sk-SK"/>
                  </w:rPr>
                  <w:t>☒</w:t>
                </w:r>
              </w:p>
            </w:tc>
          </w:sdtContent>
        </w:sdt>
        <w:tc>
          <w:tcPr>
            <w:tcW w:w="1312" w:type="dxa"/>
            <w:gridSpan w:val="2"/>
            <w:tcBorders>
              <w:top w:val="dotted" w:sz="4" w:space="0" w:color="auto"/>
              <w:left w:val="nil"/>
              <w:bottom w:val="dotted" w:sz="4" w:space="0" w:color="auto"/>
              <w:right w:val="nil"/>
            </w:tcBorders>
            <w:vAlign w:val="center"/>
          </w:tcPr>
          <w:p w14:paraId="66311084" w14:textId="77777777" w:rsidR="003145AE" w:rsidRPr="00E46B97" w:rsidRDefault="003145AE" w:rsidP="003145AE">
            <w:pPr>
              <w:ind w:right="-108"/>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Pozitívne</w:t>
            </w:r>
          </w:p>
        </w:tc>
        <w:sdt>
          <w:sdtPr>
            <w:rPr>
              <w:rFonts w:ascii="Times New Roman" w:eastAsia="Times New Roman" w:hAnsi="Times New Roman" w:cs="Times New Roman"/>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3537F95" w14:textId="77777777" w:rsidR="003145AE" w:rsidRPr="00E46B97" w:rsidRDefault="003145AE" w:rsidP="003145AE">
                <w:pPr>
                  <w:jc w:val="center"/>
                  <w:rPr>
                    <w:rFonts w:ascii="Times New Roman" w:eastAsia="Times New Roman" w:hAnsi="Times New Roman" w:cs="Times New Roman"/>
                    <w:lang w:eastAsia="sk-SK"/>
                  </w:rPr>
                </w:pPr>
                <w:r w:rsidRPr="00E46B97">
                  <w:rPr>
                    <w:rFonts w:ascii="Segoe UI Symbol" w:eastAsia="MS Gothic" w:hAnsi="Segoe UI Symbol" w:cs="Segoe UI Symbol"/>
                    <w:lang w:eastAsia="sk-SK"/>
                  </w:rPr>
                  <w:t>☐</w:t>
                </w:r>
              </w:p>
            </w:tc>
          </w:sdtContent>
        </w:sdt>
        <w:tc>
          <w:tcPr>
            <w:tcW w:w="1133" w:type="dxa"/>
            <w:tcBorders>
              <w:top w:val="dotted" w:sz="4" w:space="0" w:color="auto"/>
              <w:left w:val="nil"/>
              <w:bottom w:val="dotted" w:sz="4" w:space="0" w:color="auto"/>
              <w:right w:val="nil"/>
            </w:tcBorders>
            <w:vAlign w:val="center"/>
          </w:tcPr>
          <w:p w14:paraId="3552329F"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Žiadne</w:t>
            </w:r>
          </w:p>
        </w:tc>
        <w:sdt>
          <w:sdtPr>
            <w:rPr>
              <w:rFonts w:ascii="Times New Roman" w:eastAsia="Times New Roman" w:hAnsi="Times New Roman" w:cs="Times New Roman"/>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D6CE025" w14:textId="77777777" w:rsidR="003145AE" w:rsidRPr="00E46B97" w:rsidRDefault="0030680B" w:rsidP="003145AE">
                <w:pPr>
                  <w:jc w:val="center"/>
                  <w:rPr>
                    <w:rFonts w:ascii="Times New Roman" w:eastAsia="Times New Roman" w:hAnsi="Times New Roman" w:cs="Times New Roman"/>
                    <w:lang w:eastAsia="sk-SK"/>
                  </w:rPr>
                </w:pPr>
                <w:r>
                  <w:rPr>
                    <w:rFonts w:ascii="MS Gothic" w:eastAsia="MS Gothic" w:hAnsi="MS Gothic" w:cs="Times New Roman" w:hint="eastAsia"/>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4DFC8E1" w14:textId="77777777" w:rsidR="003145AE" w:rsidRPr="00E46B97" w:rsidRDefault="003145AE" w:rsidP="003145AE">
            <w:pPr>
              <w:ind w:left="54"/>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Negatívne</w:t>
            </w:r>
          </w:p>
        </w:tc>
      </w:tr>
      <w:tr w:rsidR="003145AE" w:rsidRPr="00E46B97" w14:paraId="790F3DCF"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64187528" w14:textId="77777777" w:rsidR="003145AE" w:rsidRPr="00E46B97" w:rsidRDefault="003145AE" w:rsidP="003145AE">
            <w:pPr>
              <w:rPr>
                <w:rFonts w:ascii="Times New Roman" w:eastAsia="Times New Roman" w:hAnsi="Times New Roman" w:cs="Times New Roman"/>
                <w:lang w:eastAsia="sk-SK"/>
              </w:rPr>
            </w:pPr>
            <w:r w:rsidRPr="00E46B97">
              <w:rPr>
                <w:rFonts w:ascii="Times New Roman" w:eastAsia="Times New Roman" w:hAnsi="Times New Roman" w:cs="Times New Roman"/>
                <w:lang w:eastAsia="sk-SK"/>
              </w:rPr>
              <w:t xml:space="preserve">    Mechanizmus znižovania byrokracie    </w:t>
            </w:r>
          </w:p>
          <w:p w14:paraId="19535FBE"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lang w:eastAsia="sk-SK"/>
              </w:rPr>
              <w:t xml:space="preserve">    a nákladov sa uplatňuje:</w:t>
            </w:r>
          </w:p>
        </w:tc>
        <w:sdt>
          <w:sdtPr>
            <w:rPr>
              <w:rFonts w:ascii="Times New Roman" w:eastAsia="Times New Roman" w:hAnsi="Times New Roman" w:cs="Times New Roman"/>
              <w:b/>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E8CB831"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596" w:type="dxa"/>
            <w:gridSpan w:val="3"/>
            <w:tcBorders>
              <w:top w:val="dotted" w:sz="4" w:space="0" w:color="auto"/>
              <w:left w:val="nil"/>
              <w:bottom w:val="single" w:sz="4" w:space="0" w:color="auto"/>
              <w:right w:val="nil"/>
            </w:tcBorders>
            <w:vAlign w:val="center"/>
          </w:tcPr>
          <w:p w14:paraId="6783042B"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lang w:eastAsia="sk-SK"/>
              </w:rPr>
              <w:t>Áno</w:t>
            </w:r>
          </w:p>
        </w:tc>
        <w:tc>
          <w:tcPr>
            <w:tcW w:w="254" w:type="dxa"/>
            <w:tcBorders>
              <w:top w:val="dotted" w:sz="4" w:space="0" w:color="auto"/>
              <w:left w:val="nil"/>
              <w:bottom w:val="single" w:sz="4" w:space="0" w:color="auto"/>
              <w:right w:val="nil"/>
            </w:tcBorders>
            <w:vAlign w:val="center"/>
          </w:tcPr>
          <w:p w14:paraId="2843D3B1" w14:textId="77777777" w:rsidR="003145AE" w:rsidRPr="00E46B97" w:rsidRDefault="003145AE" w:rsidP="003145AE">
            <w:pPr>
              <w:jc w:val="center"/>
              <w:rPr>
                <w:rFonts w:ascii="Times New Roman" w:eastAsia="Times New Roman" w:hAnsi="Times New Roman" w:cs="Times New Roman"/>
                <w:b/>
                <w:lang w:eastAsia="sk-SK"/>
              </w:rPr>
            </w:pPr>
          </w:p>
        </w:tc>
        <w:tc>
          <w:tcPr>
            <w:tcW w:w="1133" w:type="dxa"/>
            <w:tcBorders>
              <w:top w:val="dotted" w:sz="4" w:space="0" w:color="auto"/>
              <w:left w:val="nil"/>
              <w:bottom w:val="single" w:sz="4" w:space="0" w:color="auto"/>
              <w:right w:val="nil"/>
            </w:tcBorders>
            <w:vAlign w:val="center"/>
          </w:tcPr>
          <w:p w14:paraId="4D1D009F" w14:textId="77777777" w:rsidR="003145AE" w:rsidRPr="00E46B97" w:rsidRDefault="003145AE" w:rsidP="003145AE">
            <w:pPr>
              <w:jc w:val="center"/>
              <w:rPr>
                <w:rFonts w:ascii="Times New Roman" w:eastAsia="Times New Roman" w:hAnsi="Times New Roman" w:cs="Times New Roman"/>
                <w:b/>
                <w:lang w:eastAsia="sk-SK"/>
              </w:rPr>
            </w:pPr>
          </w:p>
        </w:tc>
        <w:sdt>
          <w:sdtPr>
            <w:rPr>
              <w:rFonts w:ascii="Times New Roman" w:eastAsia="Times New Roman" w:hAnsi="Times New Roman" w:cs="Times New Roman"/>
              <w:b/>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CADAD00"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DD2BFA6"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lang w:eastAsia="sk-SK"/>
              </w:rPr>
              <w:t>Nie</w:t>
            </w:r>
          </w:p>
        </w:tc>
      </w:tr>
      <w:tr w:rsidR="003145AE" w:rsidRPr="00E46B97" w14:paraId="626130DB"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8C32DBA"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Sociálne vplyvy</w:t>
            </w:r>
          </w:p>
        </w:tc>
        <w:sdt>
          <w:sdtPr>
            <w:rPr>
              <w:rFonts w:ascii="Times New Roman" w:eastAsia="Times New Roman" w:hAnsi="Times New Roman" w:cs="Times New Roman"/>
              <w:b/>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2BE1867"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312" w:type="dxa"/>
            <w:gridSpan w:val="2"/>
            <w:tcBorders>
              <w:top w:val="single" w:sz="4" w:space="0" w:color="auto"/>
              <w:left w:val="nil"/>
              <w:bottom w:val="single" w:sz="4" w:space="0" w:color="auto"/>
              <w:right w:val="nil"/>
            </w:tcBorders>
          </w:tcPr>
          <w:p w14:paraId="61BB0D78"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0009D91"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133" w:type="dxa"/>
            <w:tcBorders>
              <w:top w:val="single" w:sz="4" w:space="0" w:color="auto"/>
              <w:left w:val="nil"/>
              <w:bottom w:val="single" w:sz="4" w:space="0" w:color="auto"/>
              <w:right w:val="nil"/>
            </w:tcBorders>
          </w:tcPr>
          <w:p w14:paraId="12A9AFE0"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2CCE2F1"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single" w:sz="4" w:space="0" w:color="auto"/>
              <w:left w:val="nil"/>
              <w:bottom w:val="single" w:sz="4" w:space="0" w:color="auto"/>
              <w:right w:val="single" w:sz="4" w:space="0" w:color="auto"/>
            </w:tcBorders>
          </w:tcPr>
          <w:p w14:paraId="592B04BA"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3145AE" w:rsidRPr="00E46B97" w14:paraId="2CAB3629"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59C20DE"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Vplyvy na životné prostredie</w:t>
            </w:r>
          </w:p>
        </w:tc>
        <w:sdt>
          <w:sdtPr>
            <w:rPr>
              <w:rFonts w:ascii="Times New Roman" w:eastAsia="Times New Roman" w:hAnsi="Times New Roman" w:cs="Times New Roman"/>
              <w:b/>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1A5C04A"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single" w:sz="4" w:space="0" w:color="auto"/>
              <w:left w:val="nil"/>
              <w:bottom w:val="single" w:sz="4" w:space="0" w:color="auto"/>
              <w:right w:val="nil"/>
            </w:tcBorders>
          </w:tcPr>
          <w:p w14:paraId="1ECE8FFB"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5765364"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single" w:sz="4" w:space="0" w:color="auto"/>
              <w:left w:val="nil"/>
              <w:bottom w:val="single" w:sz="4" w:space="0" w:color="auto"/>
              <w:right w:val="nil"/>
            </w:tcBorders>
          </w:tcPr>
          <w:p w14:paraId="576A20E8"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D7D4E9B"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single" w:sz="4" w:space="0" w:color="auto"/>
              <w:left w:val="nil"/>
              <w:bottom w:val="single" w:sz="4" w:space="0" w:color="auto"/>
              <w:right w:val="single" w:sz="4" w:space="0" w:color="auto"/>
            </w:tcBorders>
          </w:tcPr>
          <w:p w14:paraId="6B3D607B"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3145AE" w:rsidRPr="00E46B97" w14:paraId="5D915CD3"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F4996E4"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Vplyvy na informatizáciu spoločnosti</w:t>
            </w:r>
          </w:p>
        </w:tc>
        <w:sdt>
          <w:sdtPr>
            <w:rPr>
              <w:rFonts w:ascii="Times New Roman" w:eastAsia="Times New Roman" w:hAnsi="Times New Roman" w:cs="Times New Roman"/>
              <w:b/>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52E740F"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single" w:sz="4" w:space="0" w:color="auto"/>
              <w:left w:val="nil"/>
              <w:bottom w:val="single" w:sz="4" w:space="0" w:color="auto"/>
              <w:right w:val="nil"/>
            </w:tcBorders>
          </w:tcPr>
          <w:p w14:paraId="62272502" w14:textId="77777777" w:rsidR="003145AE" w:rsidRPr="00E46B97" w:rsidRDefault="003145AE" w:rsidP="003145AE">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2C3BB76" w14:textId="77777777" w:rsidR="003145AE" w:rsidRPr="00E46B97" w:rsidRDefault="0030680B" w:rsidP="003145AE">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single" w:sz="4" w:space="0" w:color="auto"/>
              <w:left w:val="nil"/>
              <w:bottom w:val="single" w:sz="4" w:space="0" w:color="auto"/>
              <w:right w:val="nil"/>
            </w:tcBorders>
          </w:tcPr>
          <w:p w14:paraId="79FB4966" w14:textId="77777777" w:rsidR="003145AE" w:rsidRPr="00E46B97" w:rsidRDefault="003145AE" w:rsidP="003145AE">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83BBC5A" w14:textId="77777777" w:rsidR="003145AE" w:rsidRPr="00E46B97" w:rsidRDefault="003145AE" w:rsidP="003145AE">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single" w:sz="4" w:space="0" w:color="auto"/>
              <w:left w:val="nil"/>
              <w:bottom w:val="single" w:sz="4" w:space="0" w:color="auto"/>
              <w:right w:val="single" w:sz="4" w:space="0" w:color="auto"/>
            </w:tcBorders>
          </w:tcPr>
          <w:p w14:paraId="66B58A8E" w14:textId="77777777" w:rsidR="003145AE" w:rsidRPr="00E46B97" w:rsidRDefault="003145AE" w:rsidP="003145AE">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E46B97" w14:paraId="32B79FB0"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2CA2F26E" w14:textId="2224CD2A" w:rsidR="000F2BE9" w:rsidRPr="00E46B97" w:rsidRDefault="000F2BE9" w:rsidP="000800FC">
            <w:pPr>
              <w:spacing w:after="0" w:line="240" w:lineRule="auto"/>
              <w:rPr>
                <w:rFonts w:ascii="Times New Roman" w:eastAsia="Times New Roman" w:hAnsi="Times New Roman" w:cs="Times New Roman"/>
                <w:b/>
                <w:lang w:eastAsia="sk-SK"/>
              </w:rPr>
            </w:pPr>
            <w:r w:rsidRPr="00E46B97">
              <w:rPr>
                <w:rFonts w:ascii="Times New Roman" w:eastAsia="Calibri" w:hAnsi="Times New Roman" w:cs="Times New Roman"/>
                <w:b/>
              </w:rPr>
              <w:t>Vplyvy na služby verejnej správy pre občana, z</w:t>
            </w:r>
            <w:r w:rsidR="00444CD3">
              <w:rPr>
                <w:rFonts w:ascii="Times New Roman" w:eastAsia="Calibri" w:hAnsi="Times New Roman" w:cs="Times New Roman"/>
                <w:b/>
              </w:rPr>
              <w:t> </w:t>
            </w:r>
            <w:r w:rsidRPr="00E46B97">
              <w:rPr>
                <w:rFonts w:ascii="Times New Roman" w:eastAsia="Calibri" w:hAnsi="Times New Roman" w:cs="Times New Roman"/>
                <w:b/>
              </w:rPr>
              <w:t>toho</w:t>
            </w:r>
          </w:p>
        </w:tc>
        <w:tc>
          <w:tcPr>
            <w:tcW w:w="541" w:type="dxa"/>
            <w:tcBorders>
              <w:top w:val="single" w:sz="4" w:space="0" w:color="auto"/>
              <w:left w:val="single" w:sz="4" w:space="0" w:color="auto"/>
              <w:bottom w:val="nil"/>
              <w:right w:val="nil"/>
            </w:tcBorders>
            <w:shd w:val="clear" w:color="auto" w:fill="auto"/>
          </w:tcPr>
          <w:p w14:paraId="023B2F65" w14:textId="77777777" w:rsidR="000F2BE9" w:rsidRPr="00E46B97" w:rsidRDefault="000F2BE9" w:rsidP="000800FC">
            <w:pPr>
              <w:spacing w:after="0" w:line="240" w:lineRule="auto"/>
              <w:jc w:val="center"/>
              <w:rPr>
                <w:rFonts w:ascii="Times New Roman" w:eastAsia="MS Mincho" w:hAnsi="Times New Roman" w:cs="Times New Roman"/>
                <w:b/>
                <w:lang w:eastAsia="sk-SK"/>
              </w:rPr>
            </w:pPr>
          </w:p>
        </w:tc>
        <w:tc>
          <w:tcPr>
            <w:tcW w:w="1281" w:type="dxa"/>
            <w:tcBorders>
              <w:top w:val="single" w:sz="4" w:space="0" w:color="auto"/>
              <w:left w:val="nil"/>
              <w:bottom w:val="nil"/>
              <w:right w:val="nil"/>
            </w:tcBorders>
            <w:shd w:val="clear" w:color="auto" w:fill="auto"/>
          </w:tcPr>
          <w:p w14:paraId="3395E978" w14:textId="77777777" w:rsidR="000F2BE9" w:rsidRPr="00E46B97" w:rsidRDefault="000F2BE9" w:rsidP="000800FC">
            <w:pPr>
              <w:spacing w:after="0" w:line="240" w:lineRule="auto"/>
              <w:ind w:right="-108"/>
              <w:rPr>
                <w:rFonts w:ascii="Times New Roman" w:eastAsia="Times New Roman" w:hAnsi="Times New Roman" w:cs="Times New Roman"/>
                <w:b/>
                <w:lang w:eastAsia="sk-SK"/>
              </w:rPr>
            </w:pPr>
          </w:p>
        </w:tc>
        <w:tc>
          <w:tcPr>
            <w:tcW w:w="569" w:type="dxa"/>
            <w:gridSpan w:val="2"/>
            <w:tcBorders>
              <w:top w:val="single" w:sz="4" w:space="0" w:color="auto"/>
              <w:left w:val="nil"/>
              <w:bottom w:val="nil"/>
              <w:right w:val="nil"/>
            </w:tcBorders>
            <w:shd w:val="clear" w:color="auto" w:fill="auto"/>
          </w:tcPr>
          <w:p w14:paraId="192A67C8" w14:textId="77777777" w:rsidR="000F2BE9" w:rsidRPr="00E46B97" w:rsidRDefault="000F2BE9" w:rsidP="000800FC">
            <w:pPr>
              <w:spacing w:after="0" w:line="240" w:lineRule="auto"/>
              <w:jc w:val="center"/>
              <w:rPr>
                <w:rFonts w:ascii="Times New Roman" w:eastAsia="MS Mincho" w:hAnsi="Times New Roman" w:cs="Times New Roman"/>
                <w:b/>
                <w:lang w:eastAsia="sk-SK"/>
              </w:rPr>
            </w:pPr>
          </w:p>
        </w:tc>
        <w:tc>
          <w:tcPr>
            <w:tcW w:w="1133" w:type="dxa"/>
            <w:tcBorders>
              <w:top w:val="single" w:sz="4" w:space="0" w:color="auto"/>
              <w:left w:val="nil"/>
              <w:bottom w:val="nil"/>
              <w:right w:val="nil"/>
            </w:tcBorders>
            <w:shd w:val="clear" w:color="auto" w:fill="auto"/>
          </w:tcPr>
          <w:p w14:paraId="0ADC1D34" w14:textId="77777777" w:rsidR="000F2BE9" w:rsidRPr="00E46B97" w:rsidRDefault="000F2BE9" w:rsidP="000800FC">
            <w:pPr>
              <w:spacing w:after="0" w:line="240" w:lineRule="auto"/>
              <w:rPr>
                <w:rFonts w:ascii="Times New Roman" w:eastAsia="Times New Roman" w:hAnsi="Times New Roman" w:cs="Times New Roman"/>
                <w:b/>
                <w:lang w:eastAsia="sk-SK"/>
              </w:rPr>
            </w:pPr>
          </w:p>
        </w:tc>
        <w:tc>
          <w:tcPr>
            <w:tcW w:w="547" w:type="dxa"/>
            <w:tcBorders>
              <w:top w:val="single" w:sz="4" w:space="0" w:color="auto"/>
              <w:left w:val="nil"/>
              <w:bottom w:val="nil"/>
              <w:right w:val="nil"/>
            </w:tcBorders>
            <w:shd w:val="clear" w:color="auto" w:fill="auto"/>
          </w:tcPr>
          <w:p w14:paraId="39591A8C" w14:textId="77777777" w:rsidR="000F2BE9" w:rsidRPr="00E46B97" w:rsidRDefault="000F2BE9" w:rsidP="000800FC">
            <w:pPr>
              <w:spacing w:after="0" w:line="240" w:lineRule="auto"/>
              <w:jc w:val="center"/>
              <w:rPr>
                <w:rFonts w:ascii="Times New Roman" w:eastAsia="MS Mincho" w:hAnsi="Times New Roman" w:cs="Times New Roman"/>
                <w:b/>
                <w:lang w:eastAsia="sk-SK"/>
              </w:rPr>
            </w:pPr>
          </w:p>
        </w:tc>
        <w:tc>
          <w:tcPr>
            <w:tcW w:w="1297" w:type="dxa"/>
            <w:tcBorders>
              <w:top w:val="single" w:sz="4" w:space="0" w:color="auto"/>
              <w:left w:val="nil"/>
              <w:bottom w:val="nil"/>
              <w:right w:val="single" w:sz="4" w:space="0" w:color="auto"/>
            </w:tcBorders>
            <w:shd w:val="clear" w:color="auto" w:fill="auto"/>
          </w:tcPr>
          <w:p w14:paraId="2A5C51B7" w14:textId="77777777" w:rsidR="000F2BE9" w:rsidRPr="00E46B97" w:rsidRDefault="000F2BE9" w:rsidP="000800FC">
            <w:pPr>
              <w:spacing w:after="0" w:line="240" w:lineRule="auto"/>
              <w:ind w:left="54"/>
              <w:rPr>
                <w:rFonts w:ascii="Times New Roman" w:eastAsia="Times New Roman" w:hAnsi="Times New Roman" w:cs="Times New Roman"/>
                <w:b/>
                <w:lang w:eastAsia="sk-SK"/>
              </w:rPr>
            </w:pPr>
          </w:p>
        </w:tc>
      </w:tr>
      <w:tr w:rsidR="000F2BE9" w:rsidRPr="00E46B97" w14:paraId="294E8C1D" w14:textId="77777777" w:rsidTr="00B547F5">
        <w:tc>
          <w:tcPr>
            <w:tcW w:w="3812" w:type="dxa"/>
            <w:tcBorders>
              <w:top w:val="nil"/>
              <w:left w:val="single" w:sz="4" w:space="0" w:color="auto"/>
              <w:bottom w:val="nil"/>
              <w:right w:val="single" w:sz="4" w:space="0" w:color="auto"/>
            </w:tcBorders>
            <w:shd w:val="clear" w:color="auto" w:fill="E2E2E2"/>
          </w:tcPr>
          <w:p w14:paraId="49760458" w14:textId="77777777" w:rsidR="000F2BE9" w:rsidRPr="00E46B97" w:rsidRDefault="000F2BE9" w:rsidP="000800FC">
            <w:pPr>
              <w:spacing w:after="0" w:line="240" w:lineRule="auto"/>
              <w:ind w:left="196" w:hanging="196"/>
              <w:rPr>
                <w:rFonts w:ascii="Times New Roman" w:eastAsia="Calibri" w:hAnsi="Times New Roman" w:cs="Times New Roman"/>
                <w:b/>
              </w:rPr>
            </w:pPr>
            <w:r w:rsidRPr="00E46B97">
              <w:rPr>
                <w:rFonts w:ascii="Times New Roman" w:eastAsia="Calibri" w:hAnsi="Times New Roman" w:cs="Times New Roman"/>
                <w:b/>
              </w:rPr>
              <w:t xml:space="preserve">    vplyvy služieb verejnej správy na občana</w:t>
            </w:r>
          </w:p>
        </w:tc>
        <w:sdt>
          <w:sdtPr>
            <w:rPr>
              <w:rFonts w:ascii="Times New Roman" w:eastAsia="Times New Roman" w:hAnsi="Times New Roman" w:cs="Times New Roman"/>
              <w:b/>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4F9182E7" w14:textId="77777777" w:rsidR="000F2BE9" w:rsidRPr="00E46B97" w:rsidRDefault="0023360B" w:rsidP="00B547F5">
                <w:pPr>
                  <w:spacing w:after="0" w:line="240" w:lineRule="auto"/>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nil"/>
              <w:left w:val="nil"/>
              <w:bottom w:val="dotted" w:sz="4" w:space="0" w:color="auto"/>
              <w:right w:val="nil"/>
            </w:tcBorders>
            <w:shd w:val="clear" w:color="auto" w:fill="auto"/>
          </w:tcPr>
          <w:p w14:paraId="1C57B714" w14:textId="77777777" w:rsidR="000F2BE9" w:rsidRPr="00E46B97" w:rsidRDefault="000F2BE9" w:rsidP="00B547F5">
            <w:pPr>
              <w:spacing w:after="0" w:line="240" w:lineRule="auto"/>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6C1747F7" w14:textId="77777777" w:rsidR="000F2BE9" w:rsidRPr="00E46B97" w:rsidRDefault="0030680B" w:rsidP="00B547F5">
                <w:pPr>
                  <w:spacing w:after="0" w:line="240" w:lineRule="auto"/>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nil"/>
              <w:left w:val="nil"/>
              <w:bottom w:val="dotted" w:sz="4" w:space="0" w:color="auto"/>
              <w:right w:val="nil"/>
            </w:tcBorders>
            <w:shd w:val="clear" w:color="auto" w:fill="auto"/>
          </w:tcPr>
          <w:p w14:paraId="5430B66E" w14:textId="77777777" w:rsidR="000F2BE9" w:rsidRPr="00E46B97" w:rsidRDefault="000F2BE9" w:rsidP="00B547F5">
            <w:pPr>
              <w:spacing w:after="0" w:line="240" w:lineRule="auto"/>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BD382C9" w14:textId="77777777" w:rsidR="000F2BE9" w:rsidRPr="00E46B97" w:rsidRDefault="0023360B" w:rsidP="00B547F5">
                <w:pPr>
                  <w:spacing w:after="0" w:line="240" w:lineRule="auto"/>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nil"/>
              <w:left w:val="nil"/>
              <w:bottom w:val="dotted" w:sz="4" w:space="0" w:color="auto"/>
              <w:right w:val="single" w:sz="4" w:space="0" w:color="auto"/>
            </w:tcBorders>
            <w:shd w:val="clear" w:color="auto" w:fill="auto"/>
          </w:tcPr>
          <w:p w14:paraId="2C4D3748" w14:textId="77777777" w:rsidR="000F2BE9" w:rsidRPr="00E46B97" w:rsidRDefault="000F2BE9" w:rsidP="00B547F5">
            <w:pPr>
              <w:spacing w:after="0" w:line="240" w:lineRule="auto"/>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r w:rsidR="000F2BE9" w:rsidRPr="00E46B97" w14:paraId="6AD8B5BE" w14:textId="77777777" w:rsidTr="00B547F5">
        <w:tc>
          <w:tcPr>
            <w:tcW w:w="3812" w:type="dxa"/>
            <w:tcBorders>
              <w:top w:val="nil"/>
              <w:left w:val="single" w:sz="4" w:space="0" w:color="auto"/>
              <w:bottom w:val="nil"/>
              <w:right w:val="single" w:sz="4" w:space="0" w:color="auto"/>
            </w:tcBorders>
            <w:shd w:val="clear" w:color="auto" w:fill="E2E2E2"/>
          </w:tcPr>
          <w:p w14:paraId="45620EE6" w14:textId="77777777" w:rsidR="000F2BE9" w:rsidRPr="00E46B97" w:rsidRDefault="000F2BE9" w:rsidP="000800FC">
            <w:pPr>
              <w:spacing w:after="0" w:line="240" w:lineRule="auto"/>
              <w:ind w:left="168" w:hanging="168"/>
              <w:rPr>
                <w:rFonts w:ascii="Times New Roman" w:eastAsia="Calibri" w:hAnsi="Times New Roman" w:cs="Times New Roman"/>
                <w:b/>
              </w:rPr>
            </w:pPr>
            <w:r w:rsidRPr="00E46B97">
              <w:rPr>
                <w:rFonts w:ascii="Times New Roman" w:eastAsia="Calibri" w:hAnsi="Times New Roman" w:cs="Times New Roman"/>
                <w:b/>
              </w:rPr>
              <w:t xml:space="preserve">    vplyvy na procesy služieb vo verejnej správe</w:t>
            </w:r>
          </w:p>
        </w:tc>
        <w:sdt>
          <w:sdtPr>
            <w:rPr>
              <w:rFonts w:ascii="Times New Roman" w:eastAsia="Times New Roman" w:hAnsi="Times New Roman" w:cs="Times New Roman"/>
              <w:b/>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DE269A4" w14:textId="77777777" w:rsidR="000F2BE9" w:rsidRPr="00E46B97" w:rsidRDefault="0023360B" w:rsidP="00B547F5">
                <w:pPr>
                  <w:spacing w:after="0" w:line="240" w:lineRule="auto"/>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51FB9B7C" w14:textId="77777777" w:rsidR="000F2BE9" w:rsidRPr="00E46B97" w:rsidRDefault="000F2BE9" w:rsidP="00B547F5">
            <w:pPr>
              <w:spacing w:after="0" w:line="240" w:lineRule="auto"/>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C88B4E5" w14:textId="77777777" w:rsidR="000F2BE9" w:rsidRPr="00E46B97" w:rsidRDefault="0030680B" w:rsidP="00B547F5">
                <w:pPr>
                  <w:spacing w:after="0" w:line="240" w:lineRule="auto"/>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63908EA7" w14:textId="77777777" w:rsidR="000F2BE9" w:rsidRPr="00E46B97" w:rsidRDefault="000F2BE9" w:rsidP="00B547F5">
            <w:pPr>
              <w:spacing w:after="0" w:line="240" w:lineRule="auto"/>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3BBD983A" w14:textId="77777777" w:rsidR="000F2BE9" w:rsidRPr="00E46B97" w:rsidRDefault="0023360B" w:rsidP="00B547F5">
                <w:pPr>
                  <w:spacing w:after="0" w:line="240" w:lineRule="auto"/>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7385B0B3" w14:textId="77777777" w:rsidR="000F2BE9" w:rsidRPr="00E46B97" w:rsidRDefault="000F2BE9" w:rsidP="00B547F5">
            <w:pPr>
              <w:spacing w:after="0" w:line="240" w:lineRule="auto"/>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E46B97" w14:paraId="2E6D2E26"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16C11776" w14:textId="19876113" w:rsidR="00A340BB" w:rsidRPr="00E46B97" w:rsidRDefault="00A340BB" w:rsidP="00AA592B">
            <w:pPr>
              <w:rPr>
                <w:rFonts w:ascii="Times New Roman" w:eastAsia="Times New Roman" w:hAnsi="Times New Roman" w:cs="Times New Roman"/>
                <w:b/>
                <w:lang w:eastAsia="sk-SK"/>
              </w:rPr>
            </w:pPr>
            <w:r w:rsidRPr="00E46B97">
              <w:rPr>
                <w:rFonts w:ascii="Times New Roman" w:eastAsia="Times New Roman" w:hAnsi="Times New Roman" w:cs="Times New Roman"/>
                <w:b/>
              </w:rPr>
              <w:t>Vplyvy na manželstvo</w:t>
            </w:r>
            <w:r w:rsidR="00DF357C" w:rsidRPr="00E46B97">
              <w:rPr>
                <w:rFonts w:ascii="Times New Roman" w:eastAsia="Times New Roman" w:hAnsi="Times New Roman" w:cs="Times New Roman"/>
                <w:b/>
              </w:rPr>
              <w:t>,</w:t>
            </w:r>
            <w:r w:rsidRPr="00E46B97">
              <w:rPr>
                <w:rFonts w:ascii="Times New Roman" w:eastAsia="Times New Roman" w:hAnsi="Times New Roman" w:cs="Times New Roman"/>
                <w:b/>
              </w:rPr>
              <w:t xml:space="preserve"> rodičovstvo a</w:t>
            </w:r>
            <w:r w:rsidR="00444CD3">
              <w:rPr>
                <w:rFonts w:ascii="Times New Roman" w:eastAsia="Times New Roman" w:hAnsi="Times New Roman" w:cs="Times New Roman"/>
                <w:b/>
              </w:rPr>
              <w:t> </w:t>
            </w:r>
            <w:r w:rsidRPr="00E46B97">
              <w:rPr>
                <w:rFonts w:ascii="Times New Roman" w:eastAsia="Times New Roman" w:hAnsi="Times New Roman" w:cs="Times New Roman"/>
                <w:b/>
              </w:rPr>
              <w:t>rodinu</w:t>
            </w:r>
          </w:p>
        </w:tc>
        <w:sdt>
          <w:sdtPr>
            <w:rPr>
              <w:rFonts w:ascii="Times New Roman" w:eastAsia="Times New Roman" w:hAnsi="Times New Roman" w:cs="Times New Roman"/>
              <w:b/>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08ADD0D4" w14:textId="77777777" w:rsidR="00A340BB" w:rsidRPr="00E46B97" w:rsidRDefault="0023360B" w:rsidP="0023360B">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312" w:type="dxa"/>
            <w:tcBorders>
              <w:top w:val="single" w:sz="4" w:space="0" w:color="auto"/>
              <w:left w:val="nil"/>
              <w:bottom w:val="single" w:sz="4" w:space="0" w:color="auto"/>
              <w:right w:val="nil"/>
            </w:tcBorders>
            <w:vAlign w:val="center"/>
          </w:tcPr>
          <w:p w14:paraId="0F310905" w14:textId="77777777" w:rsidR="00A340BB" w:rsidRPr="00E46B97" w:rsidRDefault="00A340BB" w:rsidP="0023360B">
            <w:pPr>
              <w:ind w:right="-108"/>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Pozitívne</w:t>
            </w:r>
          </w:p>
        </w:tc>
        <w:sdt>
          <w:sdtPr>
            <w:rPr>
              <w:rFonts w:ascii="Times New Roman" w:eastAsia="Times New Roman" w:hAnsi="Times New Roman" w:cs="Times New Roman"/>
              <w:b/>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6733BA8A" w14:textId="77777777" w:rsidR="00A340BB" w:rsidRPr="00E46B97" w:rsidRDefault="0030680B" w:rsidP="0023360B">
                <w:pPr>
                  <w:jc w:val="center"/>
                  <w:rPr>
                    <w:rFonts w:ascii="Times New Roman" w:eastAsia="Times New Roman" w:hAnsi="Times New Roman" w:cs="Times New Roman"/>
                    <w:b/>
                    <w:lang w:eastAsia="sk-SK"/>
                  </w:rPr>
                </w:pPr>
                <w:r>
                  <w:rPr>
                    <w:rFonts w:ascii="MS Gothic" w:eastAsia="MS Gothic" w:hAnsi="MS Gothic" w:cs="Times New Roman" w:hint="eastAsia"/>
                    <w:b/>
                    <w:lang w:eastAsia="sk-SK"/>
                  </w:rPr>
                  <w:t>☒</w:t>
                </w:r>
              </w:p>
            </w:tc>
          </w:sdtContent>
        </w:sdt>
        <w:tc>
          <w:tcPr>
            <w:tcW w:w="1133" w:type="dxa"/>
            <w:tcBorders>
              <w:top w:val="single" w:sz="4" w:space="0" w:color="auto"/>
              <w:left w:val="nil"/>
              <w:bottom w:val="single" w:sz="4" w:space="0" w:color="auto"/>
              <w:right w:val="nil"/>
            </w:tcBorders>
            <w:vAlign w:val="center"/>
          </w:tcPr>
          <w:p w14:paraId="4688230A" w14:textId="77777777" w:rsidR="00A340BB" w:rsidRPr="00E46B97" w:rsidRDefault="00A340BB" w:rsidP="0023360B">
            <w:pPr>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Žiadne</w:t>
            </w:r>
          </w:p>
        </w:tc>
        <w:sdt>
          <w:sdtPr>
            <w:rPr>
              <w:rFonts w:ascii="Times New Roman" w:eastAsia="Times New Roman" w:hAnsi="Times New Roman" w:cs="Times New Roman"/>
              <w:b/>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6FB5077A" w14:textId="77777777" w:rsidR="00A340BB" w:rsidRPr="00E46B97" w:rsidRDefault="0023360B" w:rsidP="0023360B">
                <w:pPr>
                  <w:jc w:val="center"/>
                  <w:rPr>
                    <w:rFonts w:ascii="Times New Roman" w:eastAsia="Times New Roman" w:hAnsi="Times New Roman" w:cs="Times New Roman"/>
                    <w:b/>
                    <w:lang w:eastAsia="sk-SK"/>
                  </w:rPr>
                </w:pPr>
                <w:r w:rsidRPr="00E46B97">
                  <w:rPr>
                    <w:rFonts w:ascii="Segoe UI Symbol" w:eastAsia="MS Gothic" w:hAnsi="Segoe UI Symbol" w:cs="Segoe UI Symbol"/>
                    <w:b/>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EECD327" w14:textId="77777777" w:rsidR="00A340BB" w:rsidRPr="00E46B97" w:rsidRDefault="00A340BB" w:rsidP="0023360B">
            <w:pPr>
              <w:ind w:left="54"/>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Negatívne</w:t>
            </w:r>
          </w:p>
        </w:tc>
      </w:tr>
    </w:tbl>
    <w:p w14:paraId="2D903D60" w14:textId="77777777" w:rsidR="001B23B7" w:rsidRPr="00E46B97" w:rsidRDefault="001B23B7" w:rsidP="001B23B7">
      <w:pPr>
        <w:spacing w:after="0" w:line="240" w:lineRule="auto"/>
        <w:ind w:right="141"/>
        <w:rPr>
          <w:rFonts w:ascii="Times New Roman" w:eastAsia="Times New Roman" w:hAnsi="Times New Roman" w:cs="Times New Roman"/>
          <w:b/>
          <w:lang w:eastAsia="sk-SK"/>
        </w:rPr>
      </w:pPr>
    </w:p>
    <w:tbl>
      <w:tblPr>
        <w:tblStyle w:val="Mriekatabuky1"/>
        <w:tblW w:w="9176" w:type="dxa"/>
        <w:tblLayout w:type="fixed"/>
        <w:tblLook w:val="04A0" w:firstRow="1" w:lastRow="0" w:firstColumn="1" w:lastColumn="0" w:noHBand="0" w:noVBand="1"/>
      </w:tblPr>
      <w:tblGrid>
        <w:gridCol w:w="9176"/>
      </w:tblGrid>
      <w:tr w:rsidR="001B23B7" w:rsidRPr="00E46B97" w14:paraId="41FC54A8"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118F4FFD"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t>Poznámky</w:t>
            </w:r>
          </w:p>
        </w:tc>
      </w:tr>
      <w:tr w:rsidR="001B23B7" w:rsidRPr="00E46B97" w14:paraId="766B2402"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08489045" w14:textId="77777777" w:rsidR="0030680B"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Identifikované vplyvy v rámci ich analýz indikujú prevládajúce pozitívne vplyvy návrhu zákona. Návrh zákona bude mať tak pozitívne ako i negatívne vplyvy na podnikateľské prostredie a pozitívne vplyvy na sociálne prostredie. Predpokladajú sa negatívne vplyvy návrhu na rozpočet verenej správy. Ostatné oblasti návrh zákona neovplyvní.</w:t>
            </w:r>
          </w:p>
          <w:p w14:paraId="62D3555F" w14:textId="77777777" w:rsidR="0030680B" w:rsidRPr="0030680B" w:rsidRDefault="0030680B" w:rsidP="0030680B">
            <w:pPr>
              <w:jc w:val="both"/>
              <w:rPr>
                <w:rFonts w:ascii="Times New Roman" w:eastAsia="Times New Roman" w:hAnsi="Times New Roman" w:cs="Times New Roman"/>
                <w:lang w:eastAsia="sk-SK"/>
              </w:rPr>
            </w:pPr>
          </w:p>
          <w:p w14:paraId="607F0117" w14:textId="77777777" w:rsidR="0030680B"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Výhradne pozitívne sociálne vplyvy návrhu zákona vyplývajú z predpokladu, že vypustenie povinností a zakázaného správania obchodníka, ktoré obsahovala predošlá právna úprava, nebude mať za následok negatívne vplyvy na prístup spotrebiteľov k zdrojom, právam, tovarom a službám.</w:t>
            </w:r>
          </w:p>
          <w:p w14:paraId="0359B88F" w14:textId="77777777" w:rsidR="0030680B" w:rsidRPr="0030680B" w:rsidRDefault="0030680B" w:rsidP="0030680B">
            <w:pPr>
              <w:jc w:val="both"/>
              <w:rPr>
                <w:rFonts w:ascii="Times New Roman" w:eastAsia="Times New Roman" w:hAnsi="Times New Roman" w:cs="Times New Roman"/>
                <w:lang w:eastAsia="sk-SK"/>
              </w:rPr>
            </w:pPr>
          </w:p>
          <w:p w14:paraId="2409FA53" w14:textId="701A1E32" w:rsidR="0030680B" w:rsidRPr="0030680B" w:rsidRDefault="0030680B" w:rsidP="0030680B">
            <w:pPr>
              <w:jc w:val="both"/>
              <w:rPr>
                <w:rFonts w:ascii="Times New Roman" w:eastAsia="Times New Roman" w:hAnsi="Times New Roman" w:cs="Times New Roman"/>
                <w:lang w:eastAsia="sk-SK"/>
              </w:rPr>
            </w:pPr>
            <w:r w:rsidRPr="008F7865">
              <w:rPr>
                <w:rFonts w:ascii="Times New Roman" w:eastAsia="Times New Roman" w:hAnsi="Times New Roman" w:cs="Times New Roman"/>
                <w:lang w:eastAsia="sk-SK"/>
              </w:rPr>
              <w:t>K vypusteniu povinnosti obchodníka vydať spotrebiteľovi doklad o vybavení reklamácie</w:t>
            </w:r>
            <w:r w:rsidRPr="0030680B">
              <w:rPr>
                <w:rFonts w:ascii="Times New Roman" w:eastAsia="Times New Roman" w:hAnsi="Times New Roman" w:cs="Times New Roman"/>
                <w:lang w:eastAsia="sk-SK"/>
              </w:rPr>
              <w:t xml:space="preserve"> dochádza z dôvodu, že ani podľa predchádzajúcej právnej úpravy neboli žiadne práva spotrebiteľa naviazané priamo na existenciu alebo vydanie </w:t>
            </w:r>
            <w:r w:rsidR="008F7865">
              <w:rPr>
                <w:rFonts w:ascii="Times New Roman" w:eastAsia="Times New Roman" w:hAnsi="Times New Roman" w:cs="Times New Roman"/>
                <w:lang w:eastAsia="sk-SK"/>
              </w:rPr>
              <w:t>tohto</w:t>
            </w:r>
            <w:r w:rsidR="008F7865" w:rsidRPr="0030680B">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dokument</w:t>
            </w:r>
            <w:r w:rsidR="008F7865">
              <w:rPr>
                <w:rFonts w:ascii="Times New Roman" w:eastAsia="Times New Roman" w:hAnsi="Times New Roman" w:cs="Times New Roman"/>
                <w:lang w:eastAsia="sk-SK"/>
              </w:rPr>
              <w:t>u</w:t>
            </w:r>
            <w:r w:rsidRPr="0030680B">
              <w:rPr>
                <w:rFonts w:ascii="Times New Roman" w:eastAsia="Times New Roman" w:hAnsi="Times New Roman" w:cs="Times New Roman"/>
                <w:lang w:eastAsia="sk-SK"/>
              </w:rPr>
              <w:t xml:space="preserve">. Vypustením </w:t>
            </w:r>
            <w:r w:rsidR="008F7865">
              <w:rPr>
                <w:rFonts w:ascii="Times New Roman" w:eastAsia="Times New Roman" w:hAnsi="Times New Roman" w:cs="Times New Roman"/>
                <w:lang w:eastAsia="sk-SK"/>
              </w:rPr>
              <w:t>tejto</w:t>
            </w:r>
            <w:r w:rsidR="008F7865" w:rsidRPr="0030680B">
              <w:rPr>
                <w:rFonts w:ascii="Times New Roman" w:eastAsia="Times New Roman" w:hAnsi="Times New Roman" w:cs="Times New Roman"/>
                <w:lang w:eastAsia="sk-SK"/>
              </w:rPr>
              <w:t xml:space="preserve"> povinnost</w:t>
            </w:r>
            <w:r w:rsidR="008F7865">
              <w:rPr>
                <w:rFonts w:ascii="Times New Roman" w:eastAsia="Times New Roman" w:hAnsi="Times New Roman" w:cs="Times New Roman"/>
                <w:lang w:eastAsia="sk-SK"/>
              </w:rPr>
              <w:t>i</w:t>
            </w:r>
            <w:r w:rsidR="008F7865" w:rsidRPr="0030680B">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 xml:space="preserve">tak nedochádza k reálnemu ani formálnemu obmedzeniu práv spotrebiteľov alebo prístupu k nim. V prípade vrátenia peňazí pri odstúpení od zmluvy musí byť spotrebiteľovi z elektronickej registračnej pokladnice vydaný doklad o vrátení platby za tovar alebo poskytnutú službu pri ich reklamácii. V prípade opravy veci nie je potrebné žiadne potvrdenie alebo doklad, rovnako ako pri výmene veci. V prípade zamietnutia reklamácie sa uplatní nové znenie § 622 ods. 3 zákona č. 40/1964 Zb. Občiansky zákonník v znení neskorších predpisov, podľa ktorého „ak predávajúci odmieta zodpovednosť za vady, dôvody odmietnutia písomne oznámi kupujúcemu.“ Spotrebiteľ tak v prípade odmietnutia vždy dostane potvrdenie, že obchodník odmietol vybaviť jeho reklamáciu. Z uvedených dôvodov nepredpokladáme negatívne sociálne vplyvy v súvislosti s vypustením </w:t>
            </w:r>
            <w:r w:rsidR="008F7865">
              <w:rPr>
                <w:rFonts w:ascii="Times New Roman" w:eastAsia="Times New Roman" w:hAnsi="Times New Roman" w:cs="Times New Roman"/>
                <w:lang w:eastAsia="sk-SK"/>
              </w:rPr>
              <w:t>tejto</w:t>
            </w:r>
            <w:r w:rsidR="008F7865" w:rsidRPr="0030680B">
              <w:rPr>
                <w:rFonts w:ascii="Times New Roman" w:eastAsia="Times New Roman" w:hAnsi="Times New Roman" w:cs="Times New Roman"/>
                <w:lang w:eastAsia="sk-SK"/>
              </w:rPr>
              <w:t xml:space="preserve"> povinnost</w:t>
            </w:r>
            <w:r w:rsidR="008F7865">
              <w:rPr>
                <w:rFonts w:ascii="Times New Roman" w:eastAsia="Times New Roman" w:hAnsi="Times New Roman" w:cs="Times New Roman"/>
                <w:lang w:eastAsia="sk-SK"/>
              </w:rPr>
              <w:t>i</w:t>
            </w:r>
            <w:r w:rsidR="008F7865" w:rsidRPr="0030680B">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 xml:space="preserve">obchodníka. Zároveň návrh zákona nevylučuje dohodu s predávajúcim o vydaní dokladu o vybavení reklamácie. </w:t>
            </w:r>
          </w:p>
          <w:p w14:paraId="2DD51AB8" w14:textId="77777777" w:rsidR="0030680B" w:rsidRPr="0030680B" w:rsidRDefault="0030680B" w:rsidP="0030680B">
            <w:pPr>
              <w:jc w:val="both"/>
              <w:rPr>
                <w:rFonts w:ascii="Times New Roman" w:eastAsia="Times New Roman" w:hAnsi="Times New Roman" w:cs="Times New Roman"/>
                <w:lang w:eastAsia="sk-SK"/>
              </w:rPr>
            </w:pPr>
          </w:p>
          <w:p w14:paraId="636ED324" w14:textId="77777777" w:rsidR="0030680B"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výslovného zákazu ukladať spotrebiteľom povinnosti bez právneho dôvodu by nemalo viesť k negatívnym vplyvom na prístup k zdrojom, právam, tovarom a službám, nakoľko ide o zákaz, ktorý bol v predošlej právnej úprave veľmi široko definovaný a mohol viesť až k výkladom, ktoré nezodpovedali potrebám a očakávaniam aplikačnej praxe. Ostáva zachovaná úprava neprijateľných zmluvných podmienok, nekalých obchodných praktík a zákazu diskriminácie, ktorá zabezpečuje, že obchodníci nebudú ukladať spotrebiteľom povinnosti bez právneho dôvodu, avšak s jasnejšími mantinelmi pre obchodníkov aj spotrebiteľov. Cieľom tejto zmeny je docieliť vyššiu právnu istotu subjektov, pričom nedochádza k ohrozeniu základných práv spotrebiteľov. Vypustenie tejto povinnosti však potvrdzuje zachovanie určitého stupňa zmluvnej voľnosti aj v spotrebiteľských vzťahoch.</w:t>
            </w:r>
          </w:p>
          <w:p w14:paraId="2DA7052A" w14:textId="77777777" w:rsidR="0030680B" w:rsidRPr="0030680B" w:rsidRDefault="0030680B" w:rsidP="0030680B">
            <w:pPr>
              <w:jc w:val="both"/>
              <w:rPr>
                <w:rFonts w:ascii="Times New Roman" w:eastAsia="Times New Roman" w:hAnsi="Times New Roman" w:cs="Times New Roman"/>
                <w:lang w:eastAsia="sk-SK"/>
              </w:rPr>
            </w:pPr>
          </w:p>
          <w:p w14:paraId="7B7DE41C" w14:textId="4238A80B" w:rsid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Takisto sa neočakáva, že by vypustenie zákazu odmietnuť predať spotrebiteľovi vystavený výrobok viedlo k zvýšenej diskriminácii spotrebiteľov alebo reálne obmedzilo prístup spotrebiteľov k tovarom. Je potrebné vychádzať z premisy, že primárnym cieľom obchodníkov je dosiahnuť zisk, a teda predaj skladového tovaru je ich záujmom. Zohľadniť by sa mali opodstatnené dôvody pre odmietnutie predaja konkrétneho vystaveného tovaru. Potrebné je však zabrániť tomu, aby obchodníci rozhodovali o predaji tovaru konkrétnemu spotrebiteľovi podľa faktorov, ktoré môžu byť diskriminačné.  Zákaz diskriminácie ponecháva aj návrh zákona v § 4 ods. </w:t>
            </w:r>
            <w:r w:rsidR="008F7865">
              <w:rPr>
                <w:rFonts w:ascii="Times New Roman" w:eastAsia="Times New Roman" w:hAnsi="Times New Roman" w:cs="Times New Roman"/>
                <w:lang w:eastAsia="sk-SK"/>
              </w:rPr>
              <w:t>1</w:t>
            </w:r>
            <w:r w:rsidR="008F7865" w:rsidRPr="0030680B">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 xml:space="preserve">písm. </w:t>
            </w:r>
            <w:r w:rsidR="008F7865">
              <w:rPr>
                <w:rFonts w:ascii="Times New Roman" w:eastAsia="Times New Roman" w:hAnsi="Times New Roman" w:cs="Times New Roman"/>
                <w:lang w:eastAsia="sk-SK"/>
              </w:rPr>
              <w:t>h</w:t>
            </w:r>
            <w:r w:rsidRPr="0030680B">
              <w:rPr>
                <w:rFonts w:ascii="Times New Roman" w:eastAsia="Times New Roman" w:hAnsi="Times New Roman" w:cs="Times New Roman"/>
                <w:lang w:eastAsia="sk-SK"/>
              </w:rPr>
              <w:t xml:space="preserve">). Obchodník napríklad bude môcť na marketingové účely vystaviť konkrétny kus tovaru, ktorý nebude predávať, avšak v rámci dodržania zákazu diskriminácie nemôže tento tovar ponúkať na predaj žiadnemu spotrebiteľovi. Vypustením tejto povinnosti nie sú dotknuté ani  ustanovenia o klamlivom konaní. Spotrebitelia ostávajú cez inštitút nekalých obchodných praktík naďalej chránení pred klamlivým konaním spočívajúcom v nalákaní na predaj tovaru, ktorý v skutočnosti obchodník nepredáva, s cieľom ovplyvniť spotrebiteľov k nákupu iného tovaru. </w:t>
            </w:r>
          </w:p>
          <w:p w14:paraId="12938B0F" w14:textId="05FDE19E" w:rsidR="004C5FEA" w:rsidRDefault="004C5FEA" w:rsidP="0030680B">
            <w:pPr>
              <w:jc w:val="both"/>
              <w:rPr>
                <w:rFonts w:ascii="Times New Roman" w:eastAsia="Times New Roman" w:hAnsi="Times New Roman" w:cs="Times New Roman"/>
                <w:lang w:eastAsia="sk-SK"/>
              </w:rPr>
            </w:pPr>
          </w:p>
          <w:p w14:paraId="77C515C7" w14:textId="03F5CD3A" w:rsidR="004C5FEA" w:rsidRDefault="004C5FEA" w:rsidP="0030680B">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V</w:t>
            </w:r>
            <w:r w:rsidRPr="004C5FEA">
              <w:rPr>
                <w:rFonts w:ascii="Times New Roman" w:eastAsia="Times New Roman" w:hAnsi="Times New Roman" w:cs="Times New Roman"/>
                <w:lang w:eastAsia="sk-SK"/>
              </w:rPr>
              <w:t xml:space="preserve">ypustenie povinnosti obchodníka vypracovať a predložiť </w:t>
            </w:r>
            <w:r w:rsidR="002624B5">
              <w:rPr>
                <w:rFonts w:ascii="Times New Roman" w:eastAsia="Times New Roman" w:hAnsi="Times New Roman" w:cs="Times New Roman"/>
                <w:lang w:eastAsia="sk-SK"/>
              </w:rPr>
              <w:t xml:space="preserve">spotrebiteľovi </w:t>
            </w:r>
            <w:r w:rsidRPr="004C5FEA">
              <w:rPr>
                <w:rFonts w:ascii="Times New Roman" w:eastAsia="Times New Roman" w:hAnsi="Times New Roman" w:cs="Times New Roman"/>
                <w:lang w:eastAsia="sk-SK"/>
              </w:rPr>
              <w:t>odborné posúdenie</w:t>
            </w:r>
            <w:r>
              <w:t xml:space="preserve"> </w:t>
            </w:r>
            <w:r w:rsidR="00731EA1">
              <w:rPr>
                <w:rFonts w:ascii="Times New Roman" w:eastAsia="Times New Roman" w:hAnsi="Times New Roman" w:cs="Times New Roman"/>
                <w:lang w:eastAsia="sk-SK"/>
              </w:rPr>
              <w:t xml:space="preserve">podľa názoru predkladateľa nebude </w:t>
            </w:r>
            <w:r w:rsidR="00EB1D93">
              <w:rPr>
                <w:rFonts w:ascii="Times New Roman" w:eastAsia="Times New Roman" w:hAnsi="Times New Roman" w:cs="Times New Roman"/>
                <w:lang w:eastAsia="sk-SK"/>
              </w:rPr>
              <w:t>zakladať</w:t>
            </w:r>
            <w:r w:rsidR="00731EA1">
              <w:rPr>
                <w:rFonts w:ascii="Times New Roman" w:eastAsia="Times New Roman" w:hAnsi="Times New Roman" w:cs="Times New Roman"/>
                <w:lang w:eastAsia="sk-SK"/>
              </w:rPr>
              <w:t xml:space="preserve"> negatívny vplyv</w:t>
            </w:r>
            <w:r w:rsidRPr="004C5FEA">
              <w:rPr>
                <w:rFonts w:ascii="Times New Roman" w:eastAsia="Times New Roman" w:hAnsi="Times New Roman" w:cs="Times New Roman"/>
                <w:lang w:eastAsia="sk-SK"/>
              </w:rPr>
              <w:t xml:space="preserve"> na prístup </w:t>
            </w:r>
            <w:r>
              <w:rPr>
                <w:rFonts w:ascii="Times New Roman" w:eastAsia="Times New Roman" w:hAnsi="Times New Roman" w:cs="Times New Roman"/>
                <w:lang w:eastAsia="sk-SK"/>
              </w:rPr>
              <w:t xml:space="preserve">spotrebiteľov </w:t>
            </w:r>
            <w:r w:rsidRPr="004C5FEA">
              <w:rPr>
                <w:rFonts w:ascii="Times New Roman" w:eastAsia="Times New Roman" w:hAnsi="Times New Roman" w:cs="Times New Roman"/>
                <w:lang w:eastAsia="sk-SK"/>
              </w:rPr>
              <w:t>k zdrojom, právam, tovarom a</w:t>
            </w:r>
            <w:r>
              <w:rPr>
                <w:rFonts w:ascii="Times New Roman" w:eastAsia="Times New Roman" w:hAnsi="Times New Roman" w:cs="Times New Roman"/>
                <w:lang w:eastAsia="sk-SK"/>
              </w:rPr>
              <w:t> </w:t>
            </w:r>
            <w:r w:rsidRPr="004C5FEA">
              <w:rPr>
                <w:rFonts w:ascii="Times New Roman" w:eastAsia="Times New Roman" w:hAnsi="Times New Roman" w:cs="Times New Roman"/>
                <w:lang w:eastAsia="sk-SK"/>
              </w:rPr>
              <w:t>službám</w:t>
            </w:r>
            <w:r>
              <w:rPr>
                <w:rFonts w:ascii="Times New Roman" w:eastAsia="Times New Roman" w:hAnsi="Times New Roman" w:cs="Times New Roman"/>
                <w:lang w:eastAsia="sk-SK"/>
              </w:rPr>
              <w:t xml:space="preserve">. </w:t>
            </w:r>
            <w:r w:rsidRPr="004C5FEA">
              <w:rPr>
                <w:rFonts w:ascii="Times New Roman" w:eastAsia="Times New Roman" w:hAnsi="Times New Roman" w:cs="Times New Roman"/>
                <w:lang w:eastAsia="sk-SK"/>
              </w:rPr>
              <w:t xml:space="preserve">Právna úprava odborných posúdení podľa </w:t>
            </w:r>
            <w:r>
              <w:rPr>
                <w:rFonts w:ascii="Times New Roman" w:eastAsia="Times New Roman" w:hAnsi="Times New Roman" w:cs="Times New Roman"/>
                <w:lang w:eastAsia="sk-SK"/>
              </w:rPr>
              <w:t xml:space="preserve">súčasného </w:t>
            </w:r>
            <w:r w:rsidRPr="004C5FEA">
              <w:rPr>
                <w:rFonts w:ascii="Times New Roman" w:eastAsia="Times New Roman" w:hAnsi="Times New Roman" w:cs="Times New Roman"/>
                <w:lang w:eastAsia="sk-SK"/>
              </w:rPr>
              <w:t xml:space="preserve">§ 18 a § 18a zákona č. 250/2007 Z. z. </w:t>
            </w:r>
            <w:r w:rsidR="002C327A" w:rsidRPr="002C327A">
              <w:rPr>
                <w:rFonts w:ascii="Times New Roman" w:eastAsia="Times New Roman" w:hAnsi="Times New Roman" w:cs="Times New Roman"/>
                <w:lang w:eastAsia="sk-SK"/>
              </w:rPr>
              <w:t xml:space="preserve">a o zmene zákona Slovenskej národnej rady č. 372/1990 Zb. o priestupkoch v znení neskorších predpisov v znení neskorších predpisov </w:t>
            </w:r>
            <w:r w:rsidRPr="004C5FEA">
              <w:rPr>
                <w:rFonts w:ascii="Times New Roman" w:eastAsia="Times New Roman" w:hAnsi="Times New Roman" w:cs="Times New Roman"/>
                <w:lang w:eastAsia="sk-SK"/>
              </w:rPr>
              <w:t>sa v aplikačnej praxi nepreukázala ako efektívny nástroj na zabezpečenie nezávislého a nestranného posúdenia vady.</w:t>
            </w:r>
            <w:r w:rsidR="002C327A">
              <w:rPr>
                <w:rFonts w:ascii="Times New Roman" w:eastAsia="Times New Roman" w:hAnsi="Times New Roman" w:cs="Times New Roman"/>
                <w:lang w:eastAsia="sk-SK"/>
              </w:rPr>
              <w:t xml:space="preserve"> Odborné posúdenia mali často len formálny charakter, neboli vyhotov</w:t>
            </w:r>
            <w:r w:rsidR="00731EA1">
              <w:rPr>
                <w:rFonts w:ascii="Times New Roman" w:eastAsia="Times New Roman" w:hAnsi="Times New Roman" w:cs="Times New Roman"/>
                <w:lang w:eastAsia="sk-SK"/>
              </w:rPr>
              <w:t>ova</w:t>
            </w:r>
            <w:r w:rsidR="002C327A">
              <w:rPr>
                <w:rFonts w:ascii="Times New Roman" w:eastAsia="Times New Roman" w:hAnsi="Times New Roman" w:cs="Times New Roman"/>
                <w:lang w:eastAsia="sk-SK"/>
              </w:rPr>
              <w:t>né nezávislou osobou a</w:t>
            </w:r>
            <w:r w:rsidR="00731EA1">
              <w:rPr>
                <w:rFonts w:ascii="Times New Roman" w:eastAsia="Times New Roman" w:hAnsi="Times New Roman" w:cs="Times New Roman"/>
                <w:lang w:eastAsia="sk-SK"/>
              </w:rPr>
              <w:t> v</w:t>
            </w:r>
            <w:r w:rsidR="00DA1D22">
              <w:rPr>
                <w:rFonts w:ascii="Times New Roman" w:eastAsia="Times New Roman" w:hAnsi="Times New Roman" w:cs="Times New Roman"/>
                <w:lang w:eastAsia="sk-SK"/>
              </w:rPr>
              <w:t> mnohých prípadoch</w:t>
            </w:r>
            <w:r w:rsidR="00731EA1">
              <w:rPr>
                <w:rFonts w:ascii="Times New Roman" w:eastAsia="Times New Roman" w:hAnsi="Times New Roman" w:cs="Times New Roman"/>
                <w:lang w:eastAsia="sk-SK"/>
              </w:rPr>
              <w:t xml:space="preserve"> neposkytovali reálny obraz o stave tovaru </w:t>
            </w:r>
            <w:r w:rsidR="00DA1D22">
              <w:rPr>
                <w:rFonts w:ascii="Times New Roman" w:eastAsia="Times New Roman" w:hAnsi="Times New Roman" w:cs="Times New Roman"/>
                <w:lang w:eastAsia="sk-SK"/>
              </w:rPr>
              <w:t xml:space="preserve">a o posudzovanej vade. </w:t>
            </w:r>
          </w:p>
          <w:p w14:paraId="1841A2CC" w14:textId="5C4B428F" w:rsidR="00DA1D22" w:rsidRDefault="00DA1D22" w:rsidP="0030680B">
            <w:pPr>
              <w:jc w:val="both"/>
              <w:rPr>
                <w:rFonts w:ascii="Times New Roman" w:eastAsia="Times New Roman" w:hAnsi="Times New Roman" w:cs="Times New Roman"/>
                <w:lang w:eastAsia="sk-SK"/>
              </w:rPr>
            </w:pPr>
          </w:p>
          <w:p w14:paraId="27A50DCB" w14:textId="200F8912" w:rsidR="0030680B" w:rsidRDefault="00D84F22" w:rsidP="0030680B">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Negatívne sociálne vplyvy neboli identifikované ani v súvislosti so zavedením</w:t>
            </w:r>
            <w:r w:rsidRPr="00D84F22">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osobitnej úpravy</w:t>
            </w:r>
            <w:r w:rsidRPr="00D84F22">
              <w:rPr>
                <w:rFonts w:ascii="Times New Roman" w:eastAsia="Times New Roman" w:hAnsi="Times New Roman" w:cs="Times New Roman"/>
                <w:lang w:eastAsia="sk-SK"/>
              </w:rPr>
              <w:t xml:space="preserve"> povinností </w:t>
            </w:r>
            <w:r>
              <w:rPr>
                <w:rFonts w:ascii="Times New Roman" w:eastAsia="Times New Roman" w:hAnsi="Times New Roman" w:cs="Times New Roman"/>
                <w:lang w:eastAsia="sk-SK"/>
              </w:rPr>
              <w:t xml:space="preserve">obchodníka </w:t>
            </w:r>
            <w:r w:rsidRPr="00D84F22">
              <w:rPr>
                <w:rFonts w:ascii="Times New Roman" w:eastAsia="Times New Roman" w:hAnsi="Times New Roman" w:cs="Times New Roman"/>
                <w:lang w:eastAsia="sk-SK"/>
              </w:rPr>
              <w:t>pri zmluve uzatvorenej mimo prevádzkových priestorov</w:t>
            </w:r>
            <w:r>
              <w:rPr>
                <w:rFonts w:ascii="Times New Roman" w:eastAsia="Times New Roman" w:hAnsi="Times New Roman" w:cs="Times New Roman"/>
                <w:lang w:eastAsia="sk-SK"/>
              </w:rPr>
              <w:t xml:space="preserve"> obchodníka v súlade s čl. </w:t>
            </w:r>
            <w:r w:rsidRPr="00D84F22">
              <w:rPr>
                <w:rFonts w:ascii="Times New Roman" w:eastAsia="Times New Roman" w:hAnsi="Times New Roman" w:cs="Times New Roman"/>
                <w:lang w:eastAsia="sk-SK"/>
              </w:rPr>
              <w:t>3 ods. 4</w:t>
            </w:r>
            <w:r>
              <w:t xml:space="preserve"> </w:t>
            </w:r>
            <w:r w:rsidRPr="00D84F22">
              <w:rPr>
                <w:rFonts w:ascii="Times New Roman" w:eastAsia="Times New Roman" w:hAnsi="Times New Roman" w:cs="Times New Roman"/>
                <w:lang w:eastAsia="sk-SK"/>
              </w:rPr>
              <w:t>smernic</w:t>
            </w:r>
            <w:r>
              <w:rPr>
                <w:rFonts w:ascii="Times New Roman" w:eastAsia="Times New Roman" w:hAnsi="Times New Roman" w:cs="Times New Roman"/>
                <w:lang w:eastAsia="sk-SK"/>
              </w:rPr>
              <w:t>e</w:t>
            </w:r>
            <w:r w:rsidRPr="00D84F22">
              <w:rPr>
                <w:rFonts w:ascii="Times New Roman" w:eastAsia="Times New Roman" w:hAnsi="Times New Roman" w:cs="Times New Roman"/>
                <w:lang w:eastAsia="sk-SK"/>
              </w:rPr>
              <w:t xml:space="preserve"> 2011/83/EÚ v platnom znení</w:t>
            </w:r>
            <w:r>
              <w:rPr>
                <w:rFonts w:ascii="Times New Roman" w:eastAsia="Times New Roman" w:hAnsi="Times New Roman" w:cs="Times New Roman"/>
                <w:lang w:eastAsia="sk-SK"/>
              </w:rPr>
              <w:t>, a to s ohľadom na limitovaný rozsah pôso</w:t>
            </w:r>
            <w:r w:rsidR="00EB1D93">
              <w:rPr>
                <w:rFonts w:ascii="Times New Roman" w:eastAsia="Times New Roman" w:hAnsi="Times New Roman" w:cs="Times New Roman"/>
                <w:lang w:eastAsia="sk-SK"/>
              </w:rPr>
              <w:t>bnosti predmetného ustanovenia, vymedzený okruh vylúčených povinností a</w:t>
            </w:r>
            <w:r w:rsidR="002624B5">
              <w:rPr>
                <w:rFonts w:ascii="Times New Roman" w:eastAsia="Times New Roman" w:hAnsi="Times New Roman" w:cs="Times New Roman"/>
                <w:lang w:eastAsia="sk-SK"/>
              </w:rPr>
              <w:t xml:space="preserve"> </w:t>
            </w:r>
            <w:r w:rsidR="00EB1D93">
              <w:rPr>
                <w:rFonts w:ascii="Times New Roman" w:eastAsia="Times New Roman" w:hAnsi="Times New Roman" w:cs="Times New Roman"/>
                <w:lang w:eastAsia="sk-SK"/>
              </w:rPr>
              <w:t xml:space="preserve">súvisiacu predzmluvnú informačnú povinnosť obchodníka. </w:t>
            </w:r>
          </w:p>
          <w:p w14:paraId="0F0A4DEF" w14:textId="77777777" w:rsidR="00C374AF" w:rsidRPr="0030680B" w:rsidRDefault="00C374AF" w:rsidP="0030680B">
            <w:pPr>
              <w:jc w:val="both"/>
              <w:rPr>
                <w:rFonts w:ascii="Times New Roman" w:eastAsia="Times New Roman" w:hAnsi="Times New Roman" w:cs="Times New Roman"/>
                <w:lang w:eastAsia="sk-SK"/>
              </w:rPr>
            </w:pPr>
          </w:p>
          <w:p w14:paraId="020EF5E6" w14:textId="15832640" w:rsidR="0030680B"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V súvislosti s návrhom zákona boli identifikované negatívne vplyvy na rozpočet verejnej správy. Návrh zákona evokuje aj možné pozitívne vplyvy na rozpočet verejnej správy v nadväznosti na úpravu poplatku za začatie alternatívneho riešenia spotrebiteľských sporov – maximálny poplatok sa z aktuálnych 5 eur mení na 10 % hodnoty predmetu sporu, najviac </w:t>
            </w:r>
            <w:r w:rsidR="008F7865">
              <w:rPr>
                <w:rFonts w:ascii="Times New Roman" w:eastAsia="Times New Roman" w:hAnsi="Times New Roman" w:cs="Times New Roman"/>
                <w:lang w:eastAsia="sk-SK"/>
              </w:rPr>
              <w:t xml:space="preserve">však </w:t>
            </w:r>
            <w:r w:rsidRPr="0030680B">
              <w:rPr>
                <w:rFonts w:ascii="Times New Roman" w:eastAsia="Times New Roman" w:hAnsi="Times New Roman" w:cs="Times New Roman"/>
                <w:lang w:eastAsia="sk-SK"/>
              </w:rPr>
              <w:t>20 eur</w:t>
            </w:r>
            <w:r w:rsidR="008F7865">
              <w:rPr>
                <w:rFonts w:ascii="Times New Roman" w:eastAsia="Times New Roman" w:hAnsi="Times New Roman" w:cs="Times New Roman"/>
                <w:lang w:eastAsia="sk-SK"/>
              </w:rPr>
              <w:t xml:space="preserve"> vrátane DPH</w:t>
            </w:r>
            <w:r w:rsidRPr="0030680B">
              <w:rPr>
                <w:rFonts w:ascii="Times New Roman" w:eastAsia="Times New Roman" w:hAnsi="Times New Roman" w:cs="Times New Roman"/>
                <w:lang w:eastAsia="sk-SK"/>
              </w:rPr>
              <w:t>. Poplatok môžu požadovať všetky subjekty alternatívneho riešenia spotrebiteľských sporov, teda aj orgány alternatívneho riešenia spotrebiteľských sporov (t.</w:t>
            </w:r>
            <w:r w:rsidR="00B75673">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j. štátne orgány SOI, ÚREKPS a ÚRSO). Aktuálne nemajú orgány alternatívneho riešenia spotrebiteľských spo</w:t>
            </w:r>
            <w:bookmarkStart w:id="0" w:name="_GoBack"/>
            <w:bookmarkEnd w:id="0"/>
            <w:r w:rsidRPr="0030680B">
              <w:rPr>
                <w:rFonts w:ascii="Times New Roman" w:eastAsia="Times New Roman" w:hAnsi="Times New Roman" w:cs="Times New Roman"/>
                <w:lang w:eastAsia="sk-SK"/>
              </w:rPr>
              <w:t>rov zavedený žiadny poplatok za začatie alternatívneho riešenia spotrebiteľských sporov a jeho zavedenie toho času ani neavizujú. V prípade orgánov alternatívneho riešenia spotrebiteľských sporov by bolo aj v prípade zavedenia poplatkovej povinnosti potrebné trvať na požiadavke na viaceré výnimky (napr. pre určité skupiny spotrebiteľov, osoby s nižším príjmom, zraniteľných spotrebiteľov a pod.), aby sa zabezpečila dostupnosť systému alternatívneho riešenia spotrebiteľských sporov pre všetky skupiny spotrebiteľov. Ostatné zmeny v povinnostiach subjektov/orgánov alternatívneho riešenia spotrebiteľských sporov sú zmeny technické, spresnenia na základe skúseností z aplikačnej praxe a pod., s ktorými nie sú spojené vplyvy na rozpočet verejnej správy.</w:t>
            </w:r>
          </w:p>
          <w:p w14:paraId="12FC212B" w14:textId="77777777" w:rsidR="0030680B" w:rsidRPr="0030680B" w:rsidRDefault="0030680B" w:rsidP="0030680B">
            <w:pPr>
              <w:jc w:val="both"/>
              <w:rPr>
                <w:rFonts w:ascii="Times New Roman" w:eastAsia="Times New Roman" w:hAnsi="Times New Roman" w:cs="Times New Roman"/>
                <w:lang w:eastAsia="sk-SK"/>
              </w:rPr>
            </w:pPr>
          </w:p>
          <w:p w14:paraId="6D913355" w14:textId="77777777" w:rsidR="001B23B7" w:rsidRPr="0030680B" w:rsidRDefault="0030680B" w:rsidP="0030680B">
            <w:p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Nová povinnosť vyplývajúca z návrhu zákona pre MH SR týkajúca sa vedenia zoznamu subjektov oprávnených zasielať vonkajšie výstrahy nie je spojená s vplyvmi na rozpočet verejnej správy. Ide o povinnosť blízku výkonu aktuálnych úloh MH SR na úseku ochrany spotrebiteľa, ktorá </w:t>
            </w:r>
            <w:r>
              <w:rPr>
                <w:rFonts w:ascii="Times New Roman" w:eastAsia="Times New Roman" w:hAnsi="Times New Roman" w:cs="Times New Roman"/>
                <w:lang w:eastAsia="sk-SK"/>
              </w:rPr>
              <w:t>si nevyžaduje dodatočné zdroje.</w:t>
            </w:r>
          </w:p>
        </w:tc>
      </w:tr>
      <w:tr w:rsidR="001B23B7" w:rsidRPr="00E46B97" w14:paraId="5845591A"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075162BB"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lastRenderedPageBreak/>
              <w:t>Kontakt na spracovateľa</w:t>
            </w:r>
          </w:p>
        </w:tc>
      </w:tr>
      <w:tr w:rsidR="001B23B7" w:rsidRPr="00E46B97" w14:paraId="06DF7657"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7782AFC"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Mgr. Ivana Pavlovská (pavlovska@mhsr.sk), poverená zastupovaním generálnej riaditeľky sekcie ochrany spotrebiteľa a trhového dohľadu MH SR, 02/4854 2514</w:t>
            </w:r>
          </w:p>
          <w:p w14:paraId="5815FF01"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Mgr. Bruno Gerda (bruno.gerda@mhsr.sk), dočasne preložený na funkciu riaditeľa odboru ochrany spotrebiteľa MH SR, 02/4854 7019 </w:t>
            </w:r>
          </w:p>
          <w:p w14:paraId="5EE4B422" w14:textId="77777777" w:rsidR="001B23B7"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lastRenderedPageBreak/>
              <w:t>JUDr. Zuzana Kvetková</w:t>
            </w:r>
            <w:r>
              <w:rPr>
                <w:rFonts w:ascii="Times New Roman" w:eastAsia="Times New Roman" w:hAnsi="Times New Roman" w:cs="Times New Roman"/>
                <w:lang w:eastAsia="sk-SK"/>
              </w:rPr>
              <w:t xml:space="preserve"> </w:t>
            </w:r>
            <w:r w:rsidRPr="0030680B">
              <w:rPr>
                <w:rFonts w:ascii="Times New Roman" w:eastAsia="Times New Roman" w:hAnsi="Times New Roman" w:cs="Times New Roman"/>
                <w:lang w:eastAsia="sk-SK"/>
              </w:rPr>
              <w:t>(</w:t>
            </w:r>
            <w:r>
              <w:rPr>
                <w:rFonts w:ascii="Times New Roman" w:eastAsia="Times New Roman" w:hAnsi="Times New Roman" w:cs="Times New Roman"/>
                <w:lang w:eastAsia="sk-SK"/>
              </w:rPr>
              <w:t>zuzana</w:t>
            </w:r>
            <w:r w:rsidRPr="0030680B">
              <w:rPr>
                <w:rFonts w:ascii="Times New Roman" w:eastAsia="Times New Roman" w:hAnsi="Times New Roman" w:cs="Times New Roman"/>
                <w:lang w:eastAsia="sk-SK"/>
              </w:rPr>
              <w:t>.</w:t>
            </w:r>
            <w:r>
              <w:rPr>
                <w:rFonts w:ascii="Times New Roman" w:eastAsia="Times New Roman" w:hAnsi="Times New Roman" w:cs="Times New Roman"/>
                <w:lang w:eastAsia="sk-SK"/>
              </w:rPr>
              <w:t>kvetkova</w:t>
            </w:r>
            <w:r w:rsidRPr="0030680B">
              <w:rPr>
                <w:rFonts w:ascii="Times New Roman" w:eastAsia="Times New Roman" w:hAnsi="Times New Roman" w:cs="Times New Roman"/>
                <w:lang w:eastAsia="sk-SK"/>
              </w:rPr>
              <w:t>@mhsr.sk), odbor ochrany spotrebiteľa MH SR, 02/4854 7290</w:t>
            </w:r>
          </w:p>
        </w:tc>
      </w:tr>
      <w:tr w:rsidR="001B23B7" w:rsidRPr="00E46B97" w14:paraId="2D5FD971"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45CB8FFE" w14:textId="77777777" w:rsidR="001B23B7" w:rsidRPr="00E46B97" w:rsidRDefault="001B23B7" w:rsidP="000800FC">
            <w:pPr>
              <w:numPr>
                <w:ilvl w:val="0"/>
                <w:numId w:val="1"/>
              </w:numPr>
              <w:ind w:left="426"/>
              <w:contextualSpacing/>
              <w:rPr>
                <w:rFonts w:ascii="Times New Roman" w:eastAsia="Calibri" w:hAnsi="Times New Roman" w:cs="Times New Roman"/>
                <w:b/>
              </w:rPr>
            </w:pPr>
            <w:r w:rsidRPr="00E46B97">
              <w:rPr>
                <w:rFonts w:ascii="Times New Roman" w:eastAsia="Calibri" w:hAnsi="Times New Roman" w:cs="Times New Roman"/>
                <w:b/>
              </w:rPr>
              <w:lastRenderedPageBreak/>
              <w:t>Zdroje</w:t>
            </w:r>
          </w:p>
        </w:tc>
      </w:tr>
      <w:tr w:rsidR="001B23B7" w:rsidRPr="00E46B97" w14:paraId="7D892A8D"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125998B" w14:textId="77777777" w:rsidR="0030680B" w:rsidRPr="0030680B" w:rsidRDefault="0030680B" w:rsidP="0030680B">
            <w:pPr>
              <w:pStyle w:val="Odsekzoznamu"/>
              <w:numPr>
                <w:ilvl w:val="0"/>
                <w:numId w:val="5"/>
              </w:num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štatistická klasifikácia ekonomických činností SK NACE</w:t>
            </w:r>
          </w:p>
          <w:p w14:paraId="2A804D01" w14:textId="77777777" w:rsidR="0030680B" w:rsidRPr="0030680B" w:rsidRDefault="0030680B" w:rsidP="0030680B">
            <w:pPr>
              <w:pStyle w:val="Odsekzoznamu"/>
              <w:numPr>
                <w:ilvl w:val="0"/>
                <w:numId w:val="5"/>
              </w:num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register účtovných závierok</w:t>
            </w:r>
          </w:p>
          <w:p w14:paraId="1716DB3C" w14:textId="77777777" w:rsidR="0030680B" w:rsidRPr="0030680B" w:rsidRDefault="0030680B" w:rsidP="0030680B">
            <w:pPr>
              <w:pStyle w:val="Odsekzoznamu"/>
              <w:numPr>
                <w:ilvl w:val="0"/>
                <w:numId w:val="5"/>
              </w:num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údaje od Slovenskej obchodnej inšpekcie</w:t>
            </w:r>
          </w:p>
          <w:p w14:paraId="62E5454A" w14:textId="77777777" w:rsidR="0030680B" w:rsidRPr="0030680B" w:rsidRDefault="0030680B" w:rsidP="0030680B">
            <w:pPr>
              <w:pStyle w:val="Odsekzoznamu"/>
              <w:numPr>
                <w:ilvl w:val="0"/>
                <w:numId w:val="5"/>
              </w:numPr>
              <w:jc w:val="both"/>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kalkulačka nákladov regulácie</w:t>
            </w:r>
          </w:p>
          <w:p w14:paraId="10A02671" w14:textId="77777777" w:rsidR="001B23B7" w:rsidRPr="0030680B" w:rsidRDefault="0030680B" w:rsidP="0030680B">
            <w:pPr>
              <w:pStyle w:val="Odsekzoznamu"/>
              <w:numPr>
                <w:ilvl w:val="0"/>
                <w:numId w:val="5"/>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expertný odhad</w:t>
            </w:r>
          </w:p>
          <w:p w14:paraId="6AEF6882" w14:textId="77777777" w:rsidR="001B23B7" w:rsidRPr="00E46B97" w:rsidRDefault="001B23B7" w:rsidP="000800FC">
            <w:pPr>
              <w:rPr>
                <w:rFonts w:ascii="Times New Roman" w:eastAsia="Times New Roman" w:hAnsi="Times New Roman" w:cs="Times New Roman"/>
                <w:b/>
                <w:lang w:eastAsia="sk-SK"/>
              </w:rPr>
            </w:pPr>
          </w:p>
        </w:tc>
      </w:tr>
      <w:tr w:rsidR="001B23B7" w:rsidRPr="00E46B97" w14:paraId="6984C330"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2324FA6" w14:textId="77777777" w:rsidR="001B23B7" w:rsidRPr="00E46B97" w:rsidRDefault="001B23B7" w:rsidP="000800FC">
            <w:pPr>
              <w:numPr>
                <w:ilvl w:val="0"/>
                <w:numId w:val="1"/>
              </w:numPr>
              <w:ind w:left="447" w:hanging="425"/>
              <w:contextualSpacing/>
              <w:rPr>
                <w:rFonts w:ascii="Times New Roman" w:eastAsia="Calibri" w:hAnsi="Times New Roman" w:cs="Times New Roman"/>
                <w:b/>
              </w:rPr>
            </w:pPr>
            <w:r w:rsidRPr="00E46B97">
              <w:rPr>
                <w:rFonts w:ascii="Times New Roman" w:eastAsia="Calibri" w:hAnsi="Times New Roman" w:cs="Times New Roman"/>
                <w:b/>
              </w:rPr>
              <w:t xml:space="preserve">Stanovisko Komisie na posudzovanie vybraných vplyvov z PPK č. </w:t>
            </w:r>
            <w:r w:rsidR="0030680B">
              <w:rPr>
                <w:rFonts w:ascii="Times New Roman" w:eastAsia="Calibri" w:hAnsi="Times New Roman" w:cs="Times New Roman"/>
                <w:b/>
              </w:rPr>
              <w:t>282/2021</w:t>
            </w:r>
          </w:p>
          <w:p w14:paraId="2F26407D" w14:textId="77777777" w:rsidR="001B23B7" w:rsidRPr="00E46B97" w:rsidRDefault="001B23B7" w:rsidP="000800FC">
            <w:pPr>
              <w:ind w:left="502"/>
              <w:rPr>
                <w:rFonts w:ascii="Times New Roman" w:eastAsia="Times New Roman" w:hAnsi="Times New Roman" w:cs="Times New Roman"/>
                <w:b/>
                <w:lang w:eastAsia="sk-SK"/>
              </w:rPr>
            </w:pPr>
            <w:r w:rsidRPr="00E46B97">
              <w:rPr>
                <w:rFonts w:ascii="Times New Roman" w:eastAsia="Calibri" w:hAnsi="Times New Roman" w:cs="Times New Roman"/>
              </w:rPr>
              <w:t>(v prípade, ak sa uskutočnilo v zmysle bodu 8.1 Jednotnej metodiky)</w:t>
            </w:r>
          </w:p>
        </w:tc>
      </w:tr>
      <w:tr w:rsidR="001B23B7" w:rsidRPr="00E46B97" w14:paraId="78F2283D"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5410917" w14:textId="77777777" w:rsidR="001B23B7" w:rsidRPr="00E46B97" w:rsidRDefault="001B23B7" w:rsidP="000800FC">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E46B97" w14:paraId="232B64CE" w14:textId="77777777" w:rsidTr="000800FC">
              <w:trPr>
                <w:trHeight w:val="396"/>
              </w:trPr>
              <w:tc>
                <w:tcPr>
                  <w:tcW w:w="2552" w:type="dxa"/>
                </w:tcPr>
                <w:p w14:paraId="4B068C79" w14:textId="77777777" w:rsidR="001B23B7" w:rsidRPr="00E46B97" w:rsidRDefault="00B75673"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874910888"/>
                      <w14:checkbox>
                        <w14:checked w14:val="0"/>
                        <w14:checkedState w14:val="2612" w14:font="MS Gothic"/>
                        <w14:uncheckedState w14:val="2610" w14:font="MS Gothic"/>
                      </w14:checkbox>
                    </w:sdtPr>
                    <w:sdtEndPr/>
                    <w:sdtContent>
                      <w:r w:rsidR="0023360B" w:rsidRPr="00E46B97">
                        <w:rPr>
                          <w:rFonts w:ascii="Segoe UI Symbol" w:eastAsia="MS Gothic" w:hAnsi="Segoe UI Symbol" w:cs="Segoe UI Symbol"/>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 xml:space="preserve">Súhlasné </w:t>
                  </w:r>
                </w:p>
              </w:tc>
              <w:tc>
                <w:tcPr>
                  <w:tcW w:w="3827" w:type="dxa"/>
                </w:tcPr>
                <w:p w14:paraId="5547E4FC" w14:textId="77777777" w:rsidR="001B23B7" w:rsidRPr="00E46B97" w:rsidRDefault="00B75673"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697888127"/>
                      <w14:checkbox>
                        <w14:checked w14:val="0"/>
                        <w14:checkedState w14:val="2612" w14:font="MS Gothic"/>
                        <w14:uncheckedState w14:val="2610" w14:font="MS Gothic"/>
                      </w14:checkbox>
                    </w:sdtPr>
                    <w:sdtEndPr/>
                    <w:sdtContent>
                      <w:r w:rsidR="0023360B" w:rsidRPr="00E46B97">
                        <w:rPr>
                          <w:rFonts w:ascii="Segoe UI Symbol" w:eastAsia="MS Gothic" w:hAnsi="Segoe UI Symbol" w:cs="Segoe UI Symbol"/>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Súhlasné s návrhom na dopracovanie</w:t>
                  </w:r>
                </w:p>
              </w:tc>
              <w:tc>
                <w:tcPr>
                  <w:tcW w:w="2534" w:type="dxa"/>
                </w:tcPr>
                <w:p w14:paraId="42286805" w14:textId="77777777" w:rsidR="001B23B7" w:rsidRPr="00E46B97" w:rsidRDefault="00B75673" w:rsidP="000800FC">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647822913"/>
                      <w14:checkbox>
                        <w14:checked w14:val="1"/>
                        <w14:checkedState w14:val="2612" w14:font="MS Gothic"/>
                        <w14:uncheckedState w14:val="2610" w14:font="MS Gothic"/>
                      </w14:checkbox>
                    </w:sdtPr>
                    <w:sdtEndPr/>
                    <w:sdtContent>
                      <w:r w:rsidR="0030680B">
                        <w:rPr>
                          <w:rFonts w:ascii="MS Gothic" w:eastAsia="MS Gothic" w:hAnsi="MS Gothic" w:cs="Times New Roman" w:hint="eastAsia"/>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Nesúhlasné</w:t>
                  </w:r>
                </w:p>
              </w:tc>
            </w:tr>
          </w:tbl>
          <w:p w14:paraId="52C6F645" w14:textId="77777777" w:rsidR="001B23B7" w:rsidRPr="00E46B97" w:rsidRDefault="001B23B7" w:rsidP="000800FC">
            <w:pPr>
              <w:jc w:val="both"/>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Uveďte pripomienky zo stanoviska Komisie z časti II. spolu s Vaším vyhodnotením:</w:t>
            </w:r>
          </w:p>
          <w:p w14:paraId="35E2A130" w14:textId="77777777" w:rsidR="001B23B7" w:rsidRPr="00E46B97" w:rsidRDefault="001B23B7" w:rsidP="000800FC">
            <w:pPr>
              <w:rPr>
                <w:rFonts w:ascii="Times New Roman" w:eastAsia="Times New Roman" w:hAnsi="Times New Roman" w:cs="Times New Roman"/>
                <w:b/>
                <w:lang w:eastAsia="sk-SK"/>
              </w:rPr>
            </w:pPr>
          </w:p>
          <w:p w14:paraId="524E8C66"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K vplyvom na podnikateľské prostredie</w:t>
            </w:r>
          </w:p>
          <w:p w14:paraId="2A6CF65B"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Komisia žiada presunúť v Analýze vplyvov na podnikateľské prostredie body 7, 8 a 9 z časti 3.4 „Iné vplyvy“ do časti 3.1 a tým pádom aj do Kalkulačky nákladov. Zároveň Komisia žiada využiť modelový príklad napr. na 1000 subjektov. </w:t>
            </w:r>
          </w:p>
          <w:p w14:paraId="3133B79C"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Spomínané body predstavujú náklady, ktoré podľa správnosti patria do časti 3.1. „Náklady regulácie“. Zároveň v prípade, že nie je možné určiť počet dotknutých subjektov, je možné použiť modelový príklad. </w:t>
            </w:r>
          </w:p>
          <w:p w14:paraId="28179824" w14:textId="77777777" w:rsidR="0030680B" w:rsidRPr="0030680B" w:rsidRDefault="0030680B" w:rsidP="0030680B">
            <w:pPr>
              <w:rPr>
                <w:rFonts w:ascii="Times New Roman" w:eastAsia="Times New Roman" w:hAnsi="Times New Roman" w:cs="Times New Roman"/>
                <w:lang w:eastAsia="sk-SK"/>
              </w:rPr>
            </w:pPr>
          </w:p>
          <w:p w14:paraId="2C3466F5"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Komisia odporúča v Analýze vplyvov na podnikateľské prostredie pri opatreniach č. 1 a 7 prehodnotiť počet dotknutých subjektov. </w:t>
            </w:r>
          </w:p>
          <w:p w14:paraId="715EA296"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Podľa článku publikovaného  v júni 2021 na trend.sk bol celkový počet e-shopov na Slovensku koncom roka 2020 na úrovni 14 300. Zdroj: </w:t>
            </w:r>
            <w:hyperlink r:id="rId9" w:history="1">
              <w:r w:rsidR="001F1672" w:rsidRPr="001F1672">
                <w:rPr>
                  <w:rStyle w:val="Hypertextovprepojenie"/>
                  <w:rFonts w:ascii="Times New Roman" w:hAnsi="Times New Roman" w:cs="Times New Roman"/>
                </w:rPr>
                <w:t>Slovenský e-commerce nezastaviteľne rastie. | TREND</w:t>
              </w:r>
            </w:hyperlink>
            <w:r w:rsidRPr="0030680B">
              <w:rPr>
                <w:rFonts w:ascii="Times New Roman" w:eastAsia="Times New Roman" w:hAnsi="Times New Roman" w:cs="Times New Roman"/>
                <w:lang w:eastAsia="sk-SK"/>
              </w:rPr>
              <w:t xml:space="preserve"> </w:t>
            </w:r>
          </w:p>
          <w:p w14:paraId="56904FAC"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 </w:t>
            </w:r>
          </w:p>
          <w:p w14:paraId="794D6AFF"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Komisia odporúča v Analýze vplyvov na podnikateľské prostredie v časti 3.1.2 pri opatreniach č. 2 až 5, prehodnotiť frekvenciu plnenia povinnosti z nepravidelne/jednorazovo na častejšiu. </w:t>
            </w:r>
          </w:p>
          <w:p w14:paraId="2A0EBFF5" w14:textId="77777777" w:rsidR="0030680B" w:rsidRPr="0030680B" w:rsidRDefault="0030680B" w:rsidP="0030680B">
            <w:pPr>
              <w:rPr>
                <w:rFonts w:ascii="Times New Roman" w:eastAsia="Times New Roman" w:hAnsi="Times New Roman" w:cs="Times New Roman"/>
                <w:lang w:eastAsia="sk-SK"/>
              </w:rPr>
            </w:pPr>
          </w:p>
          <w:p w14:paraId="12E6F5A5"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Vyhodnotenie:</w:t>
            </w:r>
          </w:p>
          <w:p w14:paraId="416A7409"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Pripomienka týkajúca sa presunu bodov 7, 8 a 9 z časti 3.4 „Iné vplyvy“ do časti 3.1. a tým pádom aj do Kalkulačky nákladov bola akceptovaná. Predkladateľ sa v tejto súvislosti rozhodol nevyužiť modelový príklad na navrhovaných 1000 subjektoch, a to z dôvodu, že predkladateľ má za to, že uvedené číslo nezodpovedá reálnemu počtu dotknutých subjektov a použitie tohto modelového príkladu by skreslilo výsledné dáta. Namiesto uvedeného modelového príkladu sa predkladateľ rozhodol využiť expertný odhad založený na dátach bližšie špecifikovaných pre konkrétne kvantifikácie v bodoch 8, 9 a 10 v časti 3.1.2 Doplňujúce informácie k spôsobu výpočtu vplyvov jednotlivých regulácií na zmenu nákladov, ktoré sa podľa predkladateľa väčšmi približujú reálnemu počtu dotknutých subjektov, a tým prispievajú k vytvoreniu vernejšieho obrazu o vplyve príslušných regulácií na podnikateľské prostredie.</w:t>
            </w:r>
          </w:p>
          <w:p w14:paraId="2BF266D8" w14:textId="77777777" w:rsidR="0030680B" w:rsidRPr="0030680B" w:rsidRDefault="0030680B" w:rsidP="0030680B">
            <w:pPr>
              <w:rPr>
                <w:rFonts w:ascii="Times New Roman" w:eastAsia="Times New Roman" w:hAnsi="Times New Roman" w:cs="Times New Roman"/>
                <w:lang w:eastAsia="sk-SK"/>
              </w:rPr>
            </w:pPr>
          </w:p>
          <w:p w14:paraId="0D6043B0"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Predkladateľ akceptoval odporúčanie prehodnotiť počet dotknutých subjektov pri opatreniach č. 1 a 7 a využil pri kvantifikácii navrhovaný počet 14 300 subjektov. </w:t>
            </w:r>
          </w:p>
          <w:p w14:paraId="41117AE6" w14:textId="77777777" w:rsidR="0030680B" w:rsidRPr="0030680B" w:rsidRDefault="0030680B" w:rsidP="0030680B">
            <w:pPr>
              <w:rPr>
                <w:rFonts w:ascii="Times New Roman" w:eastAsia="Times New Roman" w:hAnsi="Times New Roman" w:cs="Times New Roman"/>
                <w:lang w:eastAsia="sk-SK"/>
              </w:rPr>
            </w:pPr>
          </w:p>
          <w:p w14:paraId="56A499BA"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Predkladateľ akceptoval odporúčanie Komisie prehodnotiť frekvenciu plnenia povinností vyplývajúcich z príslušných regulácií v časti 3.1.2 pri opatreniach č. 2 až 5 z nepravidelne/jednorazovo na častejšie, konkrétne sa predkladateľ rozhodol zvýšiť uvedenú frekvenciu na raz ročne. </w:t>
            </w:r>
          </w:p>
          <w:p w14:paraId="03AA5C0D" w14:textId="77777777" w:rsidR="0030680B" w:rsidRPr="0030680B" w:rsidRDefault="0030680B" w:rsidP="0030680B">
            <w:pPr>
              <w:rPr>
                <w:rFonts w:ascii="Times New Roman" w:eastAsia="Times New Roman" w:hAnsi="Times New Roman" w:cs="Times New Roman"/>
                <w:lang w:eastAsia="sk-SK"/>
              </w:rPr>
            </w:pPr>
          </w:p>
          <w:p w14:paraId="399A0C48"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K vplyvom na rozpočet verejnej správy</w:t>
            </w:r>
          </w:p>
          <w:p w14:paraId="65D5EA6A"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lastRenderedPageBreak/>
              <w:t>V doložke vybraných vplyvov, ako aj v dôvodovej správe sa uvádza, že predmetný návrh zákona nemá vplyvy na rozpočet verejnej správy. S uvedeným konštatovaním sa Komisia nestotožňuje, nakoľko napr. navrhované úpravy v oblasti alternatívneho riešenia sporov (informačné a evidenčné povinnosti subjektu alternatívneho riešenia sporov, právo subjektu alternatívneho riešenia sporov požadovať za vedenie sporu od spotrebiteľa primeraný poplatok), zmeny v oblasti sankčných ustanovení a povinnosť MH SR viesť zoznam osôb oprávnených zasielať vonkajšie výstrahy môžu zakladať vplyvy na rozpočet verejnej správy.</w:t>
            </w:r>
          </w:p>
          <w:p w14:paraId="5A8ED08E"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Vzhľadom na uvedené je potrebné v celom materiáli upraviť vykazovanie vplyvov predmetného návrhu zákona na rozpočet verejnej správy. Súčasne podľa § 33 ods. 1 zákona č. 523/2004 Z. z. o rozpočtových pravidlách verejnej správy a o zmene a doplnení niektorých zákonov v znení neskorších predpisov, ako aj podľa platnej Jednotnej metodiky na posudzovanie vybraných vplyvov je potrebné dopracovať analýzu vplyvov na rozpočet verejnej správy, v ktorej predkladateľ kvantifikuje vplyvy návrhu zákona na rozpočet verejnej správy na bežný rok a na tri nasledujúce rozpočtové roky spolu s uvedením návrhov na úhradu zvýšených výdavkov alebo na úhradu úbytku príjmov. Pokiaľ takáto kvantifikácia nie je možná, Komisia žiada v časti 10. Poznámky doložky vybraných vplyvov uviesť zdôvodnenie.</w:t>
            </w:r>
          </w:p>
          <w:p w14:paraId="33E3AE94"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 xml:space="preserve"> </w:t>
            </w:r>
          </w:p>
          <w:p w14:paraId="40AD392F"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Pre informáciu Komisia uvádza, že v prípade žiadnych vplyvov materiálu na rozpočet verejnej správy sa rozpočtová zabezpečenosť identifikovaného negatívneho vplyvu na rozpočet verejnej správy neoznačuje.</w:t>
            </w:r>
          </w:p>
          <w:p w14:paraId="50779C9C" w14:textId="77777777" w:rsidR="0030680B" w:rsidRPr="0030680B" w:rsidRDefault="0030680B" w:rsidP="0030680B">
            <w:pPr>
              <w:rPr>
                <w:rFonts w:ascii="Times New Roman" w:eastAsia="Times New Roman" w:hAnsi="Times New Roman" w:cs="Times New Roman"/>
                <w:lang w:eastAsia="sk-SK"/>
              </w:rPr>
            </w:pPr>
          </w:p>
          <w:p w14:paraId="17BFF307"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 xml:space="preserve">Vyhodnotenie: </w:t>
            </w:r>
          </w:p>
          <w:p w14:paraId="39DB0BAA" w14:textId="7DAC4EE5"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Predkladateľ prehodnotil vplyvy, ktoré návrh zákona zakladá na rozpočet verejnej správy. Predkladateľ identifikoval negatívne vplyvy súvisiace s návrhom ustanovení o výkone dohľadu a sankciách, ktoré sú zachytené v doplnenej analýze vplyvov na rozpočet verejnej správy. Predkladateľ má za to, že ostatné časti návrhu zákona nebudú zakladať vplyvy na verejný rozpočet, čo premietol aj do časti 10 tejto doložky.</w:t>
            </w:r>
          </w:p>
          <w:p w14:paraId="235B5479" w14:textId="77777777" w:rsidR="0030680B" w:rsidRPr="0030680B" w:rsidRDefault="0030680B" w:rsidP="0030680B">
            <w:pPr>
              <w:rPr>
                <w:rFonts w:ascii="Times New Roman" w:eastAsia="Times New Roman" w:hAnsi="Times New Roman" w:cs="Times New Roman"/>
                <w:lang w:eastAsia="sk-SK"/>
              </w:rPr>
            </w:pPr>
          </w:p>
          <w:p w14:paraId="01C46606"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K vplyvom na informatizáciu spoločnosti</w:t>
            </w:r>
          </w:p>
          <w:p w14:paraId="668AB344"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Komisia nesúhlasí s tým, že „Návrh zákona o ochrane spotrebiteľa a o zmene a doplnení niektorých zákonov.“ nemá vplyv na informatizáciu spoločnosti. V rámci návrhu zákona sa vedú elektronické zoznamy /subjektov alternatívneho riešenia sporov, osôb oprávnených zasielať vonkajšie výstrahy/, zverejňujú informácie na webových sídlach alebo zasielajú elektronické žiadosti. Všetko vymenované predstavuje pozitívny vplyv na informatizáciu spoločnosti a preto je nutné uvedené premietnuť do doložky a analýzy vplyvov.</w:t>
            </w:r>
          </w:p>
          <w:p w14:paraId="720C35A8" w14:textId="77777777" w:rsidR="0030680B" w:rsidRPr="0030680B" w:rsidRDefault="0030680B" w:rsidP="0030680B">
            <w:pPr>
              <w:rPr>
                <w:rFonts w:ascii="Times New Roman" w:eastAsia="Times New Roman" w:hAnsi="Times New Roman" w:cs="Times New Roman"/>
                <w:lang w:eastAsia="sk-SK"/>
              </w:rPr>
            </w:pPr>
          </w:p>
          <w:p w14:paraId="59736BD6"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 xml:space="preserve">Vyhodnotenie: </w:t>
            </w:r>
          </w:p>
          <w:p w14:paraId="3BFCC9AF"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 prípade zoznamu subjektov alternatívneho riešenia sporov a zoznamu osôb oprávnených zasielať vonkajšie výstrahy ide o jednoduché dokumenty, ktoré sa zverejňujú na webovom sídle ministerstva, pričom komunikácia s dotknutými subjektmi v týchto veciach prebieha prostredníctvom e-mailovej komunikácie, bez použitia informačného systému a osobitných formulárov. Z vedenia týchto zoznamov a zo zavedenia zoznamu osôb oprávnených zasielať vonkajšie výstrahy nevznikajú žiadne výdavky ani potreba finančných investícií. Vzhľadom na tieto skutočnosti príslušný gestor dospel pri konzultáciách s predkladateľom návrhu zákona k záveru, že ide o nepatrné vplyvy na informatizáciu a nie je potrebné posudzovať tieto vplyvy a vyhodnocovať ich v rámci analýzy vplyvov na informatizáciu spoločnosti.</w:t>
            </w:r>
          </w:p>
          <w:p w14:paraId="6BD2095A" w14:textId="77777777" w:rsidR="0030680B" w:rsidRPr="0030680B" w:rsidRDefault="0030680B" w:rsidP="0030680B">
            <w:pPr>
              <w:rPr>
                <w:rFonts w:ascii="Times New Roman" w:eastAsia="Times New Roman" w:hAnsi="Times New Roman" w:cs="Times New Roman"/>
                <w:lang w:eastAsia="sk-SK"/>
              </w:rPr>
            </w:pPr>
          </w:p>
          <w:p w14:paraId="73BDA62C"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 súvislosti s pripomienkou týkajúcou sa elektronických žiadostí ide o legislatívno-technickú úpravu, kedy v návrhu zákona bude upravená možnosť strán sporu komunikovať so štátnymi orgánmi aj prostredníctvom elektronickej schránky podľa zákona o e-governmente. Ide teda o formálne zosúladenie znenia právnej úpravy s faktickým stavom, keďže na základe iných právnych predpisov už táto možnosť, resp. povinnosť existuje a je využívaná. Vzhľadom na tieto skutočnosti príslušný gestor dospel pri konzultáciách s predkladateľom návrhu zákona k záveru, že táto legislatívno-technická zmena nemá vplyv na informatizáciu spoločnosti.</w:t>
            </w:r>
          </w:p>
          <w:p w14:paraId="4D9CD627" w14:textId="77777777" w:rsidR="0030680B" w:rsidRPr="0030680B" w:rsidRDefault="0030680B" w:rsidP="0030680B">
            <w:pPr>
              <w:rPr>
                <w:rFonts w:ascii="Times New Roman" w:eastAsia="Times New Roman" w:hAnsi="Times New Roman" w:cs="Times New Roman"/>
                <w:lang w:eastAsia="sk-SK"/>
              </w:rPr>
            </w:pPr>
          </w:p>
          <w:p w14:paraId="14D06CDD"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lastRenderedPageBreak/>
              <w:t>K sociálnym vplyvom</w:t>
            </w:r>
          </w:p>
          <w:p w14:paraId="1AED13D5"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Komisia zásadne žiada predkladateľa, aby v súlade s Jednotnou metodikou na posudzovanie vybraných vplyvov identifikoval v doložke vybraných vplyvov v bode 9. aj negatívne sociálne vplyvy. Negatívne sociálne vplyvy je potrebné zhodnotiť v analýze sociálnych vplyvov v bode 4.2 – prístup k zdrojom, právam, tovarom a službám za nasledujúce štyri opatrenia navrhnuté predkladateľom:</w:t>
            </w:r>
          </w:p>
          <w:p w14:paraId="141E990A" w14:textId="77777777" w:rsidR="0030680B" w:rsidRPr="0030680B" w:rsidRDefault="0030680B" w:rsidP="0030680B">
            <w:pPr>
              <w:pStyle w:val="Odsekzoznamu"/>
              <w:numPr>
                <w:ilvl w:val="0"/>
                <w:numId w:val="6"/>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povinnosti obchodníka vydať spotrebiteľovi potvrdenie o prijatí reklamácie,</w:t>
            </w:r>
          </w:p>
          <w:p w14:paraId="74E1D31F" w14:textId="77777777" w:rsidR="0030680B" w:rsidRPr="0030680B" w:rsidRDefault="0030680B" w:rsidP="0030680B">
            <w:pPr>
              <w:pStyle w:val="Odsekzoznamu"/>
              <w:numPr>
                <w:ilvl w:val="0"/>
                <w:numId w:val="6"/>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povinnosti obchodníka vydať spotrebiteľovi doklad o vybavení reklamácie,</w:t>
            </w:r>
          </w:p>
          <w:p w14:paraId="166D38D6" w14:textId="77777777" w:rsidR="0030680B" w:rsidRPr="0030680B" w:rsidRDefault="0030680B" w:rsidP="0030680B">
            <w:pPr>
              <w:pStyle w:val="Odsekzoznamu"/>
              <w:numPr>
                <w:ilvl w:val="0"/>
                <w:numId w:val="6"/>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zákazu ukladať spotrebiteľom povinnosti bez právneho dôvodu,</w:t>
            </w:r>
          </w:p>
          <w:p w14:paraId="772A24DC" w14:textId="77777777" w:rsidR="0030680B" w:rsidRPr="0030680B" w:rsidRDefault="0030680B" w:rsidP="0030680B">
            <w:pPr>
              <w:pStyle w:val="Odsekzoznamu"/>
              <w:numPr>
                <w:ilvl w:val="0"/>
                <w:numId w:val="6"/>
              </w:num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vypustenie zákazu odmietnuť predať spotrebiteľovi vystavený výrobok.</w:t>
            </w:r>
          </w:p>
          <w:p w14:paraId="26D4F1D4" w14:textId="77777777" w:rsidR="0030680B" w:rsidRPr="0030680B" w:rsidRDefault="0030680B" w:rsidP="0030680B">
            <w:pPr>
              <w:rPr>
                <w:rFonts w:ascii="Times New Roman" w:eastAsia="Times New Roman" w:hAnsi="Times New Roman" w:cs="Times New Roman"/>
                <w:lang w:eastAsia="sk-SK"/>
              </w:rPr>
            </w:pPr>
            <w:r w:rsidRPr="001F1672">
              <w:rPr>
                <w:rFonts w:ascii="Times New Roman" w:eastAsia="Times New Roman" w:hAnsi="Times New Roman" w:cs="Times New Roman"/>
                <w:u w:val="single"/>
                <w:lang w:eastAsia="sk-SK"/>
              </w:rPr>
              <w:t>Odôvodnenie:</w:t>
            </w:r>
            <w:r w:rsidRPr="0030680B">
              <w:rPr>
                <w:rFonts w:ascii="Times New Roman" w:eastAsia="Times New Roman" w:hAnsi="Times New Roman" w:cs="Times New Roman"/>
                <w:lang w:eastAsia="sk-SK"/>
              </w:rPr>
              <w:t xml:space="preserve"> Predkladateľ identifikoval sociálne vplyvy predloženého materiálu v bode 9. doložky vybraných vplyvov len ako pozitívne sociálne vplyvy a neidentifikoval žiadne negatívne sociálne vplyvy. Všetky vyššie uvedené opatrenia zhodnotil predkladateľ v analýze vplyvov na podnikateľské prostredie ako opatrenia s pozitívnym vplyvom na podnikateľské prostredie. Z obsahu opatrení je však zrejmé, že všetky idú na úkor spotrebiteľov a preto majú, resp. môžu mať negatívne sociálne vplyvy. V prípade, ak predkladateľ zastáva názor, že uvedené opatrenia nebudú mať negatívny sociálny vplyv, žiadame predkladateľa, aby v doložke vybraných vplyvov v bode 10. Poznámky bližšie odôvodnil názor jednotlivo pre všetky štyri opatrenia, prečo k negatívnym sociálnym vplyvom nedochádza.</w:t>
            </w:r>
          </w:p>
          <w:p w14:paraId="524E06B0" w14:textId="77777777" w:rsidR="0030680B" w:rsidRPr="0030680B" w:rsidRDefault="0030680B" w:rsidP="0030680B">
            <w:pPr>
              <w:rPr>
                <w:rFonts w:ascii="Times New Roman" w:eastAsia="Times New Roman" w:hAnsi="Times New Roman" w:cs="Times New Roman"/>
                <w:lang w:eastAsia="sk-SK"/>
              </w:rPr>
            </w:pPr>
          </w:p>
          <w:p w14:paraId="16638261"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Je potrebné, aby predkladateľ presunul text (prvé tri odstavce) týkajúce sa modernizácie právnej úpravy ochrany spotrebiteľa pre digitálnu ekonomiku z časti 4.1.1 analýzy sociálnych vplyvov do časti 4.2 analýzy sociálnych vplyvov.</w:t>
            </w:r>
          </w:p>
          <w:p w14:paraId="028D810F" w14:textId="77777777" w:rsidR="0030680B" w:rsidRPr="0030680B" w:rsidRDefault="0030680B" w:rsidP="0030680B">
            <w:pPr>
              <w:rPr>
                <w:rFonts w:ascii="Times New Roman" w:eastAsia="Times New Roman" w:hAnsi="Times New Roman" w:cs="Times New Roman"/>
                <w:lang w:eastAsia="sk-SK"/>
              </w:rPr>
            </w:pPr>
            <w:r w:rsidRPr="001F1672">
              <w:rPr>
                <w:rFonts w:ascii="Times New Roman" w:eastAsia="Times New Roman" w:hAnsi="Times New Roman" w:cs="Times New Roman"/>
                <w:u w:val="single"/>
                <w:lang w:eastAsia="sk-SK"/>
              </w:rPr>
              <w:t>Odôvodnenie:</w:t>
            </w:r>
            <w:r w:rsidRPr="0030680B">
              <w:rPr>
                <w:rFonts w:ascii="Times New Roman" w:eastAsia="Times New Roman" w:hAnsi="Times New Roman" w:cs="Times New Roman"/>
                <w:lang w:eastAsia="sk-SK"/>
              </w:rPr>
              <w:t xml:space="preserve"> Ako uvádza predkladateľ, výsledným vplyvom tejto novej právnej regulácie by mala byť lepšia právna istota pri digitálnych produktoch, digitálnych službách a tovaroch s digitálnymi prvkami, ako aj lepšia prehľadnosť práv na online trhoch. Tento typ opatrení nezakladá priame finančné vplyvy na hospodárenie domácností, ale týka sa zlepšenia práv domácností – spotrebiteľov, a preto sa hodnotí v časti 4.2 analýzy sociálnych vplyvov, ktorá sa týka prístupu k zdrojom, právam, tovarom a službám u jednotlivých ovplyvnených skupín obyvateľstva.</w:t>
            </w:r>
          </w:p>
          <w:p w14:paraId="099CCA4F" w14:textId="77777777" w:rsidR="0030680B" w:rsidRPr="0030680B" w:rsidRDefault="0030680B" w:rsidP="0030680B">
            <w:pPr>
              <w:rPr>
                <w:rFonts w:ascii="Times New Roman" w:eastAsia="Times New Roman" w:hAnsi="Times New Roman" w:cs="Times New Roman"/>
                <w:lang w:eastAsia="sk-SK"/>
              </w:rPr>
            </w:pPr>
          </w:p>
          <w:p w14:paraId="5F09F278" w14:textId="77777777" w:rsidR="0030680B"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Komisia odporúča predkladateľovi, aby v časti 4.2 analýzy sociálnych vplyvov zhodnotil aj opatrenie, ktorým je predĺženie lehoty na odstúpenie od zmluvy uzavretej pri nevyžiadanej návšteve alebo v súvislosti s ňou alebo na predajnej akcii alebo v súvislosti s ňou zo 14 na 30 dní. Zároveň Komisia odporúča predkladateľovi, aby sa snažil bližšie konkretizovať hodnotenie sociálnych vplyvov časti 4.1 a 4.2 analýzy sociálnych vplyvov o hodnotenie konkrétnych opatrení.</w:t>
            </w:r>
          </w:p>
          <w:p w14:paraId="1BA7D827" w14:textId="77777777" w:rsidR="0030680B" w:rsidRPr="0030680B" w:rsidRDefault="0030680B" w:rsidP="0030680B">
            <w:pPr>
              <w:rPr>
                <w:rFonts w:ascii="Times New Roman" w:eastAsia="Times New Roman" w:hAnsi="Times New Roman" w:cs="Times New Roman"/>
                <w:lang w:eastAsia="sk-SK"/>
              </w:rPr>
            </w:pPr>
            <w:r w:rsidRPr="001F1672">
              <w:rPr>
                <w:rFonts w:ascii="Times New Roman" w:eastAsia="Times New Roman" w:hAnsi="Times New Roman" w:cs="Times New Roman"/>
                <w:u w:val="single"/>
                <w:lang w:eastAsia="sk-SK"/>
              </w:rPr>
              <w:t>Odôvodnenie:</w:t>
            </w:r>
            <w:r w:rsidRPr="0030680B">
              <w:rPr>
                <w:rFonts w:ascii="Times New Roman" w:eastAsia="Times New Roman" w:hAnsi="Times New Roman" w:cs="Times New Roman"/>
                <w:lang w:eastAsia="sk-SK"/>
              </w:rPr>
              <w:t xml:space="preserve"> Uvedené opatrenie má jednoznačne pozitívny sociálny vplyv, pretože zlepšuje právo spotrebiteľov na odstúpenie od uzavretej zmluvy s obchodníkom. Potreba bližšej konkretizácie opatrení v hodnotení sociálnych vplyvov vyplýva z faktu, že predkladateľ v častiach 4.1 a 4.2 analýzy sociálnych vplyvov väčšinou uvádza všeobecné opisy zámerov a cieľov navrhnutej právnej úpravy a nehodnotí konkrétne opatrenia, ako napríklad uvedené predĺženie lehoty na odstúpenie od zmluvy zo 14 na 30 dní.</w:t>
            </w:r>
          </w:p>
          <w:p w14:paraId="111C104F" w14:textId="77777777" w:rsidR="0030680B" w:rsidRPr="0030680B" w:rsidRDefault="0030680B" w:rsidP="0030680B">
            <w:pPr>
              <w:rPr>
                <w:rFonts w:ascii="Times New Roman" w:eastAsia="Times New Roman" w:hAnsi="Times New Roman" w:cs="Times New Roman"/>
                <w:lang w:eastAsia="sk-SK"/>
              </w:rPr>
            </w:pPr>
          </w:p>
          <w:p w14:paraId="7CAA6CC1" w14:textId="77777777" w:rsidR="0030680B" w:rsidRPr="0030680B" w:rsidRDefault="0030680B" w:rsidP="0030680B">
            <w:pPr>
              <w:rPr>
                <w:rFonts w:ascii="Times New Roman" w:eastAsia="Times New Roman" w:hAnsi="Times New Roman" w:cs="Times New Roman"/>
                <w:b/>
                <w:lang w:eastAsia="sk-SK"/>
              </w:rPr>
            </w:pPr>
            <w:r w:rsidRPr="0030680B">
              <w:rPr>
                <w:rFonts w:ascii="Times New Roman" w:eastAsia="Times New Roman" w:hAnsi="Times New Roman" w:cs="Times New Roman"/>
                <w:b/>
                <w:lang w:eastAsia="sk-SK"/>
              </w:rPr>
              <w:t xml:space="preserve">Vyhodnotenie: </w:t>
            </w:r>
          </w:p>
          <w:p w14:paraId="311B21F3" w14:textId="77777777" w:rsidR="001B23B7" w:rsidRPr="0030680B" w:rsidRDefault="0030680B" w:rsidP="0030680B">
            <w:pPr>
              <w:rPr>
                <w:rFonts w:ascii="Times New Roman" w:eastAsia="Times New Roman" w:hAnsi="Times New Roman" w:cs="Times New Roman"/>
                <w:lang w:eastAsia="sk-SK"/>
              </w:rPr>
            </w:pPr>
            <w:r w:rsidRPr="0030680B">
              <w:rPr>
                <w:rFonts w:ascii="Times New Roman" w:eastAsia="Times New Roman" w:hAnsi="Times New Roman" w:cs="Times New Roman"/>
                <w:lang w:eastAsia="sk-SK"/>
              </w:rPr>
              <w:t>V bode 10. Poznámky tejto doložky vybraných vplyvov pridal predkladateľ návrhu zákona bližšie odôvodnenie názoru jednotlivo pre všetky štyri spomínané opatrenia, prečo k negatívnym sociálnym vplyvom nedochádza. Pripomienky 2 a 3 týkajúce sa systematiky a presunutia časti textu, ako aj bližšie rozpracovania jednotlivých opatrení boli akceptované a zapracované.</w:t>
            </w:r>
          </w:p>
        </w:tc>
      </w:tr>
      <w:tr w:rsidR="001B23B7" w:rsidRPr="00E46B97" w14:paraId="4E2D7FE1"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7CFE9881" w14:textId="2DB495C1" w:rsidR="001B23B7" w:rsidRPr="00E46B97" w:rsidRDefault="001B23B7" w:rsidP="000444E9">
            <w:pPr>
              <w:numPr>
                <w:ilvl w:val="0"/>
                <w:numId w:val="1"/>
              </w:numPr>
              <w:ind w:left="450" w:hanging="425"/>
              <w:contextualSpacing/>
              <w:jc w:val="both"/>
              <w:rPr>
                <w:rFonts w:ascii="Times New Roman" w:eastAsia="Calibri" w:hAnsi="Times New Roman" w:cs="Times New Roman"/>
                <w:b/>
              </w:rPr>
            </w:pPr>
            <w:r w:rsidRPr="00E46B97">
              <w:rPr>
                <w:rFonts w:ascii="Times New Roman" w:eastAsia="Calibri" w:hAnsi="Times New Roman" w:cs="Times New Roman"/>
                <w:b/>
              </w:rPr>
              <w:lastRenderedPageBreak/>
              <w:t xml:space="preserve">Stanovisko Komisie na posudzovanie vybraných vplyvov zo záverečného posúdenia č. </w:t>
            </w:r>
            <w:r w:rsidR="000444E9">
              <w:rPr>
                <w:rFonts w:ascii="Times New Roman" w:eastAsia="Calibri" w:hAnsi="Times New Roman" w:cs="Times New Roman"/>
                <w:b/>
              </w:rPr>
              <w:t>011</w:t>
            </w:r>
            <w:r w:rsidR="000444E9" w:rsidRPr="00E46B97">
              <w:rPr>
                <w:rFonts w:ascii="Times New Roman" w:eastAsia="Calibri" w:hAnsi="Times New Roman" w:cs="Times New Roman"/>
              </w:rPr>
              <w:t xml:space="preserve"> </w:t>
            </w:r>
            <w:r w:rsidRPr="00E46B97">
              <w:rPr>
                <w:rFonts w:ascii="Times New Roman" w:eastAsia="Calibri" w:hAnsi="Times New Roman" w:cs="Times New Roman"/>
              </w:rPr>
              <w:t xml:space="preserve">(v prípade, ak sa uskutočnilo v zmysle bodu 9.1. Jednotnej metodiky) </w:t>
            </w:r>
          </w:p>
        </w:tc>
      </w:tr>
      <w:tr w:rsidR="001B23B7" w:rsidRPr="00E46B97" w14:paraId="0025F062" w14:textId="77777777" w:rsidTr="000800FC">
        <w:tblPrEx>
          <w:tblBorders>
            <w:insideH w:val="single" w:sz="4" w:space="0" w:color="FFFFFF"/>
            <w:insideV w:val="single" w:sz="4" w:space="0" w:color="FFFFFF"/>
          </w:tblBorders>
        </w:tblPrEx>
        <w:tc>
          <w:tcPr>
            <w:tcW w:w="9176" w:type="dxa"/>
            <w:shd w:val="clear" w:color="auto" w:fill="FFFFFF"/>
          </w:tcPr>
          <w:p w14:paraId="428FADAF" w14:textId="77777777" w:rsidR="001B23B7" w:rsidRPr="00E46B97" w:rsidRDefault="001B23B7" w:rsidP="000800FC">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E46B97" w14:paraId="2400E195" w14:textId="77777777" w:rsidTr="000800FC">
              <w:trPr>
                <w:trHeight w:val="396"/>
              </w:trPr>
              <w:tc>
                <w:tcPr>
                  <w:tcW w:w="2552" w:type="dxa"/>
                </w:tcPr>
                <w:p w14:paraId="1D06EF57" w14:textId="7C7E27B9" w:rsidR="001B23B7" w:rsidRPr="00E46B97" w:rsidRDefault="00B75673"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888232876"/>
                      <w14:checkbox>
                        <w14:checked w14:val="0"/>
                        <w14:checkedState w14:val="2612" w14:font="MS Gothic"/>
                        <w14:uncheckedState w14:val="2610" w14:font="MS Gothic"/>
                      </w14:checkbox>
                    </w:sdtPr>
                    <w:sdtEndPr/>
                    <w:sdtContent>
                      <w:r w:rsidR="000444E9">
                        <w:rPr>
                          <w:rFonts w:ascii="MS Gothic" w:eastAsia="MS Gothic" w:hAnsi="MS Gothic" w:cs="Times New Roman" w:hint="eastAsia"/>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 xml:space="preserve">Súhlasné </w:t>
                  </w:r>
                </w:p>
              </w:tc>
              <w:tc>
                <w:tcPr>
                  <w:tcW w:w="3827" w:type="dxa"/>
                </w:tcPr>
                <w:p w14:paraId="2E188B23" w14:textId="672E0023" w:rsidR="001B23B7" w:rsidRPr="00E46B97" w:rsidRDefault="00B75673"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953831761"/>
                      <w14:checkbox>
                        <w14:checked w14:val="1"/>
                        <w14:checkedState w14:val="2612" w14:font="MS Gothic"/>
                        <w14:uncheckedState w14:val="2610" w14:font="MS Gothic"/>
                      </w14:checkbox>
                    </w:sdtPr>
                    <w:sdtEndPr/>
                    <w:sdtContent>
                      <w:r w:rsidR="000444E9">
                        <w:rPr>
                          <w:rFonts w:ascii="MS Gothic" w:eastAsia="MS Gothic" w:hAnsi="MS Gothic" w:cs="Segoe UI Symbol" w:hint="eastAsia"/>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Súhlasné s  návrhom na dopracovanie</w:t>
                  </w:r>
                </w:p>
              </w:tc>
              <w:tc>
                <w:tcPr>
                  <w:tcW w:w="2534" w:type="dxa"/>
                </w:tcPr>
                <w:p w14:paraId="7E9E8FD5" w14:textId="77777777" w:rsidR="001B23B7" w:rsidRPr="00E46B97" w:rsidRDefault="00B75673" w:rsidP="000800FC">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361740452"/>
                      <w14:checkbox>
                        <w14:checked w14:val="0"/>
                        <w14:checkedState w14:val="2612" w14:font="MS Gothic"/>
                        <w14:uncheckedState w14:val="2610" w14:font="MS Gothic"/>
                      </w14:checkbox>
                    </w:sdtPr>
                    <w:sdtEndPr/>
                    <w:sdtContent>
                      <w:r w:rsidR="0075197E" w:rsidRPr="00E46B97">
                        <w:rPr>
                          <w:rFonts w:ascii="Segoe UI Symbol" w:eastAsia="MS Gothic" w:hAnsi="Segoe UI Symbol" w:cs="Segoe UI Symbol"/>
                          <w:b/>
                          <w:lang w:eastAsia="sk-SK"/>
                        </w:rPr>
                        <w:t>☐</w:t>
                      </w:r>
                    </w:sdtContent>
                  </w:sdt>
                  <w:r w:rsidR="0023360B" w:rsidRPr="00E46B97">
                    <w:rPr>
                      <w:rFonts w:ascii="Times New Roman" w:eastAsia="Times New Roman" w:hAnsi="Times New Roman" w:cs="Times New Roman"/>
                      <w:b/>
                      <w:lang w:eastAsia="sk-SK"/>
                    </w:rPr>
                    <w:t xml:space="preserve">  </w:t>
                  </w:r>
                  <w:r w:rsidR="001B23B7" w:rsidRPr="00E46B97">
                    <w:rPr>
                      <w:rFonts w:ascii="Times New Roman" w:eastAsia="Times New Roman" w:hAnsi="Times New Roman" w:cs="Times New Roman"/>
                      <w:b/>
                      <w:lang w:eastAsia="sk-SK"/>
                    </w:rPr>
                    <w:t>Nesúhlasné</w:t>
                  </w:r>
                </w:p>
              </w:tc>
            </w:tr>
          </w:tbl>
          <w:p w14:paraId="50DAC6B4" w14:textId="77777777" w:rsidR="001B23B7" w:rsidRPr="00E46B97" w:rsidRDefault="001B23B7" w:rsidP="000800FC">
            <w:pPr>
              <w:jc w:val="both"/>
              <w:rPr>
                <w:rFonts w:ascii="Times New Roman" w:eastAsia="Times New Roman" w:hAnsi="Times New Roman" w:cs="Times New Roman"/>
                <w:b/>
                <w:lang w:eastAsia="sk-SK"/>
              </w:rPr>
            </w:pPr>
            <w:r w:rsidRPr="00E46B97">
              <w:rPr>
                <w:rFonts w:ascii="Times New Roman" w:eastAsia="Times New Roman" w:hAnsi="Times New Roman" w:cs="Times New Roman"/>
                <w:b/>
                <w:lang w:eastAsia="sk-SK"/>
              </w:rPr>
              <w:t xml:space="preserve">Uveďte pripomienky zo stanoviska Komisie z časti </w:t>
            </w:r>
            <w:r w:rsidRPr="00E46B97">
              <w:rPr>
                <w:rFonts w:ascii="Times New Roman" w:eastAsia="Times New Roman" w:hAnsi="Times New Roman" w:cs="Times New Roman"/>
                <w:b/>
                <w:lang w:eastAsia="sk-SK"/>
              </w:rPr>
              <w:t>II. spolu s Vaším vyhodnotením:</w:t>
            </w:r>
          </w:p>
          <w:p w14:paraId="7405BC5B" w14:textId="5F25C843" w:rsidR="001B23B7" w:rsidRDefault="001B23B7" w:rsidP="000800FC">
            <w:pPr>
              <w:rPr>
                <w:rFonts w:ascii="Times New Roman" w:eastAsia="Times New Roman" w:hAnsi="Times New Roman" w:cs="Times New Roman"/>
                <w:b/>
                <w:lang w:eastAsia="sk-SK"/>
              </w:rPr>
            </w:pPr>
          </w:p>
          <w:p w14:paraId="34449053" w14:textId="77777777" w:rsidR="000444E9" w:rsidRPr="000444E9" w:rsidRDefault="000444E9" w:rsidP="000444E9">
            <w:pPr>
              <w:rPr>
                <w:rFonts w:ascii="Times New Roman" w:eastAsia="Times New Roman" w:hAnsi="Times New Roman" w:cs="Times New Roman"/>
                <w:b/>
                <w:lang w:eastAsia="sk-SK"/>
              </w:rPr>
            </w:pPr>
            <w:r w:rsidRPr="000444E9">
              <w:rPr>
                <w:rFonts w:ascii="Times New Roman" w:eastAsia="Times New Roman" w:hAnsi="Times New Roman" w:cs="Times New Roman"/>
                <w:b/>
                <w:lang w:eastAsia="sk-SK"/>
              </w:rPr>
              <w:t>K doložke vybraných vplyvov</w:t>
            </w:r>
          </w:p>
          <w:p w14:paraId="45617DE5" w14:textId="77777777" w:rsidR="000444E9" w:rsidRPr="000444E9" w:rsidRDefault="000444E9" w:rsidP="000444E9">
            <w:pPr>
              <w:rPr>
                <w:rFonts w:ascii="Times New Roman" w:eastAsia="Times New Roman" w:hAnsi="Times New Roman" w:cs="Times New Roman"/>
                <w:lang w:eastAsia="sk-SK"/>
              </w:rPr>
            </w:pPr>
            <w:r w:rsidRPr="000444E9">
              <w:rPr>
                <w:rFonts w:ascii="Times New Roman" w:eastAsia="Times New Roman" w:hAnsi="Times New Roman" w:cs="Times New Roman"/>
                <w:lang w:eastAsia="sk-SK"/>
              </w:rPr>
              <w:lastRenderedPageBreak/>
              <w:t>Do bodu 10. Poznámky doložky vybraných vplyvov považuje Komisia za potrebné doplniť (ako je uvedené aj v ostatných obdobných prípadoch), prečo predložený návrh zákona zakladá výhradne pozitívne sociálne vplyvy, a to aj napriek návrhu na vypustenie povinnosti obchodníka vypracovať a predložiť odborné posúdenie a návrhu na zavedenie oslobodenia od určitých povinností pri zmluve uzatvorenej mimo prevádzkových priestorov. V prípade, že uvedené návrhy opatrení zakladajú negatívne sociálne vplyvy, je potrebné tieto označiť v bode 9. doložky vybraných vplyvov a vyhodnotiť v analýze sociálnych vplyvov.</w:t>
            </w:r>
          </w:p>
          <w:p w14:paraId="48278771" w14:textId="42B360E6" w:rsidR="000444E9" w:rsidRDefault="000444E9" w:rsidP="000444E9">
            <w:pPr>
              <w:rPr>
                <w:rFonts w:ascii="Times New Roman" w:eastAsia="Times New Roman" w:hAnsi="Times New Roman" w:cs="Times New Roman"/>
                <w:b/>
                <w:lang w:eastAsia="sk-SK"/>
              </w:rPr>
            </w:pPr>
          </w:p>
          <w:p w14:paraId="7E49C532" w14:textId="77777777" w:rsidR="000444E9" w:rsidRDefault="000444E9" w:rsidP="000444E9">
            <w:pPr>
              <w:rPr>
                <w:rFonts w:ascii="Times New Roman" w:eastAsia="Times New Roman" w:hAnsi="Times New Roman" w:cs="Times New Roman"/>
                <w:b/>
                <w:lang w:eastAsia="sk-SK"/>
              </w:rPr>
            </w:pPr>
            <w:r w:rsidRPr="000444E9">
              <w:rPr>
                <w:rFonts w:ascii="Times New Roman" w:eastAsia="Times New Roman" w:hAnsi="Times New Roman" w:cs="Times New Roman"/>
                <w:b/>
                <w:lang w:eastAsia="sk-SK"/>
              </w:rPr>
              <w:t>Vyhodnotenie:</w:t>
            </w:r>
          </w:p>
          <w:p w14:paraId="29928B8B" w14:textId="47077378" w:rsidR="000444E9" w:rsidRDefault="000444E9" w:rsidP="000444E9">
            <w:pPr>
              <w:rPr>
                <w:rFonts w:ascii="Times New Roman" w:eastAsia="Times New Roman" w:hAnsi="Times New Roman" w:cs="Times New Roman"/>
                <w:lang w:eastAsia="sk-SK"/>
              </w:rPr>
            </w:pPr>
            <w:r w:rsidRPr="000444E9">
              <w:rPr>
                <w:rFonts w:ascii="Times New Roman" w:eastAsia="Times New Roman" w:hAnsi="Times New Roman" w:cs="Times New Roman"/>
                <w:lang w:eastAsia="sk-SK"/>
              </w:rPr>
              <w:t xml:space="preserve">V bode 10. Poznámky </w:t>
            </w:r>
            <w:r>
              <w:rPr>
                <w:rFonts w:ascii="Times New Roman" w:eastAsia="Times New Roman" w:hAnsi="Times New Roman" w:cs="Times New Roman"/>
                <w:lang w:eastAsia="sk-SK"/>
              </w:rPr>
              <w:t xml:space="preserve">tejto </w:t>
            </w:r>
            <w:r w:rsidRPr="000444E9">
              <w:rPr>
                <w:rFonts w:ascii="Times New Roman" w:eastAsia="Times New Roman" w:hAnsi="Times New Roman" w:cs="Times New Roman"/>
                <w:lang w:eastAsia="sk-SK"/>
              </w:rPr>
              <w:t xml:space="preserve">doložky vybraných vplyvov </w:t>
            </w:r>
            <w:r>
              <w:rPr>
                <w:rFonts w:ascii="Times New Roman" w:eastAsia="Times New Roman" w:hAnsi="Times New Roman" w:cs="Times New Roman"/>
                <w:lang w:eastAsia="sk-SK"/>
              </w:rPr>
              <w:t xml:space="preserve">predkladateľ odôvodnil, prečo v prípade uvedených návrhov opatrení neidentifikoval negatívne sociálne vplyvy. </w:t>
            </w:r>
          </w:p>
          <w:p w14:paraId="342D98A5" w14:textId="77777777" w:rsidR="000444E9" w:rsidRPr="000444E9" w:rsidRDefault="000444E9" w:rsidP="000444E9">
            <w:pPr>
              <w:rPr>
                <w:rFonts w:ascii="Times New Roman" w:eastAsia="Times New Roman" w:hAnsi="Times New Roman" w:cs="Times New Roman"/>
                <w:b/>
                <w:lang w:eastAsia="sk-SK"/>
              </w:rPr>
            </w:pPr>
          </w:p>
          <w:p w14:paraId="2F83DE4E" w14:textId="77777777" w:rsidR="000444E9" w:rsidRPr="000444E9" w:rsidRDefault="000444E9" w:rsidP="000444E9">
            <w:pPr>
              <w:rPr>
                <w:rFonts w:ascii="Times New Roman" w:eastAsia="Times New Roman" w:hAnsi="Times New Roman" w:cs="Times New Roman"/>
                <w:b/>
                <w:lang w:eastAsia="sk-SK"/>
              </w:rPr>
            </w:pPr>
            <w:r w:rsidRPr="000444E9">
              <w:rPr>
                <w:rFonts w:ascii="Times New Roman" w:eastAsia="Times New Roman" w:hAnsi="Times New Roman" w:cs="Times New Roman"/>
                <w:b/>
                <w:lang w:eastAsia="sk-SK"/>
              </w:rPr>
              <w:t>K sociálnym vplyvom</w:t>
            </w:r>
          </w:p>
          <w:p w14:paraId="70F43185" w14:textId="6F64A65E" w:rsidR="000444E9" w:rsidRPr="000444E9" w:rsidRDefault="000444E9" w:rsidP="000444E9">
            <w:pPr>
              <w:rPr>
                <w:rFonts w:ascii="Times New Roman" w:eastAsia="Times New Roman" w:hAnsi="Times New Roman" w:cs="Times New Roman"/>
                <w:lang w:eastAsia="sk-SK"/>
              </w:rPr>
            </w:pPr>
            <w:r w:rsidRPr="000444E9">
              <w:rPr>
                <w:rFonts w:ascii="Times New Roman" w:eastAsia="Times New Roman" w:hAnsi="Times New Roman" w:cs="Times New Roman"/>
                <w:lang w:eastAsia="sk-SK"/>
              </w:rPr>
              <w:t xml:space="preserve">V analýze sociálnych vplyvov odporúča Komisia doplniť do bodu 4. 2 hodnotenie pozitívneho vplyvu návrhu na zverejňovanie porovnania cien palív čerpacími stanicami. </w:t>
            </w:r>
          </w:p>
          <w:p w14:paraId="47809445" w14:textId="631CBDB1" w:rsidR="000444E9" w:rsidRPr="000444E9" w:rsidRDefault="000444E9" w:rsidP="000444E9">
            <w:pPr>
              <w:rPr>
                <w:rFonts w:ascii="Times New Roman" w:eastAsia="Times New Roman" w:hAnsi="Times New Roman" w:cs="Times New Roman"/>
                <w:lang w:eastAsia="sk-SK"/>
              </w:rPr>
            </w:pPr>
            <w:r w:rsidRPr="000444E9">
              <w:rPr>
                <w:rFonts w:ascii="Times New Roman" w:eastAsia="Times New Roman" w:hAnsi="Times New Roman" w:cs="Times New Roman"/>
                <w:lang w:eastAsia="sk-SK"/>
              </w:rPr>
              <w:t>V analýze sociálnych vplyvov je potrebné text týkajúci sa  definície „zraniteľný spotrebiteľ“ zosúladiť s príslušným legislatívnym znením  (uvedeným vo vlastnom materiáli).</w:t>
            </w:r>
          </w:p>
          <w:p w14:paraId="073EA517" w14:textId="77777777" w:rsidR="001B23B7" w:rsidRDefault="001B23B7" w:rsidP="000800FC">
            <w:pPr>
              <w:rPr>
                <w:rFonts w:ascii="Times New Roman" w:eastAsia="Times New Roman" w:hAnsi="Times New Roman" w:cs="Times New Roman"/>
                <w:b/>
                <w:lang w:eastAsia="sk-SK"/>
              </w:rPr>
            </w:pPr>
          </w:p>
          <w:p w14:paraId="2079751D" w14:textId="77777777" w:rsidR="000444E9" w:rsidRDefault="000444E9" w:rsidP="000800FC">
            <w:pPr>
              <w:rPr>
                <w:rFonts w:ascii="Times New Roman" w:eastAsia="Times New Roman" w:hAnsi="Times New Roman" w:cs="Times New Roman"/>
                <w:b/>
                <w:lang w:eastAsia="sk-SK"/>
              </w:rPr>
            </w:pPr>
            <w:r w:rsidRPr="000444E9">
              <w:rPr>
                <w:rFonts w:ascii="Times New Roman" w:eastAsia="Times New Roman" w:hAnsi="Times New Roman" w:cs="Times New Roman"/>
                <w:b/>
                <w:lang w:eastAsia="sk-SK"/>
              </w:rPr>
              <w:t>Vyhodnotenie:</w:t>
            </w:r>
          </w:p>
          <w:p w14:paraId="35F74763" w14:textId="0577D6B1" w:rsidR="000444E9" w:rsidRDefault="000444E9" w:rsidP="000444E9">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Predkladateľ doplnil do bodu 4. 2 </w:t>
            </w:r>
            <w:r w:rsidRPr="000444E9">
              <w:rPr>
                <w:rFonts w:ascii="Times New Roman" w:eastAsia="Times New Roman" w:hAnsi="Times New Roman" w:cs="Times New Roman"/>
                <w:lang w:eastAsia="sk-SK"/>
              </w:rPr>
              <w:t>analýz</w:t>
            </w:r>
            <w:r>
              <w:rPr>
                <w:rFonts w:ascii="Times New Roman" w:eastAsia="Times New Roman" w:hAnsi="Times New Roman" w:cs="Times New Roman"/>
                <w:lang w:eastAsia="sk-SK"/>
              </w:rPr>
              <w:t>y</w:t>
            </w:r>
            <w:r w:rsidRPr="000444E9">
              <w:rPr>
                <w:rFonts w:ascii="Times New Roman" w:eastAsia="Times New Roman" w:hAnsi="Times New Roman" w:cs="Times New Roman"/>
                <w:lang w:eastAsia="sk-SK"/>
              </w:rPr>
              <w:t xml:space="preserve"> sociálnych vplyvov</w:t>
            </w:r>
            <w:r>
              <w:rPr>
                <w:rFonts w:ascii="Times New Roman" w:eastAsia="Times New Roman" w:hAnsi="Times New Roman" w:cs="Times New Roman"/>
                <w:lang w:eastAsia="sk-SK"/>
              </w:rPr>
              <w:t xml:space="preserve"> pozitívny vplyv návrhu pokiaľ ide o </w:t>
            </w:r>
            <w:r w:rsidRPr="000444E9">
              <w:rPr>
                <w:rFonts w:ascii="Times New Roman" w:eastAsia="Times New Roman" w:hAnsi="Times New Roman" w:cs="Times New Roman"/>
                <w:lang w:eastAsia="sk-SK"/>
              </w:rPr>
              <w:t>zverejňovanie porovnania cien palív čer</w:t>
            </w:r>
            <w:r>
              <w:rPr>
                <w:rFonts w:ascii="Times New Roman" w:eastAsia="Times New Roman" w:hAnsi="Times New Roman" w:cs="Times New Roman"/>
                <w:lang w:eastAsia="sk-SK"/>
              </w:rPr>
              <w:t xml:space="preserve">pacími stanicami a zosúladil vymedzenie kategórie zraniteľných spotrebiteľov s legislatívnym textom. </w:t>
            </w:r>
          </w:p>
          <w:p w14:paraId="1B17EE84" w14:textId="0D133C26" w:rsidR="000444E9" w:rsidRPr="000444E9" w:rsidRDefault="000444E9" w:rsidP="000444E9">
            <w:pPr>
              <w:rPr>
                <w:rFonts w:ascii="Times New Roman" w:eastAsia="Times New Roman" w:hAnsi="Times New Roman" w:cs="Times New Roman"/>
                <w:lang w:eastAsia="sk-SK"/>
              </w:rPr>
            </w:pPr>
          </w:p>
        </w:tc>
      </w:tr>
    </w:tbl>
    <w:p w14:paraId="4A839C71" w14:textId="77777777" w:rsidR="00274130" w:rsidRPr="00E46B97" w:rsidRDefault="00B75673">
      <w:pPr>
        <w:rPr>
          <w:rFonts w:ascii="Times New Roman" w:hAnsi="Times New Roman" w:cs="Times New Roman"/>
        </w:rPr>
      </w:pPr>
    </w:p>
    <w:sectPr w:rsidR="00274130" w:rsidRPr="00E46B97"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E1DE4" w14:textId="77777777" w:rsidR="00ED1AC0" w:rsidRDefault="00ED1AC0" w:rsidP="001B23B7">
      <w:pPr>
        <w:spacing w:after="0" w:line="240" w:lineRule="auto"/>
      </w:pPr>
      <w:r>
        <w:separator/>
      </w:r>
    </w:p>
  </w:endnote>
  <w:endnote w:type="continuationSeparator" w:id="0">
    <w:p w14:paraId="5E3BFA84" w14:textId="77777777" w:rsidR="00ED1AC0" w:rsidRDefault="00ED1AC0"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71E0623B" w14:textId="4149B19A"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B75673">
          <w:rPr>
            <w:rFonts w:ascii="Times New Roman" w:hAnsi="Times New Roman" w:cs="Times New Roman"/>
            <w:noProof/>
            <w:sz w:val="24"/>
            <w:szCs w:val="24"/>
          </w:rPr>
          <w:t>10</w:t>
        </w:r>
        <w:r w:rsidRPr="006045CB">
          <w:rPr>
            <w:rFonts w:ascii="Times New Roman" w:hAnsi="Times New Roman" w:cs="Times New Roman"/>
            <w:sz w:val="24"/>
            <w:szCs w:val="24"/>
          </w:rPr>
          <w:fldChar w:fldCharType="end"/>
        </w:r>
      </w:p>
    </w:sdtContent>
  </w:sdt>
  <w:p w14:paraId="482573F5"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4F833" w14:textId="77777777" w:rsidR="00ED1AC0" w:rsidRDefault="00ED1AC0" w:rsidP="001B23B7">
      <w:pPr>
        <w:spacing w:after="0" w:line="240" w:lineRule="auto"/>
      </w:pPr>
      <w:r>
        <w:separator/>
      </w:r>
    </w:p>
  </w:footnote>
  <w:footnote w:type="continuationSeparator" w:id="0">
    <w:p w14:paraId="7024FA0D" w14:textId="77777777" w:rsidR="00ED1AC0" w:rsidRDefault="00ED1AC0"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1968"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11F57065"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F6097"/>
    <w:multiLevelType w:val="hybridMultilevel"/>
    <w:tmpl w:val="B8063244"/>
    <w:lvl w:ilvl="0" w:tplc="853263C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BA728D"/>
    <w:multiLevelType w:val="hybridMultilevel"/>
    <w:tmpl w:val="B96631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1C80E1B"/>
    <w:multiLevelType w:val="hybridMultilevel"/>
    <w:tmpl w:val="C42A0B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3891D52"/>
    <w:multiLevelType w:val="hybridMultilevel"/>
    <w:tmpl w:val="7B20F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8216B5F"/>
    <w:multiLevelType w:val="hybridMultilevel"/>
    <w:tmpl w:val="0666D8EC"/>
    <w:lvl w:ilvl="0" w:tplc="041B000F">
      <w:start w:val="1"/>
      <w:numFmt w:val="decimal"/>
      <w:lvlText w:val="%1."/>
      <w:lvlJc w:val="left"/>
      <w:pPr>
        <w:ind w:left="720" w:hanging="360"/>
      </w:pPr>
    </w:lvl>
    <w:lvl w:ilvl="1" w:tplc="853263C8">
      <w:numFmt w:val="bullet"/>
      <w:lvlText w:val="-"/>
      <w:lvlJc w:val="left"/>
      <w:pPr>
        <w:ind w:left="1305" w:hanging="22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289C"/>
    <w:rsid w:val="00043706"/>
    <w:rsid w:val="000444E9"/>
    <w:rsid w:val="00052A32"/>
    <w:rsid w:val="00097069"/>
    <w:rsid w:val="000D348F"/>
    <w:rsid w:val="000F2BE9"/>
    <w:rsid w:val="00186C58"/>
    <w:rsid w:val="00190A13"/>
    <w:rsid w:val="001B23B7"/>
    <w:rsid w:val="001E3562"/>
    <w:rsid w:val="001F1672"/>
    <w:rsid w:val="00203EE3"/>
    <w:rsid w:val="0023360B"/>
    <w:rsid w:val="00243652"/>
    <w:rsid w:val="002624B5"/>
    <w:rsid w:val="00284357"/>
    <w:rsid w:val="002C327A"/>
    <w:rsid w:val="0030680B"/>
    <w:rsid w:val="003145AE"/>
    <w:rsid w:val="003A057B"/>
    <w:rsid w:val="003F40EF"/>
    <w:rsid w:val="00444947"/>
    <w:rsid w:val="00444CD3"/>
    <w:rsid w:val="00491F5D"/>
    <w:rsid w:val="0049476D"/>
    <w:rsid w:val="004A4383"/>
    <w:rsid w:val="004C5FEA"/>
    <w:rsid w:val="004C6831"/>
    <w:rsid w:val="00553FEE"/>
    <w:rsid w:val="00584A74"/>
    <w:rsid w:val="005861DD"/>
    <w:rsid w:val="00591EC6"/>
    <w:rsid w:val="005F4FDD"/>
    <w:rsid w:val="006F678E"/>
    <w:rsid w:val="006F6B62"/>
    <w:rsid w:val="007169F0"/>
    <w:rsid w:val="00720322"/>
    <w:rsid w:val="00731EA1"/>
    <w:rsid w:val="0075197E"/>
    <w:rsid w:val="00761208"/>
    <w:rsid w:val="007B40C1"/>
    <w:rsid w:val="007F600A"/>
    <w:rsid w:val="00865E81"/>
    <w:rsid w:val="00871C32"/>
    <w:rsid w:val="008801B5"/>
    <w:rsid w:val="008B222D"/>
    <w:rsid w:val="008C79B7"/>
    <w:rsid w:val="008F7865"/>
    <w:rsid w:val="009431E3"/>
    <w:rsid w:val="009475F5"/>
    <w:rsid w:val="009717F5"/>
    <w:rsid w:val="00995DFF"/>
    <w:rsid w:val="009C424C"/>
    <w:rsid w:val="009E09F7"/>
    <w:rsid w:val="009F4832"/>
    <w:rsid w:val="00A340BB"/>
    <w:rsid w:val="00AC30D6"/>
    <w:rsid w:val="00B33389"/>
    <w:rsid w:val="00B547F5"/>
    <w:rsid w:val="00B75673"/>
    <w:rsid w:val="00B84F87"/>
    <w:rsid w:val="00BA2BF4"/>
    <w:rsid w:val="00C374AF"/>
    <w:rsid w:val="00C4256D"/>
    <w:rsid w:val="00CC40F2"/>
    <w:rsid w:val="00CE389B"/>
    <w:rsid w:val="00CE6AAE"/>
    <w:rsid w:val="00CF1A25"/>
    <w:rsid w:val="00D2313B"/>
    <w:rsid w:val="00D50F1E"/>
    <w:rsid w:val="00D75A5C"/>
    <w:rsid w:val="00D84F22"/>
    <w:rsid w:val="00D96C60"/>
    <w:rsid w:val="00DA1D22"/>
    <w:rsid w:val="00DA5F4F"/>
    <w:rsid w:val="00DF357C"/>
    <w:rsid w:val="00E46B97"/>
    <w:rsid w:val="00EB1D93"/>
    <w:rsid w:val="00ED1AC0"/>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5EB1"/>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E46B97"/>
    <w:pPr>
      <w:ind w:left="720"/>
      <w:contextualSpacing/>
    </w:pPr>
  </w:style>
  <w:style w:type="character" w:styleId="Hypertextovprepojenie">
    <w:name w:val="Hyperlink"/>
    <w:basedOn w:val="Predvolenpsmoodseku"/>
    <w:uiPriority w:val="99"/>
    <w:unhideWhenUsed/>
    <w:rsid w:val="001F1672"/>
    <w:rPr>
      <w:color w:val="0000FF"/>
      <w:u w:val="single"/>
    </w:rPr>
  </w:style>
  <w:style w:type="character" w:styleId="Odkaznakomentr">
    <w:name w:val="annotation reference"/>
    <w:basedOn w:val="Predvolenpsmoodseku"/>
    <w:uiPriority w:val="99"/>
    <w:semiHidden/>
    <w:unhideWhenUsed/>
    <w:rsid w:val="008F7865"/>
    <w:rPr>
      <w:sz w:val="16"/>
      <w:szCs w:val="16"/>
    </w:rPr>
  </w:style>
  <w:style w:type="paragraph" w:styleId="Textkomentra">
    <w:name w:val="annotation text"/>
    <w:basedOn w:val="Normlny"/>
    <w:link w:val="TextkomentraChar"/>
    <w:uiPriority w:val="99"/>
    <w:semiHidden/>
    <w:unhideWhenUsed/>
    <w:rsid w:val="008F7865"/>
    <w:pPr>
      <w:spacing w:line="240" w:lineRule="auto"/>
    </w:pPr>
    <w:rPr>
      <w:sz w:val="20"/>
      <w:szCs w:val="20"/>
    </w:rPr>
  </w:style>
  <w:style w:type="character" w:customStyle="1" w:styleId="TextkomentraChar">
    <w:name w:val="Text komentára Char"/>
    <w:basedOn w:val="Predvolenpsmoodseku"/>
    <w:link w:val="Textkomentra"/>
    <w:uiPriority w:val="99"/>
    <w:semiHidden/>
    <w:rsid w:val="008F7865"/>
    <w:rPr>
      <w:sz w:val="20"/>
      <w:szCs w:val="20"/>
    </w:rPr>
  </w:style>
  <w:style w:type="paragraph" w:styleId="Predmetkomentra">
    <w:name w:val="annotation subject"/>
    <w:basedOn w:val="Textkomentra"/>
    <w:next w:val="Textkomentra"/>
    <w:link w:val="PredmetkomentraChar"/>
    <w:uiPriority w:val="99"/>
    <w:semiHidden/>
    <w:unhideWhenUsed/>
    <w:rsid w:val="008F7865"/>
    <w:rPr>
      <w:b/>
      <w:bCs/>
    </w:rPr>
  </w:style>
  <w:style w:type="character" w:customStyle="1" w:styleId="PredmetkomentraChar">
    <w:name w:val="Predmet komentára Char"/>
    <w:basedOn w:val="TextkomentraChar"/>
    <w:link w:val="Predmetkomentra"/>
    <w:uiPriority w:val="99"/>
    <w:semiHidden/>
    <w:rsid w:val="008F7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trend.sk/trend-archiv/slovensky-e-commerce-nezastavitelne-rastie-doplacaju-to-kamenne-obchod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155873-13E1-4167-92E0-1C5DAAA1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5162</Words>
  <Characters>29426</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2022-06-09T09:39:00Z</dcterms:created>
  <dcterms:modified xsi:type="dcterms:W3CDTF">2023-02-07T07:26:00Z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